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8E01B">
      <w:pPr>
        <w:pStyle w:val="2"/>
        <w:ind w:firstLine="0" w:firstLineChars="0"/>
        <w:jc w:val="center"/>
        <w:rPr>
          <w:rFonts w:hint="default" w:ascii="宋体" w:hAnsi="宋体" w:cs="宋体"/>
          <w:b/>
          <w:sz w:val="36"/>
          <w:szCs w:val="36"/>
        </w:rPr>
      </w:pPr>
    </w:p>
    <w:p w14:paraId="39B378FB">
      <w:pPr>
        <w:jc w:val="center"/>
        <w:rPr>
          <w:rFonts w:hint="default" w:ascii="宋体" w:hAnsi="宋体" w:eastAsia="方正书宋简体" w:cs="宋体"/>
          <w:b/>
          <w:color w:val="auto"/>
          <w:sz w:val="40"/>
          <w:szCs w:val="40"/>
        </w:rPr>
      </w:pPr>
      <w:r>
        <w:rPr>
          <w:rFonts w:ascii="宋体" w:hAnsi="宋体" w:eastAsia="方正书宋简体" w:cs="宋体"/>
          <w:b/>
          <w:color w:val="auto"/>
          <w:sz w:val="40"/>
          <w:szCs w:val="40"/>
        </w:rPr>
        <w:t>慈溪滨海经济开发区龙山新城片区</w:t>
      </w:r>
    </w:p>
    <w:p w14:paraId="38892DDB">
      <w:pPr>
        <w:jc w:val="center"/>
        <w:rPr>
          <w:rFonts w:hint="default" w:ascii="Verdana" w:hAnsi="Verdana"/>
          <w:color w:val="auto"/>
          <w:kern w:val="0"/>
          <w:sz w:val="20"/>
          <w:szCs w:val="20"/>
        </w:rPr>
      </w:pPr>
      <w:r>
        <w:rPr>
          <w:rFonts w:ascii="宋体" w:hAnsi="宋体" w:eastAsia="方正书宋简体" w:cs="宋体"/>
          <w:b/>
          <w:color w:val="auto"/>
          <w:sz w:val="40"/>
          <w:szCs w:val="40"/>
        </w:rPr>
        <w:t>控制性详细规划项目</w:t>
      </w:r>
    </w:p>
    <w:p w14:paraId="0E8E2E6B">
      <w:pPr>
        <w:pStyle w:val="2"/>
        <w:ind w:firstLine="0" w:firstLineChars="0"/>
        <w:jc w:val="center"/>
        <w:rPr>
          <w:rFonts w:hint="default"/>
          <w:color w:val="auto"/>
        </w:rPr>
      </w:pPr>
    </w:p>
    <w:p w14:paraId="76ED0D91">
      <w:pPr>
        <w:jc w:val="center"/>
        <w:rPr>
          <w:rFonts w:hint="default" w:ascii="宋体" w:hAnsi="宋体" w:cs="宋体"/>
          <w:b/>
          <w:color w:val="auto"/>
          <w:sz w:val="36"/>
          <w:szCs w:val="36"/>
        </w:rPr>
      </w:pPr>
      <w:r>
        <w:rPr>
          <w:rFonts w:ascii="宋体" w:hAnsi="宋体" w:cs="宋体"/>
          <w:b/>
          <w:color w:val="auto"/>
          <w:sz w:val="36"/>
          <w:szCs w:val="36"/>
        </w:rPr>
        <w:t>采购编号：</w:t>
      </w:r>
      <w:r>
        <w:rPr>
          <w:rFonts w:hint="eastAsia" w:ascii="宋体" w:hAnsi="宋体" w:cs="宋体"/>
          <w:b/>
          <w:color w:val="auto"/>
          <w:sz w:val="36"/>
          <w:szCs w:val="36"/>
        </w:rPr>
        <w:t>330282202407005866</w:t>
      </w:r>
    </w:p>
    <w:p w14:paraId="427F122D">
      <w:pPr>
        <w:rPr>
          <w:rFonts w:hint="default" w:ascii="宋体" w:hAnsi="宋体" w:cs="宋体"/>
          <w:b/>
          <w:szCs w:val="21"/>
        </w:rPr>
      </w:pPr>
    </w:p>
    <w:p w14:paraId="0472BB89">
      <w:pPr>
        <w:rPr>
          <w:rFonts w:hint="default" w:ascii="宋体" w:hAnsi="宋体" w:cs="宋体"/>
          <w:b/>
          <w:bCs/>
          <w:szCs w:val="21"/>
        </w:rPr>
      </w:pPr>
    </w:p>
    <w:p w14:paraId="50E36C65">
      <w:pPr>
        <w:pStyle w:val="2"/>
        <w:ind w:firstLine="0" w:firstLineChars="0"/>
        <w:rPr>
          <w:rFonts w:hint="default" w:ascii="Verdana" w:hAnsi="Verdana"/>
          <w:kern w:val="0"/>
          <w:sz w:val="20"/>
        </w:rPr>
      </w:pPr>
    </w:p>
    <w:p w14:paraId="74153DB8">
      <w:pPr>
        <w:rPr>
          <w:rFonts w:hint="default" w:ascii="宋体" w:hAnsi="宋体" w:cs="宋体"/>
          <w:b/>
          <w:bCs/>
          <w:szCs w:val="21"/>
        </w:rPr>
      </w:pPr>
    </w:p>
    <w:p w14:paraId="4F8DD210">
      <w:pPr>
        <w:jc w:val="center"/>
        <w:rPr>
          <w:rFonts w:hint="default" w:ascii="宋体" w:hAnsi="宋体" w:cs="宋体"/>
          <w:b/>
          <w:bCs/>
          <w:sz w:val="72"/>
          <w:szCs w:val="72"/>
        </w:rPr>
      </w:pPr>
      <w:r>
        <w:rPr>
          <w:rFonts w:ascii="宋体" w:hAnsi="宋体" w:cs="宋体"/>
          <w:b/>
          <w:bCs/>
          <w:sz w:val="72"/>
          <w:szCs w:val="72"/>
        </w:rPr>
        <w:t>公</w:t>
      </w:r>
    </w:p>
    <w:p w14:paraId="518BE37F">
      <w:pPr>
        <w:jc w:val="center"/>
        <w:rPr>
          <w:rFonts w:hint="default" w:ascii="宋体" w:hAnsi="宋体" w:cs="宋体"/>
          <w:b/>
          <w:bCs/>
          <w:sz w:val="72"/>
          <w:szCs w:val="72"/>
        </w:rPr>
      </w:pPr>
      <w:r>
        <w:rPr>
          <w:rFonts w:ascii="宋体" w:hAnsi="宋体" w:cs="宋体"/>
          <w:b/>
          <w:bCs/>
          <w:sz w:val="72"/>
          <w:szCs w:val="72"/>
        </w:rPr>
        <w:t>开</w:t>
      </w:r>
    </w:p>
    <w:p w14:paraId="0BB053B7">
      <w:pPr>
        <w:jc w:val="center"/>
        <w:rPr>
          <w:rFonts w:hint="default" w:ascii="宋体" w:hAnsi="宋体" w:cs="宋体"/>
          <w:b/>
          <w:bCs/>
          <w:sz w:val="72"/>
          <w:szCs w:val="72"/>
        </w:rPr>
      </w:pPr>
      <w:r>
        <w:rPr>
          <w:rFonts w:ascii="宋体" w:hAnsi="宋体" w:cs="宋体"/>
          <w:b/>
          <w:bCs/>
          <w:sz w:val="72"/>
          <w:szCs w:val="72"/>
        </w:rPr>
        <w:t>招</w:t>
      </w:r>
    </w:p>
    <w:p w14:paraId="56AF71D0">
      <w:pPr>
        <w:jc w:val="center"/>
        <w:rPr>
          <w:rFonts w:hint="default" w:ascii="宋体" w:hAnsi="宋体" w:cs="宋体"/>
          <w:b/>
          <w:bCs/>
          <w:sz w:val="72"/>
          <w:szCs w:val="72"/>
        </w:rPr>
      </w:pPr>
      <w:r>
        <w:rPr>
          <w:rFonts w:ascii="宋体" w:hAnsi="宋体" w:cs="宋体"/>
          <w:b/>
          <w:bCs/>
          <w:sz w:val="72"/>
          <w:szCs w:val="72"/>
        </w:rPr>
        <w:t>标</w:t>
      </w:r>
    </w:p>
    <w:p w14:paraId="12C70CBE">
      <w:pPr>
        <w:jc w:val="center"/>
        <w:rPr>
          <w:rFonts w:hint="default" w:ascii="宋体" w:hAnsi="宋体" w:cs="宋体"/>
          <w:b/>
          <w:bCs/>
          <w:sz w:val="72"/>
          <w:szCs w:val="72"/>
        </w:rPr>
      </w:pPr>
      <w:r>
        <w:rPr>
          <w:rFonts w:ascii="宋体" w:hAnsi="宋体" w:cs="宋体"/>
          <w:b/>
          <w:bCs/>
          <w:sz w:val="72"/>
          <w:szCs w:val="72"/>
        </w:rPr>
        <w:t>文</w:t>
      </w:r>
    </w:p>
    <w:p w14:paraId="10BAADB6">
      <w:pPr>
        <w:jc w:val="center"/>
        <w:rPr>
          <w:rFonts w:hint="default" w:ascii="宋体" w:hAnsi="宋体" w:cs="宋体"/>
          <w:b/>
          <w:bCs/>
          <w:sz w:val="72"/>
          <w:szCs w:val="72"/>
        </w:rPr>
      </w:pPr>
      <w:r>
        <w:rPr>
          <w:rFonts w:ascii="宋体" w:hAnsi="宋体" w:cs="宋体"/>
          <w:b/>
          <w:bCs/>
          <w:sz w:val="72"/>
          <w:szCs w:val="72"/>
        </w:rPr>
        <w:t>件</w:t>
      </w:r>
    </w:p>
    <w:p w14:paraId="2EDA961B">
      <w:pPr>
        <w:pStyle w:val="2"/>
        <w:ind w:firstLine="1440"/>
        <w:rPr>
          <w:rFonts w:hint="default" w:ascii="宋体" w:hAnsi="宋体" w:cs="宋体"/>
          <w:sz w:val="72"/>
          <w:szCs w:val="72"/>
        </w:rPr>
      </w:pPr>
    </w:p>
    <w:p w14:paraId="5EF6C537">
      <w:pPr>
        <w:pStyle w:val="2"/>
        <w:ind w:firstLine="1440"/>
        <w:rPr>
          <w:rFonts w:hint="default" w:ascii="宋体" w:hAnsi="宋体" w:cs="宋体"/>
          <w:sz w:val="72"/>
          <w:szCs w:val="72"/>
        </w:rPr>
      </w:pPr>
    </w:p>
    <w:p w14:paraId="268C0E1A">
      <w:pPr>
        <w:pStyle w:val="2"/>
        <w:ind w:firstLine="1440"/>
        <w:rPr>
          <w:rFonts w:hint="default" w:ascii="宋体" w:hAnsi="宋体" w:cs="宋体"/>
          <w:sz w:val="72"/>
          <w:szCs w:val="72"/>
        </w:rPr>
      </w:pPr>
    </w:p>
    <w:p w14:paraId="3C2E549E">
      <w:pPr>
        <w:adjustRightInd w:val="0"/>
        <w:snapToGrid w:val="0"/>
        <w:spacing w:line="700" w:lineRule="exact"/>
        <w:rPr>
          <w:rFonts w:hint="eastAsia" w:ascii="宋体" w:hAnsi="宋体" w:eastAsia="宋体"/>
          <w:b/>
          <w:bCs/>
          <w:sz w:val="30"/>
          <w:szCs w:val="30"/>
          <w:lang w:eastAsia="zh-CN"/>
        </w:rPr>
      </w:pPr>
      <w:r>
        <w:rPr>
          <w:rFonts w:ascii="宋体" w:hAnsi="宋体"/>
          <w:b/>
          <w:bCs/>
          <w:sz w:val="30"/>
          <w:szCs w:val="30"/>
        </w:rPr>
        <w:t xml:space="preserve">           招 标 人：</w:t>
      </w:r>
      <w:r>
        <w:rPr>
          <w:rFonts w:hint="eastAsia" w:ascii="宋体" w:hAnsi="宋体"/>
          <w:b/>
          <w:sz w:val="30"/>
          <w:szCs w:val="30"/>
          <w:lang w:eastAsia="zh-CN"/>
        </w:rPr>
        <w:t>慈溪滨海经济开发区管理委员会</w:t>
      </w:r>
    </w:p>
    <w:p w14:paraId="4F4E32D3">
      <w:pPr>
        <w:adjustRightInd w:val="0"/>
        <w:snapToGrid w:val="0"/>
        <w:spacing w:line="700" w:lineRule="exact"/>
        <w:rPr>
          <w:rFonts w:hint="default" w:ascii="宋体" w:hAnsi="宋体"/>
          <w:b/>
          <w:bCs/>
          <w:sz w:val="30"/>
          <w:szCs w:val="30"/>
        </w:rPr>
      </w:pPr>
      <w:r>
        <w:rPr>
          <w:rFonts w:ascii="宋体" w:hAnsi="宋体"/>
          <w:b/>
          <w:bCs/>
          <w:sz w:val="30"/>
          <w:szCs w:val="30"/>
        </w:rPr>
        <w:t xml:space="preserve">           代理机构：正宇工程项目管理有限公司</w:t>
      </w:r>
    </w:p>
    <w:p w14:paraId="039E04D6">
      <w:pPr>
        <w:adjustRightInd w:val="0"/>
        <w:snapToGrid w:val="0"/>
        <w:spacing w:line="700" w:lineRule="exact"/>
        <w:ind w:firstLine="280" w:firstLineChars="93"/>
        <w:rPr>
          <w:rFonts w:hint="default" w:ascii="宋体" w:hAnsi="宋体"/>
          <w:b/>
          <w:bCs/>
          <w:sz w:val="30"/>
          <w:szCs w:val="30"/>
        </w:rPr>
      </w:pPr>
      <w:r>
        <w:rPr>
          <w:rFonts w:ascii="宋体" w:hAnsi="宋体"/>
          <w:b/>
          <w:bCs/>
          <w:sz w:val="30"/>
          <w:szCs w:val="30"/>
        </w:rPr>
        <w:t xml:space="preserve">         编制日期：2024年0</w:t>
      </w:r>
      <w:r>
        <w:rPr>
          <w:rFonts w:hint="eastAsia" w:ascii="宋体" w:hAnsi="宋体"/>
          <w:b/>
          <w:bCs/>
          <w:sz w:val="30"/>
          <w:szCs w:val="30"/>
          <w:lang w:val="en-US" w:eastAsia="zh-CN"/>
        </w:rPr>
        <w:t>8</w:t>
      </w:r>
      <w:r>
        <w:rPr>
          <w:rFonts w:ascii="宋体" w:hAnsi="宋体"/>
          <w:b/>
          <w:bCs/>
          <w:sz w:val="30"/>
          <w:szCs w:val="30"/>
        </w:rPr>
        <w:t>月</w:t>
      </w:r>
    </w:p>
    <w:p w14:paraId="749C7514">
      <w:pPr>
        <w:spacing w:line="360" w:lineRule="auto"/>
        <w:jc w:val="center"/>
        <w:rPr>
          <w:rFonts w:hint="default" w:ascii="宋体" w:hAnsi="宋体" w:cs="宋体"/>
          <w:b/>
          <w:bCs/>
          <w:sz w:val="24"/>
          <w:szCs w:val="24"/>
          <w:u w:val="single"/>
        </w:rPr>
        <w:sectPr>
          <w:headerReference r:id="rId3" w:type="default"/>
          <w:footerReference r:id="rId4" w:type="even"/>
          <w:type w:val="nextColumn"/>
          <w:pgSz w:w="11906" w:h="16838"/>
          <w:pgMar w:top="1701" w:right="1418" w:bottom="1134" w:left="1418" w:header="851" w:footer="992" w:gutter="0"/>
          <w:pgNumType w:start="1"/>
          <w:cols w:space="720" w:num="1"/>
          <w:docGrid w:linePitch="312" w:charSpace="0"/>
        </w:sectPr>
      </w:pPr>
      <w:r>
        <w:rPr>
          <w:rFonts w:ascii="宋体" w:hAnsi="宋体" w:cs="宋体"/>
          <w:b/>
          <w:bCs/>
          <w:sz w:val="24"/>
          <w:szCs w:val="24"/>
        </w:rPr>
        <w:t xml:space="preserve">  </w:t>
      </w:r>
    </w:p>
    <w:p w14:paraId="0FB10DF1">
      <w:pPr>
        <w:spacing w:line="1000" w:lineRule="exact"/>
        <w:jc w:val="center"/>
        <w:rPr>
          <w:rFonts w:hint="default" w:ascii="宋体" w:hAnsi="宋体" w:cs="宋体"/>
          <w:b/>
          <w:sz w:val="48"/>
          <w:szCs w:val="48"/>
          <w:lang w:bidi="ar"/>
        </w:rPr>
      </w:pPr>
      <w:r>
        <w:rPr>
          <w:rFonts w:ascii="宋体" w:hAnsi="宋体" w:cs="宋体"/>
          <w:b/>
          <w:sz w:val="52"/>
          <w:szCs w:val="52"/>
        </w:rPr>
        <w:tab/>
      </w:r>
      <w:r>
        <w:rPr>
          <w:rFonts w:ascii="宋体" w:hAnsi="宋体" w:cs="宋体"/>
          <w:b/>
          <w:sz w:val="48"/>
          <w:szCs w:val="48"/>
          <w:lang w:bidi="ar"/>
        </w:rPr>
        <w:t>温馨提醒</w:t>
      </w:r>
      <w:bookmarkStart w:id="0" w:name="_Toc1572"/>
    </w:p>
    <w:p w14:paraId="69BF9B0E">
      <w:pPr>
        <w:spacing w:line="400" w:lineRule="exact"/>
        <w:jc w:val="left"/>
        <w:rPr>
          <w:rFonts w:hint="default" w:ascii="宋体" w:hAnsi="宋体"/>
          <w:szCs w:val="21"/>
        </w:rPr>
      </w:pPr>
    </w:p>
    <w:p w14:paraId="01E51544">
      <w:pPr>
        <w:spacing w:line="500" w:lineRule="exact"/>
        <w:ind w:firstLine="560" w:firstLineChars="200"/>
        <w:jc w:val="left"/>
        <w:rPr>
          <w:rFonts w:hint="default" w:ascii="宋体" w:hAnsi="宋体"/>
          <w:szCs w:val="21"/>
        </w:rPr>
      </w:pPr>
      <w:r>
        <w:rPr>
          <w:rFonts w:ascii="宋体" w:hAnsi="宋体"/>
          <w:sz w:val="28"/>
          <w:szCs w:val="28"/>
        </w:rPr>
        <w:t>采购人可以对已发出的招标文件进行必要的澄清或者修改，将以“澄清公告”的形式发布在政采云平台，供应商应及时登录政采云平台，进行浏览并下载，未及时浏览下载的责任自负。</w:t>
      </w:r>
    </w:p>
    <w:bookmarkEnd w:id="0"/>
    <w:p w14:paraId="14BCFD29">
      <w:pPr>
        <w:spacing w:line="400" w:lineRule="exact"/>
        <w:ind w:firstLine="720" w:firstLineChars="200"/>
        <w:jc w:val="left"/>
        <w:rPr>
          <w:rFonts w:hint="default" w:ascii="宋体" w:hAnsi="宋体"/>
          <w:sz w:val="36"/>
          <w:szCs w:val="36"/>
        </w:rPr>
      </w:pPr>
    </w:p>
    <w:p w14:paraId="486BC24E">
      <w:pPr>
        <w:spacing w:line="400" w:lineRule="exact"/>
        <w:ind w:firstLine="720" w:firstLineChars="200"/>
        <w:jc w:val="left"/>
        <w:rPr>
          <w:rFonts w:hint="default" w:ascii="宋体" w:hAnsi="宋体"/>
          <w:sz w:val="36"/>
          <w:szCs w:val="36"/>
        </w:rPr>
      </w:pPr>
      <w:r>
        <w:rPr>
          <w:rFonts w:ascii="宋体" w:hAnsi="宋体"/>
          <w:sz w:val="36"/>
          <w:szCs w:val="36"/>
        </w:rPr>
        <w:t xml:space="preserve"> </w:t>
      </w:r>
    </w:p>
    <w:p w14:paraId="2F1A8FED">
      <w:pPr>
        <w:pStyle w:val="2"/>
        <w:ind w:firstLine="720"/>
        <w:rPr>
          <w:rFonts w:hint="default" w:ascii="宋体" w:hAnsi="宋体"/>
          <w:sz w:val="36"/>
          <w:szCs w:val="36"/>
        </w:rPr>
      </w:pPr>
    </w:p>
    <w:p w14:paraId="0131EBB4">
      <w:pPr>
        <w:pStyle w:val="2"/>
        <w:ind w:firstLine="720"/>
        <w:rPr>
          <w:rFonts w:hint="default" w:ascii="宋体" w:hAnsi="宋体"/>
          <w:sz w:val="36"/>
          <w:szCs w:val="36"/>
        </w:rPr>
      </w:pPr>
    </w:p>
    <w:p w14:paraId="4BABF54C">
      <w:pPr>
        <w:pStyle w:val="2"/>
        <w:ind w:firstLine="720"/>
        <w:rPr>
          <w:rFonts w:hint="default" w:ascii="宋体" w:hAnsi="宋体"/>
          <w:sz w:val="36"/>
          <w:szCs w:val="36"/>
        </w:rPr>
      </w:pPr>
    </w:p>
    <w:p w14:paraId="2F571391">
      <w:pPr>
        <w:pStyle w:val="4"/>
        <w:keepLines/>
        <w:spacing w:before="340" w:after="330" w:line="360" w:lineRule="auto"/>
        <w:jc w:val="both"/>
        <w:rPr>
          <w:rFonts w:hint="default" w:ascii="宋体" w:hAnsi="宋体"/>
          <w:sz w:val="36"/>
          <w:szCs w:val="36"/>
        </w:rPr>
        <w:sectPr>
          <w:headerReference r:id="rId5" w:type="default"/>
          <w:footerReference r:id="rId6" w:type="default"/>
          <w:type w:val="nextColumn"/>
          <w:pgSz w:w="11906" w:h="16838"/>
          <w:pgMar w:top="1134" w:right="1418" w:bottom="1134" w:left="1418" w:header="851" w:footer="992" w:gutter="0"/>
          <w:pgNumType w:start="1"/>
          <w:cols w:space="720" w:num="1"/>
          <w:docGrid w:linePitch="312" w:charSpace="0"/>
        </w:sectPr>
      </w:pPr>
    </w:p>
    <w:p w14:paraId="3EC57AFE">
      <w:pPr>
        <w:tabs>
          <w:tab w:val="center" w:pos="4365"/>
        </w:tabs>
        <w:spacing w:line="480" w:lineRule="auto"/>
        <w:jc w:val="center"/>
        <w:rPr>
          <w:rFonts w:hint="default" w:ascii="宋体" w:hAnsi="宋体" w:cs="宋体"/>
          <w:b/>
          <w:sz w:val="52"/>
          <w:szCs w:val="52"/>
        </w:rPr>
      </w:pPr>
      <w:r>
        <w:rPr>
          <w:rFonts w:ascii="宋体" w:hAnsi="宋体" w:cs="宋体"/>
          <w:b/>
          <w:sz w:val="36"/>
          <w:szCs w:val="36"/>
        </w:rPr>
        <w:t>目    录</w:t>
      </w:r>
    </w:p>
    <w:p w14:paraId="206D20E6">
      <w:pPr>
        <w:pStyle w:val="25"/>
        <w:tabs>
          <w:tab w:val="right" w:leader="dot" w:pos="9073"/>
          <w:tab w:val="clear" w:pos="8721"/>
        </w:tabs>
        <w:rPr>
          <w:rFonts w:hint="default"/>
          <w:color w:val="auto"/>
        </w:rPr>
      </w:pPr>
      <w:r>
        <w:rPr>
          <w:rFonts w:cs="宋体"/>
          <w:color w:val="auto"/>
          <w:sz w:val="21"/>
          <w:szCs w:val="21"/>
        </w:rPr>
        <w:fldChar w:fldCharType="begin"/>
      </w:r>
      <w:r>
        <w:rPr>
          <w:rFonts w:cs="宋体"/>
          <w:color w:val="auto"/>
          <w:sz w:val="21"/>
          <w:szCs w:val="21"/>
        </w:rPr>
        <w:instrText xml:space="preserve"> TOC \o "1-3" \h \z \u </w:instrText>
      </w:r>
      <w:r>
        <w:rPr>
          <w:rFonts w:cs="宋体"/>
          <w:color w:val="auto"/>
          <w:sz w:val="21"/>
          <w:szCs w:val="21"/>
        </w:rPr>
        <w:fldChar w:fldCharType="separate"/>
      </w:r>
      <w:r>
        <w:fldChar w:fldCharType="begin"/>
      </w:r>
      <w:r>
        <w:instrText xml:space="preserve"> HYPERLINK \l "_Toc8041" </w:instrText>
      </w:r>
      <w:r>
        <w:fldChar w:fldCharType="separate"/>
      </w:r>
      <w:r>
        <w:rPr>
          <w:color w:val="auto"/>
          <w:szCs w:val="36"/>
        </w:rPr>
        <w:t>第一章  采购公告</w:t>
      </w:r>
      <w:r>
        <w:rPr>
          <w:color w:val="auto"/>
        </w:rPr>
        <w:tab/>
      </w:r>
      <w:r>
        <w:rPr>
          <w:color w:val="auto"/>
        </w:rPr>
        <w:fldChar w:fldCharType="begin"/>
      </w:r>
      <w:r>
        <w:rPr>
          <w:color w:val="auto"/>
        </w:rPr>
        <w:instrText xml:space="preserve"> PAGEREF _Toc8041 </w:instrText>
      </w:r>
      <w:r>
        <w:rPr>
          <w:color w:val="auto"/>
        </w:rPr>
        <w:fldChar w:fldCharType="separate"/>
      </w:r>
      <w:r>
        <w:rPr>
          <w:color w:val="auto"/>
        </w:rPr>
        <w:t>1</w:t>
      </w:r>
      <w:r>
        <w:rPr>
          <w:color w:val="auto"/>
        </w:rPr>
        <w:fldChar w:fldCharType="end"/>
      </w:r>
      <w:r>
        <w:rPr>
          <w:color w:val="auto"/>
        </w:rPr>
        <w:fldChar w:fldCharType="end"/>
      </w:r>
    </w:p>
    <w:p w14:paraId="7616A2D2">
      <w:pPr>
        <w:pStyle w:val="25"/>
        <w:tabs>
          <w:tab w:val="right" w:leader="dot" w:pos="9073"/>
          <w:tab w:val="clear" w:pos="8721"/>
        </w:tabs>
        <w:rPr>
          <w:rFonts w:hint="default"/>
          <w:color w:val="auto"/>
        </w:rPr>
      </w:pPr>
      <w:r>
        <w:fldChar w:fldCharType="begin"/>
      </w:r>
      <w:r>
        <w:instrText xml:space="preserve"> HYPERLINK \l "_Toc24811" </w:instrText>
      </w:r>
      <w:r>
        <w:fldChar w:fldCharType="separate"/>
      </w:r>
      <w:r>
        <w:rPr>
          <w:color w:val="auto"/>
          <w:szCs w:val="36"/>
        </w:rPr>
        <w:t>第二章  投标须知</w:t>
      </w:r>
      <w:r>
        <w:rPr>
          <w:color w:val="auto"/>
        </w:rPr>
        <w:tab/>
      </w:r>
      <w:r>
        <w:rPr>
          <w:color w:val="auto"/>
        </w:rPr>
        <w:t>4</w:t>
      </w:r>
      <w:r>
        <w:rPr>
          <w:color w:val="auto"/>
        </w:rPr>
        <w:fldChar w:fldCharType="end"/>
      </w:r>
    </w:p>
    <w:p w14:paraId="2249B5DB">
      <w:pPr>
        <w:pStyle w:val="25"/>
        <w:tabs>
          <w:tab w:val="right" w:leader="dot" w:pos="9073"/>
          <w:tab w:val="clear" w:pos="8721"/>
        </w:tabs>
        <w:rPr>
          <w:rFonts w:hint="default"/>
          <w:color w:val="auto"/>
        </w:rPr>
      </w:pPr>
      <w:r>
        <w:fldChar w:fldCharType="begin"/>
      </w:r>
      <w:r>
        <w:instrText xml:space="preserve"> HYPERLINK \l "_Toc23531" </w:instrText>
      </w:r>
      <w:r>
        <w:fldChar w:fldCharType="separate"/>
      </w:r>
      <w:r>
        <w:rPr>
          <w:color w:val="auto"/>
          <w:szCs w:val="36"/>
        </w:rPr>
        <w:t>第三章  评标办</w:t>
      </w:r>
      <w:bookmarkStart w:id="1" w:name="_Hlt88493372"/>
      <w:bookmarkStart w:id="2" w:name="_Hlt88493371"/>
      <w:r>
        <w:rPr>
          <w:color w:val="auto"/>
          <w:szCs w:val="36"/>
        </w:rPr>
        <w:t>法</w:t>
      </w:r>
      <w:bookmarkEnd w:id="1"/>
      <w:bookmarkEnd w:id="2"/>
      <w:r>
        <w:rPr>
          <w:color w:val="auto"/>
          <w:szCs w:val="36"/>
        </w:rPr>
        <w:t>及标准</w:t>
      </w:r>
      <w:r>
        <w:rPr>
          <w:color w:val="auto"/>
        </w:rPr>
        <w:tab/>
      </w:r>
      <w:r>
        <w:rPr>
          <w:color w:val="auto"/>
        </w:rPr>
        <w:fldChar w:fldCharType="begin"/>
      </w:r>
      <w:r>
        <w:rPr>
          <w:color w:val="auto"/>
        </w:rPr>
        <w:instrText xml:space="preserve"> PAGEREF _Toc23531 </w:instrText>
      </w:r>
      <w:r>
        <w:rPr>
          <w:color w:val="auto"/>
        </w:rPr>
        <w:fldChar w:fldCharType="separate"/>
      </w:r>
      <w:r>
        <w:rPr>
          <w:color w:val="auto"/>
        </w:rPr>
        <w:t>15</w:t>
      </w:r>
      <w:r>
        <w:rPr>
          <w:color w:val="auto"/>
        </w:rPr>
        <w:fldChar w:fldCharType="end"/>
      </w:r>
      <w:r>
        <w:rPr>
          <w:color w:val="auto"/>
        </w:rPr>
        <w:fldChar w:fldCharType="end"/>
      </w:r>
    </w:p>
    <w:p w14:paraId="1ACAC22F">
      <w:pPr>
        <w:pStyle w:val="25"/>
        <w:tabs>
          <w:tab w:val="right" w:leader="dot" w:pos="9073"/>
          <w:tab w:val="clear" w:pos="8721"/>
        </w:tabs>
        <w:rPr>
          <w:rFonts w:hint="default"/>
          <w:color w:val="auto"/>
        </w:rPr>
      </w:pPr>
      <w:r>
        <w:fldChar w:fldCharType="begin"/>
      </w:r>
      <w:r>
        <w:instrText xml:space="preserve"> HYPERLINK \l "_Toc11595" </w:instrText>
      </w:r>
      <w:r>
        <w:fldChar w:fldCharType="separate"/>
      </w:r>
      <w:r>
        <w:rPr>
          <w:color w:val="auto"/>
          <w:szCs w:val="36"/>
        </w:rPr>
        <w:t>第四章  采购合同样本</w:t>
      </w:r>
      <w:r>
        <w:rPr>
          <w:color w:val="auto"/>
        </w:rPr>
        <w:tab/>
      </w:r>
      <w:r>
        <w:rPr>
          <w:color w:val="auto"/>
        </w:rPr>
        <w:fldChar w:fldCharType="begin"/>
      </w:r>
      <w:r>
        <w:rPr>
          <w:color w:val="auto"/>
        </w:rPr>
        <w:instrText xml:space="preserve"> PAGEREF _Toc11595 </w:instrText>
      </w:r>
      <w:r>
        <w:rPr>
          <w:color w:val="auto"/>
        </w:rPr>
        <w:fldChar w:fldCharType="separate"/>
      </w:r>
      <w:r>
        <w:rPr>
          <w:color w:val="auto"/>
        </w:rPr>
        <w:t>26</w:t>
      </w:r>
      <w:r>
        <w:rPr>
          <w:color w:val="auto"/>
        </w:rPr>
        <w:fldChar w:fldCharType="end"/>
      </w:r>
      <w:r>
        <w:rPr>
          <w:color w:val="auto"/>
        </w:rPr>
        <w:fldChar w:fldCharType="end"/>
      </w:r>
    </w:p>
    <w:p w14:paraId="2F30DF2D">
      <w:pPr>
        <w:pStyle w:val="25"/>
        <w:tabs>
          <w:tab w:val="right" w:leader="dot" w:pos="9073"/>
          <w:tab w:val="clear" w:pos="8721"/>
        </w:tabs>
        <w:rPr>
          <w:rFonts w:hint="default"/>
          <w:color w:val="auto"/>
        </w:rPr>
      </w:pPr>
      <w:r>
        <w:fldChar w:fldCharType="begin"/>
      </w:r>
      <w:r>
        <w:instrText xml:space="preserve"> HYPERLINK \l "_Toc7820" </w:instrText>
      </w:r>
      <w:r>
        <w:fldChar w:fldCharType="separate"/>
      </w:r>
      <w:r>
        <w:rPr>
          <w:bCs/>
          <w:color w:val="auto"/>
          <w:szCs w:val="36"/>
        </w:rPr>
        <w:t xml:space="preserve">第五章  </w:t>
      </w:r>
      <w:r>
        <w:rPr>
          <w:color w:val="auto"/>
          <w:szCs w:val="36"/>
        </w:rPr>
        <w:t>服务内容与技术要求</w:t>
      </w:r>
      <w:r>
        <w:rPr>
          <w:color w:val="auto"/>
        </w:rPr>
        <w:tab/>
      </w:r>
      <w:r>
        <w:rPr>
          <w:color w:val="auto"/>
        </w:rPr>
        <w:t>3</w:t>
      </w:r>
      <w:r>
        <w:rPr>
          <w:color w:val="auto"/>
        </w:rPr>
        <w:fldChar w:fldCharType="end"/>
      </w:r>
      <w:r>
        <w:rPr>
          <w:rFonts w:cs="宋体"/>
          <w:color w:val="auto"/>
          <w:szCs w:val="21"/>
        </w:rPr>
        <w:t>1</w:t>
      </w:r>
    </w:p>
    <w:p w14:paraId="2F5D1073">
      <w:pPr>
        <w:pStyle w:val="25"/>
        <w:tabs>
          <w:tab w:val="right" w:leader="dot" w:pos="9073"/>
          <w:tab w:val="clear" w:pos="8721"/>
        </w:tabs>
        <w:rPr>
          <w:rFonts w:hint="default"/>
          <w:color w:val="auto"/>
        </w:rPr>
      </w:pPr>
      <w:r>
        <w:fldChar w:fldCharType="begin"/>
      </w:r>
      <w:r>
        <w:instrText xml:space="preserve"> HYPERLINK \l "_Toc24431" </w:instrText>
      </w:r>
      <w:r>
        <w:fldChar w:fldCharType="separate"/>
      </w:r>
      <w:r>
        <w:rPr>
          <w:color w:val="auto"/>
          <w:szCs w:val="36"/>
        </w:rPr>
        <w:t>第六章  商务条款</w:t>
      </w:r>
      <w:r>
        <w:rPr>
          <w:color w:val="auto"/>
        </w:rPr>
        <w:tab/>
      </w:r>
      <w:r>
        <w:rPr>
          <w:color w:val="auto"/>
        </w:rPr>
        <w:t>3</w:t>
      </w:r>
      <w:r>
        <w:rPr>
          <w:color w:val="auto"/>
        </w:rPr>
        <w:fldChar w:fldCharType="end"/>
      </w:r>
      <w:r>
        <w:rPr>
          <w:rFonts w:cs="宋体"/>
          <w:color w:val="auto"/>
          <w:szCs w:val="21"/>
        </w:rPr>
        <w:t>6</w:t>
      </w:r>
    </w:p>
    <w:p w14:paraId="5B82E9EF">
      <w:pPr>
        <w:pStyle w:val="25"/>
        <w:tabs>
          <w:tab w:val="right" w:leader="dot" w:pos="9073"/>
          <w:tab w:val="clear" w:pos="8721"/>
        </w:tabs>
        <w:rPr>
          <w:rFonts w:hint="default"/>
          <w:color w:val="auto"/>
        </w:rPr>
      </w:pPr>
      <w:r>
        <w:fldChar w:fldCharType="begin"/>
      </w:r>
      <w:r>
        <w:instrText xml:space="preserve"> HYPERLINK \l "_Toc26014" </w:instrText>
      </w:r>
      <w:r>
        <w:fldChar w:fldCharType="separate"/>
      </w:r>
      <w:r>
        <w:rPr>
          <w:color w:val="auto"/>
          <w:szCs w:val="36"/>
        </w:rPr>
        <w:t>第七章  附件</w:t>
      </w:r>
      <w:bookmarkStart w:id="3" w:name="_Hlt88493379"/>
      <w:r>
        <w:rPr>
          <w:color w:val="auto"/>
        </w:rPr>
        <w:tab/>
      </w:r>
      <w:bookmarkEnd w:id="3"/>
      <w:r>
        <w:rPr>
          <w:color w:val="auto"/>
        </w:rPr>
        <w:fldChar w:fldCharType="begin"/>
      </w:r>
      <w:r>
        <w:rPr>
          <w:color w:val="auto"/>
        </w:rPr>
        <w:instrText xml:space="preserve"> PAGEREF _Toc26014 </w:instrText>
      </w:r>
      <w:r>
        <w:rPr>
          <w:color w:val="auto"/>
        </w:rPr>
        <w:fldChar w:fldCharType="separate"/>
      </w:r>
      <w:r>
        <w:rPr>
          <w:color w:val="auto"/>
        </w:rPr>
        <w:t>31</w:t>
      </w:r>
      <w:r>
        <w:rPr>
          <w:color w:val="auto"/>
        </w:rPr>
        <w:fldChar w:fldCharType="end"/>
      </w:r>
      <w:r>
        <w:rPr>
          <w:color w:val="auto"/>
        </w:rPr>
        <w:fldChar w:fldCharType="end"/>
      </w:r>
    </w:p>
    <w:p w14:paraId="2D3811CC">
      <w:pPr>
        <w:pStyle w:val="25"/>
        <w:tabs>
          <w:tab w:val="right" w:leader="dot" w:pos="9073"/>
          <w:tab w:val="clear" w:pos="8721"/>
        </w:tabs>
        <w:rPr>
          <w:rFonts w:hint="default"/>
          <w:color w:val="auto"/>
        </w:rPr>
      </w:pPr>
    </w:p>
    <w:p w14:paraId="4C3D1790">
      <w:pPr>
        <w:spacing w:line="360" w:lineRule="auto"/>
        <w:jc w:val="center"/>
        <w:rPr>
          <w:rFonts w:hint="default" w:ascii="宋体" w:hAnsi="宋体" w:cs="宋体"/>
          <w:b/>
          <w:szCs w:val="21"/>
        </w:rPr>
      </w:pPr>
      <w:r>
        <w:rPr>
          <w:rFonts w:ascii="宋体" w:hAnsi="宋体" w:cs="宋体"/>
          <w:szCs w:val="21"/>
        </w:rPr>
        <w:fldChar w:fldCharType="end"/>
      </w:r>
    </w:p>
    <w:p w14:paraId="49C7BAFF">
      <w:pPr>
        <w:spacing w:line="400" w:lineRule="exact"/>
        <w:jc w:val="center"/>
        <w:rPr>
          <w:rFonts w:hint="default" w:ascii="宋体" w:hAnsi="宋体"/>
          <w:b/>
          <w:szCs w:val="21"/>
        </w:rPr>
        <w:sectPr>
          <w:headerReference r:id="rId7" w:type="default"/>
          <w:footerReference r:id="rId8" w:type="default"/>
          <w:type w:val="nextColumn"/>
          <w:pgSz w:w="11907" w:h="16840"/>
          <w:pgMar w:top="1134" w:right="1417" w:bottom="1134" w:left="1417" w:header="569" w:footer="697" w:gutter="0"/>
          <w:cols w:space="720" w:num="1"/>
          <w:docGrid w:linePitch="285" w:charSpace="0"/>
        </w:sectPr>
      </w:pPr>
    </w:p>
    <w:p w14:paraId="0D6F4DF5">
      <w:pPr>
        <w:pStyle w:val="4"/>
        <w:keepLines/>
        <w:spacing w:before="340" w:after="330" w:line="360" w:lineRule="auto"/>
        <w:rPr>
          <w:rFonts w:hint="default" w:ascii="宋体" w:hAnsi="宋体"/>
          <w:sz w:val="36"/>
          <w:szCs w:val="36"/>
        </w:rPr>
      </w:pPr>
      <w:bookmarkStart w:id="4" w:name="_Toc8041"/>
      <w:r>
        <w:rPr>
          <w:rFonts w:ascii="宋体" w:hAnsi="宋体"/>
          <w:sz w:val="36"/>
          <w:szCs w:val="36"/>
        </w:rPr>
        <w:t>第一章  采购公告</w:t>
      </w:r>
      <w:bookmarkEnd w:id="4"/>
    </w:p>
    <w:tbl>
      <w:tblPr>
        <w:tblStyle w:val="4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1"/>
      </w:tblGrid>
      <w:tr w14:paraId="1A61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9861" w:type="dxa"/>
          </w:tcPr>
          <w:p w14:paraId="54D3B912">
            <w:pPr>
              <w:spacing w:line="400" w:lineRule="exact"/>
              <w:rPr>
                <w:rFonts w:hint="default" w:ascii="宋体" w:hAnsi="宋体"/>
                <w:szCs w:val="21"/>
                <w:lang w:val="zh-CN"/>
              </w:rPr>
            </w:pPr>
            <w:r>
              <w:rPr>
                <w:rFonts w:ascii="宋体" w:hAnsi="宋体"/>
                <w:szCs w:val="21"/>
                <w:lang w:val="zh-CN"/>
              </w:rPr>
              <w:t>项目概况</w:t>
            </w:r>
          </w:p>
          <w:p w14:paraId="4158494C">
            <w:pPr>
              <w:spacing w:line="400" w:lineRule="exact"/>
              <w:rPr>
                <w:rFonts w:hint="default" w:ascii="宋体" w:hAnsi="宋体"/>
                <w:color w:val="FF0000"/>
                <w:szCs w:val="21"/>
              </w:rPr>
            </w:pPr>
            <w:r>
              <w:rPr>
                <w:rFonts w:ascii="宋体" w:hAnsi="宋体"/>
                <w:szCs w:val="21"/>
                <w:lang w:val="zh-CN"/>
              </w:rPr>
              <w:t xml:space="preserve"> </w:t>
            </w:r>
            <w:r>
              <w:rPr>
                <w:rFonts w:ascii="宋体" w:hAnsi="宋体"/>
                <w:szCs w:val="21"/>
              </w:rPr>
              <w:t xml:space="preserve">  </w:t>
            </w:r>
            <w:r>
              <w:rPr>
                <w:rFonts w:hint="default" w:ascii="宋体" w:hAnsi="宋体"/>
                <w:szCs w:val="21"/>
              </w:rPr>
              <w:t xml:space="preserve"> </w:t>
            </w:r>
            <w:r>
              <w:rPr>
                <w:rFonts w:hint="default" w:ascii="宋体" w:hAnsi="宋体"/>
                <w:szCs w:val="21"/>
                <w:u w:val="single"/>
              </w:rPr>
              <w:t xml:space="preserve"> </w:t>
            </w:r>
            <w:r>
              <w:rPr>
                <w:rFonts w:ascii="宋体" w:hAnsi="宋体"/>
                <w:szCs w:val="21"/>
                <w:u w:val="single"/>
              </w:rPr>
              <w:t>慈溪滨海经济开发区龙山新城片区控制性详细规划项目</w:t>
            </w:r>
            <w:r>
              <w:rPr>
                <w:rFonts w:ascii="宋体" w:hAnsi="宋体"/>
                <w:color w:val="FF0000"/>
                <w:szCs w:val="21"/>
                <w:u w:val="single"/>
              </w:rPr>
              <w:t xml:space="preserve"> </w:t>
            </w:r>
            <w:r>
              <w:rPr>
                <w:rFonts w:ascii="宋体" w:hAnsi="宋体"/>
                <w:szCs w:val="21"/>
              </w:rPr>
              <w:t>的潜在供应商应在政采云平台（</w:t>
            </w:r>
            <w:r>
              <w:rPr>
                <w:color w:val="auto"/>
              </w:rPr>
              <w:fldChar w:fldCharType="begin"/>
            </w:r>
            <w:r>
              <w:rPr>
                <w:color w:val="auto"/>
              </w:rPr>
              <w:instrText xml:space="preserve"> HYPERLINK "http://www.zcygov.cn）获取（下载）招标文件，并于2023年12月04日" </w:instrText>
            </w:r>
            <w:r>
              <w:rPr>
                <w:color w:val="auto"/>
              </w:rPr>
              <w:fldChar w:fldCharType="separate"/>
            </w:r>
            <w:r>
              <w:rPr>
                <w:rStyle w:val="54"/>
                <w:rFonts w:ascii="宋体" w:hAnsi="宋体"/>
                <w:bCs/>
                <w:color w:val="auto"/>
                <w:szCs w:val="21"/>
                <w:lang w:eastAsia="zh-CN"/>
              </w:rPr>
              <w:t>http://www.zcygov.cn</w:t>
            </w:r>
            <w:r>
              <w:rPr>
                <w:rStyle w:val="54"/>
                <w:rFonts w:ascii="宋体" w:hAnsi="宋体"/>
                <w:color w:val="auto"/>
                <w:szCs w:val="21"/>
                <w:lang w:eastAsia="zh-CN"/>
              </w:rPr>
              <w:t>）获取（下载）招标文件，并于2024年</w:t>
            </w:r>
            <w:r>
              <w:rPr>
                <w:rStyle w:val="54"/>
                <w:rFonts w:hint="eastAsia" w:ascii="宋体" w:hAnsi="宋体"/>
                <w:color w:val="auto"/>
                <w:szCs w:val="21"/>
                <w:lang w:val="en-US" w:eastAsia="zh-CN"/>
              </w:rPr>
              <w:t>08</w:t>
            </w:r>
            <w:r>
              <w:rPr>
                <w:rStyle w:val="54"/>
                <w:rFonts w:ascii="宋体" w:hAnsi="宋体"/>
                <w:color w:val="auto"/>
                <w:szCs w:val="21"/>
                <w:lang w:eastAsia="zh-CN"/>
              </w:rPr>
              <w:t>月</w:t>
            </w:r>
            <w:r>
              <w:rPr>
                <w:rStyle w:val="54"/>
                <w:rFonts w:hint="eastAsia" w:ascii="宋体" w:hAnsi="宋体"/>
                <w:color w:val="auto"/>
                <w:szCs w:val="21"/>
                <w:lang w:val="en-US" w:eastAsia="zh-CN"/>
              </w:rPr>
              <w:t>28</w:t>
            </w:r>
            <w:r>
              <w:rPr>
                <w:rStyle w:val="54"/>
                <w:rFonts w:ascii="宋体" w:hAnsi="宋体"/>
                <w:color w:val="auto"/>
                <w:szCs w:val="21"/>
                <w:lang w:eastAsia="zh-CN"/>
              </w:rPr>
              <w:t>日</w:t>
            </w:r>
            <w:r>
              <w:rPr>
                <w:rStyle w:val="54"/>
                <w:rFonts w:ascii="宋体" w:hAnsi="宋体"/>
                <w:color w:val="auto"/>
                <w:szCs w:val="21"/>
                <w:lang w:eastAsia="zh-CN"/>
              </w:rPr>
              <w:fldChar w:fldCharType="end"/>
            </w:r>
            <w:r>
              <w:rPr>
                <w:rFonts w:ascii="宋体" w:hAnsi="宋体"/>
                <w:color w:val="auto"/>
                <w:szCs w:val="21"/>
              </w:rPr>
              <w:t>09:30（北京时间）前递交</w:t>
            </w:r>
            <w:r>
              <w:rPr>
                <w:rFonts w:ascii="宋体" w:hAnsi="宋体"/>
                <w:szCs w:val="21"/>
              </w:rPr>
              <w:t>（上传）投标文件。</w:t>
            </w:r>
          </w:p>
        </w:tc>
      </w:tr>
    </w:tbl>
    <w:p w14:paraId="6A39DFC6">
      <w:pPr>
        <w:numPr>
          <w:ilvl w:val="0"/>
          <w:numId w:val="5"/>
        </w:numPr>
        <w:spacing w:line="400" w:lineRule="exact"/>
        <w:rPr>
          <w:rFonts w:hint="default" w:ascii="宋体" w:hAnsi="宋体" w:cs="宋体"/>
          <w:b/>
          <w:szCs w:val="21"/>
        </w:rPr>
      </w:pPr>
      <w:r>
        <w:rPr>
          <w:rFonts w:ascii="宋体" w:hAnsi="宋体" w:cs="宋体"/>
          <w:b/>
          <w:szCs w:val="21"/>
        </w:rPr>
        <w:t>项目基本情况</w:t>
      </w:r>
    </w:p>
    <w:p w14:paraId="232AE728">
      <w:pPr>
        <w:spacing w:line="400" w:lineRule="exact"/>
        <w:ind w:firstLine="420" w:firstLineChars="200"/>
        <w:rPr>
          <w:rFonts w:hint="default" w:ascii="宋体" w:hAnsi="宋体"/>
          <w:color w:val="auto"/>
          <w:szCs w:val="21"/>
        </w:rPr>
      </w:pPr>
      <w:r>
        <w:rPr>
          <w:rFonts w:ascii="宋体" w:hAnsi="宋体"/>
          <w:color w:val="auto"/>
          <w:szCs w:val="21"/>
        </w:rPr>
        <w:t xml:space="preserve">1.项目编号： </w:t>
      </w:r>
      <w:r>
        <w:rPr>
          <w:rFonts w:hint="eastAsia" w:ascii="宋体" w:hAnsi="宋体"/>
          <w:color w:val="auto"/>
          <w:szCs w:val="21"/>
        </w:rPr>
        <w:t>330282202407005866</w:t>
      </w:r>
    </w:p>
    <w:p w14:paraId="0F47C059">
      <w:pPr>
        <w:spacing w:line="400" w:lineRule="exact"/>
        <w:ind w:firstLine="420" w:firstLineChars="200"/>
        <w:rPr>
          <w:rFonts w:hint="default" w:ascii="宋体" w:hAnsi="宋体"/>
          <w:szCs w:val="21"/>
        </w:rPr>
      </w:pPr>
      <w:r>
        <w:rPr>
          <w:rFonts w:ascii="宋体" w:hAnsi="宋体"/>
          <w:szCs w:val="21"/>
        </w:rPr>
        <w:t>2.项目名称：慈溪滨海经济开发区龙山新城片区控制性详细规划项目</w:t>
      </w:r>
    </w:p>
    <w:p w14:paraId="67C240EF">
      <w:pPr>
        <w:spacing w:line="400" w:lineRule="exact"/>
        <w:ind w:firstLine="420" w:firstLineChars="200"/>
        <w:rPr>
          <w:rFonts w:hint="default" w:ascii="宋体" w:hAnsi="宋体"/>
          <w:color w:val="auto"/>
          <w:szCs w:val="21"/>
        </w:rPr>
      </w:pPr>
      <w:r>
        <w:rPr>
          <w:rFonts w:ascii="宋体" w:hAnsi="宋体"/>
          <w:color w:val="auto"/>
          <w:szCs w:val="21"/>
        </w:rPr>
        <w:t>3.预算金额（元）：1500000</w:t>
      </w:r>
    </w:p>
    <w:p w14:paraId="7C0F0474">
      <w:pPr>
        <w:spacing w:line="400" w:lineRule="exact"/>
        <w:ind w:firstLine="420" w:firstLineChars="200"/>
        <w:rPr>
          <w:rFonts w:hint="default" w:ascii="宋体" w:hAnsi="宋体"/>
          <w:color w:val="auto"/>
          <w:szCs w:val="21"/>
        </w:rPr>
      </w:pPr>
      <w:r>
        <w:rPr>
          <w:rFonts w:ascii="宋体" w:hAnsi="宋体"/>
          <w:color w:val="auto"/>
          <w:szCs w:val="21"/>
        </w:rPr>
        <w:t>4.最高限价（元）：1500000</w:t>
      </w:r>
    </w:p>
    <w:p w14:paraId="4859E729">
      <w:pPr>
        <w:spacing w:line="400" w:lineRule="exact"/>
        <w:ind w:firstLine="420" w:firstLineChars="200"/>
        <w:rPr>
          <w:rFonts w:hint="default" w:ascii="宋体" w:hAnsi="宋体"/>
          <w:szCs w:val="21"/>
        </w:rPr>
      </w:pPr>
      <w:r>
        <w:rPr>
          <w:rFonts w:ascii="宋体" w:hAnsi="宋体"/>
          <w:szCs w:val="21"/>
        </w:rPr>
        <w:t>5.采购需求：</w:t>
      </w:r>
    </w:p>
    <w:p w14:paraId="103DCB8F">
      <w:pPr>
        <w:spacing w:line="400" w:lineRule="exact"/>
        <w:ind w:firstLine="420" w:firstLineChars="200"/>
        <w:rPr>
          <w:rFonts w:hint="default" w:ascii="宋体" w:hAnsi="宋体"/>
          <w:szCs w:val="21"/>
        </w:rPr>
      </w:pPr>
      <w:r>
        <w:rPr>
          <w:rFonts w:ascii="宋体" w:hAnsi="宋体"/>
          <w:szCs w:val="21"/>
        </w:rPr>
        <w:t>标项名称: 慈溪滨海经济开发区龙山新城片区控制性详细规划</w:t>
      </w:r>
    </w:p>
    <w:p w14:paraId="471CC06D">
      <w:pPr>
        <w:spacing w:line="400" w:lineRule="exact"/>
        <w:ind w:firstLine="420" w:firstLineChars="200"/>
        <w:rPr>
          <w:rFonts w:hint="default" w:ascii="宋体" w:hAnsi="宋体"/>
          <w:color w:val="auto"/>
          <w:szCs w:val="21"/>
        </w:rPr>
      </w:pPr>
      <w:r>
        <w:rPr>
          <w:rFonts w:ascii="宋体" w:hAnsi="宋体"/>
          <w:szCs w:val="21"/>
        </w:rPr>
        <w:t xml:space="preserve">数量: 1 </w:t>
      </w:r>
    </w:p>
    <w:p w14:paraId="13DE26CB">
      <w:pPr>
        <w:spacing w:line="400" w:lineRule="exact"/>
        <w:ind w:firstLine="420" w:firstLineChars="200"/>
        <w:rPr>
          <w:rFonts w:hint="default" w:ascii="宋体" w:hAnsi="宋体"/>
          <w:color w:val="auto"/>
          <w:szCs w:val="21"/>
        </w:rPr>
      </w:pPr>
      <w:bookmarkStart w:id="5" w:name="_Hlk113611555"/>
      <w:r>
        <w:rPr>
          <w:rFonts w:ascii="宋体" w:hAnsi="宋体"/>
          <w:color w:val="auto"/>
          <w:szCs w:val="21"/>
        </w:rPr>
        <w:t>预算金额（元）: 1500000</w:t>
      </w:r>
    </w:p>
    <w:p w14:paraId="00B0233C">
      <w:pPr>
        <w:spacing w:line="400" w:lineRule="exact"/>
        <w:ind w:firstLine="420" w:firstLineChars="200"/>
        <w:rPr>
          <w:rFonts w:hint="default" w:ascii="宋体" w:hAnsi="宋体"/>
          <w:color w:val="auto"/>
          <w:szCs w:val="21"/>
        </w:rPr>
      </w:pPr>
      <w:r>
        <w:rPr>
          <w:rFonts w:ascii="宋体" w:hAnsi="宋体"/>
          <w:szCs w:val="21"/>
        </w:rPr>
        <w:t>简要规格描述或项目基本概况介绍、用途</w:t>
      </w:r>
      <w:r>
        <w:rPr>
          <w:rFonts w:ascii="宋体" w:hAnsi="宋体"/>
          <w:color w:val="auto"/>
          <w:szCs w:val="21"/>
        </w:rPr>
        <w:t>：控制性详细规划编制；具体详见“第五</w:t>
      </w:r>
      <w:r>
        <w:rPr>
          <w:rFonts w:hint="eastAsia" w:ascii="宋体" w:hAnsi="宋体"/>
          <w:color w:val="auto"/>
          <w:szCs w:val="21"/>
          <w:lang w:eastAsia="zh-CN"/>
        </w:rPr>
        <w:t>章</w:t>
      </w:r>
      <w:r>
        <w:rPr>
          <w:rFonts w:ascii="宋体" w:hAnsi="宋体"/>
          <w:color w:val="auto"/>
          <w:szCs w:val="21"/>
        </w:rPr>
        <w:t>服务内容与技术要求”。</w:t>
      </w:r>
    </w:p>
    <w:p w14:paraId="3022B56A">
      <w:pPr>
        <w:spacing w:line="400" w:lineRule="exact"/>
        <w:ind w:firstLine="420" w:firstLineChars="200"/>
        <w:rPr>
          <w:rFonts w:hint="default" w:ascii="宋体" w:hAnsi="宋体"/>
          <w:szCs w:val="21"/>
        </w:rPr>
      </w:pPr>
      <w:r>
        <w:rPr>
          <w:rFonts w:ascii="宋体" w:hAnsi="宋体"/>
          <w:szCs w:val="21"/>
        </w:rPr>
        <w:t>合同履约期限：</w:t>
      </w:r>
      <w:bookmarkEnd w:id="5"/>
      <w:r>
        <w:rPr>
          <w:rFonts w:ascii="宋体" w:hAnsi="宋体"/>
          <w:szCs w:val="21"/>
        </w:rPr>
        <w:t>自合同签订起180日内完成</w:t>
      </w:r>
      <w:r>
        <w:rPr>
          <w:rFonts w:hint="eastAsia" w:ascii="宋体" w:hAnsi="宋体"/>
          <w:szCs w:val="21"/>
          <w:lang w:eastAsia="zh-CN"/>
        </w:rPr>
        <w:t>（</w:t>
      </w:r>
      <w:r>
        <w:rPr>
          <w:rFonts w:hint="eastAsia" w:ascii="宋体" w:hAnsi="宋体"/>
          <w:szCs w:val="21"/>
          <w:lang w:val="en-US" w:eastAsia="zh-CN"/>
        </w:rPr>
        <w:t>具体以实际工作和会议安排为准）</w:t>
      </w:r>
      <w:r>
        <w:rPr>
          <w:rFonts w:ascii="宋体" w:hAnsi="宋体"/>
          <w:szCs w:val="21"/>
        </w:rPr>
        <w:t>，其中规划初稿在签订合同后2个月内提交。</w:t>
      </w:r>
    </w:p>
    <w:p w14:paraId="068D95DD">
      <w:pPr>
        <w:spacing w:line="400" w:lineRule="exact"/>
        <w:ind w:firstLine="420" w:firstLineChars="200"/>
        <w:rPr>
          <w:rFonts w:hint="default" w:ascii="宋体" w:hAnsi="宋体"/>
          <w:szCs w:val="21"/>
        </w:rPr>
      </w:pPr>
      <w:r>
        <w:rPr>
          <w:rFonts w:ascii="宋体" w:hAnsi="宋体"/>
          <w:szCs w:val="21"/>
        </w:rPr>
        <w:t>本项目（是）接受联合体投标。</w:t>
      </w:r>
    </w:p>
    <w:p w14:paraId="4E10E768">
      <w:pPr>
        <w:spacing w:line="400" w:lineRule="exact"/>
        <w:rPr>
          <w:rFonts w:hint="default" w:ascii="宋体" w:hAnsi="宋体"/>
          <w:b/>
          <w:bCs/>
          <w:szCs w:val="21"/>
        </w:rPr>
      </w:pPr>
      <w:r>
        <w:rPr>
          <w:rFonts w:ascii="宋体" w:hAnsi="宋体"/>
          <w:b/>
          <w:bCs/>
          <w:szCs w:val="21"/>
        </w:rPr>
        <w:t>二、</w:t>
      </w:r>
      <w:r>
        <w:rPr>
          <w:rFonts w:ascii="宋体" w:hAnsi="宋体" w:cs="宋体"/>
          <w:b/>
          <w:bCs/>
          <w:szCs w:val="21"/>
        </w:rPr>
        <w:t>申请人的资格要求：</w:t>
      </w:r>
    </w:p>
    <w:p w14:paraId="03005812">
      <w:pPr>
        <w:spacing w:line="400" w:lineRule="exact"/>
        <w:ind w:firstLine="420" w:firstLineChars="200"/>
        <w:rPr>
          <w:rFonts w:hint="default" w:ascii="宋体" w:hAnsi="宋体"/>
          <w:szCs w:val="21"/>
        </w:rPr>
      </w:pPr>
      <w:r>
        <w:rPr>
          <w:rFonts w:ascii="宋体" w:hAnsi="宋体"/>
          <w:szCs w:val="21"/>
        </w:rPr>
        <w:t>1.满足《中华人民共和国政府采购法》第二十二条规定；</w:t>
      </w:r>
    </w:p>
    <w:p w14:paraId="07896653">
      <w:pPr>
        <w:spacing w:line="400" w:lineRule="exact"/>
        <w:ind w:firstLine="420" w:firstLineChars="200"/>
        <w:rPr>
          <w:rFonts w:hint="default" w:ascii="宋体" w:hAnsi="宋体"/>
          <w:szCs w:val="21"/>
        </w:rPr>
      </w:pPr>
      <w:r>
        <w:rPr>
          <w:rFonts w:ascii="宋体" w:hAnsi="宋体"/>
          <w:szCs w:val="21"/>
        </w:rPr>
        <w:t>2.未被“信用中国”（www.creditchina.gov.cn)、中国政府采购网（www.ccgp.gov.cn）列入失信被执行人、重大税收违法案件当事人名单、政府采购严重违法失信行为记录名单；</w:t>
      </w:r>
    </w:p>
    <w:p w14:paraId="7018CBFB">
      <w:pPr>
        <w:spacing w:line="400" w:lineRule="exact"/>
        <w:ind w:firstLine="420" w:firstLineChars="200"/>
        <w:rPr>
          <w:rFonts w:hint="default" w:ascii="宋体" w:hAnsi="宋体"/>
          <w:szCs w:val="21"/>
        </w:rPr>
      </w:pPr>
      <w:r>
        <w:rPr>
          <w:rFonts w:ascii="宋体" w:hAnsi="宋体"/>
          <w:szCs w:val="21"/>
        </w:rPr>
        <w:t>3.落实政府采购政策需满足的资格要求：无；</w:t>
      </w:r>
    </w:p>
    <w:p w14:paraId="433FB358">
      <w:pPr>
        <w:spacing w:line="400" w:lineRule="exact"/>
        <w:ind w:firstLine="420" w:firstLineChars="200"/>
        <w:rPr>
          <w:rFonts w:hint="default" w:ascii="宋体" w:hAnsi="宋体"/>
          <w:b/>
          <w:color w:val="auto"/>
          <w:szCs w:val="21"/>
        </w:rPr>
      </w:pPr>
      <w:r>
        <w:rPr>
          <w:rFonts w:ascii="宋体" w:hAnsi="宋体"/>
          <w:szCs w:val="21"/>
        </w:rPr>
        <w:t>4.本项目的特定</w:t>
      </w:r>
      <w:r>
        <w:rPr>
          <w:rFonts w:ascii="宋体" w:hAnsi="宋体"/>
          <w:color w:val="auto"/>
          <w:szCs w:val="21"/>
        </w:rPr>
        <w:t>资格要求：投标人（若为联合体投标，指联合体成员）需具有有效的自然资源部门颁发的城乡规划编制乙级及以上资质证书，组成联合体的成员数量不得超过两个。</w:t>
      </w:r>
    </w:p>
    <w:p w14:paraId="0D817720">
      <w:pPr>
        <w:spacing w:line="400" w:lineRule="exact"/>
        <w:rPr>
          <w:rFonts w:hint="default" w:ascii="宋体" w:hAnsi="宋体"/>
          <w:b/>
          <w:bCs/>
          <w:color w:val="auto"/>
          <w:szCs w:val="21"/>
        </w:rPr>
      </w:pPr>
      <w:r>
        <w:rPr>
          <w:rFonts w:ascii="宋体" w:hAnsi="宋体"/>
          <w:b/>
          <w:bCs/>
          <w:color w:val="auto"/>
          <w:szCs w:val="21"/>
        </w:rPr>
        <w:t>三、获取招标文件：</w:t>
      </w:r>
    </w:p>
    <w:p w14:paraId="7AF80405">
      <w:pPr>
        <w:spacing w:line="400" w:lineRule="exact"/>
        <w:ind w:firstLine="420" w:firstLineChars="200"/>
        <w:rPr>
          <w:rFonts w:hint="default" w:ascii="宋体" w:hAnsi="宋体"/>
          <w:color w:val="auto"/>
        </w:rPr>
      </w:pPr>
      <w:r>
        <w:rPr>
          <w:rFonts w:ascii="宋体" w:hAnsi="宋体"/>
          <w:color w:val="auto"/>
        </w:rPr>
        <w:t>1.</w:t>
      </w:r>
      <w:r>
        <w:rPr>
          <w:rFonts w:ascii="宋体" w:hAnsi="宋体"/>
          <w:color w:val="auto"/>
          <w:szCs w:val="21"/>
        </w:rPr>
        <w:t>时间</w:t>
      </w:r>
      <w:r>
        <w:rPr>
          <w:rFonts w:ascii="宋体" w:hAnsi="宋体"/>
          <w:color w:val="auto"/>
        </w:rPr>
        <w:t>：</w:t>
      </w:r>
      <w:r>
        <w:rPr>
          <w:rFonts w:ascii="宋体" w:hAnsi="宋体"/>
          <w:color w:val="auto"/>
          <w:u w:val="single"/>
        </w:rPr>
        <w:t>2024年</w:t>
      </w:r>
      <w:r>
        <w:rPr>
          <w:rFonts w:hint="eastAsia" w:ascii="宋体" w:hAnsi="宋体"/>
          <w:color w:val="auto"/>
          <w:u w:val="single"/>
          <w:lang w:val="en-US" w:eastAsia="zh-CN"/>
        </w:rPr>
        <w:t>08</w:t>
      </w:r>
      <w:r>
        <w:rPr>
          <w:rFonts w:ascii="宋体" w:hAnsi="宋体"/>
          <w:color w:val="auto"/>
          <w:u w:val="single"/>
        </w:rPr>
        <w:t>月</w:t>
      </w:r>
      <w:r>
        <w:rPr>
          <w:rFonts w:hint="eastAsia" w:ascii="宋体" w:hAnsi="宋体"/>
          <w:color w:val="auto"/>
          <w:u w:val="single"/>
          <w:lang w:val="en-US" w:eastAsia="zh-CN"/>
        </w:rPr>
        <w:t>07</w:t>
      </w:r>
      <w:r>
        <w:rPr>
          <w:rFonts w:ascii="宋体" w:hAnsi="宋体"/>
          <w:color w:val="auto"/>
          <w:u w:val="single"/>
        </w:rPr>
        <w:t>日至2024年</w:t>
      </w:r>
      <w:r>
        <w:rPr>
          <w:rFonts w:hint="eastAsia" w:ascii="宋体" w:hAnsi="宋体"/>
          <w:color w:val="auto"/>
          <w:u w:val="single"/>
          <w:lang w:val="en-US" w:eastAsia="zh-CN"/>
        </w:rPr>
        <w:t>08</w:t>
      </w:r>
      <w:r>
        <w:rPr>
          <w:rFonts w:ascii="宋体" w:hAnsi="宋体"/>
          <w:color w:val="auto"/>
          <w:u w:val="single"/>
        </w:rPr>
        <w:t>月</w:t>
      </w:r>
      <w:r>
        <w:rPr>
          <w:rFonts w:hint="eastAsia" w:ascii="宋体" w:hAnsi="宋体"/>
          <w:color w:val="auto"/>
          <w:u w:val="single"/>
          <w:lang w:val="en-US" w:eastAsia="zh-CN"/>
        </w:rPr>
        <w:t>14</w:t>
      </w:r>
      <w:r>
        <w:rPr>
          <w:rFonts w:ascii="宋体" w:hAnsi="宋体"/>
          <w:color w:val="auto"/>
          <w:u w:val="single"/>
        </w:rPr>
        <w:t>日</w:t>
      </w:r>
      <w:r>
        <w:rPr>
          <w:rFonts w:ascii="宋体" w:hAnsi="宋体"/>
          <w:color w:val="auto"/>
        </w:rPr>
        <w:t>。每天上午00:00至12:00，下午12:00至23:59（北京时间，线上获取法定节假日均可）。</w:t>
      </w:r>
    </w:p>
    <w:p w14:paraId="133B1FDA">
      <w:pPr>
        <w:spacing w:line="400" w:lineRule="exact"/>
        <w:ind w:firstLine="420" w:firstLineChars="200"/>
        <w:rPr>
          <w:rFonts w:hint="default"/>
        </w:rPr>
      </w:pPr>
      <w:r>
        <w:rPr>
          <w:rFonts w:ascii="宋体" w:hAnsi="宋体"/>
        </w:rPr>
        <w:t>2.地址（网址）：</w:t>
      </w:r>
      <w:r>
        <w:rPr>
          <w:rFonts w:ascii="宋体" w:hAnsi="宋体"/>
          <w:bCs/>
          <w:szCs w:val="21"/>
        </w:rPr>
        <w:t>政采云平台（http://www.zcygov.cn/）</w:t>
      </w:r>
    </w:p>
    <w:p w14:paraId="0259F450">
      <w:pPr>
        <w:spacing w:line="400" w:lineRule="exact"/>
        <w:ind w:firstLine="420" w:firstLineChars="200"/>
        <w:rPr>
          <w:rFonts w:hint="default" w:ascii="宋体" w:hAnsi="宋体"/>
        </w:rPr>
      </w:pPr>
      <w:r>
        <w:rPr>
          <w:rFonts w:ascii="宋体" w:hAnsi="宋体"/>
        </w:rPr>
        <w:t>3.方式：1.本项目招标文件实行“政府采购云平台”在线获取，不提供招标文件纸质版。供应商获取招标文件前应先完成“政府采购云平台”的账号注册； 2.潜在供应商登陆政采云平台，在线申请获取招标文件（进入“项目采购”应用，在获取招标文件菜单中选择项目，申请获取招标文件；仅需浏览招标文件的供应商可点击“游客，浏览招标文件”直接下载招标文件浏览）； 3.招标公告附件内的招标文件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r>
        <w:rPr>
          <w:rFonts w:ascii="宋体" w:hAnsi="宋体"/>
          <w:b/>
          <w:bCs/>
        </w:rPr>
        <w:t>注：请供应商按上述要求获取招标文件，如未在“政采云”系统内完成相关流程，引起的投标无效责任自负。</w:t>
      </w:r>
    </w:p>
    <w:p w14:paraId="6C72B2F4">
      <w:pPr>
        <w:spacing w:line="400" w:lineRule="exact"/>
        <w:ind w:firstLine="420" w:firstLineChars="200"/>
        <w:rPr>
          <w:rFonts w:hint="default" w:ascii="宋体" w:hAnsi="宋体" w:cs="宋体"/>
          <w:szCs w:val="21"/>
        </w:rPr>
      </w:pPr>
      <w:r>
        <w:rPr>
          <w:rFonts w:ascii="宋体" w:hAnsi="宋体"/>
        </w:rPr>
        <w:t>售价（元）：0</w:t>
      </w:r>
    </w:p>
    <w:p w14:paraId="75CC0ED0">
      <w:pPr>
        <w:spacing w:line="400" w:lineRule="exact"/>
        <w:jc w:val="left"/>
        <w:rPr>
          <w:rFonts w:hint="default" w:ascii="宋体" w:hAnsi="宋体"/>
          <w:b/>
          <w:bCs/>
          <w:szCs w:val="21"/>
        </w:rPr>
      </w:pPr>
      <w:r>
        <w:rPr>
          <w:rFonts w:ascii="宋体" w:hAnsi="宋体"/>
          <w:b/>
          <w:bCs/>
          <w:szCs w:val="21"/>
        </w:rPr>
        <w:t>四、</w:t>
      </w:r>
      <w:r>
        <w:rPr>
          <w:rFonts w:ascii="宋体" w:hAnsi="宋体" w:cs="宋体"/>
          <w:b/>
          <w:bCs/>
          <w:szCs w:val="21"/>
        </w:rPr>
        <w:t>提交投标文件截止时间、开标时间和地点</w:t>
      </w:r>
      <w:r>
        <w:rPr>
          <w:rFonts w:ascii="宋体" w:hAnsi="宋体"/>
          <w:b/>
          <w:bCs/>
          <w:szCs w:val="21"/>
        </w:rPr>
        <w:t>：</w:t>
      </w:r>
    </w:p>
    <w:p w14:paraId="3FAD8070">
      <w:pPr>
        <w:spacing w:line="400" w:lineRule="exact"/>
        <w:ind w:firstLine="420" w:firstLineChars="200"/>
        <w:jc w:val="left"/>
        <w:rPr>
          <w:rFonts w:hint="default" w:ascii="宋体" w:hAnsi="宋体"/>
          <w:color w:val="auto"/>
          <w:szCs w:val="21"/>
        </w:rPr>
      </w:pPr>
      <w:r>
        <w:rPr>
          <w:rFonts w:ascii="宋体" w:hAnsi="宋体"/>
          <w:szCs w:val="21"/>
        </w:rPr>
        <w:t>提交投标文件</w:t>
      </w:r>
      <w:r>
        <w:rPr>
          <w:rFonts w:ascii="宋体" w:hAnsi="宋体"/>
          <w:color w:val="auto"/>
          <w:szCs w:val="21"/>
        </w:rPr>
        <w:t>截止时间：2024年</w:t>
      </w:r>
      <w:r>
        <w:rPr>
          <w:rFonts w:hint="eastAsia" w:ascii="宋体" w:hAnsi="宋体"/>
          <w:color w:val="auto"/>
          <w:szCs w:val="21"/>
          <w:lang w:val="en-US" w:eastAsia="zh-CN"/>
        </w:rPr>
        <w:t>08</w:t>
      </w:r>
      <w:r>
        <w:rPr>
          <w:rFonts w:ascii="宋体" w:hAnsi="宋体"/>
          <w:color w:val="auto"/>
          <w:szCs w:val="21"/>
        </w:rPr>
        <w:t>月</w:t>
      </w:r>
      <w:r>
        <w:rPr>
          <w:rFonts w:hint="eastAsia" w:ascii="宋体" w:hAnsi="宋体"/>
          <w:color w:val="auto"/>
          <w:szCs w:val="21"/>
          <w:lang w:val="en-US" w:eastAsia="zh-CN"/>
        </w:rPr>
        <w:t>28</w:t>
      </w:r>
      <w:r>
        <w:rPr>
          <w:rFonts w:ascii="宋体" w:hAnsi="宋体"/>
          <w:color w:val="auto"/>
          <w:szCs w:val="21"/>
        </w:rPr>
        <w:t>日</w:t>
      </w:r>
      <w:r>
        <w:rPr>
          <w:rFonts w:ascii="宋体" w:hAnsi="宋体"/>
          <w:color w:val="auto"/>
          <w:szCs w:val="21"/>
          <w:u w:val="single"/>
        </w:rPr>
        <w:t xml:space="preserve"> 09:30 </w:t>
      </w:r>
      <w:r>
        <w:rPr>
          <w:rFonts w:ascii="宋体" w:hAnsi="宋体"/>
          <w:color w:val="auto"/>
          <w:szCs w:val="21"/>
        </w:rPr>
        <w:t>（北京时间）。</w:t>
      </w:r>
    </w:p>
    <w:p w14:paraId="2C61E489">
      <w:pPr>
        <w:spacing w:line="400" w:lineRule="exact"/>
        <w:ind w:firstLine="420" w:firstLineChars="200"/>
        <w:jc w:val="left"/>
        <w:rPr>
          <w:rFonts w:hint="default" w:ascii="宋体" w:hAnsi="宋体" w:cs="仿宋_GB2312"/>
          <w:bCs/>
          <w:color w:val="auto"/>
          <w:szCs w:val="21"/>
        </w:rPr>
      </w:pPr>
      <w:r>
        <w:rPr>
          <w:rFonts w:ascii="宋体" w:hAnsi="宋体"/>
          <w:color w:val="auto"/>
          <w:szCs w:val="21"/>
        </w:rPr>
        <w:t>投标地点（网址）：</w:t>
      </w:r>
      <w:r>
        <w:rPr>
          <w:rFonts w:ascii="宋体" w:hAnsi="宋体" w:cs="宋体"/>
          <w:color w:val="auto"/>
          <w:szCs w:val="21"/>
          <w:u w:val="single"/>
        </w:rPr>
        <w:t>政府采购云平台（www.zcygov.cn）</w:t>
      </w:r>
      <w:r>
        <w:rPr>
          <w:rFonts w:ascii="宋体" w:hAnsi="宋体"/>
          <w:color w:val="auto"/>
          <w:szCs w:val="21"/>
        </w:rPr>
        <w:t>。</w:t>
      </w:r>
    </w:p>
    <w:p w14:paraId="08D002B7">
      <w:pPr>
        <w:pStyle w:val="2"/>
        <w:spacing w:line="400" w:lineRule="exact"/>
        <w:rPr>
          <w:rFonts w:hint="default" w:ascii="宋体" w:hAnsi="宋体" w:eastAsia="宋体"/>
          <w:color w:val="auto"/>
          <w:sz w:val="21"/>
          <w:szCs w:val="21"/>
        </w:rPr>
      </w:pPr>
      <w:r>
        <w:rPr>
          <w:rFonts w:ascii="宋体" w:hAnsi="宋体" w:eastAsia="宋体"/>
          <w:color w:val="auto"/>
          <w:sz w:val="21"/>
          <w:szCs w:val="21"/>
        </w:rPr>
        <w:t>开标时间：2024年</w:t>
      </w:r>
      <w:r>
        <w:rPr>
          <w:rFonts w:hint="eastAsia" w:ascii="宋体" w:hAnsi="宋体" w:eastAsia="宋体"/>
          <w:color w:val="auto"/>
          <w:sz w:val="21"/>
          <w:szCs w:val="21"/>
          <w:lang w:val="en-US" w:eastAsia="zh-CN"/>
        </w:rPr>
        <w:t>08</w:t>
      </w:r>
      <w:r>
        <w:rPr>
          <w:rFonts w:ascii="宋体" w:hAnsi="宋体" w:eastAsia="宋体"/>
          <w:color w:val="auto"/>
          <w:sz w:val="21"/>
          <w:szCs w:val="21"/>
        </w:rPr>
        <w:t>月</w:t>
      </w:r>
      <w:r>
        <w:rPr>
          <w:rFonts w:hint="eastAsia" w:ascii="宋体" w:hAnsi="宋体" w:eastAsia="宋体"/>
          <w:color w:val="auto"/>
          <w:sz w:val="21"/>
          <w:szCs w:val="21"/>
          <w:lang w:val="en-US" w:eastAsia="zh-CN"/>
        </w:rPr>
        <w:t>28</w:t>
      </w:r>
      <w:r>
        <w:rPr>
          <w:rFonts w:ascii="宋体" w:hAnsi="宋体" w:eastAsia="宋体"/>
          <w:color w:val="auto"/>
          <w:sz w:val="21"/>
          <w:szCs w:val="21"/>
        </w:rPr>
        <w:t>日</w:t>
      </w:r>
      <w:r>
        <w:rPr>
          <w:rFonts w:ascii="宋体" w:hAnsi="宋体" w:eastAsia="宋体"/>
          <w:color w:val="auto"/>
          <w:sz w:val="21"/>
          <w:szCs w:val="21"/>
          <w:u w:val="single"/>
        </w:rPr>
        <w:t xml:space="preserve"> 09:30 </w:t>
      </w:r>
      <w:r>
        <w:rPr>
          <w:rFonts w:ascii="宋体" w:hAnsi="宋体" w:eastAsia="宋体"/>
          <w:color w:val="auto"/>
          <w:sz w:val="21"/>
          <w:szCs w:val="21"/>
        </w:rPr>
        <w:t>（北京时间）。</w:t>
      </w:r>
    </w:p>
    <w:p w14:paraId="20AEE20F">
      <w:pPr>
        <w:pStyle w:val="2"/>
        <w:spacing w:line="400" w:lineRule="exact"/>
        <w:rPr>
          <w:rFonts w:hint="default" w:ascii="宋体" w:hAnsi="宋体" w:eastAsia="宋体"/>
          <w:sz w:val="21"/>
          <w:szCs w:val="21"/>
        </w:rPr>
      </w:pPr>
      <w:r>
        <w:rPr>
          <w:rFonts w:ascii="宋体" w:hAnsi="宋体" w:eastAsia="宋体"/>
          <w:color w:val="auto"/>
          <w:sz w:val="21"/>
          <w:szCs w:val="21"/>
        </w:rPr>
        <w:t>开标地点（网址）：</w:t>
      </w:r>
      <w:r>
        <w:rPr>
          <w:rFonts w:ascii="宋体" w:hAnsi="宋体" w:eastAsia="宋体" w:cs="宋体"/>
          <w:color w:val="auto"/>
          <w:sz w:val="21"/>
          <w:szCs w:val="21"/>
          <w:u w:val="single"/>
        </w:rPr>
        <w:t>政府采购云平台（www.zcyg</w:t>
      </w:r>
      <w:r>
        <w:rPr>
          <w:rFonts w:ascii="宋体" w:hAnsi="宋体" w:eastAsia="宋体" w:cs="宋体"/>
          <w:sz w:val="21"/>
          <w:szCs w:val="21"/>
          <w:u w:val="single"/>
        </w:rPr>
        <w:t>ov.cn）</w:t>
      </w:r>
      <w:r>
        <w:rPr>
          <w:rFonts w:ascii="宋体" w:hAnsi="宋体" w:eastAsia="宋体"/>
          <w:sz w:val="21"/>
          <w:szCs w:val="21"/>
        </w:rPr>
        <w:t>。</w:t>
      </w:r>
    </w:p>
    <w:p w14:paraId="5BDBBE29">
      <w:pPr>
        <w:spacing w:line="400" w:lineRule="exact"/>
        <w:jc w:val="left"/>
        <w:rPr>
          <w:rFonts w:hint="default" w:ascii="宋体" w:hAnsi="宋体" w:cs="仿宋_GB2312"/>
          <w:b/>
          <w:szCs w:val="21"/>
        </w:rPr>
      </w:pPr>
      <w:r>
        <w:rPr>
          <w:rFonts w:ascii="宋体" w:hAnsi="宋体" w:cs="仿宋_GB2312"/>
          <w:b/>
          <w:szCs w:val="21"/>
        </w:rPr>
        <w:t xml:space="preserve">五、公告期限  </w:t>
      </w:r>
    </w:p>
    <w:p w14:paraId="285B1554">
      <w:pPr>
        <w:spacing w:line="400" w:lineRule="exact"/>
        <w:ind w:firstLine="420" w:firstLineChars="200"/>
        <w:jc w:val="left"/>
        <w:rPr>
          <w:rFonts w:hint="default" w:ascii="宋体" w:hAnsi="宋体" w:cs="仿宋_GB2312"/>
          <w:b/>
          <w:szCs w:val="21"/>
        </w:rPr>
      </w:pPr>
      <w:r>
        <w:rPr>
          <w:rFonts w:ascii="宋体" w:hAnsi="宋体" w:cs="宋体"/>
        </w:rPr>
        <w:t>自本公告发布之日起5个工作日。</w:t>
      </w:r>
    </w:p>
    <w:p w14:paraId="5B21A6AD">
      <w:pPr>
        <w:spacing w:line="380" w:lineRule="exact"/>
        <w:rPr>
          <w:rFonts w:hint="default" w:ascii="宋体" w:hAnsi="宋体" w:cs="宋体"/>
          <w:b/>
          <w:szCs w:val="21"/>
        </w:rPr>
      </w:pPr>
      <w:r>
        <w:rPr>
          <w:rFonts w:ascii="宋体" w:hAnsi="宋体" w:cs="宋体"/>
          <w:b/>
          <w:szCs w:val="21"/>
        </w:rPr>
        <w:t>六、其他补充事宜：</w:t>
      </w:r>
    </w:p>
    <w:p w14:paraId="51FECBBA">
      <w:pPr>
        <w:spacing w:line="400" w:lineRule="exact"/>
        <w:ind w:firstLine="420" w:firstLineChars="200"/>
        <w:rPr>
          <w:rFonts w:hint="default" w:ascii="宋体" w:hAnsi="宋体" w:cs="宋体"/>
          <w:szCs w:val="21"/>
          <w:lang w:bidi="ar"/>
        </w:rPr>
      </w:pPr>
      <w:r>
        <w:rPr>
          <w:rFonts w:ascii="宋体" w:hAnsi="宋体" w:cs="宋体"/>
          <w:szCs w:val="21"/>
          <w:lang w:bidi="ar"/>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6CF11E">
      <w:pPr>
        <w:spacing w:line="400" w:lineRule="exact"/>
        <w:ind w:firstLine="420" w:firstLineChars="200"/>
        <w:rPr>
          <w:rFonts w:hint="default" w:ascii="宋体" w:hAnsi="宋体" w:cs="宋体"/>
          <w:szCs w:val="21"/>
          <w:lang w:bidi="ar"/>
        </w:rPr>
      </w:pPr>
      <w:r>
        <w:rPr>
          <w:rFonts w:ascii="宋体" w:hAnsi="宋体" w:cs="宋体"/>
          <w:szCs w:val="21"/>
          <w:lang w:bidi="ar"/>
        </w:rPr>
        <w:t>2、其他事项：</w:t>
      </w:r>
    </w:p>
    <w:p w14:paraId="54CFF620">
      <w:pPr>
        <w:spacing w:line="400" w:lineRule="exact"/>
        <w:ind w:firstLine="420" w:firstLineChars="200"/>
        <w:rPr>
          <w:rFonts w:hint="default" w:ascii="宋体" w:hAnsi="宋体" w:cs="宋体"/>
          <w:szCs w:val="21"/>
          <w:lang w:bidi="ar"/>
        </w:rPr>
      </w:pPr>
      <w:r>
        <w:rPr>
          <w:rFonts w:ascii="宋体" w:hAnsi="宋体" w:cs="宋体"/>
          <w:szCs w:val="21"/>
          <w:lang w:bidi="ar"/>
        </w:rPr>
        <w:t>2.1、单位负责人为同一人或者存在直接控股、管理关系的不同供应商，不得参加同一标项的投标。</w:t>
      </w:r>
    </w:p>
    <w:p w14:paraId="7114F63A">
      <w:pPr>
        <w:spacing w:line="400" w:lineRule="exact"/>
        <w:ind w:firstLine="420" w:firstLineChars="200"/>
        <w:rPr>
          <w:rFonts w:hint="default" w:ascii="宋体" w:hAnsi="宋体" w:cs="宋体"/>
          <w:szCs w:val="21"/>
          <w:lang w:bidi="ar"/>
        </w:rPr>
      </w:pPr>
      <w:r>
        <w:rPr>
          <w:rFonts w:ascii="宋体" w:hAnsi="宋体" w:cs="宋体"/>
          <w:szCs w:val="21"/>
          <w:lang w:bidi="ar"/>
        </w:rPr>
        <w:t>2.2、为本项目提供整体设计、规范编制或者项目管理、监理、检测等服务的供应商，不得再参加本项目的投标。</w:t>
      </w:r>
    </w:p>
    <w:p w14:paraId="6E6AF4E7">
      <w:pPr>
        <w:spacing w:line="400" w:lineRule="exact"/>
        <w:ind w:firstLine="420" w:firstLineChars="200"/>
        <w:rPr>
          <w:rFonts w:hint="default" w:ascii="宋体" w:hAnsi="宋体" w:cs="宋体"/>
          <w:szCs w:val="21"/>
          <w:lang w:bidi="ar"/>
        </w:rPr>
      </w:pPr>
      <w:r>
        <w:rPr>
          <w:rFonts w:ascii="宋体" w:hAnsi="宋体" w:cs="宋体"/>
          <w:szCs w:val="21"/>
          <w:lang w:bidi="ar"/>
        </w:rPr>
        <w:t>2.3、落实政府采购政策：《政府采购促进中小企业发展管理办法》（财库〔2020〕46号）、《关于政府采购支持监狱企业发展有关问题的通知》(财库[2014]68号)、《关于促进残疾人就业政府采购政策的通知》（财库[2017]141号）、</w:t>
      </w:r>
      <w:r>
        <w:rPr>
          <w:rFonts w:ascii="宋体" w:hAnsi="宋体" w:cs="宋体"/>
          <w:kern w:val="0"/>
          <w:szCs w:val="21"/>
        </w:rPr>
        <w:t>《关于调整优化节能产品、环境标志产品政府采购执行机制的通知》（财库〔2019〕9号）</w:t>
      </w:r>
      <w:r>
        <w:rPr>
          <w:rFonts w:ascii="宋体" w:hAnsi="宋体" w:cs="宋体"/>
          <w:szCs w:val="21"/>
          <w:lang w:bidi="ar"/>
        </w:rPr>
        <w:t>。</w:t>
      </w:r>
    </w:p>
    <w:p w14:paraId="109B897C">
      <w:pPr>
        <w:spacing w:line="400" w:lineRule="exact"/>
        <w:ind w:firstLine="422" w:firstLineChars="200"/>
        <w:rPr>
          <w:rFonts w:hint="default" w:ascii="宋体" w:hAnsi="宋体" w:cs="宋体"/>
          <w:b/>
          <w:szCs w:val="21"/>
          <w:lang w:bidi="ar"/>
        </w:rPr>
      </w:pPr>
      <w:r>
        <w:rPr>
          <w:rFonts w:ascii="宋体" w:hAnsi="宋体" w:cs="宋体"/>
          <w:b/>
          <w:szCs w:val="21"/>
          <w:lang w:bidi="ar"/>
        </w:rPr>
        <w:t>2.4、 注明：本项目为不见面开评标项目，供应商可通过浙江省“电子交易/不见面开评标”学习专题提前进行专题学习，熟悉操作，避免影响采购活动（https://edu.zcygov.cn/luban/e-biding）。</w:t>
      </w:r>
    </w:p>
    <w:p w14:paraId="08143D5E">
      <w:pPr>
        <w:spacing w:line="400" w:lineRule="exact"/>
        <w:ind w:firstLine="422" w:firstLineChars="200"/>
        <w:rPr>
          <w:rFonts w:hint="default" w:ascii="宋体" w:hAnsi="宋体" w:cs="宋体"/>
          <w:b/>
          <w:szCs w:val="21"/>
          <w:lang w:bidi="ar"/>
        </w:rPr>
      </w:pPr>
      <w:r>
        <w:rPr>
          <w:rFonts w:ascii="宋体" w:hAnsi="宋体" w:cs="宋体"/>
          <w:b/>
          <w:szCs w:val="21"/>
          <w:lang w:bidi="ar"/>
        </w:rPr>
        <w:t>其中在政采云发起视频会议时需要供应商电脑配置有摄像头、音箱和必要的网络带宽（浏览器使用谷歌Chrome或360浏览器极速模式操作，网络带宽不少于50兆，请勿用无线，以免出现卡顿现象。摄像头建议用中档及以上摄像头，以利于视频时的画面质量；音箱请提前予以调试，以避免视频时出现没有声音现象）。政采云视频会议目前不支持手机端。</w:t>
      </w:r>
    </w:p>
    <w:p w14:paraId="0546DEA8">
      <w:pPr>
        <w:spacing w:line="360" w:lineRule="auto"/>
        <w:ind w:firstLine="422" w:firstLineChars="200"/>
        <w:rPr>
          <w:rFonts w:hint="default" w:ascii="宋体" w:hAnsi="宋体" w:cs="宋体"/>
          <w:b/>
          <w:szCs w:val="21"/>
          <w:lang w:bidi="ar"/>
        </w:rPr>
      </w:pPr>
      <w:r>
        <w:rPr>
          <w:rFonts w:ascii="宋体" w:hAnsi="宋体" w:cs="宋体"/>
          <w:b/>
          <w:szCs w:val="21"/>
          <w:lang w:bidi="ar"/>
        </w:rPr>
        <w:t xml:space="preserve">2.5、特别说明：政采云公司如对电子化开标及评审程序有调整的，按调整后的程序操作。 </w:t>
      </w:r>
    </w:p>
    <w:p w14:paraId="0FDD96DA">
      <w:pPr>
        <w:spacing w:line="360" w:lineRule="auto"/>
        <w:rPr>
          <w:rFonts w:hint="default" w:ascii="宋体" w:hAnsi="宋体" w:cs="宋体"/>
          <w:b/>
          <w:bCs/>
          <w:szCs w:val="21"/>
        </w:rPr>
      </w:pPr>
      <w:r>
        <w:rPr>
          <w:rFonts w:ascii="宋体" w:hAnsi="宋体"/>
          <w:b/>
          <w:bCs/>
          <w:szCs w:val="21"/>
        </w:rPr>
        <w:t>七、对本次采购提出询问、质疑、投诉，请按以下方式联系</w:t>
      </w:r>
    </w:p>
    <w:p w14:paraId="037E6AF1">
      <w:pPr>
        <w:spacing w:line="360" w:lineRule="auto"/>
        <w:ind w:firstLine="630" w:firstLineChars="300"/>
        <w:rPr>
          <w:rFonts w:hint="default" w:ascii="宋体" w:hAnsi="宋体" w:cs="宋体"/>
          <w:szCs w:val="21"/>
          <w:lang w:bidi="ar"/>
        </w:rPr>
      </w:pPr>
      <w:bookmarkStart w:id="6" w:name="_Toc24811"/>
      <w:r>
        <w:rPr>
          <w:rFonts w:ascii="宋体" w:hAnsi="宋体" w:cs="宋体"/>
          <w:szCs w:val="21"/>
          <w:lang w:bidi="ar"/>
        </w:rPr>
        <w:t>1.采购人信息</w:t>
      </w:r>
    </w:p>
    <w:p w14:paraId="66D933C9">
      <w:pPr>
        <w:spacing w:line="360" w:lineRule="auto"/>
        <w:jc w:val="left"/>
        <w:rPr>
          <w:rFonts w:hint="eastAsia" w:ascii="宋体" w:hAnsi="宋体" w:eastAsia="宋体"/>
          <w:bCs/>
          <w:szCs w:val="21"/>
          <w:lang w:eastAsia="zh-CN"/>
        </w:rPr>
      </w:pPr>
      <w:r>
        <w:rPr>
          <w:rFonts w:ascii="宋体" w:hAnsi="宋体"/>
          <w:bCs/>
          <w:szCs w:val="21"/>
        </w:rPr>
        <w:t>    名    称：</w:t>
      </w:r>
      <w:r>
        <w:rPr>
          <w:rFonts w:hint="eastAsia"/>
          <w:szCs w:val="21"/>
          <w:lang w:eastAsia="zh-CN"/>
        </w:rPr>
        <w:t>慈溪滨海经济开发区管理委员会</w:t>
      </w:r>
    </w:p>
    <w:p w14:paraId="480BFC21">
      <w:pPr>
        <w:spacing w:line="360" w:lineRule="auto"/>
        <w:jc w:val="left"/>
        <w:rPr>
          <w:rFonts w:hint="default" w:ascii="宋体" w:hAnsi="宋体"/>
          <w:bCs/>
          <w:szCs w:val="21"/>
        </w:rPr>
      </w:pPr>
      <w:r>
        <w:rPr>
          <w:rFonts w:ascii="宋体" w:hAnsi="宋体"/>
          <w:bCs/>
          <w:szCs w:val="21"/>
        </w:rPr>
        <w:t>    地    址：</w:t>
      </w:r>
      <w:r>
        <w:rPr>
          <w:szCs w:val="21"/>
        </w:rPr>
        <w:t xml:space="preserve">宁波市慈溪市龙山镇灵峰路1000号 </w:t>
      </w:r>
    </w:p>
    <w:p w14:paraId="69661B94">
      <w:pPr>
        <w:spacing w:line="360" w:lineRule="auto"/>
        <w:jc w:val="left"/>
        <w:rPr>
          <w:rFonts w:hint="default" w:ascii="宋体" w:hAnsi="宋体"/>
          <w:bCs/>
          <w:szCs w:val="21"/>
          <w:highlight w:val="none"/>
        </w:rPr>
      </w:pPr>
      <w:r>
        <w:rPr>
          <w:rFonts w:ascii="宋体" w:hAnsi="宋体"/>
          <w:bCs/>
          <w:szCs w:val="21"/>
          <w:highlight w:val="none"/>
        </w:rPr>
        <w:t>    传     真：/ </w:t>
      </w:r>
    </w:p>
    <w:p w14:paraId="595EF260">
      <w:pPr>
        <w:spacing w:line="360" w:lineRule="auto"/>
        <w:jc w:val="left"/>
        <w:rPr>
          <w:rFonts w:hint="default" w:ascii="宋体" w:hAnsi="宋体"/>
          <w:bCs/>
          <w:szCs w:val="21"/>
          <w:highlight w:val="none"/>
        </w:rPr>
      </w:pPr>
      <w:r>
        <w:rPr>
          <w:rFonts w:ascii="宋体" w:hAnsi="宋体"/>
          <w:bCs/>
          <w:color w:val="FF0000"/>
          <w:szCs w:val="21"/>
          <w:highlight w:val="none"/>
        </w:rPr>
        <w:t xml:space="preserve">    </w:t>
      </w:r>
      <w:r>
        <w:rPr>
          <w:rFonts w:ascii="宋体" w:hAnsi="宋体"/>
          <w:bCs/>
          <w:szCs w:val="21"/>
          <w:highlight w:val="none"/>
        </w:rPr>
        <w:t>项目联系人（询问）：</w:t>
      </w:r>
      <w:r>
        <w:rPr>
          <w:rFonts w:hint="eastAsia" w:ascii="宋体" w:hAnsi="宋体"/>
          <w:bCs/>
          <w:szCs w:val="21"/>
          <w:highlight w:val="none"/>
          <w:lang w:eastAsia="zh-CN"/>
        </w:rPr>
        <w:t>韩老师</w:t>
      </w:r>
      <w:r>
        <w:rPr>
          <w:rFonts w:ascii="宋体" w:hAnsi="宋体"/>
          <w:bCs/>
          <w:szCs w:val="21"/>
          <w:highlight w:val="none"/>
        </w:rPr>
        <w:t xml:space="preserve"> </w:t>
      </w:r>
    </w:p>
    <w:p w14:paraId="58C35E1D">
      <w:pPr>
        <w:spacing w:line="360" w:lineRule="auto"/>
        <w:jc w:val="left"/>
        <w:rPr>
          <w:rFonts w:hint="default" w:ascii="宋体" w:hAnsi="宋体"/>
          <w:bCs/>
          <w:szCs w:val="21"/>
          <w:highlight w:val="none"/>
        </w:rPr>
      </w:pPr>
      <w:r>
        <w:rPr>
          <w:rFonts w:ascii="宋体" w:hAnsi="宋体"/>
          <w:bCs/>
          <w:szCs w:val="21"/>
          <w:highlight w:val="none"/>
        </w:rPr>
        <w:t xml:space="preserve">    项目联系方式（询问）： </w:t>
      </w:r>
      <w:r>
        <w:rPr>
          <w:rFonts w:hint="eastAsia" w:ascii="宋体" w:hAnsi="宋体"/>
          <w:bCs/>
          <w:szCs w:val="21"/>
          <w:highlight w:val="none"/>
          <w:lang w:val="en-US" w:eastAsia="zh-CN"/>
        </w:rPr>
        <w:t>0574-</w:t>
      </w:r>
      <w:r>
        <w:rPr>
          <w:rFonts w:hint="eastAsia" w:ascii="宋体" w:hAnsi="宋体"/>
          <w:bCs/>
          <w:szCs w:val="21"/>
          <w:highlight w:val="none"/>
        </w:rPr>
        <w:t>63784803</w:t>
      </w:r>
    </w:p>
    <w:p w14:paraId="107046B0">
      <w:pPr>
        <w:spacing w:line="360" w:lineRule="auto"/>
        <w:jc w:val="left"/>
        <w:rPr>
          <w:rFonts w:hint="default" w:ascii="宋体" w:hAnsi="宋体"/>
          <w:bCs/>
          <w:szCs w:val="21"/>
          <w:highlight w:val="none"/>
        </w:rPr>
      </w:pPr>
      <w:r>
        <w:rPr>
          <w:rFonts w:ascii="宋体" w:hAnsi="宋体"/>
          <w:bCs/>
          <w:szCs w:val="21"/>
          <w:highlight w:val="none"/>
        </w:rPr>
        <w:t xml:space="preserve">    质疑联系人： </w:t>
      </w:r>
      <w:r>
        <w:rPr>
          <w:rFonts w:hint="eastAsia" w:ascii="宋体" w:hAnsi="宋体"/>
          <w:bCs/>
          <w:szCs w:val="21"/>
          <w:highlight w:val="none"/>
          <w:lang w:eastAsia="zh-CN"/>
        </w:rPr>
        <w:t>周老师</w:t>
      </w:r>
      <w:r>
        <w:rPr>
          <w:rFonts w:ascii="宋体" w:hAnsi="宋体"/>
          <w:bCs/>
          <w:szCs w:val="21"/>
          <w:highlight w:val="none"/>
        </w:rPr>
        <w:t xml:space="preserve"> </w:t>
      </w:r>
    </w:p>
    <w:p w14:paraId="42929E67">
      <w:pPr>
        <w:spacing w:line="360" w:lineRule="auto"/>
        <w:jc w:val="left"/>
        <w:rPr>
          <w:rFonts w:hint="default" w:ascii="宋体" w:hAnsi="宋体"/>
          <w:bCs/>
          <w:szCs w:val="21"/>
          <w:highlight w:val="none"/>
        </w:rPr>
      </w:pPr>
      <w:r>
        <w:rPr>
          <w:rFonts w:ascii="宋体" w:hAnsi="宋体"/>
          <w:bCs/>
          <w:szCs w:val="21"/>
          <w:highlight w:val="none"/>
        </w:rPr>
        <w:t>    质疑联系方式：</w:t>
      </w:r>
      <w:r>
        <w:rPr>
          <w:rFonts w:hint="eastAsia" w:ascii="宋体" w:hAnsi="宋体"/>
          <w:bCs/>
          <w:szCs w:val="21"/>
          <w:highlight w:val="none"/>
          <w:lang w:val="en-US" w:eastAsia="zh-CN"/>
        </w:rPr>
        <w:t>0574-</w:t>
      </w:r>
      <w:r>
        <w:rPr>
          <w:rFonts w:ascii="宋体" w:hAnsi="宋体"/>
          <w:bCs/>
          <w:szCs w:val="21"/>
          <w:highlight w:val="none"/>
        </w:rPr>
        <w:t xml:space="preserve"> </w:t>
      </w:r>
      <w:r>
        <w:rPr>
          <w:rFonts w:hint="eastAsia" w:ascii="宋体" w:hAnsi="宋体"/>
          <w:bCs/>
          <w:szCs w:val="21"/>
          <w:highlight w:val="none"/>
        </w:rPr>
        <w:t>63784803</w:t>
      </w:r>
    </w:p>
    <w:p w14:paraId="720C3F5B">
      <w:pPr>
        <w:spacing w:line="360" w:lineRule="auto"/>
        <w:jc w:val="left"/>
        <w:rPr>
          <w:rFonts w:hint="default" w:ascii="宋体" w:hAnsi="宋体"/>
          <w:bCs/>
          <w:szCs w:val="21"/>
        </w:rPr>
      </w:pPr>
      <w:r>
        <w:rPr>
          <w:rFonts w:ascii="宋体" w:hAnsi="宋体"/>
          <w:bCs/>
          <w:szCs w:val="21"/>
        </w:rPr>
        <w:t>    2.采购代理机构信息            </w:t>
      </w:r>
    </w:p>
    <w:p w14:paraId="28285757">
      <w:pPr>
        <w:spacing w:line="360" w:lineRule="auto"/>
        <w:jc w:val="left"/>
        <w:rPr>
          <w:rFonts w:hint="default" w:ascii="宋体" w:hAnsi="宋体"/>
          <w:bCs/>
          <w:szCs w:val="21"/>
        </w:rPr>
      </w:pPr>
      <w:r>
        <w:rPr>
          <w:rFonts w:ascii="宋体" w:hAnsi="宋体"/>
          <w:bCs/>
          <w:szCs w:val="21"/>
        </w:rPr>
        <w:t>    名    称：正宇工程项目管理有限公司            </w:t>
      </w:r>
    </w:p>
    <w:p w14:paraId="37D3DA1A">
      <w:pPr>
        <w:spacing w:line="360" w:lineRule="auto"/>
        <w:jc w:val="left"/>
        <w:rPr>
          <w:rFonts w:hint="default" w:ascii="宋体" w:hAnsi="宋体"/>
          <w:bCs/>
          <w:szCs w:val="21"/>
        </w:rPr>
      </w:pPr>
      <w:r>
        <w:rPr>
          <w:rFonts w:ascii="宋体" w:hAnsi="宋体"/>
          <w:bCs/>
          <w:szCs w:val="21"/>
        </w:rPr>
        <w:t>    地    址：宁波市海曙区长春路70号，浙江外经贸宁波大厦8楼            </w:t>
      </w:r>
    </w:p>
    <w:p w14:paraId="058C713E">
      <w:pPr>
        <w:spacing w:line="360" w:lineRule="auto"/>
        <w:jc w:val="left"/>
        <w:rPr>
          <w:rFonts w:hint="default" w:ascii="宋体" w:hAnsi="宋体"/>
          <w:bCs/>
          <w:szCs w:val="21"/>
        </w:rPr>
      </w:pPr>
      <w:r>
        <w:rPr>
          <w:rFonts w:ascii="宋体" w:hAnsi="宋体"/>
          <w:bCs/>
          <w:szCs w:val="21"/>
        </w:rPr>
        <w:t>    传    真：/         </w:t>
      </w:r>
    </w:p>
    <w:p w14:paraId="4F3E5EF3">
      <w:pPr>
        <w:spacing w:line="360" w:lineRule="auto"/>
        <w:jc w:val="left"/>
        <w:rPr>
          <w:rFonts w:hint="default" w:ascii="宋体" w:hAnsi="宋体"/>
          <w:bCs/>
          <w:szCs w:val="21"/>
        </w:rPr>
      </w:pPr>
      <w:r>
        <w:rPr>
          <w:rFonts w:ascii="宋体" w:hAnsi="宋体"/>
          <w:bCs/>
          <w:szCs w:val="21"/>
        </w:rPr>
        <w:t>    项目联系人（询问）：费凡</w:t>
      </w:r>
    </w:p>
    <w:p w14:paraId="42FF37EF">
      <w:pPr>
        <w:spacing w:line="360" w:lineRule="auto"/>
        <w:jc w:val="left"/>
        <w:rPr>
          <w:rFonts w:hint="default" w:ascii="宋体" w:hAnsi="宋体"/>
          <w:bCs/>
          <w:szCs w:val="21"/>
        </w:rPr>
      </w:pPr>
      <w:r>
        <w:rPr>
          <w:rFonts w:ascii="宋体" w:hAnsi="宋体"/>
          <w:bCs/>
          <w:szCs w:val="21"/>
        </w:rPr>
        <w:t>    项目联系方式（询问）：13645847037</w:t>
      </w:r>
    </w:p>
    <w:p w14:paraId="65A29C1E">
      <w:pPr>
        <w:spacing w:line="360" w:lineRule="auto"/>
        <w:jc w:val="left"/>
        <w:rPr>
          <w:rFonts w:hint="default" w:ascii="宋体" w:hAnsi="宋体"/>
          <w:bCs/>
          <w:szCs w:val="21"/>
        </w:rPr>
      </w:pPr>
      <w:r>
        <w:rPr>
          <w:rFonts w:ascii="宋体" w:hAnsi="宋体"/>
          <w:bCs/>
          <w:szCs w:val="21"/>
        </w:rPr>
        <w:t>    质疑联系人：石珊 </w:t>
      </w:r>
    </w:p>
    <w:p w14:paraId="382B1DE5">
      <w:pPr>
        <w:spacing w:line="360" w:lineRule="auto"/>
        <w:jc w:val="left"/>
        <w:rPr>
          <w:rFonts w:hint="default" w:ascii="宋体" w:hAnsi="宋体"/>
          <w:bCs/>
          <w:szCs w:val="21"/>
        </w:rPr>
      </w:pPr>
      <w:r>
        <w:rPr>
          <w:rFonts w:ascii="宋体" w:hAnsi="宋体"/>
          <w:bCs/>
          <w:szCs w:val="21"/>
        </w:rPr>
        <w:t>    质疑联系方式：0574-83888563　</w:t>
      </w:r>
    </w:p>
    <w:p w14:paraId="6E9BBD39">
      <w:pPr>
        <w:spacing w:line="360" w:lineRule="auto"/>
        <w:jc w:val="left"/>
        <w:rPr>
          <w:rFonts w:hint="default" w:ascii="宋体" w:hAnsi="宋体"/>
          <w:bCs/>
          <w:szCs w:val="21"/>
        </w:rPr>
      </w:pPr>
      <w:r>
        <w:rPr>
          <w:rFonts w:ascii="宋体" w:hAnsi="宋体"/>
          <w:bCs/>
          <w:szCs w:val="21"/>
        </w:rPr>
        <w:t>    3.同级政府采购监督管理部门            </w:t>
      </w:r>
    </w:p>
    <w:p w14:paraId="5AACCF2C">
      <w:pPr>
        <w:spacing w:line="360" w:lineRule="auto"/>
        <w:ind w:firstLine="630"/>
        <w:jc w:val="left"/>
        <w:rPr>
          <w:rFonts w:hint="default" w:ascii="宋体" w:hAnsi="宋体"/>
          <w:bCs/>
          <w:szCs w:val="21"/>
        </w:rPr>
      </w:pPr>
      <w:r>
        <w:rPr>
          <w:rFonts w:ascii="宋体" w:hAnsi="宋体"/>
          <w:bCs/>
          <w:szCs w:val="21"/>
        </w:rPr>
        <w:t>名    称：慈溪市财政局   </w:t>
      </w:r>
    </w:p>
    <w:p w14:paraId="670DD137">
      <w:pPr>
        <w:spacing w:line="360" w:lineRule="auto"/>
        <w:ind w:firstLine="630"/>
        <w:jc w:val="left"/>
        <w:rPr>
          <w:rFonts w:hint="default" w:ascii="宋体" w:hAnsi="宋体"/>
          <w:bCs/>
          <w:szCs w:val="21"/>
        </w:rPr>
      </w:pPr>
      <w:r>
        <w:rPr>
          <w:rFonts w:ascii="宋体" w:hAnsi="宋体"/>
          <w:bCs/>
          <w:szCs w:val="21"/>
        </w:rPr>
        <w:t>地    址：慈溪市南二环东路1158号</w:t>
      </w:r>
    </w:p>
    <w:p w14:paraId="500EB1C6">
      <w:pPr>
        <w:spacing w:line="360" w:lineRule="auto"/>
        <w:jc w:val="left"/>
        <w:rPr>
          <w:rFonts w:hint="default" w:ascii="宋体" w:hAnsi="宋体"/>
          <w:bCs/>
          <w:szCs w:val="21"/>
        </w:rPr>
      </w:pPr>
      <w:r>
        <w:rPr>
          <w:rFonts w:ascii="宋体" w:hAnsi="宋体"/>
          <w:bCs/>
          <w:szCs w:val="21"/>
        </w:rPr>
        <w:t>    传     真：/</w:t>
      </w:r>
    </w:p>
    <w:p w14:paraId="369D94BF">
      <w:pPr>
        <w:spacing w:line="360" w:lineRule="auto"/>
        <w:jc w:val="left"/>
        <w:rPr>
          <w:rFonts w:hint="default" w:ascii="宋体" w:hAnsi="宋体"/>
          <w:bCs/>
          <w:szCs w:val="21"/>
        </w:rPr>
      </w:pPr>
      <w:r>
        <w:rPr>
          <w:rFonts w:ascii="宋体" w:hAnsi="宋体"/>
          <w:bCs/>
          <w:szCs w:val="21"/>
        </w:rPr>
        <w:t>    联系人 ：赵老师</w:t>
      </w:r>
    </w:p>
    <w:p w14:paraId="1B2A9CE4">
      <w:pPr>
        <w:spacing w:line="360" w:lineRule="auto"/>
        <w:jc w:val="left"/>
        <w:rPr>
          <w:rFonts w:hint="default" w:ascii="宋体" w:hAnsi="宋体"/>
          <w:bCs/>
          <w:szCs w:val="21"/>
        </w:rPr>
      </w:pPr>
      <w:r>
        <w:rPr>
          <w:rFonts w:ascii="宋体" w:hAnsi="宋体"/>
          <w:bCs/>
          <w:szCs w:val="21"/>
        </w:rPr>
        <w:t>    监督投诉电话：0574-63032032           </w:t>
      </w:r>
      <w:r>
        <w:rPr>
          <w:rFonts w:ascii="宋体" w:hAnsi="宋体"/>
          <w:bCs/>
          <w:szCs w:val="21"/>
        </w:rPr>
        <w:br w:type="textWrapping"/>
      </w:r>
      <w:r>
        <w:rPr>
          <w:rFonts w:ascii="宋体" w:hAnsi="宋体"/>
          <w:bCs/>
          <w:szCs w:val="21"/>
        </w:rPr>
        <w:t>         </w:t>
      </w:r>
    </w:p>
    <w:p w14:paraId="66F406F1">
      <w:pPr>
        <w:spacing w:line="360" w:lineRule="auto"/>
        <w:jc w:val="left"/>
        <w:rPr>
          <w:rFonts w:hint="default" w:ascii="宋体" w:hAnsi="宋体"/>
          <w:bCs/>
          <w:szCs w:val="21"/>
        </w:rPr>
      </w:pPr>
      <w:r>
        <w:rPr>
          <w:rFonts w:ascii="宋体" w:hAnsi="宋体"/>
          <w:bCs/>
          <w:szCs w:val="21"/>
        </w:rPr>
        <w:t>若对项目采购电子交易系统操作有疑问，可登录政采云（https://www.zcygov.cn/），点击右侧咨询小采，获取采小蜜智能服务管家帮助，或拨打政采云服务热线</w:t>
      </w:r>
      <w:r>
        <w:rPr>
          <w:rFonts w:ascii="宋体" w:hAnsi="宋体" w:cs="宋体"/>
          <w:szCs w:val="21"/>
          <w:lang w:bidi="ar"/>
        </w:rPr>
        <w:t>95763</w:t>
      </w:r>
      <w:r>
        <w:rPr>
          <w:rFonts w:ascii="宋体" w:hAnsi="宋体"/>
          <w:bCs/>
          <w:szCs w:val="21"/>
        </w:rPr>
        <w:t>获取热线服务帮助。</w:t>
      </w:r>
    </w:p>
    <w:p w14:paraId="3F901BD8">
      <w:pPr>
        <w:spacing w:line="360" w:lineRule="auto"/>
        <w:jc w:val="left"/>
        <w:rPr>
          <w:rFonts w:hint="default" w:ascii="宋体" w:hAnsi="宋体"/>
          <w:bCs/>
          <w:szCs w:val="21"/>
        </w:rPr>
      </w:pPr>
      <w:r>
        <w:rPr>
          <w:rFonts w:ascii="宋体" w:hAnsi="宋体"/>
          <w:bCs/>
          <w:szCs w:val="21"/>
        </w:rPr>
        <w:t>CA问题联系电话（人工）：汇信CA 400-888-4636；天谷CA 400-087-8198。</w:t>
      </w:r>
    </w:p>
    <w:p w14:paraId="3CFF7D75">
      <w:pPr>
        <w:pStyle w:val="3"/>
        <w:rPr>
          <w:rFonts w:hint="default" w:ascii="Verdana" w:hAnsi="Verdana"/>
          <w:kern w:val="0"/>
          <w:sz w:val="20"/>
          <w:szCs w:val="20"/>
        </w:rPr>
      </w:pPr>
    </w:p>
    <w:p w14:paraId="5DDC947B">
      <w:pPr>
        <w:pStyle w:val="3"/>
        <w:rPr>
          <w:rFonts w:hint="default" w:ascii="Verdana" w:hAnsi="Verdana"/>
          <w:kern w:val="0"/>
          <w:sz w:val="20"/>
          <w:szCs w:val="20"/>
        </w:rPr>
      </w:pPr>
    </w:p>
    <w:p w14:paraId="04985FEE">
      <w:pPr>
        <w:pStyle w:val="3"/>
        <w:rPr>
          <w:rFonts w:hint="default" w:ascii="Verdana" w:hAnsi="Verdana"/>
          <w:kern w:val="0"/>
          <w:sz w:val="20"/>
          <w:szCs w:val="20"/>
        </w:rPr>
      </w:pPr>
    </w:p>
    <w:p w14:paraId="4FA16CB5">
      <w:pPr>
        <w:pStyle w:val="3"/>
        <w:rPr>
          <w:rFonts w:hint="default" w:ascii="Verdana" w:hAnsi="Verdana"/>
          <w:kern w:val="0"/>
          <w:sz w:val="20"/>
          <w:szCs w:val="20"/>
        </w:rPr>
      </w:pPr>
    </w:p>
    <w:p w14:paraId="31F29136">
      <w:pPr>
        <w:pStyle w:val="3"/>
        <w:rPr>
          <w:rFonts w:hint="default" w:ascii="Verdana" w:hAnsi="Verdana"/>
          <w:kern w:val="0"/>
          <w:sz w:val="20"/>
          <w:szCs w:val="20"/>
        </w:rPr>
      </w:pPr>
    </w:p>
    <w:p w14:paraId="0DC7DF8A">
      <w:pPr>
        <w:pStyle w:val="3"/>
        <w:rPr>
          <w:rFonts w:hint="default" w:ascii="Verdana" w:hAnsi="Verdana"/>
          <w:kern w:val="0"/>
          <w:sz w:val="20"/>
          <w:szCs w:val="20"/>
        </w:rPr>
      </w:pPr>
    </w:p>
    <w:p w14:paraId="12895982">
      <w:pPr>
        <w:pStyle w:val="3"/>
        <w:rPr>
          <w:rFonts w:hint="default" w:ascii="Verdana" w:hAnsi="Verdana"/>
          <w:kern w:val="0"/>
          <w:sz w:val="20"/>
          <w:szCs w:val="20"/>
        </w:rPr>
      </w:pPr>
    </w:p>
    <w:p w14:paraId="1B3E7D2C">
      <w:pPr>
        <w:pStyle w:val="3"/>
        <w:rPr>
          <w:rFonts w:hint="default" w:ascii="Verdana" w:hAnsi="Verdana"/>
          <w:kern w:val="0"/>
          <w:sz w:val="20"/>
          <w:szCs w:val="20"/>
        </w:rPr>
      </w:pPr>
    </w:p>
    <w:p w14:paraId="29F74461">
      <w:pPr>
        <w:pStyle w:val="4"/>
        <w:keepLines/>
        <w:spacing w:before="340" w:after="330" w:line="360" w:lineRule="auto"/>
        <w:rPr>
          <w:rFonts w:hint="default" w:ascii="宋体" w:hAnsi="宋体"/>
          <w:sz w:val="36"/>
          <w:szCs w:val="36"/>
        </w:rPr>
      </w:pPr>
      <w:r>
        <w:rPr>
          <w:rFonts w:ascii="宋体" w:hAnsi="宋体"/>
          <w:sz w:val="36"/>
          <w:szCs w:val="36"/>
        </w:rPr>
        <w:t>第二章  投标须知</w:t>
      </w:r>
      <w:bookmarkEnd w:id="6"/>
    </w:p>
    <w:p w14:paraId="7E385D90">
      <w:pPr>
        <w:spacing w:line="400" w:lineRule="exact"/>
        <w:ind w:firstLine="422" w:firstLineChars="200"/>
        <w:rPr>
          <w:rFonts w:hint="default" w:ascii="宋体" w:hAnsi="宋体"/>
          <w:b/>
          <w:szCs w:val="21"/>
        </w:rPr>
      </w:pPr>
      <w:r>
        <w:rPr>
          <w:rFonts w:ascii="宋体" w:hAnsi="宋体"/>
          <w:b/>
          <w:szCs w:val="21"/>
        </w:rPr>
        <w:t>一、适用范围</w:t>
      </w:r>
    </w:p>
    <w:p w14:paraId="63CE864B">
      <w:pPr>
        <w:spacing w:line="400" w:lineRule="exact"/>
        <w:ind w:firstLine="420" w:firstLineChars="200"/>
        <w:jc w:val="left"/>
        <w:rPr>
          <w:rFonts w:hint="default" w:ascii="宋体" w:hAnsi="宋体"/>
          <w:szCs w:val="21"/>
        </w:rPr>
      </w:pPr>
      <w:r>
        <w:rPr>
          <w:rFonts w:ascii="宋体" w:hAnsi="宋体"/>
          <w:szCs w:val="21"/>
        </w:rPr>
        <w:t>本招标文件仅适用于本采购项目所叙述的货物（服务）的招标、评标、定标、验收、合同履约、付款等（法律、法规另有规定的，从其规定）。</w:t>
      </w:r>
    </w:p>
    <w:p w14:paraId="176949F0">
      <w:pPr>
        <w:spacing w:line="400" w:lineRule="exact"/>
        <w:ind w:firstLine="422" w:firstLineChars="200"/>
        <w:jc w:val="left"/>
        <w:rPr>
          <w:rFonts w:hint="default" w:ascii="宋体" w:hAnsi="宋体"/>
          <w:b/>
          <w:szCs w:val="21"/>
        </w:rPr>
      </w:pPr>
      <w:r>
        <w:rPr>
          <w:rFonts w:ascii="宋体" w:hAnsi="宋体"/>
          <w:b/>
          <w:szCs w:val="21"/>
        </w:rPr>
        <w:t>二、定义</w:t>
      </w:r>
    </w:p>
    <w:p w14:paraId="27FC7DFF">
      <w:pPr>
        <w:spacing w:line="400" w:lineRule="exact"/>
        <w:ind w:firstLine="420" w:firstLineChars="200"/>
        <w:jc w:val="left"/>
        <w:rPr>
          <w:rFonts w:hint="default" w:ascii="宋体" w:hAnsi="宋体" w:cs="宋体"/>
          <w:szCs w:val="21"/>
        </w:rPr>
      </w:pPr>
      <w:r>
        <w:rPr>
          <w:rFonts w:ascii="宋体" w:hAnsi="宋体" w:cs="宋体"/>
          <w:szCs w:val="21"/>
          <w:lang w:bidi="ar"/>
        </w:rPr>
        <w:t>1、“采购人”系指</w:t>
      </w:r>
      <w:r>
        <w:rPr>
          <w:rFonts w:hint="eastAsia" w:ascii="宋体" w:hAnsi="宋体" w:cs="仿宋_GB2312"/>
          <w:bCs/>
          <w:szCs w:val="21"/>
          <w:lang w:eastAsia="zh-CN"/>
        </w:rPr>
        <w:t>慈溪滨海经济开发区管理委员会</w:t>
      </w:r>
      <w:r>
        <w:rPr>
          <w:rFonts w:ascii="宋体" w:hAnsi="宋体" w:cs="仿宋_GB2312"/>
          <w:bCs/>
          <w:szCs w:val="21"/>
        </w:rPr>
        <w:t>。</w:t>
      </w:r>
    </w:p>
    <w:p w14:paraId="04CF42CF">
      <w:pPr>
        <w:spacing w:line="400" w:lineRule="exact"/>
        <w:ind w:firstLine="420" w:firstLineChars="200"/>
        <w:jc w:val="left"/>
        <w:rPr>
          <w:rFonts w:hint="default" w:ascii="宋体" w:hAnsi="宋体" w:cs="宋体"/>
          <w:szCs w:val="21"/>
        </w:rPr>
      </w:pPr>
      <w:r>
        <w:rPr>
          <w:rFonts w:ascii="宋体" w:hAnsi="宋体" w:cs="宋体"/>
          <w:szCs w:val="21"/>
          <w:lang w:bidi="ar"/>
        </w:rPr>
        <w:t>2、“代理机构”系指正宇工程项目管理有限公司。</w:t>
      </w:r>
    </w:p>
    <w:p w14:paraId="40E93070">
      <w:pPr>
        <w:spacing w:line="400" w:lineRule="exact"/>
        <w:ind w:firstLine="420" w:firstLineChars="200"/>
        <w:jc w:val="left"/>
        <w:rPr>
          <w:rFonts w:hint="default" w:ascii="宋体" w:hAnsi="宋体" w:cs="宋体"/>
          <w:szCs w:val="21"/>
        </w:rPr>
      </w:pPr>
      <w:r>
        <w:rPr>
          <w:rFonts w:ascii="宋体" w:hAnsi="宋体" w:cs="宋体"/>
          <w:szCs w:val="21"/>
          <w:lang w:bidi="ar"/>
        </w:rPr>
        <w:t>3、“供应商”</w:t>
      </w:r>
      <w:r>
        <w:rPr>
          <w:rFonts w:ascii="宋体" w:hAnsi="宋体" w:cs="宋体"/>
          <w:szCs w:val="21"/>
        </w:rPr>
        <w:t>系指向采购人提供投标文件的供应商</w:t>
      </w:r>
      <w:r>
        <w:rPr>
          <w:rFonts w:ascii="宋体" w:hAnsi="宋体" w:cs="宋体"/>
          <w:szCs w:val="21"/>
          <w:lang w:bidi="ar"/>
        </w:rPr>
        <w:t>。</w:t>
      </w:r>
    </w:p>
    <w:p w14:paraId="236E7DD9">
      <w:pPr>
        <w:spacing w:line="400" w:lineRule="exact"/>
        <w:ind w:firstLine="420" w:firstLineChars="200"/>
        <w:jc w:val="left"/>
        <w:rPr>
          <w:rFonts w:hint="default" w:ascii="宋体" w:hAnsi="宋体" w:cs="宋体"/>
          <w:szCs w:val="21"/>
        </w:rPr>
      </w:pPr>
      <w:r>
        <w:rPr>
          <w:rFonts w:ascii="宋体" w:hAnsi="宋体" w:cs="宋体"/>
          <w:szCs w:val="21"/>
          <w:lang w:bidi="ar"/>
        </w:rPr>
        <w:t>4、“中标人”</w:t>
      </w:r>
      <w:r>
        <w:rPr>
          <w:rFonts w:ascii="宋体" w:hAnsi="宋体" w:cs="宋体"/>
          <w:szCs w:val="21"/>
        </w:rPr>
        <w:t>系指在本次招标中确定向采购人提供货物和服务的供应商。</w:t>
      </w:r>
    </w:p>
    <w:p w14:paraId="398BE428">
      <w:pPr>
        <w:spacing w:line="400" w:lineRule="exact"/>
        <w:ind w:firstLine="420" w:firstLineChars="200"/>
        <w:jc w:val="left"/>
        <w:rPr>
          <w:rFonts w:hint="default" w:ascii="宋体" w:hAnsi="宋体" w:cs="宋体"/>
          <w:szCs w:val="21"/>
        </w:rPr>
      </w:pPr>
      <w:r>
        <w:rPr>
          <w:rFonts w:ascii="宋体" w:hAnsi="宋体" w:cs="宋体"/>
          <w:szCs w:val="21"/>
        </w:rPr>
        <w:t>5、</w:t>
      </w:r>
      <w:r>
        <w:rPr>
          <w:rFonts w:ascii="宋体" w:hAnsi="宋体" w:cs="宋体"/>
          <w:szCs w:val="21"/>
          <w:lang w:bidi="ar"/>
        </w:rPr>
        <w:t>“货物”</w:t>
      </w:r>
      <w:r>
        <w:rPr>
          <w:rFonts w:ascii="宋体" w:hAnsi="宋体" w:cs="宋体"/>
          <w:szCs w:val="21"/>
        </w:rPr>
        <w:t>系指供方按招标文件规定，须向采购人提供的一切设备、系统、保险、税金、备品备件、工具、手册及其它有关技术资料和材料</w:t>
      </w:r>
      <w:r>
        <w:rPr>
          <w:rFonts w:ascii="宋体" w:hAnsi="宋体" w:cs="宋体"/>
          <w:lang w:bidi="ar"/>
        </w:rPr>
        <w:t>。</w:t>
      </w:r>
    </w:p>
    <w:p w14:paraId="76703E40">
      <w:pPr>
        <w:spacing w:line="400" w:lineRule="exact"/>
        <w:ind w:firstLine="420" w:firstLineChars="200"/>
        <w:jc w:val="left"/>
        <w:rPr>
          <w:rFonts w:hint="default" w:ascii="宋体" w:hAnsi="宋体"/>
          <w:szCs w:val="21"/>
        </w:rPr>
      </w:pPr>
      <w:r>
        <w:rPr>
          <w:rFonts w:ascii="宋体" w:hAnsi="宋体" w:cs="宋体"/>
          <w:szCs w:val="21"/>
        </w:rPr>
        <w:t>6、“服务”系指</w:t>
      </w:r>
      <w:r>
        <w:rPr>
          <w:rFonts w:ascii="宋体" w:hAnsi="宋体"/>
          <w:szCs w:val="21"/>
        </w:rPr>
        <w:t>招标文件规定供应商须承担</w:t>
      </w:r>
      <w:r>
        <w:rPr>
          <w:szCs w:val="21"/>
        </w:rPr>
        <w:t>慈溪滨海经济开发区龙山新城片区控制性详细规划项目</w:t>
      </w:r>
      <w:r>
        <w:rPr>
          <w:rFonts w:ascii="宋体" w:hAnsi="宋体" w:cs="宋体"/>
          <w:szCs w:val="21"/>
        </w:rPr>
        <w:t>编制服务</w:t>
      </w:r>
      <w:r>
        <w:rPr>
          <w:rFonts w:ascii="宋体" w:hAnsi="宋体"/>
          <w:szCs w:val="21"/>
        </w:rPr>
        <w:t>。</w:t>
      </w:r>
    </w:p>
    <w:p w14:paraId="245A71C6">
      <w:pPr>
        <w:spacing w:line="400" w:lineRule="exact"/>
        <w:ind w:firstLine="420" w:firstLineChars="200"/>
        <w:jc w:val="left"/>
        <w:rPr>
          <w:rFonts w:hint="default" w:ascii="宋体" w:hAnsi="宋体"/>
          <w:szCs w:val="21"/>
        </w:rPr>
      </w:pPr>
      <w:r>
        <w:rPr>
          <w:rFonts w:ascii="宋体" w:hAnsi="宋体"/>
          <w:szCs w:val="21"/>
        </w:rPr>
        <w:t>7、“同级政府采购监管部门”系指</w:t>
      </w:r>
      <w:r>
        <w:rPr>
          <w:rFonts w:ascii="宋体" w:hAnsi="宋体" w:cs="宋体"/>
          <w:szCs w:val="21"/>
          <w:lang w:bidi="ar"/>
        </w:rPr>
        <w:t>慈溪市财政局</w:t>
      </w:r>
      <w:r>
        <w:rPr>
          <w:rFonts w:ascii="宋体" w:hAnsi="宋体"/>
          <w:kern w:val="10"/>
          <w:szCs w:val="21"/>
          <w:lang w:val="zh-CN"/>
        </w:rPr>
        <w:t>。</w:t>
      </w:r>
    </w:p>
    <w:p w14:paraId="1107487B">
      <w:pPr>
        <w:spacing w:line="400" w:lineRule="exact"/>
        <w:ind w:firstLine="420" w:firstLineChars="200"/>
        <w:jc w:val="left"/>
        <w:rPr>
          <w:rFonts w:hint="default" w:ascii="宋体" w:hAnsi="宋体"/>
          <w:szCs w:val="21"/>
        </w:rPr>
      </w:pPr>
      <w:r>
        <w:rPr>
          <w:rFonts w:ascii="宋体" w:hAnsi="宋体"/>
          <w:szCs w:val="21"/>
        </w:rPr>
        <w:t>8、“▲”系指实质性响应条款。</w:t>
      </w:r>
    </w:p>
    <w:p w14:paraId="322A39D4">
      <w:pPr>
        <w:spacing w:line="400" w:lineRule="exact"/>
        <w:ind w:firstLine="422" w:firstLineChars="200"/>
        <w:jc w:val="left"/>
        <w:rPr>
          <w:rFonts w:hint="default" w:ascii="宋体" w:hAnsi="宋体"/>
          <w:b/>
          <w:szCs w:val="21"/>
        </w:rPr>
      </w:pPr>
      <w:r>
        <w:rPr>
          <w:rFonts w:ascii="宋体" w:hAnsi="宋体"/>
          <w:b/>
          <w:szCs w:val="21"/>
        </w:rPr>
        <w:t>三、供应商的资格要求</w:t>
      </w:r>
    </w:p>
    <w:p w14:paraId="55130957">
      <w:pPr>
        <w:spacing w:line="400" w:lineRule="exact"/>
        <w:ind w:firstLine="420" w:firstLineChars="200"/>
        <w:jc w:val="left"/>
        <w:rPr>
          <w:rFonts w:hint="default" w:ascii="宋体" w:hAnsi="宋体"/>
          <w:szCs w:val="21"/>
        </w:rPr>
      </w:pPr>
      <w:r>
        <w:rPr>
          <w:rFonts w:ascii="宋体" w:hAnsi="宋体"/>
          <w:szCs w:val="21"/>
        </w:rPr>
        <w:t>详见采购公告。</w:t>
      </w:r>
    </w:p>
    <w:p w14:paraId="6B2F7AC0">
      <w:pPr>
        <w:spacing w:line="400" w:lineRule="exact"/>
        <w:ind w:firstLine="422" w:firstLineChars="200"/>
        <w:jc w:val="left"/>
        <w:rPr>
          <w:rFonts w:hint="default" w:ascii="宋体" w:hAnsi="宋体"/>
          <w:b/>
          <w:szCs w:val="21"/>
        </w:rPr>
      </w:pPr>
      <w:r>
        <w:rPr>
          <w:rFonts w:ascii="宋体" w:hAnsi="宋体"/>
          <w:b/>
          <w:szCs w:val="21"/>
        </w:rPr>
        <w:t>四、投标费用</w:t>
      </w:r>
    </w:p>
    <w:p w14:paraId="6E9C253E">
      <w:pPr>
        <w:spacing w:line="400" w:lineRule="exact"/>
        <w:ind w:firstLine="420" w:firstLineChars="200"/>
        <w:jc w:val="left"/>
        <w:rPr>
          <w:rFonts w:hint="default" w:ascii="宋体" w:hAnsi="宋体"/>
          <w:szCs w:val="21"/>
        </w:rPr>
      </w:pPr>
      <w:r>
        <w:rPr>
          <w:rFonts w:ascii="宋体" w:hAnsi="宋体"/>
          <w:szCs w:val="21"/>
        </w:rPr>
        <w:t>1、无论投标过程和结果如何，供应商自行承担与投标有关的全部费用。</w:t>
      </w:r>
    </w:p>
    <w:p w14:paraId="2C2E7C43">
      <w:pPr>
        <w:spacing w:line="400" w:lineRule="exact"/>
        <w:ind w:firstLine="420" w:firstLineChars="200"/>
        <w:jc w:val="left"/>
        <w:rPr>
          <w:rFonts w:hint="default" w:ascii="宋体" w:hAnsi="宋体" w:cs="宋体"/>
          <w:szCs w:val="21"/>
          <w:lang w:bidi="ar"/>
        </w:rPr>
      </w:pPr>
      <w:r>
        <w:rPr>
          <w:rFonts w:ascii="宋体" w:hAnsi="宋体"/>
          <w:szCs w:val="21"/>
        </w:rPr>
        <w:t>2、供应商准备和参加投标活动发生的费用自理，本次采购中标服务费由中标人支付，</w:t>
      </w:r>
      <w:r>
        <w:rPr>
          <w:rFonts w:ascii="宋体" w:hAnsi="宋体"/>
          <w:szCs w:val="21"/>
          <w:lang w:bidi="ar"/>
        </w:rPr>
        <w:t>中标人在发放中标通知书之前支付给代理机构</w:t>
      </w:r>
      <w:r>
        <w:rPr>
          <w:rFonts w:ascii="宋体" w:hAnsi="宋体"/>
          <w:szCs w:val="21"/>
        </w:rPr>
        <w:t>代理。</w:t>
      </w:r>
      <w:r>
        <w:rPr>
          <w:rFonts w:ascii="宋体" w:hAnsi="宋体"/>
          <w:szCs w:val="21"/>
          <w:lang w:bidi="ar"/>
        </w:rPr>
        <w:t>代理服务费不另列项目，但其费用在报价时综合考虑，投标总价中包含此项费用。</w:t>
      </w:r>
      <w:r>
        <w:rPr>
          <w:rFonts w:ascii="宋体" w:hAnsi="宋体"/>
          <w:b/>
          <w:bCs/>
          <w:szCs w:val="21"/>
          <w:lang w:bidi="ar"/>
        </w:rPr>
        <w:t>招标代理服务费收取金额如下：</w:t>
      </w:r>
      <w:r>
        <w:rPr>
          <w:rFonts w:ascii="宋体" w:hAnsi="宋体"/>
          <w:b/>
        </w:rPr>
        <w:t>根据国家发改委发改办价格[2003]857号通知和原国家计委计价格[2002]1980号文件规定的收费费率，</w:t>
      </w:r>
      <w:r>
        <w:rPr>
          <w:rFonts w:ascii="宋体" w:hAnsi="宋体" w:cs="宋体"/>
          <w:b/>
          <w:bCs/>
          <w:szCs w:val="21"/>
        </w:rPr>
        <w:t>按中标价作为计费基数计算服务费的为最终金额，参照100万以内1.5%，100-500万部分0.8%，向中标供应商收取招标服务费。</w:t>
      </w:r>
    </w:p>
    <w:p w14:paraId="1350AE52">
      <w:pPr>
        <w:spacing w:line="400" w:lineRule="exact"/>
        <w:ind w:firstLine="420" w:firstLineChars="200"/>
        <w:jc w:val="left"/>
        <w:rPr>
          <w:rFonts w:hint="default" w:ascii="宋体" w:hAnsi="宋体" w:cs="宋体"/>
          <w:szCs w:val="21"/>
          <w:lang w:bidi="ar"/>
        </w:rPr>
      </w:pPr>
      <w:r>
        <w:rPr>
          <w:rFonts w:ascii="宋体" w:hAnsi="宋体" w:cs="宋体"/>
          <w:szCs w:val="21"/>
          <w:lang w:bidi="ar"/>
        </w:rPr>
        <w:t>3、中标服务费由中标人汇至以下账户：</w:t>
      </w:r>
    </w:p>
    <w:p w14:paraId="2C2A65C2">
      <w:pPr>
        <w:spacing w:line="400" w:lineRule="exact"/>
        <w:ind w:firstLine="420" w:firstLineChars="200"/>
        <w:jc w:val="left"/>
        <w:rPr>
          <w:rFonts w:hint="default" w:ascii="宋体" w:hAnsi="宋体" w:eastAsia="宋体" w:cs="宋体"/>
          <w:szCs w:val="21"/>
          <w:lang w:val="en-US" w:eastAsia="zh-CN" w:bidi="ar"/>
        </w:rPr>
      </w:pPr>
      <w:r>
        <w:rPr>
          <w:rFonts w:ascii="宋体" w:hAnsi="宋体" w:cs="宋体"/>
          <w:szCs w:val="21"/>
          <w:lang w:bidi="ar"/>
        </w:rPr>
        <w:t>帐户名称：</w:t>
      </w:r>
      <w:r>
        <w:rPr>
          <w:rFonts w:ascii="宋体" w:hAnsi="宋体" w:cs="仿宋_GB2312"/>
          <w:bCs/>
          <w:szCs w:val="21"/>
        </w:rPr>
        <w:t>正宇工程项目管理有限公司；</w:t>
      </w:r>
    </w:p>
    <w:p w14:paraId="59EBD84E">
      <w:pPr>
        <w:spacing w:line="400" w:lineRule="exact"/>
        <w:ind w:firstLine="420" w:firstLineChars="200"/>
        <w:jc w:val="left"/>
        <w:rPr>
          <w:rFonts w:hint="default" w:ascii="宋体" w:hAnsi="宋体" w:cs="宋体"/>
          <w:szCs w:val="21"/>
          <w:lang w:bidi="ar"/>
        </w:rPr>
      </w:pPr>
      <w:r>
        <w:rPr>
          <w:rFonts w:ascii="宋体" w:hAnsi="宋体" w:cs="宋体"/>
          <w:szCs w:val="21"/>
          <w:lang w:bidi="ar"/>
        </w:rPr>
        <w:t>开户银行：</w:t>
      </w:r>
      <w:r>
        <w:rPr>
          <w:rFonts w:ascii="宋体" w:hAnsi="宋体" w:cs="仿宋_GB2312"/>
          <w:bCs/>
          <w:szCs w:val="21"/>
        </w:rPr>
        <w:t>宁波甬城农村商业银行股份有限公司甬江支行；</w:t>
      </w:r>
    </w:p>
    <w:p w14:paraId="6BDE2127">
      <w:pPr>
        <w:spacing w:line="400" w:lineRule="exact"/>
        <w:ind w:firstLine="420" w:firstLineChars="200"/>
        <w:jc w:val="left"/>
        <w:rPr>
          <w:rFonts w:hint="default" w:ascii="宋体" w:hAnsi="宋体" w:cs="宋体"/>
          <w:szCs w:val="21"/>
          <w:lang w:bidi="ar"/>
        </w:rPr>
      </w:pPr>
      <w:r>
        <w:rPr>
          <w:rFonts w:ascii="宋体" w:hAnsi="宋体" w:cs="宋体"/>
          <w:szCs w:val="21"/>
          <w:lang w:bidi="ar"/>
        </w:rPr>
        <w:t>帐    号：</w:t>
      </w:r>
      <w:r>
        <w:rPr>
          <w:rFonts w:ascii="宋体" w:hAnsi="宋体" w:cs="仿宋_GB2312"/>
          <w:bCs/>
          <w:szCs w:val="21"/>
        </w:rPr>
        <w:t>201000268635754；</w:t>
      </w:r>
    </w:p>
    <w:p w14:paraId="109C121D">
      <w:pPr>
        <w:spacing w:line="400" w:lineRule="exact"/>
        <w:ind w:firstLine="420" w:firstLineChars="200"/>
        <w:jc w:val="left"/>
        <w:rPr>
          <w:rFonts w:hint="default" w:ascii="宋体" w:hAnsi="宋体" w:cs="宋体"/>
          <w:szCs w:val="21"/>
          <w:lang w:bidi="ar"/>
        </w:rPr>
      </w:pPr>
      <w:r>
        <w:rPr>
          <w:rFonts w:ascii="宋体" w:hAnsi="宋体" w:cs="宋体"/>
          <w:szCs w:val="21"/>
          <w:lang w:bidi="ar"/>
        </w:rPr>
        <w:t>备注：代理服务费。</w:t>
      </w:r>
    </w:p>
    <w:p w14:paraId="2CD09F73">
      <w:pPr>
        <w:spacing w:line="400" w:lineRule="exact"/>
        <w:ind w:firstLine="422" w:firstLineChars="200"/>
        <w:jc w:val="left"/>
        <w:rPr>
          <w:rFonts w:hint="default" w:ascii="宋体" w:hAnsi="宋体"/>
          <w:b/>
          <w:szCs w:val="21"/>
        </w:rPr>
      </w:pPr>
      <w:r>
        <w:rPr>
          <w:rFonts w:ascii="宋体" w:hAnsi="宋体"/>
          <w:b/>
          <w:szCs w:val="21"/>
        </w:rPr>
        <w:t>五、投标报价</w:t>
      </w:r>
    </w:p>
    <w:p w14:paraId="3427C1C3">
      <w:pPr>
        <w:spacing w:line="400" w:lineRule="exact"/>
        <w:ind w:firstLine="420" w:firstLineChars="200"/>
        <w:jc w:val="left"/>
        <w:rPr>
          <w:rFonts w:hint="default" w:ascii="宋体" w:hAnsi="宋体"/>
          <w:szCs w:val="21"/>
          <w:lang w:val="zh-CN"/>
        </w:rPr>
      </w:pPr>
      <w:r>
        <w:rPr>
          <w:rFonts w:ascii="宋体" w:hAnsi="宋体"/>
          <w:szCs w:val="21"/>
          <w:lang w:val="zh-CN"/>
        </w:rPr>
        <w:t>1、投标报价以人民币为结算货币。</w:t>
      </w:r>
    </w:p>
    <w:p w14:paraId="1D75D1B1">
      <w:pPr>
        <w:spacing w:line="400" w:lineRule="exact"/>
        <w:ind w:firstLine="420" w:firstLineChars="200"/>
        <w:rPr>
          <w:rFonts w:hint="default" w:ascii="宋体" w:hAnsi="宋体" w:cs="宋体"/>
          <w:szCs w:val="21"/>
        </w:rPr>
      </w:pPr>
      <w:r>
        <w:rPr>
          <w:rFonts w:ascii="宋体" w:hAnsi="宋体"/>
          <w:szCs w:val="21"/>
          <w:lang w:val="zh-CN"/>
        </w:rPr>
        <w:t>2、投标报价是履行合同的最终价格，</w:t>
      </w:r>
      <w:r>
        <w:rPr>
          <w:rFonts w:ascii="宋体" w:hAnsi="宋体"/>
          <w:szCs w:val="21"/>
        </w:rPr>
        <w:t>报价</w:t>
      </w:r>
      <w:r>
        <w:rPr>
          <w:szCs w:val="21"/>
        </w:rPr>
        <w:t>包含但不限于完成招标内容所需的诸如仪器设备的使用费、调查费(含交通及食宿费)、资料收集费、人员费用、技术支持费、专家论证费、会务费、验收费、资料费、培训费等与规划内容相关费用、代理服务费以及保险费、风险费、管理费、税金、利润、税金等服务过程中可能涉及合同中明示或暗示的一切费用。供应商应考虑企业自身实力、经验及项目实施过程中的各种因素，在投标报价中应充分考虑所有可能发生的费用，否则采购人将视投标总价中已包括所有费用。</w:t>
      </w:r>
    </w:p>
    <w:p w14:paraId="5897CDC2">
      <w:pPr>
        <w:spacing w:line="400" w:lineRule="exact"/>
        <w:ind w:firstLine="422" w:firstLineChars="200"/>
        <w:jc w:val="left"/>
        <w:rPr>
          <w:rFonts w:hint="default" w:ascii="宋体" w:hAnsi="宋体"/>
          <w:b/>
          <w:bCs/>
          <w:szCs w:val="21"/>
          <w:lang w:val="zh-CN"/>
        </w:rPr>
      </w:pPr>
      <w:r>
        <w:rPr>
          <w:rFonts w:ascii="宋体" w:hAnsi="宋体" w:cs="宋体"/>
          <w:b/>
          <w:bCs/>
          <w:szCs w:val="21"/>
        </w:rPr>
        <w:t>▲</w:t>
      </w:r>
      <w:r>
        <w:rPr>
          <w:rFonts w:ascii="宋体" w:hAnsi="宋体"/>
          <w:b/>
          <w:bCs/>
          <w:szCs w:val="21"/>
          <w:lang w:val="zh-CN"/>
        </w:rPr>
        <w:t>3、投标文件只允许有一个报价，有选择的或有条件的报价将不予接受。</w:t>
      </w:r>
    </w:p>
    <w:p w14:paraId="5294B2C5">
      <w:pPr>
        <w:spacing w:line="400" w:lineRule="exact"/>
        <w:ind w:firstLine="422" w:firstLineChars="200"/>
        <w:jc w:val="left"/>
        <w:rPr>
          <w:rFonts w:hint="default" w:ascii="宋体" w:hAnsi="宋体"/>
          <w:b/>
          <w:szCs w:val="21"/>
        </w:rPr>
      </w:pPr>
      <w:r>
        <w:rPr>
          <w:rFonts w:ascii="宋体" w:hAnsi="宋体"/>
          <w:b/>
          <w:szCs w:val="21"/>
        </w:rPr>
        <w:t>六、投标有效期</w:t>
      </w:r>
    </w:p>
    <w:p w14:paraId="6A250B2F">
      <w:pPr>
        <w:spacing w:line="400" w:lineRule="exact"/>
        <w:ind w:firstLine="422" w:firstLineChars="200"/>
        <w:jc w:val="left"/>
        <w:rPr>
          <w:rFonts w:hint="default" w:ascii="宋体" w:hAnsi="宋体" w:cs="宋体"/>
          <w:szCs w:val="21"/>
          <w:lang w:bidi="ar"/>
        </w:rPr>
      </w:pPr>
      <w:r>
        <w:rPr>
          <w:rFonts w:ascii="宋体" w:hAnsi="宋体" w:cs="宋体"/>
          <w:b/>
          <w:bCs/>
          <w:szCs w:val="21"/>
          <w:lang w:bidi="ar"/>
        </w:rPr>
        <w:t>▲1、投标文件从开标之日起，投标有效期为90个日历天。有效期自开标日起计算，不能小于招标文件的要求</w:t>
      </w:r>
      <w:r>
        <w:rPr>
          <w:rFonts w:ascii="宋体" w:hAnsi="宋体" w:cs="宋体"/>
          <w:szCs w:val="21"/>
          <w:lang w:bidi="ar"/>
        </w:rPr>
        <w:t>。</w:t>
      </w:r>
    </w:p>
    <w:p w14:paraId="7B980E4C">
      <w:pPr>
        <w:spacing w:line="400" w:lineRule="exact"/>
        <w:ind w:firstLine="420" w:firstLineChars="200"/>
        <w:jc w:val="left"/>
        <w:rPr>
          <w:rFonts w:hint="default" w:ascii="宋体" w:hAnsi="宋体" w:cs="宋体"/>
          <w:szCs w:val="21"/>
          <w:lang w:bidi="ar"/>
        </w:rPr>
      </w:pPr>
      <w:r>
        <w:rPr>
          <w:rFonts w:ascii="宋体" w:hAnsi="宋体" w:cs="宋体"/>
          <w:szCs w:val="21"/>
          <w:lang w:bidi="ar"/>
        </w:rPr>
        <w:t>2、特殊情况下，采购人可与供应商协商延缓投标文件的有效期，这种要求和答复均以书面形式进行。</w:t>
      </w:r>
    </w:p>
    <w:p w14:paraId="36BFE424">
      <w:pPr>
        <w:spacing w:line="400" w:lineRule="exact"/>
        <w:ind w:firstLine="420" w:firstLineChars="200"/>
        <w:jc w:val="left"/>
        <w:rPr>
          <w:rFonts w:hint="default" w:ascii="宋体" w:hAnsi="宋体" w:cs="宋体"/>
          <w:szCs w:val="21"/>
          <w:lang w:bidi="ar"/>
        </w:rPr>
      </w:pPr>
      <w:r>
        <w:rPr>
          <w:rFonts w:ascii="宋体" w:hAnsi="宋体" w:cs="宋体"/>
          <w:szCs w:val="21"/>
          <w:lang w:bidi="ar"/>
        </w:rPr>
        <w:t>3、供应商可拒绝接受延期要求；同意延长有效期的供应商不能修改投标文件。</w:t>
      </w:r>
    </w:p>
    <w:p w14:paraId="47932FBE">
      <w:pPr>
        <w:spacing w:line="400" w:lineRule="exact"/>
        <w:ind w:firstLine="422" w:firstLineChars="200"/>
        <w:jc w:val="left"/>
        <w:rPr>
          <w:rFonts w:hint="default" w:ascii="宋体" w:hAnsi="宋体" w:cs="宋体"/>
          <w:b/>
          <w:szCs w:val="21"/>
        </w:rPr>
      </w:pPr>
      <w:r>
        <w:rPr>
          <w:rFonts w:ascii="宋体" w:hAnsi="宋体"/>
          <w:b/>
          <w:szCs w:val="21"/>
        </w:rPr>
        <w:t>七、</w:t>
      </w:r>
      <w:r>
        <w:rPr>
          <w:rFonts w:ascii="宋体" w:hAnsi="宋体" w:cs="宋体"/>
          <w:b/>
          <w:szCs w:val="21"/>
        </w:rPr>
        <w:t>投标文件的形式、效力、制作和递交</w:t>
      </w:r>
    </w:p>
    <w:p w14:paraId="2310B077">
      <w:pPr>
        <w:spacing w:line="400" w:lineRule="exact"/>
        <w:ind w:firstLine="420" w:firstLineChars="200"/>
        <w:jc w:val="left"/>
        <w:rPr>
          <w:rFonts w:hint="default" w:ascii="宋体" w:hAnsi="宋体"/>
          <w:szCs w:val="21"/>
        </w:rPr>
      </w:pPr>
      <w:r>
        <w:rPr>
          <w:rFonts w:ascii="宋体" w:hAnsi="宋体"/>
          <w:szCs w:val="21"/>
        </w:rPr>
        <w:t>1、投标文件的形式：分为电子投标文件和电子备份投标文件。</w:t>
      </w:r>
    </w:p>
    <w:p w14:paraId="6304498D">
      <w:pPr>
        <w:spacing w:line="380" w:lineRule="exact"/>
        <w:ind w:firstLine="420" w:firstLineChars="200"/>
        <w:rPr>
          <w:rFonts w:hint="default" w:ascii="宋体" w:hAnsi="宋体" w:cs="宋体"/>
          <w:szCs w:val="21"/>
        </w:rPr>
      </w:pPr>
      <w:r>
        <w:rPr>
          <w:rFonts w:ascii="宋体" w:hAnsi="宋体"/>
          <w:szCs w:val="21"/>
        </w:rPr>
        <w:t>1.1、</w:t>
      </w:r>
      <w:r>
        <w:rPr>
          <w:rFonts w:ascii="宋体" w:hAnsi="宋体" w:cs="宋体"/>
          <w:szCs w:val="21"/>
        </w:rPr>
        <w:t>本项目实行网上投标，采用电子投标文件。</w:t>
      </w:r>
    </w:p>
    <w:p w14:paraId="09CB6174">
      <w:pPr>
        <w:spacing w:line="380" w:lineRule="exact"/>
        <w:ind w:firstLine="420" w:firstLineChars="200"/>
        <w:rPr>
          <w:rFonts w:hint="default" w:ascii="宋体" w:hAnsi="宋体"/>
          <w:b/>
          <w:szCs w:val="21"/>
        </w:rPr>
      </w:pPr>
      <w:r>
        <w:rPr>
          <w:rFonts w:ascii="宋体" w:hAnsi="宋体" w:cs="宋体"/>
          <w:szCs w:val="21"/>
        </w:rPr>
        <w:t>若供应商参与投标，自行承担投标一切费用。</w:t>
      </w:r>
      <w:r>
        <w:rPr>
          <w:rFonts w:ascii="宋体" w:hAnsi="宋体"/>
          <w:szCs w:val="21"/>
        </w:rPr>
        <w:t>电子投标文件按</w:t>
      </w:r>
      <w:r>
        <w:rPr>
          <w:rFonts w:ascii="宋体" w:hAnsi="宋体"/>
          <w:b/>
          <w:szCs w:val="21"/>
        </w:rPr>
        <w:t>“政府采购项目电子交易管理操作指南-供应商”（https://service.zcygov.cn/#/knowledges/CW1EtGwBFdiHxlNd6I3m/6IMVAG0BFdiHxlN</w:t>
      </w:r>
    </w:p>
    <w:p w14:paraId="544E66B9">
      <w:pPr>
        <w:spacing w:line="380" w:lineRule="exact"/>
        <w:rPr>
          <w:rFonts w:hint="default" w:ascii="宋体" w:hAnsi="宋体"/>
          <w:szCs w:val="21"/>
        </w:rPr>
      </w:pPr>
      <w:r>
        <w:rPr>
          <w:rFonts w:ascii="宋体" w:hAnsi="宋体"/>
          <w:b/>
          <w:szCs w:val="21"/>
        </w:rPr>
        <w:t>dQ8Na）及本招标文件规定的格式和顺序</w:t>
      </w:r>
      <w:r>
        <w:rPr>
          <w:rFonts w:ascii="宋体" w:hAnsi="宋体"/>
          <w:szCs w:val="21"/>
        </w:rPr>
        <w:t>要求制作、加密并在开标时间（</w:t>
      </w:r>
      <w:r>
        <w:rPr>
          <w:rFonts w:ascii="宋体" w:hAnsi="宋体" w:cs="宋体"/>
          <w:szCs w:val="21"/>
        </w:rPr>
        <w:t>提交投标文件截止时间</w:t>
      </w:r>
      <w:r>
        <w:rPr>
          <w:rFonts w:ascii="宋体" w:hAnsi="宋体"/>
          <w:szCs w:val="21"/>
        </w:rPr>
        <w:t>）前上传至</w:t>
      </w:r>
      <w:r>
        <w:rPr>
          <w:rFonts w:ascii="宋体" w:hAnsi="宋体" w:cs="宋体"/>
          <w:b/>
          <w:bCs/>
          <w:szCs w:val="21"/>
        </w:rPr>
        <w:t>政府采购云平台（www.zcygov.cn）</w:t>
      </w:r>
      <w:r>
        <w:rPr>
          <w:rFonts w:ascii="宋体" w:hAnsi="宋体"/>
          <w:szCs w:val="21"/>
        </w:rPr>
        <w:t>。</w:t>
      </w:r>
    </w:p>
    <w:p w14:paraId="69B531A3">
      <w:pPr>
        <w:spacing w:line="380" w:lineRule="exact"/>
        <w:ind w:firstLine="420" w:firstLineChars="200"/>
        <w:rPr>
          <w:rFonts w:hint="default" w:ascii="宋体" w:hAnsi="宋体"/>
          <w:szCs w:val="21"/>
        </w:rPr>
      </w:pPr>
      <w:r>
        <w:rPr>
          <w:rFonts w:ascii="宋体" w:hAnsi="宋体"/>
          <w:szCs w:val="21"/>
        </w:rPr>
        <w:t>注：</w:t>
      </w:r>
      <w:r>
        <w:rPr>
          <w:rFonts w:ascii="宋体" w:hAnsi="宋体" w:cs="宋体"/>
          <w:szCs w:val="21"/>
        </w:rPr>
        <w:t>标前准备：各供应商应在开标前应确保成为浙江省政府采购网正式注册入库供应商，并完成CA数字证书办理（供应商CA申领操作指南：https://help.zcygov.cn/web/site_2/2018/11-29/2452.html，完成CA数字证书办理预计一周左右，请供应商自行把握时间）。</w:t>
      </w:r>
      <w:r>
        <w:rPr>
          <w:rFonts w:ascii="宋体" w:hAnsi="宋体" w:cs="宋体"/>
          <w:b/>
          <w:bCs/>
          <w:szCs w:val="21"/>
        </w:rPr>
        <w:t>因未注册入库、未办理CA数字证书等原因造成无法投标或投标失败等后果由供应商自行承担</w:t>
      </w:r>
      <w:r>
        <w:rPr>
          <w:rFonts w:ascii="宋体" w:hAnsi="宋体" w:cs="宋体"/>
          <w:szCs w:val="21"/>
        </w:rPr>
        <w:t>。</w:t>
      </w:r>
    </w:p>
    <w:p w14:paraId="5602B807">
      <w:pPr>
        <w:spacing w:line="400" w:lineRule="exact"/>
        <w:ind w:firstLine="420" w:firstLineChars="200"/>
        <w:jc w:val="left"/>
        <w:rPr>
          <w:rFonts w:hint="default" w:ascii="宋体" w:hAnsi="宋体" w:cs="宋体"/>
          <w:szCs w:val="21"/>
        </w:rPr>
      </w:pPr>
      <w:r>
        <w:rPr>
          <w:rFonts w:ascii="宋体" w:hAnsi="宋体"/>
          <w:szCs w:val="21"/>
        </w:rPr>
        <w:t>1.2、备份投标文件，即</w:t>
      </w:r>
      <w:r>
        <w:rPr>
          <w:rFonts w:ascii="宋体" w:hAnsi="宋体" w:cs="宋体"/>
          <w:szCs w:val="21"/>
        </w:rPr>
        <w:t>存储</w:t>
      </w:r>
      <w:r>
        <w:rPr>
          <w:rFonts w:ascii="宋体" w:hAnsi="宋体" w:cs="宋体"/>
          <w:b/>
          <w:bCs/>
          <w:szCs w:val="21"/>
          <w:u w:val="single"/>
        </w:rPr>
        <w:t>按政采云平台“政府采购项目电子交易管理操作指南-供应商”要求制作上传的“电子投标文件”</w:t>
      </w:r>
      <w:r>
        <w:rPr>
          <w:rFonts w:ascii="宋体" w:hAnsi="宋体" w:cs="宋体"/>
          <w:szCs w:val="21"/>
        </w:rPr>
        <w:t>的介质（U盘）</w:t>
      </w:r>
      <w:r>
        <w:rPr>
          <w:rFonts w:ascii="宋体" w:hAnsi="宋体"/>
          <w:szCs w:val="21"/>
        </w:rPr>
        <w:t>。</w:t>
      </w:r>
    </w:p>
    <w:p w14:paraId="3762545C">
      <w:pPr>
        <w:spacing w:line="400" w:lineRule="exact"/>
        <w:ind w:firstLine="420" w:firstLineChars="200"/>
        <w:jc w:val="left"/>
        <w:rPr>
          <w:rFonts w:hint="default" w:ascii="宋体" w:hAnsi="宋体"/>
          <w:szCs w:val="21"/>
        </w:rPr>
      </w:pPr>
      <w:r>
        <w:rPr>
          <w:rFonts w:ascii="宋体" w:hAnsi="宋体"/>
          <w:szCs w:val="21"/>
        </w:rPr>
        <w:t>2、投标文件的效力</w:t>
      </w:r>
    </w:p>
    <w:p w14:paraId="75FABBB8">
      <w:pPr>
        <w:spacing w:line="400" w:lineRule="exact"/>
        <w:ind w:firstLine="420" w:firstLineChars="200"/>
        <w:jc w:val="left"/>
        <w:rPr>
          <w:rFonts w:hint="default" w:ascii="宋体" w:hAnsi="宋体"/>
          <w:szCs w:val="21"/>
        </w:rPr>
      </w:pPr>
      <w:r>
        <w:rPr>
          <w:rFonts w:ascii="宋体" w:hAnsi="宋体"/>
          <w:szCs w:val="21"/>
        </w:rPr>
        <w:t>2.1投标文件的启用，按先后顺位分别为电子投标文件、备份投标文件。在下一顺位的投标文件启用时，前一顺位的投标文件自动失效。</w:t>
      </w:r>
    </w:p>
    <w:p w14:paraId="1127B6BF">
      <w:pPr>
        <w:spacing w:line="380" w:lineRule="exact"/>
        <w:ind w:firstLine="420" w:firstLineChars="200"/>
        <w:rPr>
          <w:rFonts w:hint="default" w:ascii="宋体" w:hAnsi="宋体"/>
          <w:szCs w:val="21"/>
        </w:rPr>
      </w:pPr>
      <w:r>
        <w:rPr>
          <w:rFonts w:ascii="宋体" w:hAnsi="宋体"/>
          <w:szCs w:val="21"/>
        </w:rPr>
        <w:t>2.2电子投标文件未按时解密，供应商提供了备份投标文件的，以备份投标文件作为依据，否则视为电子投标文件撤回。电子投标文件已按时解密的，备份投标文件自动失效。</w:t>
      </w:r>
    </w:p>
    <w:p w14:paraId="14350A00">
      <w:pPr>
        <w:spacing w:line="380" w:lineRule="exact"/>
        <w:ind w:firstLine="420" w:firstLineChars="200"/>
        <w:rPr>
          <w:rFonts w:hint="default" w:ascii="宋体" w:hAnsi="宋体" w:cs="宋体"/>
          <w:b/>
          <w:bCs/>
          <w:szCs w:val="21"/>
        </w:rPr>
      </w:pPr>
      <w:r>
        <w:rPr>
          <w:rFonts w:ascii="宋体" w:hAnsi="宋体" w:cs="宋体"/>
          <w:szCs w:val="21"/>
        </w:rPr>
        <w:t>3、投标文件的制作</w:t>
      </w:r>
    </w:p>
    <w:p w14:paraId="099FA3C9">
      <w:pPr>
        <w:spacing w:line="380" w:lineRule="exact"/>
        <w:ind w:firstLine="420" w:firstLineChars="200"/>
        <w:rPr>
          <w:rFonts w:hint="default" w:ascii="宋体" w:hAnsi="宋体" w:cs="宋体"/>
          <w:szCs w:val="21"/>
        </w:rPr>
      </w:pPr>
      <w:r>
        <w:rPr>
          <w:rFonts w:ascii="宋体" w:hAnsi="宋体" w:cs="宋体"/>
          <w:szCs w:val="21"/>
        </w:rPr>
        <w:t>（1）应按照本项目招标文件和政采云平台的要求编制、加密并递交投标文件。供应商在使用系统进行投标的过程中遇到涉及平台使用的任何问题，可致电政采云平台技术支持热线95763或政采云服务专员电话0574-63917219。</w:t>
      </w:r>
    </w:p>
    <w:p w14:paraId="20E59EDD">
      <w:pPr>
        <w:spacing w:line="380" w:lineRule="exact"/>
        <w:ind w:firstLine="420" w:firstLineChars="200"/>
        <w:rPr>
          <w:rFonts w:hint="default" w:ascii="宋体" w:hAnsi="宋体" w:cs="宋体"/>
          <w:szCs w:val="21"/>
        </w:rPr>
      </w:pPr>
      <w:r>
        <w:rPr>
          <w:rFonts w:ascii="宋体" w:hAnsi="宋体" w:cs="宋体"/>
          <w:szCs w:val="21"/>
        </w:rPr>
        <w:t>（2）供应商通过政采云平台电子投标工具制作投标文件，电子投标工具请供应商自行前往浙江省政府采购网下载并安装，下载网址（网页左下角附件）：</w:t>
      </w:r>
    </w:p>
    <w:p w14:paraId="2206C443">
      <w:pPr>
        <w:spacing w:line="380" w:lineRule="exact"/>
        <w:ind w:firstLine="420" w:firstLineChars="200"/>
        <w:rPr>
          <w:rFonts w:hint="default" w:ascii="宋体" w:hAnsi="宋体" w:cs="宋体"/>
          <w:szCs w:val="21"/>
        </w:rPr>
      </w:pPr>
      <w:r>
        <w:rPr>
          <w:rFonts w:ascii="宋体" w:hAnsi="宋体" w:cs="宋体"/>
          <w:szCs w:val="21"/>
        </w:rPr>
        <w:t>http://zfcg.czt.zj.gov.cn/bidClientTemplate/2019-09-24/12975.html。</w:t>
      </w:r>
    </w:p>
    <w:p w14:paraId="43D8FBA6">
      <w:pPr>
        <w:pStyle w:val="2"/>
        <w:rPr>
          <w:rFonts w:hint="default" w:ascii="宋体" w:hAnsi="宋体" w:cs="宋体"/>
          <w:sz w:val="21"/>
          <w:szCs w:val="21"/>
        </w:rPr>
      </w:pPr>
      <w:r>
        <w:rPr>
          <w:rFonts w:ascii="宋体" w:hAnsi="宋体" w:cs="宋体"/>
          <w:sz w:val="21"/>
          <w:szCs w:val="21"/>
        </w:rPr>
        <w:t>供应商投标文件制作及电子交易操作指南：</w:t>
      </w:r>
    </w:p>
    <w:p w14:paraId="05562BF6">
      <w:pPr>
        <w:pStyle w:val="2"/>
        <w:rPr>
          <w:rFonts w:hint="default" w:ascii="宋体" w:hAnsi="宋体" w:cs="宋体"/>
          <w:sz w:val="21"/>
          <w:szCs w:val="21"/>
        </w:rPr>
      </w:pPr>
      <w:r>
        <w:rPr>
          <w:rFonts w:ascii="宋体" w:hAnsi="宋体" w:cs="宋体"/>
          <w:sz w:val="21"/>
          <w:szCs w:val="21"/>
        </w:rPr>
        <w:t>https://help.zcygov.cn/web/site_2/2019/08-20/3406.html（手机观看）、</w:t>
      </w:r>
    </w:p>
    <w:p w14:paraId="2512048E">
      <w:pPr>
        <w:pStyle w:val="2"/>
        <w:jc w:val="left"/>
        <w:rPr>
          <w:rFonts w:hint="default" w:ascii="宋体" w:hAnsi="宋体" w:cs="宋体"/>
          <w:sz w:val="21"/>
          <w:szCs w:val="21"/>
        </w:rPr>
      </w:pPr>
      <w:r>
        <w:rPr>
          <w:rFonts w:ascii="宋体" w:hAnsi="宋体" w:cs="宋体"/>
          <w:sz w:val="21"/>
          <w:szCs w:val="21"/>
        </w:rPr>
        <w:t>https://service.zcygov.cn/#/knowledges/CW1EtGwBFdiHxlNd6I3m/7GyLXW0BXgMSmLUuYuPM（电脑登录账号后观看）、</w:t>
      </w:r>
    </w:p>
    <w:p w14:paraId="10A0FA02">
      <w:pPr>
        <w:pStyle w:val="2"/>
        <w:jc w:val="left"/>
        <w:rPr>
          <w:rFonts w:hint="default" w:ascii="宋体" w:hAnsi="宋体" w:cs="宋体"/>
          <w:szCs w:val="21"/>
        </w:rPr>
      </w:pPr>
      <w:r>
        <w:rPr>
          <w:rFonts w:ascii="宋体" w:hAnsi="宋体" w:cs="宋体"/>
          <w:sz w:val="21"/>
          <w:szCs w:val="21"/>
        </w:rPr>
        <w:t>https://service.zcygov.cn/#/knowledges/CW1EtGwBFdiHxlNd6I3m/6IMVAG0BFdiHxlNdQ8Na（电脑登录账号后浏览）。</w:t>
      </w:r>
    </w:p>
    <w:p w14:paraId="7013F876">
      <w:pPr>
        <w:spacing w:line="380" w:lineRule="exact"/>
        <w:ind w:firstLine="420" w:firstLineChars="200"/>
        <w:rPr>
          <w:rFonts w:hint="default" w:ascii="宋体" w:hAnsi="宋体" w:cs="宋体"/>
          <w:szCs w:val="21"/>
        </w:rPr>
      </w:pPr>
      <w:r>
        <w:rPr>
          <w:rFonts w:ascii="宋体" w:hAnsi="宋体" w:cs="宋体"/>
          <w:szCs w:val="21"/>
        </w:rPr>
        <w:t>4、</w:t>
      </w:r>
      <w:r>
        <w:rPr>
          <w:rFonts w:ascii="宋体" w:hAnsi="宋体"/>
          <w:szCs w:val="21"/>
        </w:rPr>
        <w:t>投标文件的递交</w:t>
      </w:r>
    </w:p>
    <w:p w14:paraId="5EDB4304">
      <w:pPr>
        <w:spacing w:line="380" w:lineRule="exact"/>
        <w:ind w:firstLine="420" w:firstLineChars="200"/>
        <w:rPr>
          <w:rFonts w:hint="default" w:ascii="宋体" w:hAnsi="宋体" w:cs="宋体"/>
          <w:szCs w:val="21"/>
        </w:rPr>
      </w:pPr>
      <w:r>
        <w:rPr>
          <w:rFonts w:ascii="宋体" w:hAnsi="宋体" w:cs="宋体"/>
          <w:szCs w:val="21"/>
        </w:rPr>
        <w:t>供应商在“政府采购云平台”完成“电子加密投标文件”的上传递交之外，还</w:t>
      </w:r>
      <w:r>
        <w:rPr>
          <w:rFonts w:ascii="宋体" w:hAnsi="宋体" w:cs="宋体"/>
          <w:b/>
          <w:bCs/>
          <w:szCs w:val="21"/>
        </w:rPr>
        <w:t>可以以邮寄形式</w:t>
      </w:r>
      <w:r>
        <w:rPr>
          <w:rFonts w:ascii="宋体" w:hAnsi="宋体" w:cs="宋体"/>
          <w:szCs w:val="21"/>
        </w:rPr>
        <w:t>在投标截止时间前</w:t>
      </w:r>
      <w:r>
        <w:rPr>
          <w:rFonts w:ascii="宋体" w:hAnsi="宋体" w:cs="宋体"/>
          <w:b/>
          <w:bCs/>
          <w:szCs w:val="21"/>
        </w:rPr>
        <w:t>（以招标代理机构联系人签收时间为准）</w:t>
      </w:r>
      <w:r>
        <w:rPr>
          <w:rFonts w:ascii="宋体" w:hAnsi="宋体" w:cs="宋体"/>
          <w:szCs w:val="21"/>
        </w:rPr>
        <w:t>提交以介质（U盘）存储的数据电文形式的“备份投标文件”，</w:t>
      </w:r>
      <w:r>
        <w:rPr>
          <w:rFonts w:ascii="宋体" w:hAnsi="宋体" w:cs="宋体"/>
          <w:b/>
          <w:szCs w:val="21"/>
        </w:rPr>
        <w:t>电子</w:t>
      </w:r>
      <w:r>
        <w:rPr>
          <w:rFonts w:ascii="宋体" w:hAnsi="宋体" w:cs="宋体"/>
          <w:b/>
          <w:bCs/>
          <w:szCs w:val="21"/>
        </w:rPr>
        <w:t>备份投标文件不强制要求递交。</w:t>
      </w:r>
      <w:r>
        <w:rPr>
          <w:rFonts w:ascii="宋体" w:hAnsi="宋体" w:cs="宋体"/>
          <w:szCs w:val="21"/>
        </w:rPr>
        <w:t>需递交备份投标文件的投标人仅可采用</w:t>
      </w:r>
      <w:r>
        <w:rPr>
          <w:rFonts w:ascii="宋体" w:hAnsi="宋体" w:cs="宋体"/>
          <w:b/>
          <w:bCs/>
          <w:szCs w:val="21"/>
        </w:rPr>
        <w:t>邮寄送达的方式</w:t>
      </w:r>
      <w:r>
        <w:rPr>
          <w:rFonts w:ascii="宋体" w:hAnsi="宋体" w:cs="宋体"/>
          <w:szCs w:val="21"/>
        </w:rPr>
        <w:t>：EMS邮寄送达。供应商可以通过EMS邮寄送达电子备份投标文件，送达地址：</w:t>
      </w:r>
      <w:r>
        <w:rPr>
          <w:rFonts w:ascii="宋体" w:hAnsi="宋体" w:cs="仿宋_GB2312"/>
          <w:bCs/>
          <w:szCs w:val="21"/>
        </w:rPr>
        <w:t>正宇工程项目管理有限公司（宁波市海曙区长春路70号浙江外经贸宁波大厦8楼）</w:t>
      </w:r>
      <w:r>
        <w:rPr>
          <w:rFonts w:ascii="宋体" w:hAnsi="宋体" w:cs="宋体"/>
          <w:szCs w:val="21"/>
        </w:rPr>
        <w:t>，联系方式：</w:t>
      </w:r>
      <w:r>
        <w:rPr>
          <w:rFonts w:ascii="宋体" w:hAnsi="宋体" w:cs="仿宋_GB2312"/>
          <w:bCs/>
          <w:szCs w:val="21"/>
        </w:rPr>
        <w:t>13645847037</w:t>
      </w:r>
      <w:r>
        <w:rPr>
          <w:rFonts w:ascii="宋体" w:hAnsi="宋体" w:cs="宋体"/>
          <w:szCs w:val="21"/>
        </w:rPr>
        <w:t>。供应商邮寄后可将邮件单号发送至代理机构电子邮箱（电子邮箱：623925571@qq.com），以便采购代理机构查询物流记录。各供应商应当确保投标文件的密封包装在邮寄过程保持完好，并在邮寄包裹上注明项目名称，因邮寄造成投标文件密封破损而不符合招标文件对投标文件的密封要求、或邮寄过程中导致投标文件未按时送达的，代理机构将拒绝其投标文件。各供应商自行考虑邮寄在途时间，投标文件送达时间以采购代理机构工作人员实际签收时间为准。</w:t>
      </w:r>
    </w:p>
    <w:p w14:paraId="012814FE">
      <w:pPr>
        <w:spacing w:line="400" w:lineRule="exact"/>
        <w:ind w:firstLine="420" w:firstLineChars="200"/>
        <w:jc w:val="left"/>
        <w:rPr>
          <w:rFonts w:hint="default" w:ascii="宋体" w:hAnsi="宋体" w:cs="宋体"/>
          <w:szCs w:val="21"/>
        </w:rPr>
      </w:pPr>
      <w:r>
        <w:rPr>
          <w:rFonts w:ascii="宋体" w:hAnsi="宋体" w:cs="宋体"/>
          <w:szCs w:val="21"/>
        </w:rPr>
        <w:t>采购人（采购</w:t>
      </w:r>
      <w:r>
        <w:rPr>
          <w:rFonts w:ascii="宋体" w:hAnsi="宋体"/>
          <w:szCs w:val="21"/>
        </w:rPr>
        <w:t>代理机构</w:t>
      </w:r>
      <w:r>
        <w:rPr>
          <w:rFonts w:ascii="宋体" w:hAnsi="宋体" w:cs="宋体"/>
          <w:szCs w:val="21"/>
        </w:rPr>
        <w:t>）</w:t>
      </w:r>
      <w:r>
        <w:rPr>
          <w:rFonts w:ascii="宋体" w:hAnsi="宋体"/>
          <w:szCs w:val="21"/>
        </w:rPr>
        <w:t>在投标截止时间前半小时内于开标地点接受备份投标文件，</w:t>
      </w:r>
      <w:r>
        <w:rPr>
          <w:rFonts w:ascii="宋体" w:hAnsi="宋体" w:cs="宋体"/>
          <w:szCs w:val="21"/>
        </w:rPr>
        <w:t>供应商未按要求密封的备份投标文件，代理机构不予受理。</w:t>
      </w:r>
    </w:p>
    <w:p w14:paraId="09DE49FC">
      <w:pPr>
        <w:spacing w:line="400" w:lineRule="exact"/>
        <w:ind w:firstLine="422" w:firstLineChars="200"/>
        <w:jc w:val="left"/>
        <w:rPr>
          <w:rFonts w:hint="default" w:ascii="宋体" w:hAnsi="宋体" w:cs="宋体"/>
          <w:b/>
          <w:szCs w:val="21"/>
        </w:rPr>
      </w:pPr>
      <w:r>
        <w:rPr>
          <w:rFonts w:ascii="宋体" w:hAnsi="宋体" w:cs="宋体"/>
          <w:b/>
          <w:szCs w:val="21"/>
        </w:rPr>
        <w:t>5、投标文件的补充和修改</w:t>
      </w:r>
    </w:p>
    <w:p w14:paraId="24AF22AE">
      <w:pPr>
        <w:spacing w:line="400" w:lineRule="exact"/>
        <w:ind w:firstLine="420" w:firstLineChars="200"/>
        <w:jc w:val="left"/>
        <w:rPr>
          <w:rFonts w:hint="default" w:ascii="宋体" w:hAnsi="宋体" w:cs="宋体"/>
          <w:bCs/>
          <w:szCs w:val="21"/>
        </w:rPr>
      </w:pPr>
      <w:r>
        <w:rPr>
          <w:rFonts w:ascii="宋体" w:hAnsi="宋体" w:cs="宋体"/>
          <w:bCs/>
          <w:szCs w:val="21"/>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响应截止时间后传输递交的电子投标文件，将被拒收。</w:t>
      </w:r>
    </w:p>
    <w:p w14:paraId="61CDEEAB">
      <w:pPr>
        <w:spacing w:line="400" w:lineRule="exact"/>
        <w:ind w:firstLine="422" w:firstLineChars="200"/>
        <w:jc w:val="left"/>
        <w:rPr>
          <w:rFonts w:hint="default" w:ascii="宋体" w:hAnsi="宋体"/>
          <w:b/>
          <w:szCs w:val="21"/>
        </w:rPr>
      </w:pPr>
      <w:r>
        <w:rPr>
          <w:rFonts w:ascii="宋体" w:hAnsi="宋体"/>
          <w:b/>
          <w:szCs w:val="21"/>
        </w:rPr>
        <w:t>八、投标文件的组成</w:t>
      </w:r>
    </w:p>
    <w:p w14:paraId="5AC2F680">
      <w:pPr>
        <w:spacing w:line="400" w:lineRule="exact"/>
        <w:ind w:left="420"/>
        <w:jc w:val="left"/>
        <w:rPr>
          <w:rFonts w:hint="default" w:ascii="宋体" w:hAnsi="宋体" w:cs="宋体"/>
          <w:szCs w:val="21"/>
          <w:lang w:bidi="ar"/>
        </w:rPr>
      </w:pPr>
      <w:r>
        <w:rPr>
          <w:rFonts w:ascii="宋体" w:hAnsi="宋体" w:cs="宋体"/>
          <w:szCs w:val="21"/>
          <w:lang w:bidi="ar"/>
        </w:rPr>
        <w:t>投标文件由以下内容组成</w:t>
      </w:r>
    </w:p>
    <w:p w14:paraId="7BA658BA">
      <w:pPr>
        <w:spacing w:line="400" w:lineRule="exact"/>
        <w:ind w:left="420"/>
        <w:jc w:val="left"/>
        <w:rPr>
          <w:rFonts w:hint="default"/>
          <w:b/>
          <w:bCs/>
        </w:rPr>
      </w:pPr>
      <w:r>
        <w:rPr>
          <w:rFonts w:ascii="宋体" w:hAnsi="宋体" w:cs="宋体"/>
          <w:b/>
          <w:bCs/>
          <w:szCs w:val="21"/>
          <w:lang w:bidi="ar"/>
        </w:rPr>
        <w:t>〈</w:t>
      </w:r>
      <w:r>
        <w:rPr>
          <w:b/>
          <w:bCs/>
        </w:rPr>
        <w:t>一</w:t>
      </w:r>
      <w:r>
        <w:rPr>
          <w:rFonts w:ascii="宋体" w:hAnsi="宋体" w:cs="宋体"/>
          <w:b/>
          <w:bCs/>
          <w:szCs w:val="21"/>
          <w:lang w:bidi="ar"/>
        </w:rPr>
        <w:t>〉</w:t>
      </w:r>
      <w:r>
        <w:rPr>
          <w:b/>
          <w:bCs/>
        </w:rPr>
        <w:t>“电子投标文件（含资格审查文件、商务技术文件、报价文件三部分，下同）”，</w:t>
      </w:r>
      <w:r>
        <w:rPr>
          <w:rFonts w:ascii="宋体" w:hAnsi="宋体" w:cs="宋体"/>
          <w:b/>
          <w:bCs/>
          <w:szCs w:val="21"/>
        </w:rPr>
        <w:t>电子投标文件中所须加盖公章部分均采用CA签章</w:t>
      </w:r>
      <w:r>
        <w:rPr>
          <w:b/>
          <w:bCs/>
        </w:rPr>
        <w:t>。资格审查文件、商务技术文件、报价文件内容如下：</w:t>
      </w:r>
    </w:p>
    <w:p w14:paraId="62DAF287">
      <w:pPr>
        <w:spacing w:line="400" w:lineRule="exact"/>
        <w:ind w:firstLine="422" w:firstLineChars="200"/>
        <w:jc w:val="left"/>
        <w:rPr>
          <w:rFonts w:hint="default" w:ascii="宋体" w:hAnsi="宋体" w:cs="宋体"/>
          <w:b/>
          <w:bCs/>
          <w:szCs w:val="21"/>
        </w:rPr>
      </w:pPr>
      <w:r>
        <w:rPr>
          <w:rFonts w:ascii="宋体" w:hAnsi="宋体" w:cs="宋体"/>
          <w:b/>
          <w:bCs/>
          <w:szCs w:val="21"/>
          <w:lang w:bidi="ar"/>
        </w:rPr>
        <w:t>（一）、</w:t>
      </w:r>
      <w:r>
        <w:rPr>
          <w:b/>
          <w:bCs/>
        </w:rPr>
        <w:t>电子投标文件-资格审查文件</w:t>
      </w:r>
    </w:p>
    <w:p w14:paraId="1E73495C">
      <w:pPr>
        <w:spacing w:line="400" w:lineRule="exact"/>
        <w:ind w:firstLine="420" w:firstLineChars="200"/>
        <w:jc w:val="left"/>
        <w:rPr>
          <w:rFonts w:hint="default" w:ascii="宋体" w:hAnsi="宋体" w:cs="宋体"/>
          <w:szCs w:val="21"/>
        </w:rPr>
      </w:pPr>
      <w:r>
        <w:rPr>
          <w:rFonts w:ascii="宋体" w:hAnsi="宋体" w:cs="宋体"/>
          <w:szCs w:val="21"/>
          <w:lang w:bidi="ar"/>
        </w:rPr>
        <w:t>1、资格审查文件封面（格式见附件）；</w:t>
      </w:r>
    </w:p>
    <w:p w14:paraId="1DA2B620">
      <w:pPr>
        <w:spacing w:line="400" w:lineRule="exact"/>
        <w:ind w:left="420"/>
        <w:jc w:val="left"/>
        <w:rPr>
          <w:rFonts w:hint="default" w:ascii="宋体" w:hAnsi="宋体" w:cs="宋体"/>
          <w:szCs w:val="21"/>
        </w:rPr>
      </w:pPr>
      <w:r>
        <w:rPr>
          <w:rFonts w:ascii="宋体" w:hAnsi="宋体" w:cs="宋体"/>
          <w:szCs w:val="21"/>
          <w:lang w:bidi="ar"/>
        </w:rPr>
        <w:t>2、关于资格的声明函（格式见附件）；</w:t>
      </w:r>
      <w:r>
        <w:rPr>
          <w:rFonts w:ascii="宋体" w:hAnsi="宋体" w:cs="宋体"/>
          <w:szCs w:val="21"/>
        </w:rPr>
        <w:t>如为联合体的，联合体双方均须提供并加盖各自单位公章</w:t>
      </w:r>
      <w:r>
        <w:rPr>
          <w:rFonts w:ascii="宋体" w:hAnsi="宋体" w:cs="宋体"/>
          <w:szCs w:val="21"/>
          <w:lang w:bidi="ar"/>
        </w:rPr>
        <w:t>；</w:t>
      </w:r>
    </w:p>
    <w:p w14:paraId="127F7361">
      <w:pPr>
        <w:spacing w:line="400" w:lineRule="exact"/>
        <w:ind w:firstLine="420" w:firstLineChars="200"/>
        <w:rPr>
          <w:rFonts w:hint="default" w:ascii="宋体" w:hAnsi="宋体" w:cs="宋体"/>
          <w:szCs w:val="21"/>
          <w:lang w:bidi="ar"/>
        </w:rPr>
      </w:pPr>
      <w:r>
        <w:rPr>
          <w:rFonts w:ascii="宋体" w:hAnsi="宋体" w:cs="宋体"/>
          <w:szCs w:val="21"/>
          <w:lang w:bidi="ar"/>
        </w:rPr>
        <w:t>3、提供有效的营业执照副本（或事业法人登记证副本或其他登记证明材料）原件扫描件或者电子营业执照加盖供应商公章。投标人如果有名称变更的，应提供由行政主管部门出具的变更证明文件。（本项加盖公章，联合体投标的，各方均须提供）；</w:t>
      </w:r>
    </w:p>
    <w:p w14:paraId="6D08B2AE">
      <w:pPr>
        <w:spacing w:line="400" w:lineRule="exact"/>
        <w:ind w:firstLine="420" w:firstLineChars="200"/>
        <w:rPr>
          <w:rFonts w:hint="default" w:ascii="宋体" w:hAnsi="宋体" w:cs="宋体"/>
          <w:szCs w:val="21"/>
        </w:rPr>
      </w:pPr>
      <w:r>
        <w:rPr>
          <w:rFonts w:ascii="宋体" w:hAnsi="宋体" w:cs="宋体"/>
          <w:szCs w:val="21"/>
        </w:rPr>
        <w:t>4、资质证书扫描件加盖投标人公章；</w:t>
      </w:r>
    </w:p>
    <w:p w14:paraId="29CFF53E">
      <w:pPr>
        <w:spacing w:line="400" w:lineRule="exact"/>
        <w:ind w:firstLine="420" w:firstLineChars="200"/>
        <w:rPr>
          <w:rFonts w:hint="default" w:ascii="宋体" w:hAnsi="宋体" w:cs="宋体"/>
          <w:szCs w:val="21"/>
        </w:rPr>
      </w:pPr>
      <w:r>
        <w:rPr>
          <w:rFonts w:ascii="宋体" w:hAnsi="宋体" w:cs="宋体"/>
          <w:szCs w:val="21"/>
        </w:rPr>
        <w:t>5、联合投标协议书（联合体投标须提供，</w:t>
      </w:r>
      <w:r>
        <w:rPr>
          <w:rFonts w:ascii="宋体" w:hAnsi="宋体" w:cs="宋体"/>
          <w:szCs w:val="21"/>
          <w:lang w:bidi="ar"/>
        </w:rPr>
        <w:t>格式见附件</w:t>
      </w:r>
      <w:r>
        <w:rPr>
          <w:rFonts w:ascii="宋体" w:hAnsi="宋体" w:cs="宋体"/>
          <w:szCs w:val="21"/>
        </w:rPr>
        <w:t>）；</w:t>
      </w:r>
    </w:p>
    <w:p w14:paraId="202B224E">
      <w:pPr>
        <w:spacing w:line="400" w:lineRule="exact"/>
        <w:ind w:firstLine="420" w:firstLineChars="200"/>
        <w:jc w:val="left"/>
        <w:rPr>
          <w:rFonts w:hint="default" w:ascii="宋体" w:hAnsi="宋体" w:cs="宋体"/>
          <w:szCs w:val="21"/>
        </w:rPr>
      </w:pPr>
      <w:r>
        <w:rPr>
          <w:rFonts w:ascii="宋体" w:hAnsi="宋体" w:cs="宋体"/>
          <w:szCs w:val="21"/>
        </w:rPr>
        <w:t>6、联合投标授权委托书（联合体投标须提供，</w:t>
      </w:r>
      <w:r>
        <w:rPr>
          <w:rFonts w:ascii="宋体" w:hAnsi="宋体" w:cs="宋体"/>
          <w:szCs w:val="21"/>
          <w:lang w:bidi="ar"/>
        </w:rPr>
        <w:t>格式见附件</w:t>
      </w:r>
      <w:r>
        <w:rPr>
          <w:rFonts w:ascii="宋体" w:hAnsi="宋体" w:cs="宋体"/>
          <w:szCs w:val="21"/>
        </w:rPr>
        <w:t>）；</w:t>
      </w:r>
    </w:p>
    <w:p w14:paraId="4071C3CA">
      <w:pPr>
        <w:spacing w:line="400" w:lineRule="exact"/>
        <w:ind w:firstLine="420" w:firstLineChars="200"/>
        <w:jc w:val="left"/>
        <w:rPr>
          <w:rFonts w:hint="default" w:ascii="宋体" w:hAnsi="宋体" w:cs="宋体"/>
          <w:szCs w:val="21"/>
        </w:rPr>
      </w:pPr>
      <w:r>
        <w:rPr>
          <w:rFonts w:ascii="宋体" w:hAnsi="宋体" w:cs="宋体"/>
          <w:szCs w:val="21"/>
        </w:rPr>
        <w:t>7、供应商认为需要的其他资料。</w:t>
      </w:r>
    </w:p>
    <w:p w14:paraId="29216973">
      <w:pPr>
        <w:spacing w:line="400" w:lineRule="exact"/>
        <w:ind w:firstLine="422" w:firstLineChars="200"/>
        <w:jc w:val="left"/>
        <w:rPr>
          <w:rFonts w:hint="default" w:ascii="宋体" w:hAnsi="宋体"/>
          <w:b/>
          <w:bCs/>
          <w:szCs w:val="21"/>
        </w:rPr>
      </w:pPr>
      <w:r>
        <w:rPr>
          <w:rFonts w:ascii="宋体" w:hAnsi="宋体" w:cs="宋体"/>
          <w:b/>
          <w:bCs/>
          <w:szCs w:val="21"/>
          <w:lang w:bidi="ar"/>
        </w:rPr>
        <w:t>（二）、</w:t>
      </w:r>
      <w:r>
        <w:rPr>
          <w:b/>
          <w:bCs/>
        </w:rPr>
        <w:t>电子投标文件-商务技术文件</w:t>
      </w:r>
    </w:p>
    <w:p w14:paraId="3F22ADC3">
      <w:pPr>
        <w:spacing w:line="400" w:lineRule="exact"/>
        <w:ind w:firstLine="420" w:firstLineChars="200"/>
        <w:jc w:val="left"/>
        <w:rPr>
          <w:rFonts w:hint="default" w:ascii="宋体" w:hAnsi="宋体" w:cs="宋体"/>
          <w:szCs w:val="21"/>
        </w:rPr>
      </w:pPr>
      <w:r>
        <w:rPr>
          <w:rFonts w:ascii="宋体" w:hAnsi="宋体" w:cs="宋体"/>
          <w:szCs w:val="21"/>
          <w:lang w:bidi="ar"/>
        </w:rPr>
        <w:t>1、商务技术文件封面（格式见附件）；</w:t>
      </w:r>
    </w:p>
    <w:p w14:paraId="61740D58">
      <w:pPr>
        <w:spacing w:line="400" w:lineRule="exact"/>
        <w:ind w:firstLine="420" w:firstLineChars="200"/>
        <w:jc w:val="left"/>
        <w:rPr>
          <w:rFonts w:hint="default" w:ascii="宋体" w:hAnsi="宋体" w:cs="宋体"/>
          <w:szCs w:val="21"/>
        </w:rPr>
      </w:pPr>
      <w:r>
        <w:rPr>
          <w:rFonts w:ascii="宋体" w:hAnsi="宋体" w:cs="宋体"/>
          <w:szCs w:val="21"/>
        </w:rPr>
        <w:t>2、投标书（格式见附件）；</w:t>
      </w:r>
    </w:p>
    <w:p w14:paraId="43147079">
      <w:pPr>
        <w:spacing w:line="400" w:lineRule="exact"/>
        <w:ind w:firstLine="420" w:firstLineChars="200"/>
        <w:jc w:val="left"/>
        <w:rPr>
          <w:rFonts w:hint="default" w:ascii="宋体" w:hAnsi="宋体" w:cs="宋体"/>
          <w:szCs w:val="21"/>
          <w:lang w:bidi="ar"/>
        </w:rPr>
      </w:pPr>
      <w:r>
        <w:rPr>
          <w:rFonts w:ascii="宋体" w:hAnsi="宋体" w:cs="宋体"/>
          <w:szCs w:val="21"/>
          <w:lang w:bidi="ar"/>
        </w:rPr>
        <w:t>3、商务技术文件自评分表（格式见附件）；</w:t>
      </w:r>
    </w:p>
    <w:p w14:paraId="1CAC5FE8">
      <w:pPr>
        <w:spacing w:line="400" w:lineRule="exact"/>
        <w:ind w:firstLine="420" w:firstLineChars="200"/>
        <w:jc w:val="left"/>
        <w:rPr>
          <w:rFonts w:hint="default"/>
        </w:rPr>
      </w:pPr>
      <w:r>
        <w:rPr>
          <w:rFonts w:ascii="宋体" w:hAnsi="宋体" w:cs="宋体"/>
          <w:szCs w:val="21"/>
        </w:rPr>
        <w:t>4、供应商一般情况（格式见附件）；</w:t>
      </w:r>
    </w:p>
    <w:p w14:paraId="76A85F83">
      <w:pPr>
        <w:spacing w:line="400" w:lineRule="exact"/>
        <w:ind w:firstLine="420" w:firstLineChars="200"/>
        <w:jc w:val="left"/>
        <w:rPr>
          <w:rFonts w:hint="default" w:ascii="宋体" w:hAnsi="宋体" w:cs="宋体"/>
          <w:szCs w:val="21"/>
        </w:rPr>
      </w:pPr>
      <w:r>
        <w:rPr>
          <w:rFonts w:ascii="宋体" w:hAnsi="宋体" w:cs="宋体"/>
          <w:szCs w:val="21"/>
        </w:rPr>
        <w:t>5、法定代表人身份证明或法定代表人授权书</w:t>
      </w:r>
      <w:r>
        <w:rPr>
          <w:rFonts w:ascii="宋体" w:hAnsi="宋体" w:cs="宋体"/>
          <w:bCs/>
          <w:szCs w:val="21"/>
          <w:lang w:bidi="ar"/>
        </w:rPr>
        <w:t>（供应商代表为法定代表人的提供法定代表人身份证明；供应商的代表若为非法定代表人的，须提交法定代表人授权书）</w:t>
      </w:r>
      <w:r>
        <w:rPr>
          <w:rFonts w:ascii="宋体" w:hAnsi="宋体" w:cs="宋体"/>
          <w:szCs w:val="21"/>
        </w:rPr>
        <w:t>（格式见附件）；</w:t>
      </w:r>
    </w:p>
    <w:p w14:paraId="4BA46801">
      <w:pPr>
        <w:spacing w:line="400" w:lineRule="exact"/>
        <w:ind w:firstLine="420" w:firstLineChars="200"/>
        <w:jc w:val="left"/>
        <w:rPr>
          <w:rFonts w:hint="default" w:ascii="宋体" w:hAnsi="宋体" w:cs="宋体"/>
          <w:szCs w:val="21"/>
        </w:rPr>
      </w:pPr>
      <w:r>
        <w:rPr>
          <w:rFonts w:ascii="宋体" w:hAnsi="宋体" w:cs="宋体"/>
          <w:szCs w:val="21"/>
        </w:rPr>
        <w:t>6、商务条款响应表（格式见附件）；</w:t>
      </w:r>
    </w:p>
    <w:p w14:paraId="5A4A6209">
      <w:pPr>
        <w:spacing w:line="400" w:lineRule="exact"/>
        <w:ind w:firstLine="420" w:firstLineChars="200"/>
        <w:jc w:val="left"/>
        <w:rPr>
          <w:rFonts w:hint="default" w:ascii="宋体" w:hAnsi="宋体" w:cs="宋体"/>
          <w:szCs w:val="21"/>
        </w:rPr>
      </w:pPr>
      <w:r>
        <w:rPr>
          <w:rFonts w:ascii="宋体" w:hAnsi="宋体" w:cs="宋体"/>
          <w:szCs w:val="21"/>
        </w:rPr>
        <w:t>7、技术条款响应表（格式见附件）；</w:t>
      </w:r>
    </w:p>
    <w:p w14:paraId="41B27FF0">
      <w:pPr>
        <w:spacing w:line="400" w:lineRule="exact"/>
        <w:ind w:firstLine="420" w:firstLineChars="200"/>
        <w:jc w:val="left"/>
        <w:rPr>
          <w:rFonts w:hint="default" w:ascii="宋体" w:hAnsi="宋体" w:cs="宋体"/>
          <w:szCs w:val="21"/>
        </w:rPr>
      </w:pPr>
      <w:r>
        <w:rPr>
          <w:rFonts w:ascii="宋体" w:hAnsi="宋体" w:cs="宋体"/>
          <w:szCs w:val="21"/>
        </w:rPr>
        <w:t>8、拟派驻本项目的项目负责人简历(格式见附件)；</w:t>
      </w:r>
    </w:p>
    <w:p w14:paraId="4DAA7956">
      <w:pPr>
        <w:spacing w:line="400" w:lineRule="exact"/>
        <w:ind w:firstLine="420" w:firstLineChars="200"/>
        <w:jc w:val="left"/>
        <w:rPr>
          <w:rFonts w:hint="default" w:ascii="宋体" w:hAnsi="宋体" w:cs="宋体"/>
          <w:szCs w:val="21"/>
        </w:rPr>
      </w:pPr>
      <w:r>
        <w:rPr>
          <w:rFonts w:ascii="宋体" w:hAnsi="宋体" w:cs="宋体"/>
          <w:szCs w:val="21"/>
        </w:rPr>
        <w:t>9、拟派驻本项目人员配置表（格式见附件）；</w:t>
      </w:r>
    </w:p>
    <w:p w14:paraId="32D3C70C">
      <w:pPr>
        <w:spacing w:line="400" w:lineRule="exact"/>
        <w:ind w:firstLine="420" w:firstLineChars="200"/>
        <w:jc w:val="left"/>
        <w:rPr>
          <w:rFonts w:hint="default" w:ascii="宋体" w:hAnsi="宋体" w:cs="宋体"/>
          <w:szCs w:val="21"/>
        </w:rPr>
      </w:pPr>
      <w:r>
        <w:rPr>
          <w:rFonts w:ascii="宋体" w:hAnsi="宋体" w:cs="宋体"/>
          <w:szCs w:val="21"/>
        </w:rPr>
        <w:t>10、类似项目业绩表（格式见附件）；</w:t>
      </w:r>
    </w:p>
    <w:p w14:paraId="4AC57304">
      <w:pPr>
        <w:spacing w:line="400" w:lineRule="exact"/>
        <w:ind w:firstLine="420" w:firstLineChars="200"/>
        <w:jc w:val="left"/>
        <w:rPr>
          <w:rFonts w:hint="default" w:ascii="宋体" w:hAnsi="宋体" w:cs="宋体"/>
          <w:szCs w:val="21"/>
          <w:lang w:bidi="ar"/>
        </w:rPr>
      </w:pPr>
      <w:r>
        <w:rPr>
          <w:rFonts w:ascii="宋体" w:hAnsi="宋体" w:cs="宋体"/>
          <w:szCs w:val="21"/>
          <w:lang w:bidi="ar"/>
        </w:rPr>
        <w:t>11、商务技术评审表要求递交的相关资料；</w:t>
      </w:r>
    </w:p>
    <w:p w14:paraId="4D65D9F3">
      <w:pPr>
        <w:spacing w:line="400" w:lineRule="exact"/>
        <w:ind w:firstLine="420" w:firstLineChars="200"/>
        <w:jc w:val="left"/>
        <w:rPr>
          <w:rFonts w:hint="default" w:ascii="宋体" w:hAnsi="宋体" w:cs="宋体"/>
          <w:szCs w:val="21"/>
        </w:rPr>
      </w:pPr>
      <w:r>
        <w:rPr>
          <w:rFonts w:ascii="宋体" w:hAnsi="宋体" w:cs="宋体"/>
          <w:szCs w:val="21"/>
          <w:lang w:bidi="ar"/>
        </w:rPr>
        <w:t>12、其他和商务技术评分有关的资料及供应商认为需要提供的其他资料。</w:t>
      </w:r>
    </w:p>
    <w:p w14:paraId="57A51518">
      <w:pPr>
        <w:spacing w:line="400" w:lineRule="exact"/>
        <w:ind w:firstLine="422" w:firstLineChars="200"/>
        <w:jc w:val="left"/>
        <w:rPr>
          <w:rFonts w:hint="default"/>
          <w:b/>
          <w:bCs/>
        </w:rPr>
      </w:pPr>
      <w:r>
        <w:rPr>
          <w:rFonts w:ascii="宋体" w:hAnsi="宋体" w:cs="宋体"/>
          <w:b/>
          <w:bCs/>
          <w:szCs w:val="21"/>
          <w:lang w:bidi="ar"/>
        </w:rPr>
        <w:t>（三）、</w:t>
      </w:r>
      <w:r>
        <w:rPr>
          <w:b/>
          <w:bCs/>
        </w:rPr>
        <w:t>电子投标文件-报价文件</w:t>
      </w:r>
    </w:p>
    <w:p w14:paraId="6C333932">
      <w:pPr>
        <w:spacing w:line="400" w:lineRule="exact"/>
        <w:ind w:firstLine="420" w:firstLineChars="200"/>
        <w:jc w:val="left"/>
        <w:rPr>
          <w:rFonts w:hint="default" w:ascii="宋体" w:hAnsi="宋体" w:cs="宋体"/>
          <w:szCs w:val="21"/>
        </w:rPr>
      </w:pPr>
      <w:r>
        <w:rPr>
          <w:rFonts w:ascii="宋体" w:hAnsi="宋体" w:cs="宋体"/>
          <w:szCs w:val="21"/>
          <w:lang w:bidi="ar"/>
        </w:rPr>
        <w:t>1、报价文件封面（格式见附件）；</w:t>
      </w:r>
    </w:p>
    <w:p w14:paraId="024FC388">
      <w:pPr>
        <w:spacing w:line="400" w:lineRule="exact"/>
        <w:ind w:firstLine="420" w:firstLineChars="200"/>
        <w:jc w:val="left"/>
        <w:rPr>
          <w:rFonts w:hint="default" w:ascii="宋体" w:hAnsi="宋体" w:cs="宋体"/>
          <w:szCs w:val="21"/>
        </w:rPr>
      </w:pPr>
      <w:r>
        <w:rPr>
          <w:rFonts w:ascii="宋体" w:hAnsi="宋体" w:cs="宋体"/>
          <w:szCs w:val="21"/>
        </w:rPr>
        <w:t>2、开标一览表（格式见附件）；</w:t>
      </w:r>
    </w:p>
    <w:p w14:paraId="30E3B230">
      <w:pPr>
        <w:spacing w:line="400" w:lineRule="exact"/>
        <w:ind w:firstLine="420" w:firstLineChars="200"/>
        <w:jc w:val="left"/>
        <w:rPr>
          <w:rFonts w:hint="default" w:ascii="宋体" w:hAnsi="宋体" w:cs="宋体"/>
          <w:szCs w:val="21"/>
        </w:rPr>
      </w:pPr>
      <w:r>
        <w:rPr>
          <w:rFonts w:ascii="宋体" w:hAnsi="宋体" w:cs="宋体"/>
          <w:szCs w:val="21"/>
        </w:rPr>
        <w:t>3、中小企业声明函（格式见附件）；</w:t>
      </w:r>
    </w:p>
    <w:p w14:paraId="3C265430">
      <w:pPr>
        <w:spacing w:line="400" w:lineRule="exact"/>
        <w:ind w:firstLine="420" w:firstLineChars="200"/>
        <w:jc w:val="left"/>
        <w:rPr>
          <w:rFonts w:hint="default" w:ascii="宋体" w:hAnsi="宋体" w:cs="宋体"/>
          <w:szCs w:val="21"/>
        </w:rPr>
      </w:pPr>
      <w:r>
        <w:rPr>
          <w:rFonts w:ascii="宋体" w:hAnsi="宋体" w:cs="宋体"/>
          <w:szCs w:val="21"/>
        </w:rPr>
        <w:t>4、残疾人福利性单位声明函（如有需提供）（格式见附件）；</w:t>
      </w:r>
    </w:p>
    <w:p w14:paraId="189C883E">
      <w:pPr>
        <w:spacing w:line="400" w:lineRule="exact"/>
        <w:ind w:firstLine="420" w:firstLineChars="200"/>
        <w:jc w:val="left"/>
        <w:rPr>
          <w:rFonts w:hint="default" w:ascii="宋体" w:hAnsi="宋体" w:cs="宋体"/>
          <w:szCs w:val="21"/>
        </w:rPr>
      </w:pPr>
      <w:r>
        <w:rPr>
          <w:rFonts w:ascii="宋体" w:hAnsi="宋体" w:cs="宋体"/>
          <w:szCs w:val="21"/>
        </w:rPr>
        <w:t>5、供应商认为需要的其他资料。</w:t>
      </w:r>
    </w:p>
    <w:p w14:paraId="10A0F533">
      <w:pPr>
        <w:spacing w:line="400" w:lineRule="exact"/>
        <w:ind w:firstLine="422" w:firstLineChars="200"/>
        <w:jc w:val="left"/>
        <w:rPr>
          <w:rFonts w:hint="default" w:ascii="宋体" w:hAnsi="宋体" w:cs="宋体"/>
          <w:b/>
          <w:bCs/>
          <w:szCs w:val="21"/>
        </w:rPr>
      </w:pPr>
      <w:r>
        <w:rPr>
          <w:rFonts w:ascii="宋体" w:hAnsi="宋体" w:cs="宋体"/>
          <w:b/>
          <w:bCs/>
          <w:szCs w:val="21"/>
          <w:lang w:bidi="ar"/>
        </w:rPr>
        <w:t>〈</w:t>
      </w:r>
      <w:r>
        <w:rPr>
          <w:b/>
          <w:bCs/>
        </w:rPr>
        <w:t>二</w:t>
      </w:r>
      <w:r>
        <w:rPr>
          <w:rFonts w:ascii="宋体" w:hAnsi="宋体" w:cs="宋体"/>
          <w:b/>
          <w:bCs/>
          <w:szCs w:val="21"/>
          <w:lang w:bidi="ar"/>
        </w:rPr>
        <w:t>〉</w:t>
      </w:r>
      <w:r>
        <w:rPr>
          <w:rFonts w:ascii="宋体" w:hAnsi="宋体" w:cs="宋体"/>
          <w:b/>
          <w:bCs/>
          <w:szCs w:val="21"/>
        </w:rPr>
        <w:t>备份投标文件</w:t>
      </w:r>
    </w:p>
    <w:p w14:paraId="3CEC8085">
      <w:pPr>
        <w:spacing w:line="400" w:lineRule="exact"/>
        <w:ind w:firstLine="420" w:firstLineChars="200"/>
        <w:rPr>
          <w:rFonts w:hint="default"/>
        </w:rPr>
      </w:pPr>
      <w:r>
        <w:rPr>
          <w:rFonts w:ascii="宋体" w:hAnsi="宋体" w:cs="宋体"/>
          <w:szCs w:val="21"/>
        </w:rPr>
        <w:t>供应商在“政府采购云平台”完成“电子投标文件”的上传递交之外，还</w:t>
      </w:r>
      <w:r>
        <w:rPr>
          <w:rFonts w:ascii="宋体" w:hAnsi="宋体" w:cs="宋体"/>
          <w:b/>
          <w:bCs/>
          <w:szCs w:val="21"/>
        </w:rPr>
        <w:t>可以选择（邮寄形式，以招标代理机构联系人签收时间为准）</w:t>
      </w:r>
      <w:r>
        <w:rPr>
          <w:rFonts w:ascii="宋体" w:hAnsi="宋体" w:cs="宋体"/>
          <w:szCs w:val="21"/>
        </w:rPr>
        <w:t>在投标截止时间前提交以介质（U盘）存储的数据电文形式的“备份投标文件”，“备份投标文件”中的内容为</w:t>
      </w:r>
      <w:r>
        <w:rPr>
          <w:rFonts w:ascii="宋体" w:hAnsi="宋体" w:cs="宋体"/>
          <w:b/>
          <w:bCs/>
          <w:szCs w:val="21"/>
          <w:u w:val="single"/>
        </w:rPr>
        <w:t>按政采云平台“政府采购项目电子交易管理操作指南-供应商”要求制作上传的“电子投标文件”</w:t>
      </w:r>
      <w:r>
        <w:rPr>
          <w:rFonts w:ascii="宋体" w:hAnsi="宋体" w:cs="宋体"/>
          <w:szCs w:val="21"/>
        </w:rPr>
        <w:t>，以用于异常情况处理。</w:t>
      </w:r>
    </w:p>
    <w:p w14:paraId="6243A012">
      <w:pPr>
        <w:spacing w:line="400" w:lineRule="exact"/>
        <w:ind w:firstLine="422" w:firstLineChars="200"/>
        <w:jc w:val="left"/>
        <w:rPr>
          <w:rFonts w:hint="default" w:ascii="宋体" w:hAnsi="宋体"/>
          <w:b/>
          <w:szCs w:val="21"/>
        </w:rPr>
      </w:pPr>
      <w:r>
        <w:rPr>
          <w:rFonts w:ascii="宋体" w:hAnsi="宋体"/>
          <w:b/>
          <w:szCs w:val="21"/>
        </w:rPr>
        <w:t>九、投标文件的密封、签署</w:t>
      </w:r>
    </w:p>
    <w:p w14:paraId="4C4B7A12">
      <w:pPr>
        <w:spacing w:line="400" w:lineRule="exact"/>
        <w:ind w:firstLine="422" w:firstLineChars="200"/>
        <w:jc w:val="left"/>
        <w:rPr>
          <w:rFonts w:hint="default" w:ascii="宋体" w:hAnsi="宋体"/>
          <w:b/>
          <w:szCs w:val="21"/>
        </w:rPr>
      </w:pPr>
      <w:r>
        <w:rPr>
          <w:rFonts w:ascii="宋体" w:hAnsi="宋体"/>
          <w:b/>
          <w:szCs w:val="21"/>
        </w:rPr>
        <w:t>1、供应商应按本采购文件规定的格式和顺序编制电子投标文件（并标注页码）和备份投标文件，电子投标文件内容不完整、编排混乱导致投标文件被误读、漏读或者查找不到相关内容的，由供应商自行承担相关责任。</w:t>
      </w:r>
    </w:p>
    <w:p w14:paraId="22AC4DC4">
      <w:pPr>
        <w:spacing w:line="380" w:lineRule="exact"/>
        <w:ind w:firstLine="420" w:firstLineChars="200"/>
        <w:rPr>
          <w:rFonts w:hint="default" w:ascii="宋体" w:hAnsi="宋体"/>
          <w:szCs w:val="21"/>
        </w:rPr>
      </w:pPr>
      <w:r>
        <w:rPr>
          <w:rFonts w:ascii="宋体" w:hAnsi="宋体"/>
          <w:bCs/>
          <w:szCs w:val="21"/>
        </w:rPr>
        <w:t>如递交备份投标文件的，递交方式详见本章第七条第4款，</w:t>
      </w:r>
      <w:r>
        <w:rPr>
          <w:rFonts w:ascii="宋体" w:hAnsi="宋体" w:cs="宋体"/>
          <w:szCs w:val="21"/>
        </w:rPr>
        <w:t>备份投标文件</w:t>
      </w:r>
      <w:r>
        <w:rPr>
          <w:rFonts w:ascii="宋体" w:hAnsi="宋体"/>
          <w:szCs w:val="21"/>
        </w:rPr>
        <w:t>密封要求如下：</w:t>
      </w:r>
    </w:p>
    <w:p w14:paraId="621FA10B">
      <w:pPr>
        <w:spacing w:line="380" w:lineRule="exact"/>
        <w:ind w:firstLine="422" w:firstLineChars="200"/>
        <w:rPr>
          <w:rFonts w:hint="default" w:ascii="宋体" w:hAnsi="宋体" w:cs="宋体"/>
          <w:szCs w:val="21"/>
        </w:rPr>
      </w:pPr>
      <w:r>
        <w:rPr>
          <w:rFonts w:ascii="宋体" w:hAnsi="宋体" w:cs="宋体"/>
          <w:b/>
          <w:szCs w:val="21"/>
        </w:rPr>
        <w:t>须用封袋密封，在封袋上分别注明：</w:t>
      </w:r>
    </w:p>
    <w:p w14:paraId="74DDBD1F">
      <w:pPr>
        <w:tabs>
          <w:tab w:val="left" w:pos="900"/>
        </w:tabs>
        <w:spacing w:line="400" w:lineRule="exact"/>
        <w:ind w:firstLine="420" w:firstLineChars="200"/>
        <w:jc w:val="left"/>
        <w:rPr>
          <w:rFonts w:hint="default" w:ascii="宋体" w:hAnsi="宋体" w:cs="宋体"/>
          <w:color w:val="auto"/>
          <w:szCs w:val="21"/>
        </w:rPr>
      </w:pPr>
      <w:r>
        <w:rPr>
          <w:rFonts w:ascii="宋体" w:hAnsi="宋体" w:cs="宋体"/>
          <w:szCs w:val="21"/>
        </w:rPr>
        <w:t>（1）注明：</w:t>
      </w:r>
      <w:r>
        <w:rPr>
          <w:rFonts w:ascii="宋体" w:hAnsi="宋体" w:cs="宋体"/>
          <w:szCs w:val="21"/>
          <w:u w:val="single"/>
        </w:rPr>
        <w:t xml:space="preserve">    </w:t>
      </w:r>
      <w:r>
        <w:rPr>
          <w:rFonts w:ascii="宋体" w:hAnsi="宋体" w:cs="宋体"/>
          <w:color w:val="auto"/>
          <w:szCs w:val="21"/>
          <w:u w:val="single"/>
        </w:rPr>
        <w:t xml:space="preserve">          备份投标文件        </w:t>
      </w:r>
      <w:r>
        <w:rPr>
          <w:rFonts w:ascii="宋体" w:hAnsi="宋体" w:cs="宋体"/>
          <w:color w:val="auto"/>
          <w:szCs w:val="21"/>
        </w:rPr>
        <w:t>；</w:t>
      </w:r>
    </w:p>
    <w:p w14:paraId="6E20E92A">
      <w:pPr>
        <w:tabs>
          <w:tab w:val="left" w:pos="900"/>
        </w:tabs>
        <w:spacing w:line="400" w:lineRule="exact"/>
        <w:ind w:firstLine="420" w:firstLineChars="200"/>
        <w:jc w:val="left"/>
        <w:rPr>
          <w:rFonts w:hint="default" w:ascii="宋体" w:hAnsi="宋体" w:cs="宋体"/>
          <w:color w:val="auto"/>
          <w:szCs w:val="21"/>
        </w:rPr>
      </w:pPr>
      <w:r>
        <w:rPr>
          <w:rFonts w:ascii="宋体" w:hAnsi="宋体" w:cs="宋体"/>
          <w:color w:val="auto"/>
          <w:szCs w:val="21"/>
        </w:rPr>
        <w:t>（2）采购编号：</w:t>
      </w:r>
      <w:r>
        <w:rPr>
          <w:rFonts w:ascii="宋体" w:hAnsi="宋体" w:cs="宋体"/>
          <w:color w:val="auto"/>
          <w:szCs w:val="21"/>
          <w:u w:val="single"/>
        </w:rPr>
        <w:t xml:space="preserve">                                 </w:t>
      </w:r>
      <w:r>
        <w:rPr>
          <w:rFonts w:ascii="宋体" w:hAnsi="宋体" w:cs="宋体"/>
          <w:color w:val="auto"/>
          <w:szCs w:val="21"/>
        </w:rPr>
        <w:t>；</w:t>
      </w:r>
    </w:p>
    <w:p w14:paraId="001EF8EC">
      <w:pPr>
        <w:tabs>
          <w:tab w:val="left" w:pos="900"/>
        </w:tabs>
        <w:spacing w:line="400" w:lineRule="exact"/>
        <w:ind w:firstLine="420" w:firstLineChars="200"/>
        <w:jc w:val="left"/>
        <w:rPr>
          <w:rFonts w:hint="default" w:ascii="宋体" w:hAnsi="宋体" w:cs="宋体"/>
          <w:color w:val="auto"/>
          <w:szCs w:val="21"/>
        </w:rPr>
      </w:pPr>
      <w:r>
        <w:rPr>
          <w:rFonts w:ascii="宋体" w:hAnsi="宋体" w:cs="宋体"/>
          <w:color w:val="auto"/>
          <w:szCs w:val="21"/>
        </w:rPr>
        <w:t>（3）项目名称：</w:t>
      </w:r>
      <w:r>
        <w:rPr>
          <w:rFonts w:ascii="宋体" w:hAnsi="宋体" w:cs="宋体"/>
          <w:color w:val="auto"/>
          <w:szCs w:val="21"/>
          <w:u w:val="single"/>
        </w:rPr>
        <w:t xml:space="preserve">  慈溪滨海经济开发区龙山新城片区控制性详细规划项目     </w:t>
      </w:r>
      <w:r>
        <w:rPr>
          <w:rFonts w:ascii="宋体" w:hAnsi="宋体" w:cs="宋体"/>
          <w:color w:val="auto"/>
          <w:szCs w:val="21"/>
        </w:rPr>
        <w:t>；</w:t>
      </w:r>
    </w:p>
    <w:p w14:paraId="71A0F812">
      <w:pPr>
        <w:tabs>
          <w:tab w:val="left" w:pos="900"/>
        </w:tabs>
        <w:spacing w:line="400" w:lineRule="exact"/>
        <w:ind w:firstLine="420" w:firstLineChars="200"/>
        <w:jc w:val="left"/>
        <w:rPr>
          <w:rFonts w:hint="default" w:ascii="宋体" w:hAnsi="宋体" w:cs="宋体"/>
          <w:szCs w:val="21"/>
        </w:rPr>
      </w:pPr>
      <w:r>
        <w:rPr>
          <w:rFonts w:ascii="宋体" w:hAnsi="宋体" w:cs="宋体"/>
          <w:color w:val="auto"/>
          <w:szCs w:val="21"/>
        </w:rPr>
        <w:t>（4）在</w:t>
      </w:r>
      <w:r>
        <w:rPr>
          <w:rFonts w:ascii="宋体" w:hAnsi="宋体" w:cs="宋体"/>
          <w:color w:val="auto"/>
          <w:szCs w:val="21"/>
          <w:u w:val="single"/>
        </w:rPr>
        <w:t xml:space="preserve">     </w:t>
      </w:r>
      <w:r>
        <w:rPr>
          <w:rFonts w:ascii="宋体" w:hAnsi="宋体" w:cs="宋体"/>
          <w:color w:val="auto"/>
          <w:szCs w:val="21"/>
        </w:rPr>
        <w:t>年</w:t>
      </w:r>
      <w:r>
        <w:rPr>
          <w:rFonts w:ascii="宋体" w:hAnsi="宋体" w:cs="宋体"/>
          <w:color w:val="auto"/>
          <w:szCs w:val="21"/>
          <w:u w:val="single"/>
        </w:rPr>
        <w:t xml:space="preserve">   </w:t>
      </w:r>
      <w:r>
        <w:rPr>
          <w:rFonts w:ascii="宋体" w:hAnsi="宋体" w:cs="宋体"/>
          <w:color w:val="auto"/>
          <w:szCs w:val="21"/>
        </w:rPr>
        <w:t>月</w:t>
      </w:r>
      <w:r>
        <w:rPr>
          <w:rFonts w:ascii="宋体" w:hAnsi="宋体" w:cs="宋体"/>
          <w:color w:val="auto"/>
          <w:szCs w:val="21"/>
          <w:u w:val="single"/>
        </w:rPr>
        <w:t xml:space="preserve">    </w:t>
      </w:r>
      <w:r>
        <w:rPr>
          <w:rFonts w:ascii="宋体" w:hAnsi="宋体" w:cs="宋体"/>
          <w:color w:val="auto"/>
          <w:szCs w:val="21"/>
        </w:rPr>
        <w:t>日</w:t>
      </w:r>
      <w:r>
        <w:rPr>
          <w:rFonts w:ascii="宋体" w:hAnsi="宋体" w:cs="宋体"/>
          <w:color w:val="auto"/>
          <w:szCs w:val="21"/>
          <w:u w:val="single"/>
        </w:rPr>
        <w:t xml:space="preserve">    时  分 </w:t>
      </w:r>
      <w:r>
        <w:rPr>
          <w:rFonts w:ascii="宋体" w:hAnsi="宋体" w:cs="宋体"/>
          <w:color w:val="auto"/>
          <w:szCs w:val="21"/>
        </w:rPr>
        <w:t>（规定的开标日期和时间）前不准启封；</w:t>
      </w:r>
    </w:p>
    <w:p w14:paraId="4FE6B265">
      <w:pPr>
        <w:tabs>
          <w:tab w:val="left" w:pos="900"/>
        </w:tabs>
        <w:spacing w:line="400" w:lineRule="exact"/>
        <w:ind w:firstLine="420" w:firstLineChars="200"/>
        <w:jc w:val="left"/>
        <w:rPr>
          <w:rFonts w:hint="default"/>
        </w:rPr>
      </w:pPr>
      <w:r>
        <w:rPr>
          <w:rFonts w:ascii="宋体" w:hAnsi="宋体" w:cs="宋体"/>
          <w:szCs w:val="21"/>
        </w:rPr>
        <w:t>（5）供应商的名称：</w:t>
      </w:r>
      <w:r>
        <w:rPr>
          <w:rFonts w:ascii="宋体" w:hAnsi="宋体" w:cs="宋体"/>
          <w:szCs w:val="21"/>
          <w:u w:val="single"/>
        </w:rPr>
        <w:t xml:space="preserve">                                    </w:t>
      </w:r>
      <w:r>
        <w:rPr>
          <w:rFonts w:ascii="宋体" w:hAnsi="宋体" w:cs="宋体"/>
          <w:szCs w:val="21"/>
        </w:rPr>
        <w:t>。</w:t>
      </w:r>
    </w:p>
    <w:p w14:paraId="232D4A66">
      <w:pPr>
        <w:spacing w:line="400" w:lineRule="exact"/>
        <w:ind w:firstLine="420" w:firstLineChars="200"/>
        <w:jc w:val="left"/>
        <w:rPr>
          <w:rFonts w:hint="default"/>
        </w:rPr>
      </w:pPr>
      <w:r>
        <w:rPr>
          <w:rFonts w:ascii="宋体" w:hAnsi="宋体" w:cs="宋体"/>
          <w:szCs w:val="21"/>
        </w:rPr>
        <w:t>供应商必须在包封上加盖供应商公章或由其法定代表人（或授权代表）签字或盖章。</w:t>
      </w:r>
    </w:p>
    <w:p w14:paraId="14F686F6">
      <w:pPr>
        <w:spacing w:line="400" w:lineRule="exact"/>
        <w:ind w:firstLine="422" w:firstLineChars="200"/>
        <w:jc w:val="left"/>
        <w:rPr>
          <w:rFonts w:hint="default" w:ascii="宋体" w:hAnsi="宋体" w:cs="宋体"/>
          <w:b/>
          <w:szCs w:val="21"/>
        </w:rPr>
      </w:pPr>
      <w:r>
        <w:rPr>
          <w:rFonts w:ascii="宋体" w:hAnsi="宋体"/>
          <w:b/>
          <w:szCs w:val="21"/>
        </w:rPr>
        <w:t>2、根据“政府采购项目电子交易管理操作指南-供应商”（https://service.zcygov.cn/#/knowledges/CW1EtGwBFdiHxlNd6I3m/6IMVAG0BFdiHxlNdQ8Na）及本招标文件规定的格式和顺序编制电子投标文件并进行关联定位，</w:t>
      </w:r>
      <w:r>
        <w:rPr>
          <w:rFonts w:ascii="宋体" w:hAnsi="宋体" w:cs="宋体"/>
          <w:b/>
          <w:bCs/>
          <w:szCs w:val="21"/>
        </w:rPr>
        <w:t>电子投标文件中所须加盖公章部分均采用CA签章</w:t>
      </w:r>
      <w:r>
        <w:rPr>
          <w:rFonts w:ascii="宋体" w:hAnsi="宋体" w:cs="宋体"/>
          <w:b/>
          <w:szCs w:val="21"/>
        </w:rPr>
        <w:t>。</w:t>
      </w:r>
    </w:p>
    <w:p w14:paraId="2360222E">
      <w:pPr>
        <w:spacing w:line="400" w:lineRule="exact"/>
        <w:ind w:firstLine="422" w:firstLineChars="200"/>
        <w:jc w:val="left"/>
        <w:rPr>
          <w:rFonts w:hint="default" w:ascii="宋体" w:hAnsi="宋体" w:cs="宋体"/>
          <w:b/>
          <w:szCs w:val="21"/>
        </w:rPr>
      </w:pPr>
      <w:bookmarkStart w:id="7" w:name="_Toc496099271"/>
      <w:r>
        <w:rPr>
          <w:rFonts w:ascii="宋体" w:hAnsi="宋体" w:cs="宋体"/>
          <w:b/>
          <w:szCs w:val="21"/>
          <w:lang w:bidi="ar"/>
        </w:rPr>
        <w:t>十、</w:t>
      </w:r>
      <w:r>
        <w:rPr>
          <w:rFonts w:ascii="宋体" w:hAnsi="宋体"/>
          <w:b/>
          <w:szCs w:val="21"/>
          <w:lang w:bidi="ar"/>
        </w:rPr>
        <w:t>开评标程序</w:t>
      </w:r>
    </w:p>
    <w:p w14:paraId="2C741405">
      <w:pPr>
        <w:spacing w:line="380" w:lineRule="exact"/>
        <w:ind w:firstLine="422" w:firstLineChars="200"/>
        <w:rPr>
          <w:rFonts w:hint="default" w:ascii="宋体" w:hAnsi="宋体" w:cs="宋体"/>
          <w:b/>
          <w:bCs/>
          <w:szCs w:val="21"/>
        </w:rPr>
      </w:pPr>
      <w:r>
        <w:rPr>
          <w:rFonts w:ascii="宋体" w:hAnsi="宋体" w:cs="宋体"/>
          <w:b/>
          <w:bCs/>
          <w:szCs w:val="21"/>
        </w:rPr>
        <w:t>（一）开评标注意事项</w:t>
      </w:r>
    </w:p>
    <w:p w14:paraId="18D6C396">
      <w:pPr>
        <w:spacing w:line="380" w:lineRule="exact"/>
        <w:ind w:firstLine="422" w:firstLineChars="200"/>
        <w:rPr>
          <w:rFonts w:hint="default" w:ascii="宋体" w:hAnsi="宋体" w:cs="宋体"/>
          <w:szCs w:val="21"/>
        </w:rPr>
      </w:pPr>
      <w:r>
        <w:rPr>
          <w:rFonts w:ascii="宋体" w:hAnsi="宋体" w:cs="宋体"/>
          <w:b/>
          <w:bCs/>
          <w:szCs w:val="21"/>
        </w:rPr>
        <w:t>1、</w:t>
      </w:r>
      <w:r>
        <w:rPr>
          <w:b/>
          <w:bCs/>
          <w:szCs w:val="21"/>
        </w:rPr>
        <w:t>本项目实行</w:t>
      </w:r>
      <w:r>
        <w:rPr>
          <w:rFonts w:ascii="宋体" w:hAnsi="宋体" w:cs="宋体"/>
          <w:b/>
          <w:bCs/>
          <w:szCs w:val="21"/>
        </w:rPr>
        <w:t>不见面开评标项目</w:t>
      </w:r>
      <w:r>
        <w:rPr>
          <w:b/>
          <w:bCs/>
          <w:szCs w:val="21"/>
        </w:rPr>
        <w:t>，采用电子投标文件。</w:t>
      </w:r>
      <w:r>
        <w:rPr>
          <w:rFonts w:ascii="宋体" w:hAnsi="宋体" w:cs="宋体"/>
          <w:b/>
          <w:bCs/>
          <w:szCs w:val="21"/>
        </w:rPr>
        <w:t>供应商应于提交投标文件截止时间前将电子加密投标文件上传到政府采购云平台（www.zcygov.cn），未上传电子投标文件，视为供应商放弃投标</w:t>
      </w:r>
      <w:r>
        <w:rPr>
          <w:rFonts w:ascii="宋体" w:hAnsi="宋体" w:cs="宋体"/>
          <w:szCs w:val="21"/>
        </w:rPr>
        <w:t>。</w:t>
      </w:r>
    </w:p>
    <w:p w14:paraId="4E0AC03C">
      <w:pPr>
        <w:spacing w:line="380" w:lineRule="exact"/>
        <w:ind w:firstLine="422" w:firstLineChars="200"/>
        <w:rPr>
          <w:rFonts w:hint="default"/>
        </w:rPr>
      </w:pPr>
      <w:r>
        <w:rPr>
          <w:rFonts w:ascii="宋体" w:hAnsi="宋体" w:cs="宋体"/>
          <w:b/>
          <w:bCs/>
          <w:szCs w:val="21"/>
        </w:rPr>
        <w:t>2、开标时间后30分钟内供应商应当登录政采云平台，用“项目采购-开标评标”功能进行解密投标文件</w:t>
      </w:r>
      <w:r>
        <w:rPr>
          <w:rFonts w:ascii="宋体" w:hAnsi="宋体" w:cs="宋体"/>
          <w:szCs w:val="21"/>
        </w:rPr>
        <w:t>。若供应商在规定时间内无法解密或解密失败，可以以备份电子投标文件作为依据，</w:t>
      </w:r>
      <w:r>
        <w:rPr>
          <w:rFonts w:ascii="宋体" w:hAnsi="宋体" w:cs="宋体"/>
          <w:b/>
          <w:bCs/>
          <w:szCs w:val="21"/>
        </w:rPr>
        <w:t>若备份电子投标文件与政采云平台上传的投标文件被识别为不一致的则投标无效</w:t>
      </w:r>
      <w:r>
        <w:rPr>
          <w:rFonts w:ascii="宋体" w:hAnsi="宋体" w:cs="宋体"/>
          <w:szCs w:val="21"/>
        </w:rPr>
        <w:t>；供应商按时在线解密投标文件的，以在线解密的投标文件作为评审依据，采购代理机构于开评标结束后将备份电子投标文件退回给供应商。</w:t>
      </w:r>
      <w:r>
        <w:rPr>
          <w:rFonts w:ascii="宋体" w:hAnsi="宋体" w:cs="宋体"/>
          <w:b/>
          <w:bCs/>
          <w:szCs w:val="21"/>
        </w:rPr>
        <w:t>若</w:t>
      </w:r>
      <w:r>
        <w:rPr>
          <w:rFonts w:ascii="宋体" w:hAnsi="宋体" w:cs="宋体"/>
          <w:b/>
          <w:bCs/>
          <w:szCs w:val="21"/>
          <w:u w:val="single"/>
        </w:rPr>
        <w:t>供应商在规定时间内无法解密</w:t>
      </w:r>
      <w:r>
        <w:rPr>
          <w:rFonts w:ascii="宋体" w:hAnsi="宋体" w:cs="宋体"/>
          <w:b/>
          <w:bCs/>
          <w:szCs w:val="21"/>
        </w:rPr>
        <w:t>或</w:t>
      </w:r>
      <w:r>
        <w:rPr>
          <w:rFonts w:ascii="宋体" w:hAnsi="宋体" w:cs="宋体"/>
          <w:b/>
          <w:bCs/>
          <w:szCs w:val="21"/>
          <w:u w:val="single"/>
        </w:rPr>
        <w:t>解密失败且未提供备份电子投标文件</w:t>
      </w:r>
      <w:r>
        <w:rPr>
          <w:rFonts w:ascii="宋体" w:hAnsi="宋体" w:cs="宋体"/>
          <w:b/>
          <w:bCs/>
          <w:szCs w:val="21"/>
        </w:rPr>
        <w:t>的，视为供应商放弃投标</w:t>
      </w:r>
      <w:r>
        <w:rPr>
          <w:rFonts w:ascii="宋体" w:hAnsi="宋体" w:cs="宋体"/>
          <w:szCs w:val="21"/>
        </w:rPr>
        <w:t>。</w:t>
      </w:r>
    </w:p>
    <w:p w14:paraId="7B25A0B2">
      <w:pPr>
        <w:spacing w:line="400" w:lineRule="exact"/>
        <w:ind w:firstLine="420" w:firstLineChars="200"/>
        <w:jc w:val="left"/>
        <w:rPr>
          <w:rFonts w:hint="default" w:ascii="宋体" w:hAnsi="宋体" w:cs="宋体"/>
          <w:bCs/>
          <w:szCs w:val="21"/>
          <w:lang w:bidi="ar"/>
        </w:rPr>
      </w:pPr>
      <w:r>
        <w:rPr>
          <w:rFonts w:ascii="宋体" w:hAnsi="宋体"/>
          <w:szCs w:val="21"/>
        </w:rPr>
        <w:t>（二）</w:t>
      </w:r>
      <w:r>
        <w:rPr>
          <w:rFonts w:ascii="宋体" w:hAnsi="宋体"/>
          <w:bCs/>
          <w:szCs w:val="21"/>
          <w:lang w:bidi="ar"/>
        </w:rPr>
        <w:t>采购人在招标文件规定的时间和地点公开开标</w:t>
      </w:r>
      <w:r>
        <w:rPr>
          <w:rFonts w:ascii="宋体" w:hAnsi="宋体" w:cs="宋体"/>
          <w:bCs/>
          <w:szCs w:val="21"/>
          <w:lang w:bidi="ar"/>
        </w:rPr>
        <w:t>，不要求供应商员必须到场参加现场开标。</w:t>
      </w:r>
    </w:p>
    <w:p w14:paraId="2414696D">
      <w:pPr>
        <w:spacing w:line="400" w:lineRule="exact"/>
        <w:ind w:firstLine="420" w:firstLineChars="200"/>
        <w:jc w:val="left"/>
        <w:rPr>
          <w:rFonts w:hint="default" w:ascii="宋体" w:hAnsi="宋体"/>
          <w:szCs w:val="21"/>
        </w:rPr>
      </w:pPr>
      <w:r>
        <w:rPr>
          <w:rFonts w:ascii="宋体" w:hAnsi="宋体"/>
          <w:szCs w:val="21"/>
        </w:rPr>
        <w:t>（三）开标由采购人（或代理机构）代表组织并主持，开标时，招标（代理）人介绍参加开标会议的相关人员，如供应商认为相关人员中有需要回避的情形可以在此时要求其回避。</w:t>
      </w:r>
    </w:p>
    <w:p w14:paraId="51E04EAA">
      <w:pPr>
        <w:spacing w:line="400" w:lineRule="exact"/>
        <w:ind w:firstLine="420" w:firstLineChars="200"/>
        <w:jc w:val="left"/>
        <w:rPr>
          <w:rFonts w:hint="default" w:ascii="宋体" w:hAnsi="宋体"/>
          <w:szCs w:val="21"/>
        </w:rPr>
      </w:pPr>
      <w:r>
        <w:rPr>
          <w:rFonts w:ascii="宋体" w:hAnsi="宋体"/>
          <w:szCs w:val="21"/>
        </w:rPr>
        <w:t>需要回避的情形：</w:t>
      </w:r>
    </w:p>
    <w:p w14:paraId="7DBE67B3">
      <w:pPr>
        <w:numPr>
          <w:ilvl w:val="0"/>
          <w:numId w:val="6"/>
        </w:numPr>
        <w:spacing w:line="400" w:lineRule="exact"/>
        <w:ind w:firstLine="420" w:firstLineChars="200"/>
        <w:jc w:val="left"/>
        <w:rPr>
          <w:rFonts w:hint="default" w:ascii="宋体" w:hAnsi="宋体"/>
          <w:szCs w:val="21"/>
        </w:rPr>
      </w:pPr>
      <w:r>
        <w:rPr>
          <w:rFonts w:ascii="宋体" w:hAnsi="宋体"/>
          <w:szCs w:val="21"/>
        </w:rPr>
        <w:t>参加采购活动前3年内与供应商存在劳动关系；</w:t>
      </w:r>
    </w:p>
    <w:p w14:paraId="6DCC24FC">
      <w:pPr>
        <w:numPr>
          <w:ilvl w:val="0"/>
          <w:numId w:val="6"/>
        </w:numPr>
        <w:spacing w:line="400" w:lineRule="exact"/>
        <w:ind w:firstLine="420" w:firstLineChars="200"/>
        <w:jc w:val="left"/>
        <w:rPr>
          <w:rFonts w:hint="default" w:ascii="宋体" w:hAnsi="宋体"/>
          <w:szCs w:val="21"/>
        </w:rPr>
      </w:pPr>
      <w:r>
        <w:rPr>
          <w:rFonts w:ascii="宋体" w:hAnsi="宋体"/>
          <w:szCs w:val="21"/>
        </w:rPr>
        <w:t>参加采购活动前3年内担任供应商的董事、监事；</w:t>
      </w:r>
    </w:p>
    <w:p w14:paraId="555EFDBA">
      <w:pPr>
        <w:numPr>
          <w:ilvl w:val="0"/>
          <w:numId w:val="6"/>
        </w:numPr>
        <w:spacing w:line="400" w:lineRule="exact"/>
        <w:ind w:firstLine="420" w:firstLineChars="200"/>
        <w:jc w:val="left"/>
        <w:rPr>
          <w:rFonts w:hint="default" w:ascii="宋体" w:hAnsi="宋体"/>
          <w:szCs w:val="21"/>
        </w:rPr>
      </w:pPr>
      <w:r>
        <w:rPr>
          <w:rFonts w:ascii="宋体" w:hAnsi="宋体"/>
          <w:szCs w:val="21"/>
        </w:rPr>
        <w:t>参加采购活动前3年内是供应商的控股股东或者实际控制人；</w:t>
      </w:r>
    </w:p>
    <w:p w14:paraId="348015C1">
      <w:pPr>
        <w:numPr>
          <w:ilvl w:val="0"/>
          <w:numId w:val="6"/>
        </w:numPr>
        <w:spacing w:line="400" w:lineRule="exact"/>
        <w:ind w:firstLine="420" w:firstLineChars="200"/>
        <w:jc w:val="left"/>
        <w:rPr>
          <w:rFonts w:hint="default" w:ascii="宋体" w:hAnsi="宋体"/>
          <w:szCs w:val="21"/>
        </w:rPr>
      </w:pPr>
      <w:r>
        <w:rPr>
          <w:rFonts w:ascii="宋体" w:hAnsi="宋体"/>
          <w:szCs w:val="21"/>
        </w:rPr>
        <w:t>与供应商的法定代表人或者负责人有夫妻、直系血亲、三代以内旁系血亲或者近姻亲关系；</w:t>
      </w:r>
    </w:p>
    <w:p w14:paraId="5682C457">
      <w:pPr>
        <w:numPr>
          <w:ilvl w:val="0"/>
          <w:numId w:val="6"/>
        </w:numPr>
        <w:spacing w:line="400" w:lineRule="exact"/>
        <w:ind w:firstLine="420" w:firstLineChars="200"/>
        <w:jc w:val="left"/>
        <w:rPr>
          <w:rFonts w:hint="default" w:ascii="宋体" w:hAnsi="宋体"/>
          <w:szCs w:val="21"/>
        </w:rPr>
      </w:pPr>
      <w:r>
        <w:rPr>
          <w:rFonts w:ascii="宋体" w:hAnsi="宋体"/>
          <w:szCs w:val="21"/>
        </w:rPr>
        <w:t>与供应商有其他可能影响政府采购活动公平、公正进行的关系。</w:t>
      </w:r>
    </w:p>
    <w:p w14:paraId="3204D112">
      <w:pPr>
        <w:spacing w:line="400" w:lineRule="exact"/>
        <w:ind w:firstLine="420" w:firstLineChars="200"/>
        <w:jc w:val="left"/>
        <w:rPr>
          <w:rFonts w:hint="default" w:ascii="宋体" w:hAnsi="宋体"/>
          <w:szCs w:val="21"/>
        </w:rPr>
      </w:pPr>
      <w:r>
        <w:rPr>
          <w:rFonts w:ascii="宋体" w:hAnsi="宋体"/>
          <w:szCs w:val="21"/>
        </w:rPr>
        <w:t>出现上述情形的，供应商法定代表人或其授权代表可以申请相关人员回避。</w:t>
      </w:r>
    </w:p>
    <w:p w14:paraId="2DC218CF">
      <w:pPr>
        <w:spacing w:line="400" w:lineRule="exact"/>
        <w:ind w:firstLine="420" w:firstLineChars="200"/>
        <w:jc w:val="left"/>
        <w:rPr>
          <w:rFonts w:hint="default" w:ascii="宋体" w:hAnsi="宋体"/>
          <w:szCs w:val="21"/>
        </w:rPr>
      </w:pPr>
      <w:r>
        <w:rPr>
          <w:rFonts w:ascii="宋体" w:hAnsi="宋体"/>
          <w:szCs w:val="21"/>
        </w:rPr>
        <w:t>供应商应书面提出对参加开标会对主持人、唱读人、记录人和监督人是否有回避的请求。</w:t>
      </w:r>
    </w:p>
    <w:p w14:paraId="23B17192">
      <w:pPr>
        <w:spacing w:line="400" w:lineRule="exact"/>
        <w:ind w:firstLine="420" w:firstLineChars="200"/>
        <w:jc w:val="left"/>
        <w:rPr>
          <w:rFonts w:hint="default" w:ascii="宋体" w:hAnsi="宋体"/>
          <w:bCs/>
          <w:szCs w:val="21"/>
          <w:lang w:bidi="ar"/>
        </w:rPr>
      </w:pPr>
      <w:r>
        <w:rPr>
          <w:rFonts w:ascii="宋体" w:hAnsi="宋体"/>
          <w:szCs w:val="21"/>
        </w:rPr>
        <w:t>（四）</w:t>
      </w:r>
      <w:r>
        <w:rPr>
          <w:rFonts w:ascii="宋体" w:hAnsi="宋体"/>
          <w:bCs/>
          <w:szCs w:val="21"/>
          <w:lang w:bidi="ar"/>
        </w:rPr>
        <w:t>电子招投标开标及评审程序</w:t>
      </w:r>
    </w:p>
    <w:p w14:paraId="7FD0233C">
      <w:pPr>
        <w:spacing w:line="400" w:lineRule="exact"/>
        <w:ind w:firstLine="420" w:firstLineChars="200"/>
        <w:jc w:val="left"/>
        <w:rPr>
          <w:rFonts w:hint="default" w:ascii="宋体" w:hAnsi="宋体"/>
          <w:bCs/>
          <w:szCs w:val="21"/>
          <w:lang w:bidi="ar"/>
        </w:rPr>
      </w:pPr>
      <w:r>
        <w:rPr>
          <w:rFonts w:ascii="宋体" w:hAnsi="宋体"/>
          <w:bCs/>
          <w:szCs w:val="21"/>
          <w:lang w:bidi="ar"/>
        </w:rPr>
        <w:t>1、投标截止时间后，供应商登录政采云平台，用“项目采购-开标评标”功能对电子投标文件进行在线解密。在线解密电子投标文件时间为开标时间起30分钟内。</w:t>
      </w:r>
    </w:p>
    <w:p w14:paraId="6B6CBA90">
      <w:pPr>
        <w:spacing w:line="400" w:lineRule="exact"/>
        <w:ind w:firstLine="420" w:firstLineChars="200"/>
        <w:jc w:val="left"/>
        <w:rPr>
          <w:rFonts w:hint="default" w:ascii="宋体" w:hAnsi="宋体"/>
          <w:bCs/>
          <w:szCs w:val="21"/>
          <w:lang w:bidi="ar"/>
        </w:rPr>
      </w:pPr>
      <w:r>
        <w:rPr>
          <w:rFonts w:ascii="宋体" w:hAnsi="宋体"/>
          <w:bCs/>
          <w:szCs w:val="21"/>
          <w:lang w:bidi="ar"/>
        </w:rPr>
        <w:t>2、解密完成后由采购人或代理机构对解密完成的供应商进行资格性审查和符合性审查；</w:t>
      </w:r>
    </w:p>
    <w:p w14:paraId="6EB0CC81">
      <w:pPr>
        <w:spacing w:line="400" w:lineRule="exact"/>
        <w:ind w:firstLine="420" w:firstLineChars="200"/>
        <w:jc w:val="left"/>
        <w:rPr>
          <w:rFonts w:hint="default" w:ascii="宋体" w:hAnsi="宋体"/>
          <w:bCs/>
          <w:szCs w:val="21"/>
          <w:lang w:bidi="ar"/>
        </w:rPr>
      </w:pPr>
      <w:r>
        <w:rPr>
          <w:rFonts w:ascii="宋体" w:hAnsi="宋体"/>
          <w:bCs/>
          <w:szCs w:val="21"/>
          <w:lang w:bidi="ar"/>
        </w:rPr>
        <w:t>3、评标委员会对供应商的商务技术文件进行评审；</w:t>
      </w:r>
    </w:p>
    <w:p w14:paraId="2CC465E4">
      <w:pPr>
        <w:spacing w:line="400" w:lineRule="exact"/>
        <w:ind w:firstLine="420" w:firstLineChars="200"/>
        <w:jc w:val="left"/>
        <w:rPr>
          <w:rFonts w:hint="default" w:ascii="宋体" w:hAnsi="宋体"/>
          <w:bCs/>
          <w:szCs w:val="21"/>
          <w:lang w:bidi="ar"/>
        </w:rPr>
      </w:pPr>
      <w:r>
        <w:rPr>
          <w:rFonts w:ascii="宋体" w:hAnsi="宋体"/>
          <w:bCs/>
          <w:szCs w:val="21"/>
          <w:lang w:bidi="ar"/>
        </w:rPr>
        <w:t>4、在系统上公开商务技术评审结果；</w:t>
      </w:r>
    </w:p>
    <w:p w14:paraId="37B6FEC5">
      <w:pPr>
        <w:spacing w:line="400" w:lineRule="exact"/>
        <w:ind w:firstLine="420" w:firstLineChars="200"/>
        <w:jc w:val="left"/>
        <w:rPr>
          <w:rFonts w:hint="default" w:ascii="宋体" w:hAnsi="宋体"/>
          <w:bCs/>
          <w:szCs w:val="21"/>
          <w:lang w:bidi="ar"/>
        </w:rPr>
      </w:pPr>
      <w:r>
        <w:rPr>
          <w:rFonts w:ascii="宋体" w:hAnsi="宋体"/>
          <w:bCs/>
          <w:szCs w:val="21"/>
          <w:lang w:bidi="ar"/>
        </w:rPr>
        <w:t>5、在系统上公开报价开标情况；</w:t>
      </w:r>
    </w:p>
    <w:p w14:paraId="67042424">
      <w:pPr>
        <w:spacing w:line="400" w:lineRule="exact"/>
        <w:ind w:firstLine="420" w:firstLineChars="200"/>
        <w:jc w:val="left"/>
        <w:rPr>
          <w:rFonts w:hint="default" w:ascii="宋体" w:hAnsi="宋体"/>
          <w:bCs/>
          <w:szCs w:val="21"/>
          <w:lang w:bidi="ar"/>
        </w:rPr>
      </w:pPr>
      <w:r>
        <w:rPr>
          <w:rFonts w:ascii="宋体" w:hAnsi="宋体"/>
          <w:bCs/>
          <w:szCs w:val="21"/>
          <w:lang w:bidi="ar"/>
        </w:rPr>
        <w:t>6、评标委员会对供应商的报价文件进行评审；</w:t>
      </w:r>
    </w:p>
    <w:p w14:paraId="3DE7BA0A">
      <w:pPr>
        <w:spacing w:line="400" w:lineRule="exact"/>
        <w:ind w:firstLine="420" w:firstLineChars="200"/>
        <w:jc w:val="left"/>
        <w:rPr>
          <w:rFonts w:hint="default" w:ascii="宋体" w:hAnsi="宋体"/>
          <w:bCs/>
          <w:szCs w:val="21"/>
          <w:lang w:bidi="ar"/>
        </w:rPr>
      </w:pPr>
      <w:r>
        <w:rPr>
          <w:rFonts w:ascii="宋体" w:hAnsi="宋体"/>
          <w:bCs/>
          <w:szCs w:val="21"/>
          <w:lang w:bidi="ar"/>
        </w:rPr>
        <w:t>7、在系统上公布评审结果。</w:t>
      </w:r>
    </w:p>
    <w:p w14:paraId="662C5F0E">
      <w:pPr>
        <w:spacing w:line="400" w:lineRule="exact"/>
        <w:ind w:firstLine="420" w:firstLineChars="200"/>
        <w:jc w:val="left"/>
        <w:rPr>
          <w:rFonts w:hint="default" w:ascii="宋体" w:hAnsi="宋体"/>
          <w:bCs/>
          <w:szCs w:val="21"/>
          <w:lang w:bidi="ar"/>
        </w:rPr>
      </w:pPr>
      <w:r>
        <w:rPr>
          <w:rFonts w:ascii="宋体" w:hAnsi="宋体"/>
          <w:bCs/>
          <w:szCs w:val="21"/>
          <w:lang w:bidi="ar"/>
        </w:rPr>
        <w:t xml:space="preserve">特别说明：政采云公司如对电子化开标及评审程序有调整的，按调整后的程序操作。 </w:t>
      </w:r>
    </w:p>
    <w:p w14:paraId="0A1E87B7">
      <w:pPr>
        <w:spacing w:line="400" w:lineRule="exact"/>
        <w:ind w:firstLine="420" w:firstLineChars="200"/>
        <w:jc w:val="left"/>
        <w:rPr>
          <w:rFonts w:hint="default" w:ascii="宋体" w:hAnsi="宋体"/>
          <w:bCs/>
          <w:szCs w:val="21"/>
          <w:lang w:bidi="ar"/>
        </w:rPr>
      </w:pPr>
      <w:r>
        <w:rPr>
          <w:rFonts w:ascii="宋体" w:hAnsi="宋体"/>
          <w:bCs/>
          <w:szCs w:val="21"/>
          <w:lang w:bidi="ar"/>
        </w:rPr>
        <w:t>8.本项目原则上采用政采云电子招投标开标及评审程序，但有下情形之一的，按以下情况处理：</w:t>
      </w:r>
    </w:p>
    <w:p w14:paraId="2926CC1F">
      <w:pPr>
        <w:spacing w:line="400" w:lineRule="exact"/>
        <w:ind w:firstLine="420" w:firstLineChars="200"/>
        <w:jc w:val="left"/>
        <w:rPr>
          <w:rFonts w:hint="default" w:ascii="宋体" w:hAnsi="宋体"/>
          <w:bCs/>
          <w:szCs w:val="21"/>
          <w:lang w:bidi="ar"/>
        </w:rPr>
      </w:pPr>
      <w:r>
        <w:rPr>
          <w:rFonts w:ascii="宋体" w:hAnsi="宋体"/>
          <w:bCs/>
          <w:szCs w:val="21"/>
          <w:lang w:bidi="ar"/>
        </w:rPr>
        <w:t>8.1若供应商在规定时间内无法解密或解密失败，将开启该供应商递交的备份投标文件，上传至政采云平台项目采购模块，以完成开标，其电子投标文件自动失效。</w:t>
      </w:r>
    </w:p>
    <w:p w14:paraId="06584263">
      <w:pPr>
        <w:spacing w:line="400" w:lineRule="exact"/>
        <w:ind w:firstLine="420" w:firstLineChars="200"/>
        <w:jc w:val="left"/>
        <w:rPr>
          <w:rFonts w:hint="default" w:ascii="宋体" w:hAnsi="宋体"/>
          <w:bCs/>
          <w:szCs w:val="21"/>
          <w:lang w:bidi="ar"/>
        </w:rPr>
      </w:pPr>
      <w:r>
        <w:rPr>
          <w:rFonts w:ascii="宋体" w:hAnsi="宋体"/>
          <w:bCs/>
          <w:szCs w:val="21"/>
          <w:lang w:bidi="ar"/>
        </w:rPr>
        <w:t>8.2若因政采云平台原因无法读取或电子开评标无法正常进行，采购人将中止电子交易活动。</w:t>
      </w:r>
    </w:p>
    <w:p w14:paraId="7500A94E">
      <w:pPr>
        <w:spacing w:line="400" w:lineRule="exact"/>
        <w:ind w:firstLine="420" w:firstLineChars="200"/>
        <w:jc w:val="left"/>
        <w:rPr>
          <w:rFonts w:hint="default" w:ascii="宋体" w:hAnsi="宋体"/>
          <w:bCs/>
          <w:szCs w:val="21"/>
          <w:lang w:bidi="ar"/>
        </w:rPr>
      </w:pPr>
      <w:r>
        <w:rPr>
          <w:rFonts w:ascii="宋体" w:hAnsi="宋体"/>
          <w:bCs/>
          <w:szCs w:val="21"/>
          <w:lang w:bidi="ar"/>
        </w:rPr>
        <w:t>8.3采购过程中出现以下情形，导致电子交易平台无法正常运行，或者无法保证电子交易的公平、公正和安全时，采购组织机构可中止电子交易活动：</w:t>
      </w:r>
    </w:p>
    <w:p w14:paraId="79C6004B">
      <w:pPr>
        <w:spacing w:line="400" w:lineRule="exact"/>
        <w:ind w:firstLine="420" w:firstLineChars="200"/>
        <w:jc w:val="left"/>
        <w:rPr>
          <w:rFonts w:hint="default" w:ascii="宋体" w:hAnsi="宋体"/>
          <w:bCs/>
          <w:szCs w:val="21"/>
          <w:lang w:bidi="ar"/>
        </w:rPr>
      </w:pPr>
      <w:r>
        <w:rPr>
          <w:rFonts w:ascii="宋体" w:hAnsi="宋体"/>
          <w:bCs/>
          <w:szCs w:val="21"/>
          <w:lang w:bidi="ar"/>
        </w:rPr>
        <w:t xml:space="preserve">8.3.1电子交易平台发生故障而无法登录访问的； </w:t>
      </w:r>
    </w:p>
    <w:p w14:paraId="7BCC068B">
      <w:pPr>
        <w:spacing w:line="400" w:lineRule="exact"/>
        <w:ind w:firstLine="420" w:firstLineChars="200"/>
        <w:jc w:val="left"/>
        <w:rPr>
          <w:rFonts w:hint="default" w:ascii="宋体" w:hAnsi="宋体"/>
          <w:bCs/>
          <w:szCs w:val="21"/>
          <w:lang w:bidi="ar"/>
        </w:rPr>
      </w:pPr>
      <w:r>
        <w:rPr>
          <w:rFonts w:ascii="宋体" w:hAnsi="宋体"/>
          <w:bCs/>
          <w:szCs w:val="21"/>
          <w:lang w:bidi="ar"/>
        </w:rPr>
        <w:t>8.3.2电子交易平台应用或数据库出现错误，不能进行正常操作的；</w:t>
      </w:r>
    </w:p>
    <w:p w14:paraId="498A9E24">
      <w:pPr>
        <w:spacing w:line="400" w:lineRule="exact"/>
        <w:ind w:firstLine="420" w:firstLineChars="200"/>
        <w:jc w:val="left"/>
        <w:rPr>
          <w:rFonts w:hint="default" w:ascii="宋体" w:hAnsi="宋体"/>
          <w:bCs/>
          <w:szCs w:val="21"/>
          <w:lang w:bidi="ar"/>
        </w:rPr>
      </w:pPr>
      <w:r>
        <w:rPr>
          <w:rFonts w:ascii="宋体" w:hAnsi="宋体"/>
          <w:bCs/>
          <w:szCs w:val="21"/>
          <w:lang w:bidi="ar"/>
        </w:rPr>
        <w:t>8.3.3电子交易平台发现严重安全漏洞，有潜在泄密危险的；</w:t>
      </w:r>
    </w:p>
    <w:p w14:paraId="143C1F77">
      <w:pPr>
        <w:spacing w:line="400" w:lineRule="exact"/>
        <w:ind w:firstLine="420" w:firstLineChars="200"/>
        <w:jc w:val="left"/>
        <w:rPr>
          <w:rFonts w:hint="default" w:ascii="宋体" w:hAnsi="宋体"/>
          <w:bCs/>
          <w:szCs w:val="21"/>
          <w:lang w:bidi="ar"/>
        </w:rPr>
      </w:pPr>
      <w:r>
        <w:rPr>
          <w:rFonts w:ascii="宋体" w:hAnsi="宋体"/>
          <w:bCs/>
          <w:szCs w:val="21"/>
          <w:lang w:bidi="ar"/>
        </w:rPr>
        <w:t xml:space="preserve">8.3.4电脑病毒导致不能进行正常操作的； </w:t>
      </w:r>
    </w:p>
    <w:p w14:paraId="4824C9C3">
      <w:pPr>
        <w:spacing w:line="400" w:lineRule="exact"/>
        <w:ind w:firstLine="420" w:firstLineChars="200"/>
        <w:jc w:val="left"/>
        <w:rPr>
          <w:rFonts w:hint="default" w:ascii="宋体" w:hAnsi="宋体"/>
          <w:bCs/>
          <w:szCs w:val="21"/>
          <w:lang w:bidi="ar"/>
        </w:rPr>
      </w:pPr>
      <w:r>
        <w:rPr>
          <w:rFonts w:ascii="宋体" w:hAnsi="宋体"/>
          <w:bCs/>
          <w:szCs w:val="21"/>
          <w:lang w:bidi="ar"/>
        </w:rPr>
        <w:t>8.3.5其他无法保证电子交易的公平、公正和安全的情况。</w:t>
      </w:r>
    </w:p>
    <w:p w14:paraId="57C40F30">
      <w:pPr>
        <w:spacing w:line="400" w:lineRule="exact"/>
        <w:ind w:firstLine="420" w:firstLineChars="200"/>
        <w:jc w:val="left"/>
        <w:rPr>
          <w:rFonts w:hint="default" w:ascii="宋体" w:hAnsi="宋体"/>
          <w:bCs/>
          <w:szCs w:val="21"/>
          <w:lang w:bidi="ar"/>
        </w:rPr>
      </w:pPr>
      <w:r>
        <w:rPr>
          <w:rFonts w:ascii="宋体" w:hAnsi="宋体"/>
          <w:bCs/>
          <w:szCs w:val="21"/>
          <w:lang w:bidi="ar"/>
        </w:rPr>
        <w:t>出现前款规定情形，不影响采购公平、公正性的，采购组织机构可以待上述情形消除后继续组织电子交易活动。</w:t>
      </w:r>
    </w:p>
    <w:p w14:paraId="71CB97E2">
      <w:pPr>
        <w:spacing w:line="400" w:lineRule="exact"/>
        <w:ind w:firstLine="420" w:firstLineChars="200"/>
        <w:jc w:val="left"/>
        <w:rPr>
          <w:rFonts w:hint="default" w:ascii="宋体" w:hAnsi="宋体"/>
          <w:bCs/>
          <w:szCs w:val="21"/>
          <w:lang w:bidi="ar"/>
        </w:rPr>
      </w:pPr>
      <w:r>
        <w:rPr>
          <w:rFonts w:ascii="宋体" w:hAnsi="宋体"/>
          <w:bCs/>
          <w:szCs w:val="21"/>
          <w:lang w:bidi="ar"/>
        </w:rPr>
        <w:t>（五）评标</w:t>
      </w:r>
    </w:p>
    <w:p w14:paraId="3F2A06CB">
      <w:pPr>
        <w:spacing w:line="400" w:lineRule="exact"/>
        <w:ind w:firstLine="420" w:firstLineChars="200"/>
        <w:jc w:val="left"/>
        <w:rPr>
          <w:rFonts w:hint="default" w:ascii="宋体" w:hAnsi="宋体"/>
          <w:bCs/>
          <w:szCs w:val="21"/>
          <w:lang w:bidi="ar"/>
        </w:rPr>
      </w:pPr>
      <w:r>
        <w:rPr>
          <w:rFonts w:ascii="宋体" w:hAnsi="宋体"/>
          <w:bCs/>
          <w:szCs w:val="21"/>
          <w:lang w:bidi="ar"/>
        </w:rPr>
        <w:t>1.评标委员会</w:t>
      </w:r>
    </w:p>
    <w:p w14:paraId="00397AF7">
      <w:pPr>
        <w:spacing w:line="400" w:lineRule="exact"/>
        <w:ind w:firstLine="420" w:firstLineChars="200"/>
        <w:jc w:val="left"/>
        <w:rPr>
          <w:rFonts w:hint="default" w:ascii="宋体" w:hAnsi="宋体"/>
          <w:bCs/>
          <w:szCs w:val="21"/>
          <w:lang w:bidi="ar"/>
        </w:rPr>
      </w:pPr>
      <w:r>
        <w:rPr>
          <w:rFonts w:ascii="宋体" w:hAnsi="宋体"/>
          <w:bCs/>
          <w:szCs w:val="21"/>
          <w:lang w:bidi="ar"/>
        </w:rPr>
        <w:t>1.1评标委员会依法由5人及以上奇数的人员组成，评标委员会对投标文件进行审查、质疑、评估和比较。</w:t>
      </w:r>
    </w:p>
    <w:p w14:paraId="47D42CEA">
      <w:pPr>
        <w:spacing w:line="400" w:lineRule="exact"/>
        <w:ind w:firstLine="420" w:firstLineChars="200"/>
        <w:jc w:val="left"/>
        <w:rPr>
          <w:rFonts w:hint="default" w:ascii="宋体" w:hAnsi="宋体"/>
          <w:bCs/>
          <w:szCs w:val="21"/>
          <w:lang w:bidi="ar"/>
        </w:rPr>
      </w:pPr>
      <w:r>
        <w:rPr>
          <w:rFonts w:ascii="宋体" w:hAnsi="宋体"/>
          <w:bCs/>
          <w:szCs w:val="21"/>
          <w:lang w:bidi="ar"/>
        </w:rPr>
        <w:t>1.2在开标过程中，如评审小组对评标文件有疑问，由评审组长将问题汇总后发起询标函，或由采购代理机构代替发起。供应商在截止时间前，根据标项回复询标函。</w:t>
      </w:r>
    </w:p>
    <w:p w14:paraId="1A9DB109">
      <w:pPr>
        <w:spacing w:line="400" w:lineRule="exact"/>
        <w:ind w:firstLine="420" w:firstLineChars="200"/>
        <w:jc w:val="left"/>
        <w:rPr>
          <w:rFonts w:hint="default" w:ascii="宋体" w:hAnsi="宋体"/>
          <w:bCs/>
          <w:szCs w:val="21"/>
          <w:lang w:bidi="ar"/>
        </w:rPr>
      </w:pPr>
      <w:r>
        <w:rPr>
          <w:rFonts w:ascii="宋体" w:hAnsi="宋体"/>
          <w:bCs/>
          <w:szCs w:val="21"/>
          <w:lang w:bidi="ar"/>
        </w:rPr>
        <w:t xml:space="preserve">路径：用户中心—项目采购—询标澄清 </w:t>
      </w:r>
    </w:p>
    <w:p w14:paraId="6CBE22F2">
      <w:pPr>
        <w:spacing w:line="400" w:lineRule="exact"/>
        <w:ind w:firstLine="420" w:firstLineChars="200"/>
        <w:jc w:val="left"/>
        <w:rPr>
          <w:rFonts w:hint="default" w:ascii="宋体" w:hAnsi="宋体"/>
          <w:bCs/>
          <w:szCs w:val="21"/>
          <w:lang w:bidi="ar"/>
        </w:rPr>
      </w:pPr>
      <w:r>
        <w:rPr>
          <w:rFonts w:ascii="宋体" w:hAnsi="宋体"/>
          <w:bCs/>
          <w:szCs w:val="21"/>
          <w:lang w:bidi="ar"/>
        </w:rPr>
        <w:t>（1）、政采云平台通过待办事项和短信提醒供应商在截止时间前完成澄清。</w:t>
      </w:r>
    </w:p>
    <w:p w14:paraId="69886288">
      <w:pPr>
        <w:spacing w:line="400" w:lineRule="exact"/>
        <w:ind w:firstLine="420" w:firstLineChars="200"/>
        <w:jc w:val="left"/>
        <w:rPr>
          <w:rFonts w:hint="default" w:ascii="宋体" w:hAnsi="宋体"/>
          <w:bCs/>
          <w:szCs w:val="21"/>
          <w:lang w:bidi="ar"/>
        </w:rPr>
      </w:pPr>
      <w:r>
        <w:rPr>
          <w:rFonts w:ascii="宋体" w:hAnsi="宋体"/>
          <w:bCs/>
          <w:szCs w:val="21"/>
          <w:lang w:bidi="ar"/>
        </w:rPr>
        <w:t>（2）、供应商在“询标澄清-待办理”标签页下选择状态为“待澄清”的项目，点击操作栏【澄清】。</w:t>
      </w:r>
    </w:p>
    <w:p w14:paraId="51A2B6A3">
      <w:pPr>
        <w:spacing w:line="400" w:lineRule="exact"/>
        <w:ind w:firstLine="420" w:firstLineChars="200"/>
        <w:jc w:val="left"/>
        <w:rPr>
          <w:rFonts w:hint="default" w:ascii="宋体" w:hAnsi="宋体"/>
          <w:bCs/>
          <w:szCs w:val="21"/>
          <w:lang w:bidi="ar"/>
        </w:rPr>
      </w:pPr>
      <w:r>
        <w:rPr>
          <w:rFonts w:ascii="宋体" w:hAnsi="宋体"/>
          <w:bCs/>
          <w:szCs w:val="21"/>
          <w:lang w:bidi="ar"/>
        </w:rPr>
        <w:t>（3）、查看询标函内容，在澄清截止时间前上传澄清文件并对澄清文件进行签章。（注：澄清文件必须以 PDF 格式上传，文件大小：50M（含）以内。）</w:t>
      </w:r>
    </w:p>
    <w:p w14:paraId="406DFA79">
      <w:pPr>
        <w:spacing w:line="400" w:lineRule="exact"/>
        <w:ind w:firstLine="420" w:firstLineChars="200"/>
        <w:jc w:val="left"/>
        <w:rPr>
          <w:rFonts w:hint="default" w:ascii="宋体" w:hAnsi="宋体"/>
          <w:bCs/>
          <w:szCs w:val="21"/>
          <w:lang w:bidi="ar"/>
        </w:rPr>
      </w:pPr>
      <w:r>
        <w:rPr>
          <w:rFonts w:ascii="宋体" w:hAnsi="宋体"/>
          <w:bCs/>
          <w:szCs w:val="21"/>
          <w:lang w:bidi="ar"/>
        </w:rPr>
        <w:t>（4）、签章完成，文件名称处显示“已签章”，供应商可“撤回签章”修改澄清函和“查看文件”。</w:t>
      </w:r>
    </w:p>
    <w:p w14:paraId="23D57831">
      <w:pPr>
        <w:spacing w:line="400" w:lineRule="exact"/>
        <w:ind w:firstLine="420" w:firstLineChars="200"/>
        <w:jc w:val="left"/>
        <w:rPr>
          <w:rFonts w:hint="default" w:ascii="宋体" w:hAnsi="宋体"/>
          <w:bCs/>
          <w:szCs w:val="21"/>
          <w:lang w:bidi="ar"/>
        </w:rPr>
      </w:pPr>
      <w:r>
        <w:rPr>
          <w:rFonts w:ascii="宋体" w:hAnsi="宋体"/>
          <w:bCs/>
          <w:szCs w:val="21"/>
          <w:lang w:bidi="ar"/>
        </w:rPr>
        <w:t>（5）、确认澄清文件内容后，点击右上角【提交】；（注：供应商未对澄清文件签章，提交时，弹框提醒“澄清文件未签章，请进行签章操作”，如遇 CA 突发情况无法签章，供应商可点击【放弃签章并提交】提交澄清文件；反之则签章后再提交。）</w:t>
      </w:r>
    </w:p>
    <w:p w14:paraId="39EA213B">
      <w:pPr>
        <w:spacing w:line="400" w:lineRule="exact"/>
        <w:ind w:firstLine="420" w:firstLineChars="200"/>
        <w:jc w:val="left"/>
        <w:rPr>
          <w:rFonts w:hint="default"/>
        </w:rPr>
      </w:pPr>
      <w:r>
        <w:rPr>
          <w:rFonts w:ascii="宋体" w:hAnsi="宋体"/>
          <w:bCs/>
          <w:szCs w:val="21"/>
          <w:lang w:bidi="ar"/>
        </w:rPr>
        <w:t>完成状态：供应商澄清文件提交成功后，在“询标澄清-全部”标签页下显示状态为“已澄清”。</w:t>
      </w:r>
    </w:p>
    <w:p w14:paraId="660FC08B">
      <w:pPr>
        <w:spacing w:line="400" w:lineRule="exact"/>
        <w:ind w:firstLine="420" w:firstLineChars="200"/>
        <w:jc w:val="left"/>
        <w:rPr>
          <w:rFonts w:hint="default" w:ascii="宋体" w:hAnsi="宋体"/>
          <w:bCs/>
          <w:szCs w:val="21"/>
          <w:lang w:bidi="ar"/>
        </w:rPr>
      </w:pPr>
      <w:r>
        <w:rPr>
          <w:rFonts w:ascii="宋体" w:hAnsi="宋体"/>
          <w:bCs/>
          <w:szCs w:val="21"/>
          <w:lang w:bidi="ar"/>
        </w:rPr>
        <w:t>（六）特别说明：政采云公司如对电子化开标及评审程序有调整的，按调整后的程序操作。</w:t>
      </w:r>
    </w:p>
    <w:p w14:paraId="2D8BAA02">
      <w:pPr>
        <w:spacing w:line="400" w:lineRule="exact"/>
        <w:ind w:firstLine="420" w:firstLineChars="200"/>
        <w:jc w:val="left"/>
        <w:rPr>
          <w:rFonts w:hint="default" w:ascii="宋体" w:hAnsi="宋体"/>
          <w:bCs/>
          <w:szCs w:val="21"/>
          <w:lang w:bidi="ar"/>
        </w:rPr>
      </w:pPr>
      <w:r>
        <w:rPr>
          <w:rFonts w:ascii="宋体" w:hAnsi="宋体"/>
          <w:bCs/>
          <w:szCs w:val="21"/>
          <w:lang w:bidi="ar"/>
        </w:rPr>
        <w:t>2、评标原则与方法</w:t>
      </w:r>
    </w:p>
    <w:p w14:paraId="34AA5BA5">
      <w:pPr>
        <w:spacing w:line="400" w:lineRule="exact"/>
        <w:ind w:firstLine="420" w:firstLineChars="200"/>
        <w:jc w:val="left"/>
        <w:rPr>
          <w:rFonts w:hint="default" w:ascii="宋体" w:hAnsi="宋体"/>
          <w:bCs/>
          <w:szCs w:val="21"/>
          <w:lang w:bidi="ar"/>
        </w:rPr>
      </w:pPr>
      <w:r>
        <w:rPr>
          <w:rFonts w:ascii="宋体" w:hAnsi="宋体"/>
          <w:bCs/>
          <w:szCs w:val="21"/>
          <w:lang w:bidi="ar"/>
        </w:rPr>
        <w:t>2.1评标委员会将遵循公开、公平、公正的原则，对供应商提供的服务价格、提供的服务方案等进行综合分析考评，由评委按照招标文件规定的评分标准记名并独立打分，推荐综合得分排名第一的投标供应商为第一预中标人。</w:t>
      </w:r>
    </w:p>
    <w:p w14:paraId="0F2263B5">
      <w:pPr>
        <w:spacing w:line="400" w:lineRule="exact"/>
        <w:ind w:firstLine="420" w:firstLineChars="200"/>
        <w:jc w:val="left"/>
        <w:rPr>
          <w:rFonts w:hint="default" w:ascii="宋体" w:hAnsi="宋体"/>
          <w:bCs/>
          <w:szCs w:val="21"/>
          <w:lang w:bidi="ar"/>
        </w:rPr>
      </w:pPr>
      <w:r>
        <w:rPr>
          <w:rFonts w:ascii="宋体" w:hAnsi="宋体"/>
          <w:bCs/>
          <w:szCs w:val="21"/>
          <w:lang w:bidi="ar"/>
        </w:rPr>
        <w:t>2.2客观、公正的对待所有投标供应商，对所有投标评价，均采用相同的程序和标准。</w:t>
      </w:r>
    </w:p>
    <w:p w14:paraId="24A58B7C">
      <w:pPr>
        <w:spacing w:line="400" w:lineRule="exact"/>
        <w:ind w:firstLine="422" w:firstLineChars="200"/>
        <w:jc w:val="left"/>
        <w:rPr>
          <w:rFonts w:hint="default" w:ascii="宋体" w:hAnsi="宋体"/>
          <w:b/>
          <w:szCs w:val="21"/>
          <w:lang w:bidi="ar"/>
        </w:rPr>
      </w:pPr>
      <w:r>
        <w:rPr>
          <w:rFonts w:ascii="宋体" w:hAnsi="宋体"/>
          <w:b/>
          <w:szCs w:val="21"/>
          <w:lang w:bidi="ar"/>
        </w:rPr>
        <w:t>▲2.3在开标、投标期间，投标供应商不得向评标委员会成员询问评标情况，不得进行旨在影响评标结果的活动，否则将废除其投标资格。</w:t>
      </w:r>
    </w:p>
    <w:p w14:paraId="4EDA6218">
      <w:pPr>
        <w:spacing w:line="400" w:lineRule="exact"/>
        <w:ind w:firstLine="420" w:firstLineChars="200"/>
        <w:jc w:val="left"/>
        <w:rPr>
          <w:rFonts w:hint="default" w:ascii="宋体" w:hAnsi="宋体"/>
          <w:bCs/>
          <w:szCs w:val="21"/>
          <w:lang w:bidi="ar"/>
        </w:rPr>
      </w:pPr>
      <w:r>
        <w:rPr>
          <w:rFonts w:ascii="宋体" w:hAnsi="宋体"/>
          <w:bCs/>
          <w:szCs w:val="21"/>
          <w:lang w:bidi="ar"/>
        </w:rPr>
        <w:t>2.4在评标过程中，评标成员不得与投标供应商私下交换意见，在招标工作结束后，凡与评标情况有接触的人不得将评标情况扩散出评标成员之外。</w:t>
      </w:r>
    </w:p>
    <w:p w14:paraId="21350045">
      <w:pPr>
        <w:spacing w:line="400" w:lineRule="exact"/>
        <w:ind w:firstLine="420" w:firstLineChars="200"/>
        <w:jc w:val="left"/>
        <w:rPr>
          <w:rFonts w:hint="default" w:ascii="宋体" w:hAnsi="宋体"/>
          <w:bCs/>
          <w:szCs w:val="21"/>
          <w:lang w:bidi="ar"/>
        </w:rPr>
      </w:pPr>
      <w:r>
        <w:rPr>
          <w:rFonts w:ascii="宋体" w:hAnsi="宋体"/>
          <w:bCs/>
          <w:szCs w:val="21"/>
          <w:lang w:bidi="ar"/>
        </w:rPr>
        <w:t>2.5采购人不向落标方解释落标原因。</w:t>
      </w:r>
    </w:p>
    <w:p w14:paraId="17384CE1">
      <w:pPr>
        <w:spacing w:line="400" w:lineRule="exact"/>
        <w:ind w:firstLine="420" w:firstLineChars="200"/>
        <w:jc w:val="left"/>
        <w:rPr>
          <w:rFonts w:hint="default" w:ascii="宋体" w:hAnsi="宋体"/>
          <w:bCs/>
          <w:szCs w:val="21"/>
          <w:lang w:bidi="ar"/>
        </w:rPr>
      </w:pPr>
      <w:r>
        <w:rPr>
          <w:rFonts w:ascii="宋体" w:hAnsi="宋体"/>
          <w:bCs/>
          <w:szCs w:val="21"/>
          <w:lang w:bidi="ar"/>
        </w:rPr>
        <w:t>2.6资格性审查：</w:t>
      </w:r>
      <w:r>
        <w:rPr>
          <w:rFonts w:ascii="宋体" w:hAnsi="宋体" w:cs="宋体"/>
          <w:bCs/>
          <w:szCs w:val="21"/>
          <w:lang w:bidi="ar"/>
        </w:rPr>
        <w:t>采购人或采购机构依据法律法规和招标文件的规定，对供应商的基本资格条件、特定资格条件进行审查，供应商未按照采购文件要求提供与基本资格条件、特定资格条件相应的有效资格证明材料的，视为供应商不具备采购文件中规定的资格要求，其投标无效</w:t>
      </w:r>
      <w:r>
        <w:rPr>
          <w:rFonts w:ascii="宋体" w:hAnsi="宋体"/>
          <w:bCs/>
          <w:szCs w:val="21"/>
          <w:lang w:bidi="ar"/>
        </w:rPr>
        <w:t>。</w:t>
      </w:r>
      <w:r>
        <w:rPr>
          <w:rFonts w:ascii="宋体" w:hAnsi="宋体" w:cs="宋体"/>
          <w:bCs/>
          <w:szCs w:val="21"/>
          <w:lang w:bidi="ar"/>
        </w:rPr>
        <w:t>对未通过资格性审查的供应商，采购人或采购机构告知其未通过的原因。合格供应商不足3家的，不再评标。</w:t>
      </w:r>
    </w:p>
    <w:p w14:paraId="75B48BDC">
      <w:pPr>
        <w:spacing w:line="400" w:lineRule="exact"/>
        <w:ind w:firstLine="420" w:firstLineChars="200"/>
        <w:jc w:val="left"/>
        <w:rPr>
          <w:rFonts w:hint="default" w:ascii="宋体" w:hAnsi="宋体"/>
          <w:bCs/>
          <w:szCs w:val="21"/>
          <w:lang w:bidi="ar"/>
        </w:rPr>
      </w:pPr>
      <w:r>
        <w:rPr>
          <w:rFonts w:ascii="宋体" w:hAnsi="宋体"/>
          <w:bCs/>
          <w:szCs w:val="21"/>
          <w:lang w:bidi="ar"/>
        </w:rPr>
        <w:t>2.7符合性审查：</w:t>
      </w:r>
      <w:r>
        <w:rPr>
          <w:rFonts w:ascii="宋体" w:hAnsi="宋体" w:cs="宋体"/>
          <w:bCs/>
          <w:szCs w:val="21"/>
          <w:lang w:bidi="ar"/>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供应商的义务方面造成重大的限制，纠正这些显著差异或保留将会对其他实质上响应招标文件要求的投标文件的供应商的竞争地位产生不公正的影响。评标委员会决定投标文件的响应性只根据投标文件本身的内容，而不寻求外部证据</w:t>
      </w:r>
      <w:r>
        <w:rPr>
          <w:rFonts w:ascii="宋体" w:hAnsi="宋体"/>
          <w:bCs/>
          <w:szCs w:val="21"/>
          <w:lang w:bidi="ar"/>
        </w:rPr>
        <w:t>。</w:t>
      </w:r>
      <w:r>
        <w:rPr>
          <w:rFonts w:ascii="宋体" w:hAnsi="宋体" w:cs="宋体"/>
          <w:bCs/>
          <w:szCs w:val="21"/>
          <w:lang w:bidi="ar"/>
        </w:rPr>
        <w:t>如果投标文件实质不响应招标文件的各项要求，评标委员会将予以拒绝，并且不允许供应商通过修改或撤销其不符合要求的差异或保留，使之成为具有实质性响应的投标。</w:t>
      </w:r>
    </w:p>
    <w:p w14:paraId="7893898C">
      <w:pPr>
        <w:spacing w:line="400" w:lineRule="exact"/>
        <w:ind w:firstLine="420" w:firstLineChars="200"/>
        <w:jc w:val="left"/>
        <w:rPr>
          <w:rFonts w:hint="default" w:ascii="宋体" w:hAnsi="宋体"/>
          <w:bCs/>
          <w:szCs w:val="21"/>
          <w:lang w:bidi="ar"/>
        </w:rPr>
      </w:pPr>
      <w:r>
        <w:rPr>
          <w:rFonts w:ascii="宋体" w:hAnsi="宋体"/>
          <w:bCs/>
          <w:szCs w:val="21"/>
          <w:lang w:bidi="ar"/>
        </w:rPr>
        <w:t xml:space="preserve">2.8商务评议：按照第六章商务条款的各项要求，对照投标文件的响应进行比较，判定其偏差性质和程度。 </w:t>
      </w:r>
    </w:p>
    <w:p w14:paraId="18B07552">
      <w:pPr>
        <w:spacing w:line="400" w:lineRule="exact"/>
        <w:ind w:firstLine="420" w:firstLineChars="200"/>
        <w:jc w:val="left"/>
        <w:rPr>
          <w:rFonts w:hint="default" w:ascii="宋体" w:hAnsi="宋体"/>
          <w:bCs/>
          <w:szCs w:val="21"/>
          <w:lang w:bidi="ar"/>
        </w:rPr>
      </w:pPr>
      <w:r>
        <w:rPr>
          <w:rFonts w:ascii="宋体" w:hAnsi="宋体"/>
          <w:bCs/>
          <w:szCs w:val="21"/>
          <w:lang w:bidi="ar"/>
        </w:rPr>
        <w:t>2.9技术评议：按照第五章采购项目需求的各项要求，对照投标文件的响应进行比较，判定其偏差性质和程度。</w:t>
      </w:r>
    </w:p>
    <w:p w14:paraId="6005CEA6">
      <w:pPr>
        <w:spacing w:line="400" w:lineRule="exact"/>
        <w:ind w:firstLine="420" w:firstLineChars="200"/>
        <w:jc w:val="left"/>
        <w:rPr>
          <w:rFonts w:hint="default" w:ascii="宋体" w:hAnsi="宋体"/>
          <w:bCs/>
          <w:szCs w:val="21"/>
          <w:lang w:bidi="ar"/>
        </w:rPr>
      </w:pPr>
      <w:r>
        <w:rPr>
          <w:rFonts w:ascii="宋体" w:hAnsi="宋体"/>
          <w:bCs/>
          <w:szCs w:val="21"/>
          <w:lang w:bidi="ar"/>
        </w:rPr>
        <w:t>2.10综合评估：通过资格性审查、符合性审查、商务评议和技术评议的投标，评标委员会成员分别对其商务、技术和价格按第三章评标办法及标准的规定进行打分。</w:t>
      </w:r>
    </w:p>
    <w:p w14:paraId="053F7E94">
      <w:pPr>
        <w:spacing w:line="400" w:lineRule="exact"/>
        <w:ind w:firstLine="420" w:firstLineChars="200"/>
        <w:jc w:val="left"/>
        <w:rPr>
          <w:rFonts w:hint="default" w:ascii="宋体" w:hAnsi="宋体"/>
          <w:bCs/>
          <w:szCs w:val="21"/>
          <w:lang w:bidi="ar"/>
        </w:rPr>
      </w:pPr>
      <w:r>
        <w:rPr>
          <w:rFonts w:ascii="宋体" w:hAnsi="宋体"/>
          <w:bCs/>
          <w:szCs w:val="21"/>
          <w:lang w:bidi="ar"/>
        </w:rPr>
        <w:t>2.11评标委员会经过评审，认为所有投标都不符合招标文件要求的，可以否决所有投标。</w:t>
      </w:r>
    </w:p>
    <w:p w14:paraId="11C5D87F">
      <w:pPr>
        <w:spacing w:line="400" w:lineRule="exact"/>
        <w:ind w:firstLine="420" w:firstLineChars="200"/>
        <w:jc w:val="left"/>
        <w:rPr>
          <w:rFonts w:hint="default" w:ascii="宋体" w:hAnsi="宋体"/>
          <w:bCs/>
          <w:szCs w:val="21"/>
          <w:lang w:bidi="ar"/>
        </w:rPr>
      </w:pPr>
      <w:r>
        <w:rPr>
          <w:rFonts w:ascii="宋体" w:hAnsi="宋体"/>
          <w:bCs/>
          <w:szCs w:val="21"/>
          <w:lang w:bidi="ar"/>
        </w:rPr>
        <w:t>2.12推荐预中标供应商</w:t>
      </w:r>
    </w:p>
    <w:p w14:paraId="1A6F4440">
      <w:pPr>
        <w:spacing w:line="400" w:lineRule="exact"/>
        <w:ind w:firstLine="420" w:firstLineChars="200"/>
        <w:jc w:val="left"/>
        <w:rPr>
          <w:rFonts w:hint="default" w:ascii="宋体" w:hAnsi="宋体"/>
          <w:bCs/>
          <w:szCs w:val="21"/>
          <w:lang w:bidi="ar"/>
        </w:rPr>
      </w:pPr>
      <w:r>
        <w:rPr>
          <w:rFonts w:ascii="宋体" w:hAnsi="宋体"/>
          <w:bCs/>
          <w:szCs w:val="21"/>
          <w:lang w:bidi="ar"/>
        </w:rPr>
        <w:t>按评分结果由高到低排序，得分相同，按投标报价由低到高顺序排列。得分且投标报价相同的并列。投标文件满足招标文件全部实质性要求，且按照评审因素的量化指标评审得分最高的供应商为本项目预中标供应商。</w:t>
      </w:r>
    </w:p>
    <w:p w14:paraId="010E24B8">
      <w:pPr>
        <w:spacing w:line="400" w:lineRule="exact"/>
        <w:ind w:firstLine="420" w:firstLineChars="200"/>
        <w:jc w:val="left"/>
        <w:rPr>
          <w:rFonts w:hint="default" w:ascii="宋体" w:hAnsi="宋体"/>
          <w:bCs/>
          <w:szCs w:val="21"/>
          <w:lang w:bidi="ar"/>
        </w:rPr>
      </w:pPr>
      <w:r>
        <w:rPr>
          <w:rFonts w:ascii="宋体" w:hAnsi="宋体"/>
          <w:bCs/>
          <w:szCs w:val="21"/>
          <w:lang w:bidi="ar"/>
        </w:rPr>
        <w:t>2.13定标</w:t>
      </w:r>
      <w:r>
        <w:rPr>
          <w:rFonts w:ascii="宋体" w:hAnsi="宋体"/>
          <w:bCs/>
          <w:szCs w:val="21"/>
          <w:lang w:bidi="ar"/>
        </w:rPr>
        <w:tab/>
      </w:r>
    </w:p>
    <w:p w14:paraId="22F7B1F1">
      <w:pPr>
        <w:spacing w:line="400" w:lineRule="exact"/>
        <w:ind w:firstLine="420" w:firstLineChars="200"/>
        <w:jc w:val="left"/>
        <w:rPr>
          <w:rFonts w:hint="default" w:ascii="宋体" w:hAnsi="宋体"/>
          <w:bCs/>
          <w:szCs w:val="21"/>
          <w:lang w:bidi="ar"/>
        </w:rPr>
      </w:pPr>
      <w:r>
        <w:rPr>
          <w:rFonts w:ascii="宋体" w:hAnsi="宋体"/>
          <w:bCs/>
          <w:szCs w:val="21"/>
          <w:lang w:bidi="ar"/>
        </w:rPr>
        <w:t>本项目由采购人确定中标人。</w:t>
      </w:r>
    </w:p>
    <w:p w14:paraId="20241E86">
      <w:pPr>
        <w:spacing w:line="400" w:lineRule="exact"/>
        <w:ind w:firstLine="420" w:firstLineChars="200"/>
        <w:jc w:val="left"/>
        <w:rPr>
          <w:rFonts w:hint="default" w:ascii="宋体" w:hAnsi="宋体"/>
          <w:bCs/>
          <w:szCs w:val="21"/>
          <w:lang w:bidi="ar"/>
        </w:rPr>
      </w:pPr>
      <w:r>
        <w:rPr>
          <w:rFonts w:ascii="宋体" w:hAnsi="宋体"/>
          <w:bCs/>
          <w:szCs w:val="21"/>
          <w:lang w:bidi="ar"/>
        </w:rPr>
        <w:t>采购代理机构在评标结束后2个工作日内将评标报告交采购人确认，采购人自收到评标报告之日起5个工作日内在评标报告推荐的中标候选人中按顺序确定中标人，并在发布招标公告的网站上对中标结果进行公示，公告期限为1个工作日。</w:t>
      </w:r>
    </w:p>
    <w:p w14:paraId="2EDD0077">
      <w:pPr>
        <w:spacing w:line="400" w:lineRule="exact"/>
        <w:ind w:firstLine="420" w:firstLineChars="200"/>
        <w:jc w:val="left"/>
        <w:rPr>
          <w:rFonts w:hint="default" w:ascii="宋体" w:hAnsi="宋体"/>
          <w:bCs/>
          <w:szCs w:val="21"/>
          <w:lang w:bidi="ar"/>
        </w:rPr>
      </w:pPr>
      <w:r>
        <w:rPr>
          <w:rFonts w:ascii="宋体" w:hAnsi="宋体"/>
          <w:bCs/>
          <w:szCs w:val="21"/>
          <w:lang w:bidi="ar"/>
        </w:rPr>
        <w:t>若中标人放弃中标、或事后查询为失信被执行人的、或因不可抗力提出不能履行合同被依法撤销中标资格，则招标人可确定排名其次的中标候选人为中标人，或重新组织招标。</w:t>
      </w:r>
    </w:p>
    <w:p w14:paraId="3BF2A1A8">
      <w:pPr>
        <w:spacing w:line="400" w:lineRule="exact"/>
        <w:ind w:firstLine="422" w:firstLineChars="200"/>
        <w:jc w:val="left"/>
        <w:rPr>
          <w:rFonts w:hint="default" w:ascii="宋体" w:hAnsi="宋体"/>
          <w:b/>
          <w:szCs w:val="21"/>
          <w:lang w:bidi="ar"/>
        </w:rPr>
      </w:pPr>
      <w:r>
        <w:rPr>
          <w:rFonts w:ascii="宋体" w:hAnsi="宋体"/>
          <w:b/>
          <w:szCs w:val="21"/>
          <w:lang w:bidi="ar"/>
        </w:rPr>
        <w:t>▲3.评标过程的监控</w:t>
      </w:r>
    </w:p>
    <w:p w14:paraId="0D6DD23A">
      <w:pPr>
        <w:spacing w:line="400" w:lineRule="exact"/>
        <w:ind w:firstLine="422" w:firstLineChars="200"/>
        <w:jc w:val="left"/>
        <w:rPr>
          <w:rFonts w:hint="default" w:ascii="宋体" w:hAnsi="宋体" w:cs="宋体"/>
          <w:szCs w:val="21"/>
        </w:rPr>
      </w:pPr>
      <w:r>
        <w:rPr>
          <w:rFonts w:ascii="宋体" w:hAnsi="宋体"/>
          <w:b/>
          <w:szCs w:val="21"/>
          <w:lang w:bidi="ar"/>
        </w:rPr>
        <w:t>本项目评标过程实行全程录音、录像监控，供应商在评标过程中所进行的试图影响评标结果的不公正活动，可能导致其投标被拒绝</w:t>
      </w:r>
      <w:r>
        <w:rPr>
          <w:rFonts w:ascii="宋体" w:hAnsi="宋体" w:cs="宋体"/>
          <w:b/>
          <w:bCs/>
          <w:szCs w:val="21"/>
          <w:lang w:bidi="ar"/>
        </w:rPr>
        <w:t>。</w:t>
      </w:r>
    </w:p>
    <w:p w14:paraId="00ECC136">
      <w:pPr>
        <w:spacing w:line="400" w:lineRule="exact"/>
        <w:ind w:firstLine="422" w:firstLineChars="200"/>
        <w:jc w:val="left"/>
        <w:rPr>
          <w:rFonts w:hint="default" w:ascii="宋体" w:hAnsi="宋体" w:cs="宋体"/>
          <w:b/>
          <w:szCs w:val="21"/>
        </w:rPr>
      </w:pPr>
      <w:r>
        <w:rPr>
          <w:rFonts w:ascii="宋体" w:hAnsi="宋体" w:cs="宋体"/>
          <w:b/>
          <w:szCs w:val="21"/>
          <w:lang w:bidi="ar"/>
        </w:rPr>
        <w:t>十一、招标文件的澄清和修改</w:t>
      </w:r>
    </w:p>
    <w:p w14:paraId="37A606BF">
      <w:pPr>
        <w:spacing w:line="400" w:lineRule="exact"/>
        <w:ind w:firstLine="420" w:firstLineChars="200"/>
        <w:jc w:val="left"/>
        <w:rPr>
          <w:rFonts w:hint="default" w:ascii="宋体" w:hAnsi="宋体" w:cs="宋体"/>
          <w:szCs w:val="21"/>
        </w:rPr>
      </w:pPr>
      <w:r>
        <w:rPr>
          <w:rFonts w:ascii="宋体" w:hAnsi="宋体" w:cs="宋体"/>
          <w:szCs w:val="21"/>
          <w:lang w:bidi="ar"/>
        </w:rPr>
        <w:t>1、采购人可以对已发出的招标文件进行必要的澄清或者修改。澄清或者修改的内容可能影响投标文件编制的，采购人应当在投标截止时间至少15日前，以书面形式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14:paraId="18503E70">
      <w:pPr>
        <w:spacing w:line="400" w:lineRule="exact"/>
        <w:ind w:firstLine="420" w:firstLineChars="200"/>
        <w:jc w:val="left"/>
        <w:rPr>
          <w:rFonts w:hint="default" w:ascii="宋体" w:hAnsi="宋体" w:cs="宋体"/>
          <w:szCs w:val="21"/>
        </w:rPr>
      </w:pPr>
      <w:r>
        <w:rPr>
          <w:rFonts w:ascii="宋体" w:hAnsi="宋体" w:cs="宋体"/>
          <w:szCs w:val="21"/>
          <w:lang w:bidi="ar"/>
        </w:rPr>
        <w:t>2、潜在供应商收到代理机构发出的招标文件澄清或修改通知，或顺延提交投标文件截止时间通知后，应在通知单回执上明示收悉意见、加盖供应商公章，以书面形式回复代理机构。</w:t>
      </w:r>
    </w:p>
    <w:p w14:paraId="67B7A637">
      <w:pPr>
        <w:spacing w:line="400" w:lineRule="exact"/>
        <w:ind w:firstLine="422" w:firstLineChars="200"/>
        <w:jc w:val="left"/>
        <w:rPr>
          <w:rFonts w:hint="default" w:ascii="宋体" w:hAnsi="宋体" w:cs="宋体"/>
          <w:b/>
          <w:szCs w:val="21"/>
        </w:rPr>
      </w:pPr>
      <w:r>
        <w:rPr>
          <w:rFonts w:ascii="宋体" w:hAnsi="宋体" w:cs="宋体"/>
          <w:b/>
          <w:szCs w:val="21"/>
          <w:lang w:bidi="ar"/>
        </w:rPr>
        <w:t>十二、质疑和投诉</w:t>
      </w:r>
    </w:p>
    <w:p w14:paraId="6B34E37B">
      <w:pPr>
        <w:topLinePunct/>
        <w:spacing w:line="400" w:lineRule="exact"/>
        <w:ind w:firstLine="420" w:firstLineChars="200"/>
        <w:rPr>
          <w:rFonts w:hint="default" w:ascii="宋体" w:hAnsi="宋体" w:cs="宋体"/>
          <w:szCs w:val="21"/>
        </w:rPr>
      </w:pPr>
      <w:r>
        <w:rPr>
          <w:rFonts w:ascii="宋体" w:hAnsi="宋体" w:cs="宋体"/>
          <w:szCs w:val="21"/>
          <w:lang w:bidi="ar"/>
        </w:rPr>
        <w:t>1、供应商认为采购文件、采购过程、中标或者成交结果使自己的权益受到损害的，可以在知道或者应知其权益受到损害之日起7个工作日内，以书面形式</w:t>
      </w:r>
      <w:r>
        <w:rPr>
          <w:rFonts w:ascii="宋体" w:hAnsi="宋体" w:cs="宋体"/>
          <w:b/>
          <w:bCs/>
          <w:szCs w:val="21"/>
        </w:rPr>
        <w:t>或者通过政采云平台在线</w:t>
      </w:r>
      <w:r>
        <w:rPr>
          <w:rFonts w:ascii="宋体" w:hAnsi="宋体" w:cs="宋体"/>
          <w:szCs w:val="21"/>
          <w:lang w:bidi="ar"/>
        </w:rPr>
        <w:t>向采购人、采购代理机构提出质疑。供应商应当在法定质疑期内一次性提出针对采购公告、采购文件、开标评标、采购结果等同一采购程序环节的质疑，第二次提出的质疑视为质疑无效，采购人、采购代理机构将不予受理（对于采购人、采购代理机构作出的澄清或者修改的内容提出质疑的除外）。</w:t>
      </w:r>
    </w:p>
    <w:p w14:paraId="7F8EB87F">
      <w:pPr>
        <w:topLinePunct/>
        <w:spacing w:line="400" w:lineRule="exact"/>
        <w:ind w:firstLine="420" w:firstLineChars="200"/>
        <w:rPr>
          <w:rFonts w:hint="default" w:ascii="宋体" w:hAnsi="宋体" w:cs="宋体"/>
          <w:szCs w:val="21"/>
        </w:rPr>
      </w:pPr>
      <w:r>
        <w:rPr>
          <w:rFonts w:ascii="宋体" w:hAnsi="宋体" w:cs="宋体"/>
          <w:szCs w:val="21"/>
          <w:lang w:bidi="ar"/>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3E1008CB">
      <w:pPr>
        <w:topLinePunct/>
        <w:spacing w:line="400" w:lineRule="exact"/>
        <w:ind w:firstLine="420" w:firstLineChars="200"/>
        <w:rPr>
          <w:rFonts w:hint="default" w:ascii="宋体" w:hAnsi="宋体" w:cs="宋体"/>
          <w:szCs w:val="21"/>
        </w:rPr>
      </w:pPr>
      <w:r>
        <w:rPr>
          <w:rFonts w:ascii="宋体" w:hAnsi="宋体" w:cs="宋体"/>
          <w:szCs w:val="21"/>
          <w:lang w:bidi="ar"/>
        </w:rPr>
        <w:t>3、供应商提出质疑应当提交质疑函和必要的证明材料，质疑函应当以书面形式</w:t>
      </w:r>
      <w:r>
        <w:rPr>
          <w:rFonts w:ascii="宋体" w:hAnsi="宋体" w:cs="宋体"/>
          <w:b/>
          <w:bCs/>
          <w:szCs w:val="21"/>
        </w:rPr>
        <w:t>或者通过政采云平台在线</w:t>
      </w:r>
      <w:r>
        <w:rPr>
          <w:rFonts w:ascii="宋体" w:hAnsi="宋体" w:cs="宋体"/>
          <w:szCs w:val="21"/>
          <w:lang w:bidi="ar"/>
        </w:rPr>
        <w:t>提出，质疑函格式和内容须符合财政部《质疑函范本》要求，供应商可到浙江政府采购网下载专区下载自行下载《质疑函范本》。</w:t>
      </w:r>
    </w:p>
    <w:p w14:paraId="219FF0BC">
      <w:pPr>
        <w:topLinePunct/>
        <w:spacing w:line="400" w:lineRule="exact"/>
        <w:ind w:firstLine="420" w:firstLineChars="200"/>
        <w:rPr>
          <w:rFonts w:hint="default" w:ascii="宋体" w:hAnsi="宋体" w:cs="宋体"/>
          <w:szCs w:val="21"/>
        </w:rPr>
      </w:pPr>
      <w:r>
        <w:rPr>
          <w:rFonts w:ascii="宋体" w:hAnsi="宋体" w:cs="宋体"/>
          <w:szCs w:val="21"/>
          <w:lang w:bidi="ar"/>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14:paraId="31ACA512">
      <w:pPr>
        <w:topLinePunct/>
        <w:spacing w:line="400" w:lineRule="exact"/>
        <w:ind w:firstLine="420" w:firstLineChars="200"/>
        <w:rPr>
          <w:rFonts w:hint="default" w:ascii="宋体" w:hAnsi="宋体" w:cs="宋体"/>
          <w:szCs w:val="21"/>
        </w:rPr>
      </w:pPr>
      <w:r>
        <w:rPr>
          <w:rFonts w:ascii="宋体" w:hAnsi="宋体" w:cs="宋体"/>
          <w:szCs w:val="21"/>
          <w:lang w:bidi="ar"/>
        </w:rPr>
        <w:t>5、采购人、采购代理机构接收质疑函的方式：只接收供应商以当面递交、邮寄、传真或电子邮件</w:t>
      </w:r>
      <w:r>
        <w:rPr>
          <w:rFonts w:ascii="宋体" w:hAnsi="宋体" w:cs="宋体"/>
          <w:b/>
          <w:bCs/>
          <w:szCs w:val="21"/>
        </w:rPr>
        <w:t>或者通过政采云平台在线</w:t>
      </w:r>
      <w:r>
        <w:rPr>
          <w:rFonts w:ascii="宋体" w:hAnsi="宋体" w:cs="宋体"/>
          <w:szCs w:val="21"/>
          <w:lang w:bidi="ar"/>
        </w:rPr>
        <w:t>方式提出的质疑函，以其他方式提出的质疑不予接收。</w:t>
      </w:r>
    </w:p>
    <w:p w14:paraId="132E6CBD">
      <w:pPr>
        <w:topLinePunct/>
        <w:spacing w:line="400" w:lineRule="exact"/>
        <w:ind w:firstLine="420" w:firstLineChars="200"/>
        <w:rPr>
          <w:rFonts w:hint="default" w:ascii="宋体" w:hAnsi="宋体" w:cs="宋体"/>
          <w:szCs w:val="21"/>
        </w:rPr>
      </w:pPr>
      <w:r>
        <w:rPr>
          <w:rFonts w:ascii="宋体" w:hAnsi="宋体" w:cs="宋体"/>
          <w:szCs w:val="21"/>
          <w:lang w:bidi="ar"/>
        </w:rPr>
        <w:t>采取邮寄方式的，提出质疑的时间为质疑函原件交邮的时间（以邮戳时间或快递收件时间为准）。</w:t>
      </w:r>
    </w:p>
    <w:p w14:paraId="6C16E2B6">
      <w:pPr>
        <w:topLinePunct/>
        <w:spacing w:line="400" w:lineRule="exact"/>
        <w:ind w:firstLine="420" w:firstLineChars="200"/>
        <w:rPr>
          <w:rFonts w:hint="default" w:ascii="宋体" w:hAnsi="宋体" w:cs="宋体"/>
          <w:szCs w:val="21"/>
          <w:lang w:bidi="ar"/>
        </w:rPr>
      </w:pPr>
      <w:r>
        <w:rPr>
          <w:rFonts w:ascii="宋体" w:hAnsi="宋体" w:cs="宋体"/>
          <w:szCs w:val="21"/>
          <w:lang w:bidi="ar"/>
        </w:rPr>
        <w:t>采取传真、电子邮件方式的，供应商应当在传真、电子邮件发出后将质疑函原件邮寄给被质疑人，提出质疑的时间为质疑函原件交邮的时间（以邮戳时间或快递收件时间为准）。</w:t>
      </w:r>
    </w:p>
    <w:p w14:paraId="206FC75C">
      <w:pPr>
        <w:topLinePunct/>
        <w:spacing w:line="400" w:lineRule="exact"/>
        <w:ind w:firstLine="422" w:firstLineChars="200"/>
        <w:rPr>
          <w:rFonts w:hint="default" w:ascii="宋体" w:hAnsi="宋体" w:cs="宋体"/>
          <w:szCs w:val="21"/>
          <w:lang w:bidi="ar"/>
        </w:rPr>
      </w:pPr>
      <w:r>
        <w:rPr>
          <w:rFonts w:ascii="宋体" w:hAnsi="宋体" w:cs="宋体"/>
          <w:b/>
          <w:bCs/>
          <w:szCs w:val="21"/>
        </w:rPr>
        <w:t>采取政采云平台在线方式提出的质疑函，供应商应当在政采云平台在线提出质疑后将质疑函原件邮寄给被质疑人，提出质疑的时间为质疑函原件交邮的时间（以邮戳时间或快递收件时间为准）。</w:t>
      </w:r>
    </w:p>
    <w:p w14:paraId="35143212">
      <w:pPr>
        <w:topLinePunct/>
        <w:spacing w:line="400" w:lineRule="exact"/>
        <w:ind w:firstLine="420" w:firstLineChars="200"/>
        <w:rPr>
          <w:rFonts w:hint="default" w:ascii="宋体" w:hAnsi="宋体" w:cs="宋体"/>
          <w:szCs w:val="21"/>
        </w:rPr>
      </w:pPr>
      <w:r>
        <w:rPr>
          <w:rFonts w:ascii="宋体" w:hAnsi="宋体" w:cs="宋体"/>
          <w:szCs w:val="21"/>
          <w:lang w:bidi="ar"/>
        </w:rPr>
        <w:t>6、采购人、采购代理机构以实际收到质疑函原件之日作为收到质疑函的日期，将在收到质疑函后7个工作日内作出答复。</w:t>
      </w:r>
    </w:p>
    <w:p w14:paraId="5891F525">
      <w:pPr>
        <w:spacing w:line="400" w:lineRule="exact"/>
        <w:ind w:firstLine="420" w:firstLineChars="200"/>
        <w:jc w:val="left"/>
        <w:rPr>
          <w:rFonts w:hint="default" w:ascii="宋体" w:hAnsi="宋体" w:cs="宋体"/>
          <w:szCs w:val="21"/>
          <w:lang w:bidi="ar"/>
        </w:rPr>
      </w:pPr>
      <w:r>
        <w:rPr>
          <w:rFonts w:ascii="宋体" w:hAnsi="宋体" w:cs="宋体"/>
          <w:szCs w:val="21"/>
          <w:lang w:bidi="ar"/>
        </w:rPr>
        <w:t>7、采购人、采购代理机构接收质疑函的联系人、联系电话和通讯地址等信息详见采购公告。</w:t>
      </w:r>
    </w:p>
    <w:p w14:paraId="55D9E578">
      <w:pPr>
        <w:spacing w:line="380" w:lineRule="exact"/>
        <w:ind w:firstLine="420" w:firstLineChars="200"/>
        <w:jc w:val="left"/>
        <w:rPr>
          <w:rFonts w:hint="default"/>
        </w:rPr>
      </w:pPr>
      <w:r>
        <w:rPr>
          <w:rFonts w:ascii="宋体" w:hAnsi="宋体" w:cs="宋体"/>
          <w:szCs w:val="21"/>
        </w:rPr>
        <w:t>8、供应商对采购人或采购代理机构的质疑答复不满意或者采购人或采购代理机构未在规定时间内作出答复的，可以在答复期满后十五个工作日内向同级采购监管部门投诉。</w:t>
      </w:r>
    </w:p>
    <w:p w14:paraId="69EBEACD">
      <w:pPr>
        <w:spacing w:line="400" w:lineRule="exact"/>
        <w:ind w:firstLine="422" w:firstLineChars="200"/>
        <w:jc w:val="left"/>
        <w:rPr>
          <w:rFonts w:hint="default" w:ascii="宋体" w:hAnsi="宋体" w:cs="宋体"/>
          <w:b/>
          <w:szCs w:val="21"/>
        </w:rPr>
      </w:pPr>
      <w:r>
        <w:rPr>
          <w:rFonts w:ascii="宋体" w:hAnsi="宋体" w:cs="宋体"/>
          <w:b/>
          <w:szCs w:val="21"/>
          <w:lang w:bidi="ar"/>
        </w:rPr>
        <w:t>十三、预算价</w:t>
      </w:r>
    </w:p>
    <w:p w14:paraId="3E1FC7F4">
      <w:pPr>
        <w:spacing w:line="400" w:lineRule="exact"/>
        <w:ind w:firstLine="422" w:firstLineChars="200"/>
        <w:jc w:val="left"/>
        <w:rPr>
          <w:rFonts w:hint="default" w:ascii="宋体" w:hAnsi="宋体" w:cs="宋体"/>
          <w:b/>
          <w:szCs w:val="21"/>
          <w:lang w:bidi="ar"/>
        </w:rPr>
      </w:pPr>
      <w:r>
        <w:rPr>
          <w:rFonts w:ascii="宋体" w:hAnsi="宋体" w:cs="宋体"/>
          <w:b/>
          <w:bCs/>
          <w:szCs w:val="21"/>
        </w:rPr>
        <w:t>▲</w:t>
      </w:r>
      <w:r>
        <w:rPr>
          <w:rFonts w:ascii="宋体" w:hAnsi="宋体" w:cs="宋体"/>
          <w:b/>
          <w:szCs w:val="21"/>
          <w:lang w:bidi="ar"/>
        </w:rPr>
        <w:t>本次公开招标设有预算价</w:t>
      </w:r>
      <w:r>
        <w:rPr>
          <w:rFonts w:ascii="宋体" w:hAnsi="宋体" w:cs="宋体"/>
          <w:b/>
          <w:szCs w:val="21"/>
          <w:u w:val="single"/>
          <w:lang w:bidi="ar"/>
        </w:rPr>
        <w:t>150</w:t>
      </w:r>
      <w:r>
        <w:rPr>
          <w:rFonts w:ascii="宋体" w:hAnsi="宋体" w:cs="宋体"/>
          <w:b/>
          <w:szCs w:val="21"/>
          <w:lang w:bidi="ar"/>
        </w:rPr>
        <w:t>万元，总报价超出</w:t>
      </w:r>
      <w:r>
        <w:rPr>
          <w:rFonts w:ascii="宋体" w:hAnsi="宋体" w:cs="宋体"/>
          <w:b/>
          <w:szCs w:val="21"/>
          <w:u w:val="single"/>
          <w:lang w:bidi="ar"/>
        </w:rPr>
        <w:t>150</w:t>
      </w:r>
      <w:r>
        <w:rPr>
          <w:rFonts w:ascii="宋体" w:hAnsi="宋体" w:cs="宋体"/>
          <w:b/>
          <w:szCs w:val="21"/>
          <w:lang w:bidi="ar"/>
        </w:rPr>
        <w:t>万元的</w:t>
      </w:r>
      <w:r>
        <w:rPr>
          <w:rFonts w:ascii="宋体" w:hAnsi="宋体" w:cs="仿宋_GB2312"/>
          <w:b/>
          <w:szCs w:val="21"/>
          <w:lang w:bidi="ar"/>
        </w:rPr>
        <w:t>投标为无效投标</w:t>
      </w:r>
      <w:r>
        <w:rPr>
          <w:rFonts w:ascii="宋体" w:hAnsi="宋体" w:cs="宋体"/>
          <w:b/>
          <w:szCs w:val="21"/>
          <w:lang w:bidi="ar"/>
        </w:rPr>
        <w:t>。</w:t>
      </w:r>
    </w:p>
    <w:p w14:paraId="185B9C46">
      <w:pPr>
        <w:spacing w:line="400" w:lineRule="exact"/>
        <w:ind w:firstLine="211" w:firstLineChars="100"/>
        <w:jc w:val="left"/>
        <w:rPr>
          <w:rFonts w:hint="default" w:ascii="宋体" w:hAnsi="宋体" w:cs="宋体"/>
          <w:b/>
          <w:bCs/>
          <w:szCs w:val="21"/>
        </w:rPr>
      </w:pPr>
      <w:r>
        <w:rPr>
          <w:rFonts w:ascii="宋体" w:hAnsi="宋体" w:cs="宋体"/>
          <w:b/>
          <w:bCs/>
          <w:szCs w:val="21"/>
        </w:rPr>
        <w:t>▲十四、无效投标</w:t>
      </w:r>
    </w:p>
    <w:p w14:paraId="2D23C41E">
      <w:pPr>
        <w:spacing w:line="380" w:lineRule="exact"/>
        <w:ind w:firstLine="420" w:firstLineChars="200"/>
        <w:jc w:val="left"/>
        <w:rPr>
          <w:rFonts w:hint="default" w:ascii="宋体" w:hAnsi="宋体" w:cs="宋体"/>
          <w:szCs w:val="21"/>
        </w:rPr>
      </w:pPr>
      <w:r>
        <w:rPr>
          <w:rFonts w:ascii="宋体" w:hAnsi="宋体" w:cs="宋体"/>
          <w:szCs w:val="21"/>
        </w:rPr>
        <w:t>发生下列情况之一的投标文件被视为无效：</w:t>
      </w:r>
    </w:p>
    <w:p w14:paraId="145F6F26">
      <w:pPr>
        <w:spacing w:line="380" w:lineRule="exact"/>
        <w:ind w:firstLine="420" w:firstLineChars="200"/>
        <w:jc w:val="left"/>
        <w:rPr>
          <w:rFonts w:hint="default" w:ascii="宋体" w:hAnsi="宋体" w:cs="宋体"/>
          <w:szCs w:val="21"/>
        </w:rPr>
      </w:pPr>
      <w:r>
        <w:rPr>
          <w:rFonts w:ascii="宋体" w:hAnsi="宋体" w:cs="宋体"/>
          <w:szCs w:val="21"/>
        </w:rPr>
        <w:t>1、投标文件未按招标文件要求签署、盖章的；</w:t>
      </w:r>
    </w:p>
    <w:p w14:paraId="633F28B7">
      <w:pPr>
        <w:spacing w:line="380" w:lineRule="exact"/>
        <w:ind w:firstLine="420" w:firstLineChars="200"/>
        <w:jc w:val="left"/>
        <w:rPr>
          <w:rFonts w:hint="default" w:ascii="宋体" w:hAnsi="宋体" w:cs="宋体"/>
          <w:szCs w:val="21"/>
        </w:rPr>
      </w:pPr>
      <w:r>
        <w:rPr>
          <w:rFonts w:ascii="宋体" w:hAnsi="宋体" w:cs="宋体"/>
          <w:szCs w:val="21"/>
        </w:rPr>
        <w:t>2、不具备招标文件中规定的资格要求的；</w:t>
      </w:r>
    </w:p>
    <w:p w14:paraId="1DF7630D">
      <w:pPr>
        <w:spacing w:line="380" w:lineRule="exact"/>
        <w:ind w:firstLine="420" w:firstLineChars="200"/>
        <w:jc w:val="left"/>
        <w:rPr>
          <w:rFonts w:hint="default" w:ascii="宋体" w:hAnsi="宋体" w:cs="宋体"/>
          <w:szCs w:val="21"/>
        </w:rPr>
      </w:pPr>
      <w:r>
        <w:rPr>
          <w:rFonts w:ascii="宋体" w:hAnsi="宋体" w:cs="宋体"/>
          <w:szCs w:val="21"/>
        </w:rPr>
        <w:t>3、报价超过招标文件中规定的预算金额的；</w:t>
      </w:r>
    </w:p>
    <w:p w14:paraId="6FD41B45">
      <w:pPr>
        <w:spacing w:line="380" w:lineRule="exact"/>
        <w:ind w:firstLine="420" w:firstLineChars="200"/>
        <w:jc w:val="left"/>
        <w:rPr>
          <w:rFonts w:hint="default" w:ascii="宋体" w:hAnsi="宋体" w:cs="宋体"/>
          <w:szCs w:val="21"/>
        </w:rPr>
      </w:pPr>
      <w:r>
        <w:rPr>
          <w:rFonts w:ascii="宋体" w:hAnsi="宋体" w:cs="宋体"/>
          <w:szCs w:val="21"/>
        </w:rPr>
        <w:t>4、投标文件含有采购人不能接受的附加条件的；</w:t>
      </w:r>
    </w:p>
    <w:p w14:paraId="734C6CCE">
      <w:pPr>
        <w:spacing w:line="380" w:lineRule="exact"/>
        <w:ind w:firstLine="420" w:firstLineChars="200"/>
        <w:jc w:val="left"/>
        <w:rPr>
          <w:rFonts w:hint="default" w:ascii="宋体" w:hAnsi="宋体" w:cs="宋体"/>
          <w:szCs w:val="21"/>
        </w:rPr>
      </w:pPr>
      <w:r>
        <w:rPr>
          <w:rFonts w:ascii="宋体" w:hAnsi="宋体" w:cs="宋体"/>
          <w:szCs w:val="21"/>
        </w:rPr>
        <w:t>5、标项以赠送方式投标的，对一个标项提供两个投标方案的；</w:t>
      </w:r>
    </w:p>
    <w:p w14:paraId="39EBC456">
      <w:pPr>
        <w:spacing w:line="380" w:lineRule="exact"/>
        <w:ind w:firstLine="420" w:firstLineChars="200"/>
        <w:jc w:val="left"/>
        <w:rPr>
          <w:rFonts w:hint="default" w:ascii="宋体" w:hAnsi="宋体" w:cs="宋体"/>
          <w:szCs w:val="21"/>
        </w:rPr>
      </w:pPr>
      <w:r>
        <w:rPr>
          <w:rFonts w:ascii="宋体" w:hAnsi="宋体" w:cs="宋体"/>
          <w:szCs w:val="21"/>
        </w:rPr>
        <w:t>6、带“▲”的条款不能满足采购文件要求；</w:t>
      </w:r>
    </w:p>
    <w:p w14:paraId="4AAF8C3C">
      <w:pPr>
        <w:spacing w:line="380" w:lineRule="exact"/>
        <w:ind w:firstLine="420" w:firstLineChars="200"/>
        <w:jc w:val="left"/>
        <w:rPr>
          <w:rFonts w:hint="default" w:ascii="宋体" w:hAnsi="宋体" w:cs="宋体"/>
          <w:szCs w:val="21"/>
        </w:rPr>
      </w:pPr>
      <w:r>
        <w:rPr>
          <w:rFonts w:ascii="宋体" w:hAnsi="宋体" w:cs="宋体"/>
          <w:szCs w:val="21"/>
        </w:rPr>
        <w:t>7、投标供应商在投标活动中提供任何虚假材料或从事其他违法活动的；</w:t>
      </w:r>
    </w:p>
    <w:p w14:paraId="6F0163AB">
      <w:pPr>
        <w:spacing w:line="380" w:lineRule="exact"/>
        <w:ind w:firstLine="420" w:firstLineChars="200"/>
        <w:jc w:val="left"/>
        <w:rPr>
          <w:rFonts w:hint="default" w:ascii="宋体" w:hAnsi="宋体" w:cs="宋体"/>
          <w:szCs w:val="21"/>
        </w:rPr>
      </w:pPr>
      <w:r>
        <w:rPr>
          <w:rFonts w:ascii="宋体" w:hAnsi="宋体" w:cs="宋体"/>
          <w:szCs w:val="21"/>
        </w:rPr>
        <w:t>8、评委会一致认为报价明显不合理的；</w:t>
      </w:r>
    </w:p>
    <w:p w14:paraId="2EAC27C3">
      <w:pPr>
        <w:spacing w:line="380" w:lineRule="exact"/>
        <w:ind w:firstLine="420" w:firstLineChars="200"/>
        <w:jc w:val="left"/>
        <w:rPr>
          <w:rFonts w:hint="default" w:ascii="宋体" w:hAnsi="宋体" w:cs="宋体"/>
          <w:szCs w:val="21"/>
        </w:rPr>
      </w:pPr>
      <w:r>
        <w:rPr>
          <w:rFonts w:ascii="宋体" w:hAnsi="宋体" w:cs="宋体"/>
          <w:szCs w:val="21"/>
        </w:rPr>
        <w:t>9、违反公平竞争的原则或恶意串通或妨碍其他供应商的竞争行为或损害采购人或者其他供应商的合法权益的；</w:t>
      </w:r>
    </w:p>
    <w:p w14:paraId="76471A1A">
      <w:pPr>
        <w:spacing w:line="380" w:lineRule="exact"/>
        <w:ind w:firstLine="420" w:firstLineChars="200"/>
        <w:jc w:val="left"/>
        <w:rPr>
          <w:rFonts w:hint="default" w:ascii="宋体" w:hAnsi="宋体" w:cs="宋体"/>
          <w:szCs w:val="21"/>
        </w:rPr>
      </w:pPr>
      <w:r>
        <w:rPr>
          <w:rFonts w:ascii="宋体" w:hAnsi="宋体" w:cs="宋体"/>
          <w:szCs w:val="21"/>
        </w:rPr>
        <w:t>10、投标文件报价出现前后不一致，经按招标文件规定修正后，供应商对修正后的报价不确认的；</w:t>
      </w:r>
    </w:p>
    <w:p w14:paraId="4A1EA163">
      <w:pPr>
        <w:spacing w:line="380" w:lineRule="exact"/>
        <w:ind w:firstLine="420" w:firstLineChars="200"/>
        <w:jc w:val="left"/>
        <w:rPr>
          <w:rFonts w:hint="default" w:ascii="宋体" w:hAnsi="宋体" w:cs="宋体"/>
          <w:szCs w:val="21"/>
        </w:rPr>
      </w:pPr>
      <w:r>
        <w:rPr>
          <w:rFonts w:ascii="宋体" w:hAnsi="宋体" w:cs="宋体"/>
          <w:szCs w:val="21"/>
        </w:rPr>
        <w:t>11、未提供招标文件要求的资格证明文件；</w:t>
      </w:r>
    </w:p>
    <w:p w14:paraId="2FA27AD1">
      <w:pPr>
        <w:spacing w:line="380" w:lineRule="exact"/>
        <w:ind w:firstLine="420" w:firstLineChars="200"/>
        <w:jc w:val="left"/>
        <w:rPr>
          <w:rFonts w:hint="default" w:ascii="宋体" w:hAnsi="宋体" w:cs="宋体"/>
          <w:szCs w:val="21"/>
        </w:rPr>
      </w:pPr>
      <w:r>
        <w:rPr>
          <w:rFonts w:ascii="宋体" w:hAnsi="宋体" w:cs="宋体"/>
          <w:szCs w:val="21"/>
        </w:rPr>
        <w:t>12、供应商有下列情形之一的视为供应商串通投标，其投标无效：</w:t>
      </w:r>
    </w:p>
    <w:p w14:paraId="691CF633">
      <w:pPr>
        <w:spacing w:line="380" w:lineRule="exact"/>
        <w:ind w:firstLine="420" w:firstLineChars="200"/>
        <w:jc w:val="left"/>
        <w:rPr>
          <w:rFonts w:hint="default" w:ascii="宋体" w:hAnsi="宋体" w:cs="宋体"/>
          <w:szCs w:val="21"/>
        </w:rPr>
      </w:pPr>
      <w:r>
        <w:rPr>
          <w:rFonts w:ascii="宋体" w:hAnsi="宋体" w:cs="宋体"/>
          <w:szCs w:val="21"/>
        </w:rPr>
        <w:t>12.1、不同供应商的投标文件由同一单位或者个人编制；</w:t>
      </w:r>
    </w:p>
    <w:p w14:paraId="5FD50DF4">
      <w:pPr>
        <w:spacing w:line="380" w:lineRule="exact"/>
        <w:ind w:firstLine="420" w:firstLineChars="200"/>
        <w:jc w:val="left"/>
        <w:rPr>
          <w:rFonts w:hint="default" w:ascii="宋体" w:hAnsi="宋体" w:cs="宋体"/>
          <w:szCs w:val="21"/>
        </w:rPr>
      </w:pPr>
      <w:r>
        <w:rPr>
          <w:rFonts w:ascii="宋体" w:hAnsi="宋体" w:cs="宋体"/>
          <w:szCs w:val="21"/>
        </w:rPr>
        <w:t>12.2、不同供应商委托同一单位或者个人办理投标事宜；</w:t>
      </w:r>
    </w:p>
    <w:p w14:paraId="6613E60C">
      <w:pPr>
        <w:spacing w:line="380" w:lineRule="exact"/>
        <w:ind w:firstLine="420" w:firstLineChars="200"/>
        <w:jc w:val="left"/>
        <w:rPr>
          <w:rFonts w:hint="default" w:ascii="宋体" w:hAnsi="宋体" w:cs="宋体"/>
          <w:szCs w:val="21"/>
        </w:rPr>
      </w:pPr>
      <w:r>
        <w:rPr>
          <w:rFonts w:ascii="宋体" w:hAnsi="宋体" w:cs="宋体"/>
          <w:szCs w:val="21"/>
        </w:rPr>
        <w:t>12.3、不同供应商的投标文件载明的项目管理成员或者联系人员为同一人；</w:t>
      </w:r>
    </w:p>
    <w:p w14:paraId="567BA301">
      <w:pPr>
        <w:spacing w:line="380" w:lineRule="exact"/>
        <w:ind w:firstLine="420" w:firstLineChars="200"/>
        <w:jc w:val="left"/>
        <w:rPr>
          <w:rFonts w:hint="default" w:ascii="宋体" w:hAnsi="宋体" w:cs="宋体"/>
          <w:szCs w:val="21"/>
        </w:rPr>
      </w:pPr>
      <w:r>
        <w:rPr>
          <w:rFonts w:ascii="宋体" w:hAnsi="宋体" w:cs="宋体"/>
          <w:szCs w:val="21"/>
        </w:rPr>
        <w:t>12.4、不同供应商的投标文件异常一致或者投标报价呈规律性差异；</w:t>
      </w:r>
    </w:p>
    <w:p w14:paraId="35BE75AC">
      <w:pPr>
        <w:spacing w:line="380" w:lineRule="exact"/>
        <w:ind w:firstLine="420" w:firstLineChars="200"/>
        <w:jc w:val="left"/>
        <w:rPr>
          <w:rFonts w:hint="default" w:ascii="宋体" w:hAnsi="宋体" w:cs="宋体"/>
          <w:szCs w:val="21"/>
        </w:rPr>
      </w:pPr>
      <w:r>
        <w:rPr>
          <w:rFonts w:ascii="宋体" w:hAnsi="宋体" w:cs="宋体"/>
          <w:szCs w:val="21"/>
        </w:rPr>
        <w:t>12.5、不同供应商的投标文件相互混装；</w:t>
      </w:r>
    </w:p>
    <w:p w14:paraId="31D82448">
      <w:pPr>
        <w:spacing w:line="380" w:lineRule="exact"/>
        <w:ind w:firstLine="420" w:firstLineChars="200"/>
        <w:jc w:val="left"/>
        <w:rPr>
          <w:rFonts w:hint="default"/>
        </w:rPr>
      </w:pPr>
      <w:r>
        <w:rPr>
          <w:rFonts w:ascii="宋体" w:hAnsi="宋体" w:cs="宋体"/>
          <w:szCs w:val="21"/>
        </w:rPr>
        <w:t>13、法律、法规和招标文件规定的其他无效情形。</w:t>
      </w:r>
    </w:p>
    <w:p w14:paraId="050BF49C">
      <w:pPr>
        <w:spacing w:line="400" w:lineRule="exact"/>
        <w:ind w:firstLine="422" w:firstLineChars="200"/>
        <w:jc w:val="left"/>
        <w:rPr>
          <w:rFonts w:hint="default" w:ascii="宋体" w:hAnsi="宋体" w:cs="宋体"/>
          <w:b/>
          <w:szCs w:val="21"/>
          <w:lang w:bidi="ar"/>
        </w:rPr>
      </w:pPr>
      <w:r>
        <w:rPr>
          <w:rFonts w:ascii="宋体" w:hAnsi="宋体" w:cs="宋体"/>
          <w:b/>
          <w:szCs w:val="21"/>
          <w:lang w:bidi="ar"/>
        </w:rPr>
        <w:t>十五、合同相关</w:t>
      </w:r>
    </w:p>
    <w:p w14:paraId="5DA6F51E">
      <w:pPr>
        <w:topLinePunct/>
        <w:spacing w:line="400" w:lineRule="exact"/>
        <w:ind w:firstLine="420" w:firstLineChars="200"/>
        <w:rPr>
          <w:rFonts w:hint="default" w:ascii="宋体" w:hAnsi="宋体" w:cs="宋体"/>
          <w:szCs w:val="21"/>
          <w:lang w:bidi="ar"/>
        </w:rPr>
      </w:pPr>
      <w:r>
        <w:rPr>
          <w:rFonts w:ascii="宋体" w:hAnsi="宋体" w:cs="宋体"/>
          <w:szCs w:val="21"/>
          <w:lang w:bidi="ar"/>
        </w:rPr>
        <w:t>1、采购人与中标人应当在《中标通知书》发出之日起30日内签订政府采购合同。同时，采购代理机构对合同内容进行鉴证，如发现与采购结果和投标承诺内容不一致的，应予以纠正。</w:t>
      </w:r>
    </w:p>
    <w:p w14:paraId="3B8F9B7D">
      <w:pPr>
        <w:topLinePunct/>
        <w:spacing w:line="400" w:lineRule="exact"/>
        <w:ind w:firstLine="420" w:firstLineChars="200"/>
        <w:rPr>
          <w:rFonts w:hint="default" w:ascii="宋体" w:hAnsi="宋体" w:cs="宋体"/>
          <w:szCs w:val="21"/>
          <w:lang w:bidi="ar"/>
        </w:rPr>
      </w:pPr>
      <w:r>
        <w:rPr>
          <w:rFonts w:ascii="宋体" w:hAnsi="宋体" w:cs="宋体"/>
          <w:szCs w:val="21"/>
          <w:lang w:bidi="ar"/>
        </w:rPr>
        <w:t>2、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如中标人为联合体的，由联合体成员各方法定代表人或其授权代表与采购人代表签订合同。</w:t>
      </w:r>
    </w:p>
    <w:p w14:paraId="504A7ADA">
      <w:pPr>
        <w:topLinePunct/>
        <w:spacing w:line="400" w:lineRule="exact"/>
        <w:ind w:firstLine="420" w:firstLineChars="200"/>
        <w:rPr>
          <w:rFonts w:hint="default" w:ascii="宋体" w:hAnsi="宋体" w:cs="宋体"/>
          <w:szCs w:val="21"/>
          <w:lang w:bidi="ar"/>
        </w:rPr>
      </w:pPr>
      <w:r>
        <w:rPr>
          <w:rFonts w:ascii="宋体" w:hAnsi="宋体" w:cs="宋体"/>
          <w:szCs w:val="21"/>
          <w:lang w:bidi="ar"/>
        </w:rPr>
        <w:t>3、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6FE7AE36">
      <w:pPr>
        <w:spacing w:line="400" w:lineRule="exact"/>
        <w:ind w:firstLine="413" w:firstLineChars="196"/>
        <w:rPr>
          <w:rFonts w:hint="default" w:ascii="宋体" w:hAnsi="宋体" w:cs="宋体"/>
          <w:b/>
          <w:szCs w:val="21"/>
        </w:rPr>
      </w:pPr>
      <w:r>
        <w:rPr>
          <w:rFonts w:ascii="宋体" w:hAnsi="宋体" w:cs="宋体"/>
          <w:b/>
          <w:szCs w:val="21"/>
        </w:rPr>
        <w:t>十六、联合体规定</w:t>
      </w:r>
    </w:p>
    <w:p w14:paraId="2113D2D8">
      <w:pPr>
        <w:spacing w:line="400" w:lineRule="exact"/>
        <w:ind w:firstLine="420" w:firstLineChars="200"/>
        <w:jc w:val="left"/>
        <w:rPr>
          <w:rFonts w:hint="default" w:ascii="宋体" w:hAnsi="宋体" w:cs="宋体"/>
          <w:szCs w:val="21"/>
        </w:rPr>
      </w:pPr>
      <w:r>
        <w:rPr>
          <w:rFonts w:ascii="宋体" w:hAnsi="宋体" w:cs="宋体"/>
          <w:szCs w:val="21"/>
        </w:rPr>
        <w:t>16.1两个供应商可以组成一个联合体，以一个供应商的身份投标。联合体各方之间应当签订联合体协议，明确约定联合体各方承担的工作和相应的责任。以联合体形式参加响应的，联合体各方均应当符合政府采购法第二十二条第一款规定的条件。采购项目有特定资格条件规定的，联合体各方中至少应当有一方符合特定资格条件要求。</w:t>
      </w:r>
    </w:p>
    <w:p w14:paraId="3F04A57B">
      <w:pPr>
        <w:spacing w:line="400" w:lineRule="exact"/>
        <w:ind w:firstLine="420" w:firstLineChars="200"/>
        <w:jc w:val="left"/>
        <w:rPr>
          <w:rFonts w:hint="default" w:ascii="宋体" w:hAnsi="宋体" w:cs="宋体"/>
          <w:szCs w:val="21"/>
        </w:rPr>
      </w:pPr>
      <w:r>
        <w:rPr>
          <w:rFonts w:ascii="宋体" w:hAnsi="宋体" w:cs="宋体"/>
          <w:szCs w:val="21"/>
        </w:rPr>
        <w:t>16.2以联合体形式参加政府采购活动的，联合体各方不得再单独参加或者与其他供应商另外组成联合体参加同一项目的政府采购活动。</w:t>
      </w:r>
    </w:p>
    <w:p w14:paraId="17758D83">
      <w:pPr>
        <w:spacing w:line="400" w:lineRule="exact"/>
        <w:ind w:firstLine="420" w:firstLineChars="200"/>
        <w:rPr>
          <w:rFonts w:hint="default" w:ascii="宋体" w:hAnsi="宋体" w:cs="宋体"/>
          <w:bCs/>
          <w:szCs w:val="21"/>
        </w:rPr>
      </w:pPr>
      <w:r>
        <w:rPr>
          <w:rFonts w:ascii="宋体" w:hAnsi="宋体" w:cs="宋体"/>
          <w:bCs/>
          <w:szCs w:val="21"/>
        </w:rPr>
        <w:t>16.3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414054DA">
      <w:pPr>
        <w:spacing w:line="400" w:lineRule="exact"/>
        <w:ind w:firstLine="422" w:firstLineChars="200"/>
        <w:rPr>
          <w:rFonts w:hint="default" w:ascii="宋体" w:hAnsi="宋体"/>
          <w:b/>
          <w:szCs w:val="21"/>
        </w:rPr>
      </w:pPr>
      <w:r>
        <w:rPr>
          <w:rFonts w:ascii="宋体" w:hAnsi="宋体"/>
          <w:b/>
          <w:szCs w:val="21"/>
        </w:rPr>
        <w:t>1</w:t>
      </w:r>
      <w:r>
        <w:rPr>
          <w:rFonts w:hint="default" w:ascii="宋体" w:hAnsi="宋体"/>
          <w:b/>
          <w:szCs w:val="21"/>
        </w:rPr>
        <w:t>6.4</w:t>
      </w:r>
      <w:r>
        <w:rPr>
          <w:rFonts w:ascii="宋体" w:hAnsi="宋体"/>
          <w:b/>
          <w:szCs w:val="21"/>
        </w:rPr>
        <w:t>除非特别说明，需要投标人签字或盖章的，均由联合体牵头人负责，其他成员承担连带责任。</w:t>
      </w:r>
    </w:p>
    <w:p w14:paraId="0CEA337E">
      <w:pPr>
        <w:spacing w:line="400" w:lineRule="exact"/>
        <w:ind w:firstLine="413" w:firstLineChars="196"/>
        <w:rPr>
          <w:rFonts w:hint="default" w:ascii="宋体" w:hAnsi="宋体" w:cs="宋体"/>
          <w:b/>
          <w:szCs w:val="21"/>
        </w:rPr>
      </w:pPr>
      <w:r>
        <w:rPr>
          <w:rFonts w:ascii="宋体" w:hAnsi="宋体" w:cs="宋体"/>
          <w:b/>
          <w:szCs w:val="21"/>
        </w:rPr>
        <w:t>十七、关于知识产权</w:t>
      </w:r>
    </w:p>
    <w:p w14:paraId="7A28A178">
      <w:pPr>
        <w:spacing w:line="400" w:lineRule="exact"/>
        <w:ind w:firstLine="420" w:firstLineChars="200"/>
        <w:jc w:val="left"/>
        <w:rPr>
          <w:rFonts w:hint="default" w:ascii="宋体" w:hAnsi="宋体" w:cs="宋体"/>
          <w:szCs w:val="21"/>
        </w:rPr>
      </w:pPr>
      <w:r>
        <w:rPr>
          <w:rFonts w:ascii="宋体" w:hAnsi="宋体" w:cs="宋体"/>
          <w:szCs w:val="21"/>
        </w:rPr>
        <w:t>17.1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78BB25B9">
      <w:pPr>
        <w:spacing w:line="400" w:lineRule="exact"/>
        <w:ind w:firstLine="420" w:firstLineChars="200"/>
        <w:jc w:val="left"/>
        <w:rPr>
          <w:rFonts w:hint="default" w:ascii="宋体" w:hAnsi="宋体" w:cs="宋体"/>
          <w:szCs w:val="21"/>
        </w:rPr>
      </w:pPr>
      <w:r>
        <w:rPr>
          <w:rFonts w:ascii="宋体" w:hAnsi="宋体" w:cs="宋体"/>
          <w:szCs w:val="21"/>
        </w:rPr>
        <w:t>17.2投标报价应包含所有应向所有权人支付的专利权、商标权或其它知识产权的一切相关费用。</w:t>
      </w:r>
    </w:p>
    <w:p w14:paraId="0D207E90">
      <w:pPr>
        <w:spacing w:line="400" w:lineRule="exact"/>
        <w:ind w:firstLine="420" w:firstLineChars="200"/>
        <w:jc w:val="left"/>
        <w:rPr>
          <w:rFonts w:hint="default" w:ascii="宋体" w:hAnsi="宋体" w:cs="宋体"/>
          <w:b/>
          <w:szCs w:val="21"/>
          <w:lang w:bidi="ar"/>
        </w:rPr>
      </w:pPr>
      <w:r>
        <w:rPr>
          <w:rFonts w:ascii="宋体" w:hAnsi="宋体" w:cs="宋体"/>
          <w:szCs w:val="21"/>
        </w:rPr>
        <w:t>17.3系统软件、通用软件必须是具有在中国境内的合法使用权或版权的正版软件，涉及到第三方提出侵权或知识产权的起诉及支付版税等费用由供应商承担所有责任及费用。</w:t>
      </w:r>
    </w:p>
    <w:p w14:paraId="57466655">
      <w:pPr>
        <w:topLinePunct/>
        <w:spacing w:line="400" w:lineRule="exact"/>
        <w:ind w:firstLine="422" w:firstLineChars="200"/>
        <w:rPr>
          <w:rFonts w:hint="default" w:ascii="宋体" w:hAnsi="宋体" w:cs="宋体"/>
          <w:b/>
          <w:szCs w:val="21"/>
          <w:lang w:bidi="ar"/>
        </w:rPr>
      </w:pPr>
      <w:r>
        <w:rPr>
          <w:rFonts w:ascii="宋体" w:hAnsi="宋体" w:cs="宋体"/>
          <w:b/>
          <w:szCs w:val="21"/>
          <w:lang w:bidi="ar"/>
        </w:rPr>
        <w:t>十八、特别说明</w:t>
      </w:r>
    </w:p>
    <w:p w14:paraId="477B90D8">
      <w:pPr>
        <w:spacing w:line="400" w:lineRule="exact"/>
        <w:ind w:firstLine="420" w:firstLineChars="200"/>
        <w:outlineLvl w:val="0"/>
        <w:rPr>
          <w:rFonts w:hint="default" w:ascii="宋体" w:hAnsi="宋体"/>
          <w:szCs w:val="21"/>
        </w:rPr>
      </w:pPr>
      <w:r>
        <w:rPr>
          <w:rFonts w:ascii="宋体" w:hAnsi="宋体"/>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43234163">
      <w:pPr>
        <w:spacing w:line="400" w:lineRule="exact"/>
        <w:ind w:firstLine="420" w:firstLineChars="200"/>
        <w:outlineLvl w:val="0"/>
        <w:rPr>
          <w:rFonts w:hint="default" w:ascii="宋体" w:hAnsi="宋体"/>
          <w:szCs w:val="21"/>
        </w:rPr>
      </w:pPr>
      <w:r>
        <w:rPr>
          <w:rFonts w:ascii="宋体" w:hAnsi="宋体"/>
          <w:szCs w:val="21"/>
        </w:rPr>
        <w:t>符合中小企业划分标准的个体工商户，在政府采购活动中视同中小企业。</w:t>
      </w:r>
    </w:p>
    <w:p w14:paraId="035B3E9A">
      <w:pPr>
        <w:spacing w:line="400" w:lineRule="exact"/>
        <w:ind w:firstLine="420" w:firstLineChars="200"/>
        <w:outlineLvl w:val="0"/>
        <w:rPr>
          <w:rFonts w:hint="default" w:ascii="宋体" w:hAnsi="宋体"/>
          <w:szCs w:val="21"/>
        </w:rPr>
      </w:pPr>
      <w:r>
        <w:rPr>
          <w:rFonts w:ascii="宋体" w:hAnsi="宋体"/>
          <w:szCs w:val="21"/>
        </w:rPr>
        <w:t>1.2在政府采购活动中，供应商提供的货物、工程或者服务符合下列情形的，享受《政府采购促进中小企业发展管理办法》规定的中小企业扶持政策：</w:t>
      </w:r>
    </w:p>
    <w:p w14:paraId="50533D1E">
      <w:pPr>
        <w:spacing w:line="400" w:lineRule="exact"/>
        <w:ind w:firstLine="420" w:firstLineChars="200"/>
        <w:outlineLvl w:val="0"/>
        <w:rPr>
          <w:rFonts w:hint="default" w:ascii="宋体" w:hAnsi="宋体"/>
          <w:szCs w:val="21"/>
        </w:rPr>
      </w:pPr>
      <w:r>
        <w:rPr>
          <w:rFonts w:ascii="宋体" w:hAnsi="宋体"/>
          <w:szCs w:val="21"/>
        </w:rPr>
        <w:t>（1）在货物采购项目中，货物由中小企业制造，即货物由中小企业生产且使用该中小企业商号或者注册商标；</w:t>
      </w:r>
    </w:p>
    <w:p w14:paraId="61F9BEAE">
      <w:pPr>
        <w:spacing w:line="400" w:lineRule="exact"/>
        <w:ind w:firstLine="420" w:firstLineChars="200"/>
        <w:outlineLvl w:val="0"/>
        <w:rPr>
          <w:rFonts w:hint="default" w:ascii="宋体" w:hAnsi="宋体"/>
          <w:szCs w:val="21"/>
        </w:rPr>
      </w:pPr>
      <w:r>
        <w:rPr>
          <w:rFonts w:ascii="宋体" w:hAnsi="宋体"/>
          <w:szCs w:val="21"/>
        </w:rPr>
        <w:t>（2）在工程采购项目中，工程由中小企业承建，即工程施工单位为中小企业；</w:t>
      </w:r>
    </w:p>
    <w:p w14:paraId="795E19EC">
      <w:pPr>
        <w:spacing w:line="400" w:lineRule="exact"/>
        <w:ind w:firstLine="420" w:firstLineChars="200"/>
        <w:outlineLvl w:val="0"/>
        <w:rPr>
          <w:rFonts w:hint="default" w:ascii="宋体" w:hAnsi="宋体"/>
          <w:szCs w:val="21"/>
        </w:rPr>
      </w:pPr>
      <w:r>
        <w:rPr>
          <w:rFonts w:ascii="宋体" w:hAnsi="宋体"/>
          <w:szCs w:val="21"/>
        </w:rPr>
        <w:t>1）执行财政部、工业和信息化部《政府采购促进中小企业发展管理办法》（财库〔2020〕46号）。政府采购活动中有关中小企业的相关规定如下：</w:t>
      </w:r>
    </w:p>
    <w:p w14:paraId="45B5E0A9">
      <w:pPr>
        <w:spacing w:line="400" w:lineRule="exact"/>
        <w:ind w:firstLine="420" w:firstLineChars="200"/>
        <w:outlineLvl w:val="0"/>
        <w:rPr>
          <w:rFonts w:hint="default" w:ascii="宋体" w:hAnsi="宋体"/>
          <w:szCs w:val="21"/>
        </w:rPr>
      </w:pPr>
      <w:r>
        <w:rPr>
          <w:rFonts w:ascii="宋体" w:hAnsi="宋体"/>
          <w:szCs w:val="21"/>
        </w:rPr>
        <w:t>（3）在服务采购项目中，服务由中小企业承接，即提供服务的人员为中小企业依照《中华人民共和国劳动合同法》订立劳动合同的从业人员。</w:t>
      </w:r>
    </w:p>
    <w:p w14:paraId="023861AD">
      <w:pPr>
        <w:spacing w:line="400" w:lineRule="exact"/>
        <w:ind w:firstLine="420" w:firstLineChars="200"/>
        <w:outlineLvl w:val="0"/>
        <w:rPr>
          <w:rFonts w:hint="default" w:ascii="宋体" w:hAnsi="宋体"/>
          <w:szCs w:val="21"/>
        </w:rPr>
      </w:pPr>
      <w:r>
        <w:rPr>
          <w:rFonts w:ascii="宋体" w:hAnsi="宋体"/>
          <w:szCs w:val="21"/>
        </w:rPr>
        <w:t>在货物采购项目中，供应商提供的货物既有中小企业制造货物，也有大型企业制造货物的，不享受《政府采购促进中小企业发展管理办法》规定的中小企业扶持政策。</w:t>
      </w:r>
    </w:p>
    <w:p w14:paraId="369AB6E9">
      <w:pPr>
        <w:spacing w:line="400" w:lineRule="exact"/>
        <w:ind w:firstLine="422" w:firstLineChars="200"/>
        <w:outlineLvl w:val="0"/>
        <w:rPr>
          <w:rFonts w:hint="default" w:ascii="宋体" w:hAnsi="宋体"/>
          <w:b/>
          <w:bCs/>
          <w:szCs w:val="21"/>
        </w:rPr>
      </w:pPr>
      <w:r>
        <w:rPr>
          <w:rFonts w:ascii="宋体" w:hAnsi="宋体"/>
          <w:b/>
          <w:bCs/>
          <w:szCs w:val="21"/>
        </w:rPr>
        <w:t>以联合体形式参加政府采购活动，联合体各方均为中小企业的，联合体视同中小企业。其中，联合体各方均为小微企业的，联合体视同小微企业。</w:t>
      </w:r>
    </w:p>
    <w:p w14:paraId="65F1DCEE">
      <w:pPr>
        <w:spacing w:line="400" w:lineRule="exact"/>
        <w:ind w:firstLine="420" w:firstLineChars="200"/>
        <w:outlineLvl w:val="0"/>
        <w:rPr>
          <w:rFonts w:hint="default" w:ascii="宋体" w:hAnsi="宋体"/>
          <w:szCs w:val="21"/>
        </w:rPr>
      </w:pPr>
      <w:r>
        <w:rPr>
          <w:rFonts w:ascii="宋体" w:hAnsi="宋体"/>
          <w:szCs w:val="21"/>
        </w:rPr>
        <w:t>1.3中小企业参加政府采购活动，应当出具《政府采购促进中小企业发展管理办法》规定的《中小企业声明函》（格式见本采购文件附件），否则不得享受相关中小企业扶持政策。</w:t>
      </w:r>
    </w:p>
    <w:p w14:paraId="237C1C5D">
      <w:pPr>
        <w:spacing w:line="400" w:lineRule="exact"/>
        <w:ind w:firstLine="420" w:firstLineChars="200"/>
        <w:outlineLvl w:val="0"/>
        <w:rPr>
          <w:rFonts w:hint="default" w:ascii="宋体" w:hAnsi="宋体"/>
          <w:szCs w:val="21"/>
        </w:rPr>
      </w:pPr>
      <w:r>
        <w:rPr>
          <w:rFonts w:ascii="宋体" w:hAnsi="宋体"/>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47E0276B">
      <w:pPr>
        <w:spacing w:line="400" w:lineRule="exact"/>
        <w:ind w:firstLine="420" w:firstLineChars="200"/>
        <w:outlineLvl w:val="0"/>
        <w:rPr>
          <w:rFonts w:hint="default" w:ascii="宋体" w:hAnsi="宋体"/>
          <w:szCs w:val="21"/>
        </w:rPr>
      </w:pPr>
      <w:r>
        <w:rPr>
          <w:rFonts w:ascii="宋体" w:hAnsi="宋体"/>
          <w:szCs w:val="21"/>
        </w:rPr>
        <w:t>供应商提供声明函内容不实的，属于提供虚假材料谋取中标、成交，依照《中华人民共和国政府采购法》等国家有关规定追究相应责任。</w:t>
      </w:r>
    </w:p>
    <w:p w14:paraId="116C7C1E">
      <w:pPr>
        <w:spacing w:line="400" w:lineRule="exact"/>
        <w:ind w:firstLine="420" w:firstLineChars="200"/>
        <w:outlineLvl w:val="0"/>
        <w:rPr>
          <w:rFonts w:hint="default" w:ascii="宋体" w:hAnsi="宋体"/>
          <w:szCs w:val="21"/>
        </w:rPr>
      </w:pPr>
      <w:r>
        <w:rPr>
          <w:rFonts w:ascii="宋体" w:hAnsi="宋体"/>
          <w:szCs w:val="21"/>
        </w:rPr>
        <w:t>适用招标投标法的政府采购工程建设项目，供应商提供声明函内容不实的，属于弄虚作假骗取中标，依照《中华人民共和国招标投标法》等国家有关规定追究相应责任。</w:t>
      </w:r>
    </w:p>
    <w:p w14:paraId="048D6B47">
      <w:pPr>
        <w:spacing w:line="400" w:lineRule="exact"/>
        <w:ind w:firstLine="420" w:firstLineChars="200"/>
        <w:outlineLvl w:val="0"/>
        <w:rPr>
          <w:rFonts w:hint="default" w:ascii="宋体" w:hAnsi="宋体"/>
          <w:szCs w:val="21"/>
        </w:rPr>
      </w:pPr>
      <w:r>
        <w:rPr>
          <w:rFonts w:ascii="宋体" w:hAnsi="宋体"/>
          <w:szCs w:val="21"/>
        </w:rPr>
        <w:t>1.5《中小企业声明函》由参加投标的供应商提交，如供应商为代理商，须自行采集制造商的中小企业划分类型信息填入相应栏目并对其真实性负责。</w:t>
      </w:r>
    </w:p>
    <w:p w14:paraId="4763B467">
      <w:pPr>
        <w:spacing w:line="400" w:lineRule="exact"/>
        <w:ind w:firstLine="420" w:firstLineChars="200"/>
        <w:outlineLvl w:val="0"/>
        <w:rPr>
          <w:rFonts w:hint="default" w:ascii="宋体" w:hAnsi="宋体"/>
          <w:szCs w:val="21"/>
        </w:rPr>
      </w:pPr>
      <w:bookmarkStart w:id="8" w:name="_Toc495244277"/>
      <w:r>
        <w:rPr>
          <w:rFonts w:ascii="宋体" w:hAnsi="宋体"/>
          <w:szCs w:val="21"/>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8"/>
    </w:p>
    <w:p w14:paraId="40B231E2">
      <w:pPr>
        <w:spacing w:line="360" w:lineRule="exact"/>
        <w:ind w:firstLine="420" w:firstLineChars="200"/>
        <w:rPr>
          <w:rFonts w:hint="default" w:ascii="宋体" w:hAnsi="宋体"/>
          <w:szCs w:val="21"/>
          <w:lang w:bidi="ar"/>
        </w:rPr>
      </w:pPr>
      <w:r>
        <w:rPr>
          <w:rFonts w:ascii="宋体" w:hAnsi="宋体"/>
          <w:szCs w:val="21"/>
          <w:lang w:bidi="ar"/>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p>
    <w:p w14:paraId="33CE3386">
      <w:pPr>
        <w:spacing w:line="360" w:lineRule="exact"/>
        <w:ind w:firstLine="420" w:firstLineChars="200"/>
        <w:outlineLvl w:val="0"/>
        <w:rPr>
          <w:rFonts w:hint="default" w:ascii="宋体" w:hAnsi="宋体" w:cs="宋体"/>
          <w:szCs w:val="21"/>
        </w:rPr>
      </w:pPr>
      <w:bookmarkStart w:id="9" w:name="_Toc7156"/>
      <w:bookmarkStart w:id="10" w:name="_Toc12374297"/>
      <w:bookmarkStart w:id="11" w:name="_Toc9825"/>
      <w:bookmarkStart w:id="12" w:name="_Toc28441"/>
      <w:bookmarkStart w:id="13" w:name="_Toc2081"/>
      <w:bookmarkStart w:id="14" w:name="_Toc10801"/>
      <w:bookmarkStart w:id="15" w:name="_Toc12428981"/>
      <w:bookmarkStart w:id="16" w:name="_Toc12376822"/>
      <w:bookmarkStart w:id="17" w:name="_Toc529781144"/>
      <w:r>
        <w:rPr>
          <w:rFonts w:ascii="宋体" w:hAnsi="宋体" w:cs="宋体"/>
          <w:szCs w:val="21"/>
          <w:lang w:bidi="ar"/>
        </w:rPr>
        <w:t>4、本项目不组织潜在供应商现场考察或者召开开标前答疑。</w:t>
      </w:r>
      <w:bookmarkEnd w:id="9"/>
      <w:bookmarkEnd w:id="10"/>
      <w:bookmarkEnd w:id="11"/>
      <w:bookmarkEnd w:id="12"/>
      <w:bookmarkEnd w:id="13"/>
      <w:bookmarkEnd w:id="14"/>
      <w:bookmarkEnd w:id="15"/>
      <w:bookmarkEnd w:id="16"/>
      <w:bookmarkEnd w:id="17"/>
    </w:p>
    <w:p w14:paraId="3D7C3D97">
      <w:pPr>
        <w:spacing w:line="360" w:lineRule="exact"/>
        <w:ind w:firstLine="420" w:firstLineChars="200"/>
        <w:outlineLvl w:val="0"/>
        <w:rPr>
          <w:rFonts w:hint="default" w:ascii="宋体" w:hAnsi="宋体" w:cs="宋体"/>
          <w:szCs w:val="21"/>
        </w:rPr>
      </w:pPr>
      <w:bookmarkStart w:id="18" w:name="_Toc12428982"/>
      <w:bookmarkStart w:id="19" w:name="_Toc29744"/>
      <w:bookmarkStart w:id="20" w:name="_Toc529781145"/>
      <w:bookmarkStart w:id="21" w:name="_Toc21564"/>
      <w:bookmarkStart w:id="22" w:name="_Toc12376823"/>
      <w:bookmarkStart w:id="23" w:name="_Toc15934"/>
      <w:bookmarkStart w:id="24" w:name="_Toc12374298"/>
      <w:bookmarkStart w:id="25" w:name="_Toc17188"/>
      <w:bookmarkStart w:id="26" w:name="_Toc3788"/>
      <w:r>
        <w:rPr>
          <w:rFonts w:ascii="宋体" w:hAnsi="宋体" w:cs="宋体"/>
          <w:szCs w:val="21"/>
          <w:lang w:bidi="ar"/>
        </w:rPr>
        <w:t>5、本文件未及事项，在签订合同时双方友好商定。</w:t>
      </w:r>
      <w:bookmarkEnd w:id="18"/>
      <w:bookmarkEnd w:id="19"/>
      <w:bookmarkEnd w:id="20"/>
      <w:bookmarkEnd w:id="21"/>
      <w:bookmarkEnd w:id="22"/>
      <w:bookmarkEnd w:id="23"/>
      <w:bookmarkEnd w:id="24"/>
      <w:bookmarkEnd w:id="25"/>
      <w:bookmarkEnd w:id="26"/>
    </w:p>
    <w:p w14:paraId="01372484">
      <w:pPr>
        <w:spacing w:line="360" w:lineRule="exact"/>
        <w:ind w:firstLine="420" w:firstLineChars="200"/>
        <w:rPr>
          <w:rFonts w:hint="default" w:ascii="宋体" w:hAnsi="宋体"/>
          <w:szCs w:val="21"/>
        </w:rPr>
      </w:pPr>
      <w:bookmarkStart w:id="27" w:name="_Toc419729159"/>
      <w:r>
        <w:rPr>
          <w:lang w:bidi="ar"/>
        </w:rPr>
        <w:t>6、本招标文件解释权归采购人。</w:t>
      </w:r>
      <w:bookmarkEnd w:id="27"/>
    </w:p>
    <w:p w14:paraId="278A6C60">
      <w:pPr>
        <w:spacing w:line="400" w:lineRule="exact"/>
        <w:ind w:firstLine="420" w:firstLineChars="200"/>
        <w:jc w:val="left"/>
        <w:rPr>
          <w:rFonts w:hint="default" w:ascii="宋体" w:hAnsi="宋体" w:cs="宋体"/>
          <w:szCs w:val="21"/>
        </w:rPr>
      </w:pPr>
    </w:p>
    <w:p w14:paraId="27E48C3C">
      <w:pPr>
        <w:pStyle w:val="4"/>
        <w:keepLines/>
        <w:spacing w:before="340" w:after="330" w:line="360" w:lineRule="auto"/>
        <w:rPr>
          <w:rFonts w:hint="default" w:ascii="宋体" w:hAnsi="宋体"/>
          <w:sz w:val="36"/>
          <w:szCs w:val="36"/>
        </w:rPr>
      </w:pPr>
      <w:bookmarkStart w:id="28" w:name="_Toc23531"/>
      <w:r>
        <w:rPr>
          <w:rFonts w:ascii="宋体" w:hAnsi="宋体"/>
          <w:sz w:val="36"/>
          <w:szCs w:val="36"/>
        </w:rPr>
        <w:br w:type="page"/>
      </w:r>
      <w:r>
        <w:rPr>
          <w:rFonts w:ascii="宋体" w:hAnsi="宋体"/>
          <w:sz w:val="36"/>
          <w:szCs w:val="36"/>
        </w:rPr>
        <w:t xml:space="preserve">第三章  </w:t>
      </w:r>
      <w:bookmarkEnd w:id="7"/>
      <w:r>
        <w:rPr>
          <w:rFonts w:ascii="宋体" w:hAnsi="宋体"/>
          <w:sz w:val="36"/>
          <w:szCs w:val="36"/>
        </w:rPr>
        <w:t>评标办法及标准</w:t>
      </w:r>
      <w:bookmarkEnd w:id="28"/>
    </w:p>
    <w:p w14:paraId="3BE8C33C">
      <w:pPr>
        <w:spacing w:line="400" w:lineRule="exact"/>
        <w:rPr>
          <w:rFonts w:hint="default" w:ascii="宋体" w:hAnsi="宋体" w:cs="宋体"/>
          <w:b/>
          <w:szCs w:val="21"/>
        </w:rPr>
      </w:pPr>
      <w:r>
        <w:rPr>
          <w:rFonts w:ascii="宋体" w:hAnsi="宋体" w:cs="宋体"/>
          <w:b/>
          <w:szCs w:val="21"/>
          <w:lang w:bidi="ar"/>
        </w:rPr>
        <w:t>一、评标办法</w:t>
      </w:r>
    </w:p>
    <w:p w14:paraId="264848DD">
      <w:pPr>
        <w:spacing w:line="400" w:lineRule="exact"/>
        <w:ind w:left="-2" w:leftChars="-1" w:firstLine="420" w:firstLineChars="200"/>
        <w:rPr>
          <w:rFonts w:hint="default" w:ascii="宋体" w:hAnsi="宋体" w:cs="宋体"/>
          <w:szCs w:val="21"/>
        </w:rPr>
      </w:pPr>
      <w:r>
        <w:rPr>
          <w:rFonts w:ascii="宋体" w:hAnsi="宋体" w:cs="宋体"/>
          <w:szCs w:val="21"/>
          <w:lang w:bidi="ar"/>
        </w:rPr>
        <w:t>1.1本项目评标采用综合评分法。</w:t>
      </w:r>
    </w:p>
    <w:p w14:paraId="52180730">
      <w:pPr>
        <w:spacing w:line="400" w:lineRule="exact"/>
        <w:ind w:left="-2" w:leftChars="-1" w:firstLine="420" w:firstLineChars="200"/>
        <w:rPr>
          <w:rFonts w:hint="default" w:ascii="宋体" w:hAnsi="宋体" w:cs="宋体"/>
          <w:szCs w:val="21"/>
          <w:lang w:bidi="ar"/>
        </w:rPr>
      </w:pPr>
      <w:r>
        <w:rPr>
          <w:rFonts w:ascii="宋体" w:hAnsi="宋体" w:cs="宋体"/>
          <w:szCs w:val="21"/>
          <w:lang w:bidi="ar"/>
        </w:rPr>
        <w:t>1.2综合评分法：采用百分制，总分100分。评标委员会成员按照评分标准（商务技术评分表及价格评分表）规定的内容和分值设置以记名方式独立评定打分，汇总各评委对各供应商的评分，取算术平均值（小数点后保留二位数）即为各供应商的综合得分，按照综合得分由高到低进行排序，推荐综合得分排序第一的供应商为中标候选人。若供应商的综合得分相等，则投标报价低者列前。若投标报价也相同时，则技术得分高者列前。若技术得分也相同时，采取随机抽签的方式确定排序。</w:t>
      </w:r>
    </w:p>
    <w:p w14:paraId="49BAE819">
      <w:pPr>
        <w:spacing w:line="400" w:lineRule="exact"/>
        <w:ind w:left="-2" w:leftChars="-1" w:firstLine="420" w:firstLineChars="200"/>
        <w:rPr>
          <w:rFonts w:hint="default" w:ascii="宋体" w:hAnsi="宋体" w:cs="宋体"/>
          <w:szCs w:val="21"/>
        </w:rPr>
      </w:pPr>
      <w:r>
        <w:rPr>
          <w:rFonts w:ascii="宋体" w:hAnsi="宋体" w:cs="宋体"/>
          <w:szCs w:val="21"/>
        </w:rPr>
        <w:t>1.3</w:t>
      </w:r>
      <w:r>
        <w:rPr>
          <w:rFonts w:ascii="宋体" w:hAnsi="宋体" w:cs="宋体"/>
        </w:rPr>
        <w:t>本项目需要落实的政府采购政策：</w:t>
      </w:r>
      <w:r>
        <w:rPr>
          <w:rFonts w:ascii="宋体" w:hAnsi="宋体" w:cs="宋体"/>
          <w:szCs w:val="21"/>
          <w:lang w:bidi="ar"/>
        </w:rPr>
        <w:t>《政府采购促进中小企业发展管理办法》（财库〔2020〕46号）、《关于政府采购支持监狱企业发展有关问题的通知》(财库[2014]68号)、《关于促进残疾人就业政府采购政策的通知》（财库[2017]141号）、</w:t>
      </w:r>
      <w:r>
        <w:rPr>
          <w:rFonts w:ascii="宋体" w:hAnsi="宋体" w:cs="宋体"/>
          <w:kern w:val="0"/>
          <w:szCs w:val="21"/>
        </w:rPr>
        <w:t>《关于调整优化节能产品、环境标志产品政府采购执行机制的通知》（财库〔2019〕9号）</w:t>
      </w:r>
      <w:r>
        <w:rPr>
          <w:rFonts w:ascii="宋体" w:hAnsi="宋体" w:cs="宋体"/>
          <w:szCs w:val="21"/>
          <w:lang w:bidi="ar"/>
        </w:rPr>
        <w:t>。</w:t>
      </w:r>
    </w:p>
    <w:p w14:paraId="077A52F8">
      <w:pPr>
        <w:spacing w:line="400" w:lineRule="exact"/>
        <w:ind w:firstLine="420" w:firstLineChars="200"/>
        <w:jc w:val="left"/>
        <w:rPr>
          <w:rFonts w:hint="default" w:ascii="宋体" w:hAnsi="宋体" w:cs="宋体"/>
          <w:szCs w:val="21"/>
        </w:rPr>
      </w:pPr>
      <w:r>
        <w:rPr>
          <w:rFonts w:ascii="宋体" w:hAnsi="宋体" w:cs="宋体"/>
          <w:szCs w:val="21"/>
        </w:rPr>
        <w:t>1.4本次采购为非专门面向中小企业，本次评标将对符合第二章第十八条第1、2、3款的小微企业的价格给予10%的扣除，用扣除后的价格参与评审。价格扣除只用于评审过程，如中标，中标价格仍按照其投标价格进行公示。</w:t>
      </w:r>
    </w:p>
    <w:p w14:paraId="70A5D055">
      <w:pPr>
        <w:spacing w:line="400" w:lineRule="exact"/>
        <w:ind w:firstLine="420" w:firstLineChars="200"/>
        <w:jc w:val="left"/>
        <w:rPr>
          <w:rFonts w:hint="default" w:ascii="宋体" w:hAnsi="宋体" w:cs="仿宋"/>
          <w:szCs w:val="21"/>
        </w:rPr>
      </w:pPr>
      <w:r>
        <w:rPr>
          <w:rFonts w:ascii="宋体" w:hAnsi="宋体" w:cs="仿宋"/>
          <w:szCs w:val="21"/>
        </w:rPr>
        <w:t>大中型企业和其他自然人、法人或者其他组织与小型、微型企业组成联合体共同参加非专门面向中小企业的政府采购活动，如联合协议中约定，服务承接企业为小型、微型企业的协议合同金额占到联合体协议合同总金额30%以上的，可给予联合体4％的价格扣除，用扣除后的价格参与评审，如中标，中标价格仍按照其投标价格进行公示。联合体各方均为小型、微型企业的，联合体视同为小型、微型企业。</w:t>
      </w:r>
    </w:p>
    <w:p w14:paraId="18CCB279">
      <w:pPr>
        <w:spacing w:line="400" w:lineRule="exact"/>
        <w:ind w:left="-2" w:leftChars="-1" w:firstLine="420" w:firstLineChars="200"/>
        <w:rPr>
          <w:rFonts w:hint="default" w:ascii="宋体" w:hAnsi="宋体" w:cs="宋体"/>
          <w:szCs w:val="21"/>
        </w:rPr>
      </w:pPr>
      <w:r>
        <w:rPr>
          <w:rFonts w:ascii="宋体" w:hAnsi="宋体" w:cs="宋体"/>
          <w:szCs w:val="21"/>
        </w:rPr>
        <w:t>1.5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AF184EA">
      <w:pPr>
        <w:spacing w:line="400" w:lineRule="exact"/>
        <w:ind w:left="-2" w:leftChars="-1" w:firstLine="420" w:firstLineChars="200"/>
        <w:rPr>
          <w:rFonts w:hint="default" w:ascii="宋体" w:hAnsi="宋体" w:cs="宋体"/>
          <w:szCs w:val="21"/>
        </w:rPr>
      </w:pPr>
      <w:r>
        <w:rPr>
          <w:rFonts w:ascii="宋体" w:hAnsi="宋体" w:cs="宋体"/>
          <w:szCs w:val="21"/>
          <w:lang w:bidi="ar"/>
        </w:rPr>
        <w:t>1.6评标委员会成员对需要共同认定的事项存在争议的，应当按照少数服从多数的原则作出结论。</w:t>
      </w:r>
    </w:p>
    <w:p w14:paraId="240A8F64">
      <w:pPr>
        <w:spacing w:line="400" w:lineRule="exact"/>
        <w:rPr>
          <w:rFonts w:hint="default" w:ascii="宋体" w:hAnsi="宋体" w:cs="宋体"/>
          <w:b/>
          <w:szCs w:val="21"/>
        </w:rPr>
      </w:pPr>
      <w:r>
        <w:rPr>
          <w:rFonts w:ascii="宋体" w:hAnsi="宋体" w:cs="宋体"/>
          <w:b/>
          <w:szCs w:val="21"/>
          <w:lang w:bidi="ar"/>
        </w:rPr>
        <w:t>二、评标委员会</w:t>
      </w:r>
    </w:p>
    <w:p w14:paraId="2E093011">
      <w:pPr>
        <w:spacing w:line="400" w:lineRule="exact"/>
        <w:ind w:firstLine="420" w:firstLineChars="200"/>
        <w:rPr>
          <w:rFonts w:hint="default" w:ascii="宋体" w:hAnsi="宋体" w:cs="宋体"/>
          <w:szCs w:val="21"/>
        </w:rPr>
      </w:pPr>
      <w:r>
        <w:rPr>
          <w:rFonts w:ascii="宋体" w:hAnsi="宋体" w:cs="宋体"/>
          <w:szCs w:val="21"/>
          <w:lang w:bidi="ar"/>
        </w:rPr>
        <w:t>2.1采购人依据相关规定组建评标委员会，负责本项目的评标工作。评标委员会成员名单在招标结果确定之前依法保密。</w:t>
      </w:r>
    </w:p>
    <w:p w14:paraId="6DF0EAE5">
      <w:pPr>
        <w:spacing w:line="400" w:lineRule="exact"/>
        <w:ind w:firstLine="420" w:firstLineChars="200"/>
        <w:rPr>
          <w:rFonts w:hint="default" w:ascii="宋体" w:hAnsi="宋体" w:cs="宋体"/>
          <w:szCs w:val="21"/>
        </w:rPr>
      </w:pPr>
      <w:r>
        <w:rPr>
          <w:rFonts w:ascii="宋体" w:hAnsi="宋体" w:cs="宋体"/>
          <w:szCs w:val="21"/>
          <w:lang w:bidi="ar"/>
        </w:rPr>
        <w:t>2.2评标委员会将按照招标文件要求，只对初步确定为实质上响应本招标文件要求的投标进行评标和比较。并且只依据投标文件内容本身的响应情况进行评审，不考虑开标后的任何补充声明、修正的方案。</w:t>
      </w:r>
    </w:p>
    <w:p w14:paraId="45DF4B0A">
      <w:pPr>
        <w:spacing w:line="400" w:lineRule="exact"/>
        <w:rPr>
          <w:rFonts w:hint="default" w:ascii="宋体" w:hAnsi="宋体" w:cs="宋体"/>
          <w:b/>
          <w:szCs w:val="21"/>
        </w:rPr>
      </w:pPr>
      <w:r>
        <w:rPr>
          <w:rFonts w:ascii="宋体" w:hAnsi="宋体" w:cs="宋体"/>
          <w:b/>
          <w:szCs w:val="21"/>
          <w:lang w:bidi="ar"/>
        </w:rPr>
        <w:t>三、评标程序</w:t>
      </w:r>
    </w:p>
    <w:p w14:paraId="73E4158D">
      <w:pPr>
        <w:spacing w:line="400" w:lineRule="exact"/>
        <w:ind w:firstLine="422" w:firstLineChars="200"/>
        <w:rPr>
          <w:rFonts w:hint="default" w:ascii="宋体" w:hAnsi="宋体" w:cs="宋体"/>
          <w:b/>
          <w:bCs/>
          <w:szCs w:val="21"/>
          <w:lang w:bidi="ar"/>
        </w:rPr>
      </w:pPr>
      <w:r>
        <w:rPr>
          <w:rFonts w:ascii="宋体" w:hAnsi="宋体" w:cs="宋体"/>
          <w:b/>
          <w:bCs/>
          <w:szCs w:val="21"/>
          <w:lang w:bidi="ar"/>
        </w:rPr>
        <w:t>3.1商务技术文件评审：</w:t>
      </w:r>
    </w:p>
    <w:p w14:paraId="754DEAAA">
      <w:pPr>
        <w:spacing w:line="400" w:lineRule="exact"/>
        <w:ind w:firstLine="420" w:firstLineChars="200"/>
        <w:rPr>
          <w:rFonts w:hint="default" w:ascii="宋体" w:hAnsi="宋体" w:cs="宋体"/>
          <w:szCs w:val="21"/>
        </w:rPr>
      </w:pPr>
      <w:r>
        <w:rPr>
          <w:rFonts w:ascii="宋体" w:hAnsi="宋体" w:cs="宋体"/>
          <w:szCs w:val="21"/>
          <w:lang w:bidi="ar"/>
        </w:rPr>
        <w:t>3.1.1初步审查：包含资格性审查和商务技术文件符合性审查。资格性审查是指采购人或代理机构根据“附表1资格性审查表”的要求对投标文件逐一进行评审（</w:t>
      </w:r>
      <w:r>
        <w:rPr>
          <w:rFonts w:ascii="宋体" w:hAnsi="宋体"/>
          <w:szCs w:val="21"/>
        </w:rPr>
        <w:t>具体操作可以由评标委员会协助资格性审查，资格性审查的结果报招标人代表确认</w:t>
      </w:r>
      <w:r>
        <w:rPr>
          <w:rFonts w:ascii="宋体" w:hAnsi="宋体" w:cs="宋体"/>
          <w:szCs w:val="21"/>
          <w:lang w:bidi="ar"/>
        </w:rPr>
        <w:t>）。商务技术文件符合性审查是指评标委员会根据“附表2商务技术文件符合性审查表”的要求对投标文件逐一进行评审。</w:t>
      </w:r>
      <w:r>
        <w:rPr>
          <w:rFonts w:ascii="宋体" w:hAnsi="宋体" w:cs="宋体"/>
          <w:b/>
          <w:szCs w:val="21"/>
          <w:lang w:bidi="ar"/>
        </w:rPr>
        <w:t>资格性审查和商务技术文件符合性审查中，有任意一项审查结论不合格的，作无效标处理。</w:t>
      </w:r>
    </w:p>
    <w:p w14:paraId="47EB367C">
      <w:pPr>
        <w:spacing w:line="400" w:lineRule="exact"/>
        <w:ind w:firstLine="420" w:firstLineChars="200"/>
        <w:jc w:val="left"/>
        <w:rPr>
          <w:rFonts w:hint="default" w:ascii="宋体" w:hAnsi="宋体" w:cs="宋体"/>
          <w:szCs w:val="21"/>
          <w:lang w:val="zh-CN"/>
        </w:rPr>
      </w:pPr>
      <w:r>
        <w:rPr>
          <w:rFonts w:ascii="宋体" w:hAnsi="宋体" w:cs="宋体"/>
          <w:szCs w:val="21"/>
          <w:lang w:bidi="ar"/>
        </w:rPr>
        <w:t>3.1.2比较与评价：经过初步审查、比较，评标委员会根据“附表3评分标准（兼评委打分表）”的要求，对照投标文件的应答进行比较，判定其偏差性质和程度，由评标委员会成员在分值范围内以记名方式独立评定自行评分，汇总各评委对各供应商的评分，取算术平均值（小数点后保留二位数）即为供应商的商务技术得分。</w:t>
      </w:r>
    </w:p>
    <w:p w14:paraId="0ED8B874">
      <w:pPr>
        <w:spacing w:line="400" w:lineRule="exact"/>
        <w:ind w:firstLine="420" w:firstLineChars="200"/>
        <w:jc w:val="left"/>
        <w:rPr>
          <w:rFonts w:hint="default" w:ascii="宋体" w:hAnsi="宋体" w:cs="宋体"/>
          <w:szCs w:val="21"/>
          <w:lang w:val="zh-CN" w:bidi="ar"/>
        </w:rPr>
      </w:pPr>
      <w:r>
        <w:rPr>
          <w:rFonts w:ascii="宋体" w:hAnsi="宋体" w:cs="宋体"/>
          <w:szCs w:val="21"/>
          <w:lang w:bidi="ar"/>
        </w:rPr>
        <w:t>3.1.3</w:t>
      </w:r>
      <w:r>
        <w:rPr>
          <w:rFonts w:ascii="宋体" w:hAnsi="宋体" w:cs="宋体"/>
          <w:szCs w:val="21"/>
          <w:lang w:val="zh-CN" w:bidi="ar"/>
        </w:rPr>
        <w:t>采购代理机构可协助评标委员会组长对打分结果进行校对、核对并汇总统计；</w:t>
      </w:r>
      <w:r>
        <w:rPr>
          <w:rFonts w:ascii="宋体" w:hAnsi="宋体" w:cs="宋体"/>
          <w:b/>
          <w:szCs w:val="21"/>
          <w:lang w:val="zh-CN" w:bidi="ar"/>
        </w:rPr>
        <w:t>对明显畸高、畸低的评分（其总评分偏离平均分30%以上的），评标委员会组长应提醒相关评标委员会成员进行复核或书面说明理由</w:t>
      </w:r>
      <w:r>
        <w:rPr>
          <w:rFonts w:ascii="宋体" w:hAnsi="宋体" w:cs="宋体"/>
          <w:szCs w:val="21"/>
          <w:lang w:val="zh-CN" w:bidi="ar"/>
        </w:rPr>
        <w:t>；评标委员会成员的评审、修改记录应保留原件，随项目其他资料一并存档。</w:t>
      </w:r>
    </w:p>
    <w:p w14:paraId="27B5F336">
      <w:pPr>
        <w:spacing w:line="400" w:lineRule="exact"/>
        <w:ind w:firstLine="422" w:firstLineChars="200"/>
        <w:jc w:val="left"/>
        <w:rPr>
          <w:rFonts w:hint="default"/>
          <w:lang w:val="zh-CN"/>
        </w:rPr>
      </w:pPr>
      <w:r>
        <w:rPr>
          <w:rFonts w:ascii="宋体" w:hAnsi="宋体" w:cs="宋体"/>
          <w:b/>
          <w:szCs w:val="21"/>
          <w:lang w:bidi="ar"/>
        </w:rPr>
        <w:t>3.2报价文件评审</w:t>
      </w:r>
    </w:p>
    <w:p w14:paraId="1B2BADB4">
      <w:pPr>
        <w:spacing w:line="400" w:lineRule="exact"/>
        <w:ind w:firstLine="420" w:firstLineChars="200"/>
        <w:jc w:val="left"/>
        <w:rPr>
          <w:rFonts w:hint="default" w:ascii="宋体" w:hAnsi="宋体" w:cs="宋体"/>
          <w:szCs w:val="21"/>
        </w:rPr>
      </w:pPr>
      <w:r>
        <w:rPr>
          <w:rFonts w:ascii="宋体" w:hAnsi="宋体" w:cs="宋体"/>
          <w:szCs w:val="21"/>
          <w:lang w:bidi="ar"/>
        </w:rPr>
        <w:t>3.2.1报价文件符合性审查：报价文件符合性审查是指评标委员会根据“附表4报价文件符合性审查表”的要求对供应商报价文件逐一进行评审。</w:t>
      </w:r>
      <w:r>
        <w:rPr>
          <w:rFonts w:ascii="宋体" w:hAnsi="宋体" w:cs="宋体"/>
          <w:b/>
          <w:bCs/>
          <w:szCs w:val="21"/>
          <w:lang w:bidi="ar"/>
        </w:rPr>
        <w:t>报价文件符合性审查中，审查结论不合格的，作无效标处理。</w:t>
      </w:r>
    </w:p>
    <w:p w14:paraId="7700DF68">
      <w:pPr>
        <w:spacing w:line="400" w:lineRule="exact"/>
        <w:ind w:firstLine="420" w:firstLineChars="200"/>
        <w:rPr>
          <w:rFonts w:hint="default" w:ascii="宋体" w:hAnsi="宋体" w:cs="宋体"/>
          <w:szCs w:val="21"/>
        </w:rPr>
      </w:pPr>
      <w:r>
        <w:rPr>
          <w:rFonts w:ascii="宋体" w:hAnsi="宋体" w:cs="宋体"/>
          <w:szCs w:val="21"/>
          <w:lang w:bidi="ar"/>
        </w:rPr>
        <w:t>3.2.2在评标过程中，发现的价格计算错误按下述原则修正：</w:t>
      </w:r>
    </w:p>
    <w:p w14:paraId="299EC12E">
      <w:pPr>
        <w:numPr>
          <w:ilvl w:val="0"/>
          <w:numId w:val="7"/>
        </w:numPr>
        <w:spacing w:line="400" w:lineRule="exact"/>
        <w:ind w:firstLine="420" w:firstLineChars="200"/>
        <w:jc w:val="left"/>
        <w:rPr>
          <w:rFonts w:hint="default" w:ascii="宋体" w:hAnsi="宋体" w:cs="宋体"/>
          <w:szCs w:val="21"/>
          <w:lang w:val="zh-CN" w:bidi="ar"/>
        </w:rPr>
      </w:pPr>
      <w:r>
        <w:rPr>
          <w:rFonts w:ascii="宋体" w:hAnsi="宋体" w:cs="宋体"/>
          <w:szCs w:val="21"/>
          <w:lang w:val="zh-CN" w:bidi="ar"/>
        </w:rPr>
        <w:t>投标文件中开标一览表（报价表）内容与投标文件中相应内容不一致的，以开标一览表（报价表）为准；</w:t>
      </w:r>
    </w:p>
    <w:p w14:paraId="1926C225">
      <w:pPr>
        <w:spacing w:line="400" w:lineRule="exact"/>
        <w:ind w:firstLine="420" w:firstLineChars="200"/>
        <w:jc w:val="left"/>
        <w:rPr>
          <w:rFonts w:hint="default" w:ascii="宋体" w:hAnsi="宋体" w:cs="宋体"/>
          <w:szCs w:val="21"/>
        </w:rPr>
      </w:pPr>
      <w:r>
        <w:rPr>
          <w:rFonts w:ascii="宋体" w:hAnsi="宋体" w:cs="宋体"/>
          <w:szCs w:val="21"/>
          <w:lang w:bidi="ar"/>
        </w:rPr>
        <w:t>（2）投标文件的大写金额和小写金额不一致的，以大写金额为准；</w:t>
      </w:r>
    </w:p>
    <w:p w14:paraId="515C83E6">
      <w:pPr>
        <w:spacing w:line="400" w:lineRule="exact"/>
        <w:ind w:firstLine="420" w:firstLineChars="200"/>
        <w:jc w:val="left"/>
        <w:rPr>
          <w:rFonts w:hint="default" w:ascii="宋体" w:hAnsi="宋体" w:cs="宋体"/>
          <w:szCs w:val="21"/>
        </w:rPr>
      </w:pPr>
      <w:r>
        <w:rPr>
          <w:rFonts w:ascii="宋体" w:hAnsi="宋体" w:cs="宋体"/>
          <w:szCs w:val="21"/>
          <w:lang w:bidi="ar"/>
        </w:rPr>
        <w:t>（3）单价金额小数点有明显错位的，应以总价为准，并修改单价；</w:t>
      </w:r>
    </w:p>
    <w:p w14:paraId="2EE3C18E">
      <w:pPr>
        <w:spacing w:line="400" w:lineRule="exact"/>
        <w:ind w:firstLine="420" w:firstLineChars="200"/>
        <w:jc w:val="left"/>
        <w:rPr>
          <w:rFonts w:hint="default" w:ascii="宋体" w:hAnsi="宋体" w:cs="宋体"/>
          <w:szCs w:val="21"/>
        </w:rPr>
      </w:pPr>
      <w:r>
        <w:rPr>
          <w:rFonts w:ascii="宋体" w:hAnsi="宋体" w:cs="宋体"/>
          <w:szCs w:val="21"/>
          <w:lang w:bidi="ar"/>
        </w:rPr>
        <w:t>（4）总价金额与按单价汇总金额不一致的，以单价金额计算结果为准。</w:t>
      </w:r>
    </w:p>
    <w:p w14:paraId="0D0EC0A7">
      <w:pPr>
        <w:spacing w:line="400" w:lineRule="exact"/>
        <w:ind w:firstLine="420" w:firstLineChars="200"/>
        <w:rPr>
          <w:rFonts w:hint="default" w:ascii="宋体" w:hAnsi="宋体" w:cs="宋体"/>
          <w:lang w:bidi="ar"/>
        </w:rPr>
      </w:pPr>
      <w:r>
        <w:rPr>
          <w:rFonts w:ascii="宋体" w:hAnsi="宋体" w:cs="宋体"/>
          <w:lang w:bidi="ar"/>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14:paraId="748BC822">
      <w:pPr>
        <w:spacing w:line="400" w:lineRule="exact"/>
        <w:ind w:firstLine="420" w:firstLineChars="200"/>
        <w:jc w:val="left"/>
        <w:rPr>
          <w:rFonts w:hint="default"/>
        </w:rPr>
      </w:pPr>
      <w:r>
        <w:rPr>
          <w:rFonts w:ascii="宋体" w:hAnsi="宋体" w:cs="宋体"/>
          <w:szCs w:val="21"/>
          <w:lang w:bidi="ar"/>
        </w:rPr>
        <w:t>3.2.3评标委员会根据“附表5价格评分表”的规定，计算供应商报价得分（小数点后保留二位数）。</w:t>
      </w:r>
    </w:p>
    <w:p w14:paraId="7E326F80">
      <w:pPr>
        <w:spacing w:line="400" w:lineRule="exact"/>
        <w:ind w:firstLine="420" w:firstLineChars="200"/>
        <w:jc w:val="left"/>
        <w:rPr>
          <w:rFonts w:hint="default" w:ascii="宋体" w:hAnsi="宋体" w:cs="宋体"/>
        </w:rPr>
      </w:pPr>
      <w:r>
        <w:rPr>
          <w:rFonts w:ascii="宋体" w:hAnsi="宋体" w:cs="宋体"/>
          <w:szCs w:val="21"/>
          <w:lang w:bidi="ar"/>
        </w:rPr>
        <w:t>3.3综合评估：供应商综合得分=商务技术得分+报价得分。</w:t>
      </w:r>
    </w:p>
    <w:p w14:paraId="54656E0D">
      <w:pPr>
        <w:spacing w:line="400" w:lineRule="exact"/>
        <w:ind w:firstLine="420" w:firstLineChars="200"/>
        <w:jc w:val="left"/>
        <w:rPr>
          <w:rFonts w:hint="default" w:ascii="宋体" w:hAnsi="宋体" w:cs="宋体"/>
          <w:szCs w:val="21"/>
        </w:rPr>
      </w:pPr>
      <w:r>
        <w:rPr>
          <w:rFonts w:ascii="宋体" w:hAnsi="宋体" w:cs="宋体"/>
          <w:szCs w:val="21"/>
          <w:lang w:bidi="ar"/>
        </w:rPr>
        <w:t>3.4推荐中标候选人</w:t>
      </w:r>
    </w:p>
    <w:p w14:paraId="7E92562D">
      <w:pPr>
        <w:spacing w:line="390" w:lineRule="exact"/>
        <w:ind w:firstLine="420" w:firstLineChars="200"/>
        <w:jc w:val="left"/>
        <w:rPr>
          <w:rFonts w:hint="default" w:ascii="宋体" w:hAnsi="宋体" w:cs="宋体"/>
          <w:szCs w:val="21"/>
        </w:rPr>
      </w:pPr>
      <w:r>
        <w:rPr>
          <w:rFonts w:ascii="宋体" w:hAnsi="宋体" w:cs="宋体"/>
          <w:szCs w:val="21"/>
          <w:lang w:bidi="ar"/>
        </w:rPr>
        <w:t>根据供应商综合得分由高到低进行排序，推荐综合得分排序第一的供应商为第一中标候选人，综合得分排序第二的供应商为第二中标候选人，综合得分排序第三的供应商为第三中标候选人。若供应商的综合得分相等，则投标报价低者列前。若投标报价也相同时，则技术得分高者列前。若技术得分也相同时，采取随机抽签的方式确定排序。</w:t>
      </w:r>
    </w:p>
    <w:p w14:paraId="0631BE0F">
      <w:pPr>
        <w:spacing w:line="400" w:lineRule="exact"/>
        <w:ind w:firstLine="420" w:firstLineChars="200"/>
        <w:jc w:val="left"/>
        <w:rPr>
          <w:rFonts w:hint="default" w:ascii="宋体" w:hAnsi="宋体" w:cs="宋体"/>
          <w:szCs w:val="21"/>
        </w:rPr>
      </w:pPr>
      <w:r>
        <w:rPr>
          <w:rFonts w:ascii="宋体" w:hAnsi="宋体" w:cs="宋体"/>
          <w:szCs w:val="21"/>
          <w:lang w:bidi="ar"/>
        </w:rPr>
        <w:t>3.5确定中标人</w:t>
      </w:r>
    </w:p>
    <w:p w14:paraId="25BAA736">
      <w:pPr>
        <w:spacing w:line="400" w:lineRule="exact"/>
        <w:ind w:firstLine="420" w:firstLineChars="200"/>
        <w:rPr>
          <w:rFonts w:hint="default" w:ascii="宋体" w:hAnsi="宋体" w:cs="宋体"/>
          <w:szCs w:val="21"/>
        </w:rPr>
      </w:pPr>
      <w:r>
        <w:rPr>
          <w:rFonts w:ascii="宋体" w:hAnsi="宋体" w:cs="宋体"/>
          <w:szCs w:val="21"/>
          <w:lang w:bidi="ar"/>
        </w:rPr>
        <w:t>评标委员会按综合得分由高到低排序，向采购人推荐排序第一的供应商为中标候选人。代理机构应当自评审结束之日起2个工作日内将评审报告送交采购人。采购人应当自收到评审报告之日起5个工作日内在评审报告推荐的中标候选人中按顺序确定中标人。中标人因不可抗力或者自身原因不能履行政府采购合同的，采购人将重新招标。</w:t>
      </w:r>
    </w:p>
    <w:p w14:paraId="0086DFD4">
      <w:pPr>
        <w:spacing w:line="400" w:lineRule="exact"/>
        <w:rPr>
          <w:rFonts w:hint="default" w:ascii="宋体" w:hAnsi="宋体" w:cs="宋体"/>
          <w:b/>
          <w:szCs w:val="21"/>
        </w:rPr>
      </w:pPr>
      <w:r>
        <w:rPr>
          <w:rFonts w:ascii="宋体" w:hAnsi="宋体" w:cs="宋体"/>
          <w:b/>
          <w:szCs w:val="21"/>
          <w:lang w:bidi="ar"/>
        </w:rPr>
        <w:t>四、投标的澄清</w:t>
      </w:r>
    </w:p>
    <w:p w14:paraId="75150390">
      <w:pPr>
        <w:spacing w:line="400" w:lineRule="exact"/>
        <w:ind w:firstLine="420" w:firstLineChars="200"/>
        <w:rPr>
          <w:rFonts w:hint="default" w:ascii="宋体" w:hAnsi="宋体" w:cs="宋体"/>
          <w:szCs w:val="21"/>
        </w:rPr>
      </w:pPr>
      <w:r>
        <w:rPr>
          <w:rFonts w:ascii="宋体" w:hAnsi="宋体" w:cs="宋体"/>
          <w:szCs w:val="21"/>
          <w:lang w:bidi="ar"/>
        </w:rPr>
        <w:t>4.1对投标文件审查中发现的投标文件表达含义不明确、同类问题表述不一致或者有明显文字和计算错误的内容，评标委员会应当书面形式要求供应商作出必要的澄清、说明或者补正。</w:t>
      </w:r>
    </w:p>
    <w:p w14:paraId="4848FDF9">
      <w:pPr>
        <w:spacing w:line="400" w:lineRule="exact"/>
        <w:ind w:firstLine="420" w:firstLineChars="200"/>
        <w:rPr>
          <w:rFonts w:hint="default" w:ascii="宋体" w:hAnsi="宋体" w:cs="宋体"/>
          <w:szCs w:val="21"/>
        </w:rPr>
      </w:pPr>
      <w:r>
        <w:rPr>
          <w:rFonts w:ascii="宋体" w:hAnsi="宋体" w:cs="宋体"/>
          <w:szCs w:val="21"/>
          <w:lang w:bidi="ar"/>
        </w:rPr>
        <w:t>4.2供应商的澄清、说明或者补正应当采用书面形式，并加盖公章，或者由法定代表人或其委托代理人的签字。供应商的澄清、说明或者补正不得超出投标文件的范围或者改变投标文件的实质性内容。</w:t>
      </w:r>
    </w:p>
    <w:p w14:paraId="4C2FA9F1">
      <w:pPr>
        <w:spacing w:line="400" w:lineRule="exact"/>
        <w:ind w:firstLine="420" w:firstLineChars="200"/>
        <w:rPr>
          <w:rFonts w:hint="default" w:ascii="宋体" w:hAnsi="宋体" w:cs="宋体"/>
          <w:szCs w:val="21"/>
        </w:rPr>
      </w:pPr>
      <w:r>
        <w:rPr>
          <w:rFonts w:ascii="宋体" w:hAnsi="宋体" w:cs="宋体"/>
          <w:szCs w:val="21"/>
          <w:lang w:bidi="ar"/>
        </w:rPr>
        <w:t>4.3若供应商未响应澄清安排的通知到场进行答疑和澄清，将被视作自动放弃。</w:t>
      </w:r>
    </w:p>
    <w:p w14:paraId="7D81F080">
      <w:pPr>
        <w:widowControl/>
        <w:spacing w:line="400" w:lineRule="exact"/>
        <w:jc w:val="left"/>
        <w:rPr>
          <w:rFonts w:hint="default" w:ascii="宋体" w:hAnsi="宋体" w:cs="宋体"/>
          <w:b/>
          <w:szCs w:val="21"/>
        </w:rPr>
      </w:pPr>
      <w:r>
        <w:rPr>
          <w:rFonts w:ascii="宋体" w:hAnsi="宋体" w:cs="宋体"/>
          <w:b/>
          <w:szCs w:val="21"/>
          <w:lang w:bidi="ar"/>
        </w:rPr>
        <w:t>五、特别声明：价格是评标的重要因素之一，但最低价不是中标的唯一依据。</w:t>
      </w:r>
    </w:p>
    <w:p w14:paraId="749FA097">
      <w:pPr>
        <w:spacing w:line="400" w:lineRule="exact"/>
        <w:jc w:val="left"/>
        <w:rPr>
          <w:rFonts w:hint="default" w:ascii="宋体" w:hAnsi="宋体" w:cs="宋体"/>
          <w:b/>
          <w:szCs w:val="21"/>
        </w:rPr>
      </w:pPr>
      <w:r>
        <w:rPr>
          <w:rFonts w:ascii="宋体" w:hAnsi="宋体" w:cs="宋体"/>
          <w:b/>
          <w:szCs w:val="21"/>
          <w:lang w:bidi="ar"/>
        </w:rPr>
        <w:t>六、重新招标</w:t>
      </w:r>
    </w:p>
    <w:p w14:paraId="73253696">
      <w:pPr>
        <w:spacing w:line="400" w:lineRule="exact"/>
        <w:ind w:firstLine="420" w:firstLineChars="200"/>
        <w:rPr>
          <w:rFonts w:hint="default" w:ascii="宋体" w:hAnsi="宋体" w:cs="宋体"/>
          <w:szCs w:val="21"/>
        </w:rPr>
      </w:pPr>
      <w:r>
        <w:rPr>
          <w:rFonts w:ascii="宋体" w:hAnsi="宋体" w:cs="宋体"/>
          <w:szCs w:val="21"/>
          <w:lang w:bidi="ar"/>
        </w:rPr>
        <w:t>有下列情形之一的，采购人将重新招标：</w:t>
      </w:r>
    </w:p>
    <w:p w14:paraId="058521EC">
      <w:pPr>
        <w:spacing w:line="400" w:lineRule="exact"/>
        <w:ind w:firstLine="420" w:firstLineChars="200"/>
        <w:rPr>
          <w:rFonts w:hint="default" w:ascii="宋体" w:hAnsi="宋体" w:cs="宋体"/>
          <w:szCs w:val="21"/>
        </w:rPr>
      </w:pPr>
      <w:r>
        <w:rPr>
          <w:rFonts w:ascii="宋体" w:hAnsi="宋体" w:cs="宋体"/>
          <w:szCs w:val="21"/>
          <w:lang w:bidi="ar"/>
        </w:rPr>
        <w:t>6.1投标截止时间止，供应商少于3个的；</w:t>
      </w:r>
    </w:p>
    <w:p w14:paraId="686A33FF">
      <w:pPr>
        <w:spacing w:line="400" w:lineRule="exact"/>
        <w:ind w:firstLine="420" w:firstLineChars="200"/>
        <w:rPr>
          <w:rFonts w:hint="default" w:ascii="宋体" w:hAnsi="宋体" w:cs="宋体"/>
          <w:szCs w:val="21"/>
        </w:rPr>
      </w:pPr>
      <w:r>
        <w:rPr>
          <w:rFonts w:ascii="宋体" w:hAnsi="宋体" w:cs="宋体"/>
          <w:szCs w:val="21"/>
          <w:lang w:bidi="ar"/>
        </w:rPr>
        <w:t>6.2评标委员会评标过程中，有效供应商少于3个的；</w:t>
      </w:r>
    </w:p>
    <w:p w14:paraId="5D93A5A1">
      <w:pPr>
        <w:spacing w:line="400" w:lineRule="exact"/>
        <w:ind w:firstLine="420" w:firstLineChars="200"/>
        <w:rPr>
          <w:rFonts w:hint="default" w:ascii="宋体" w:hAnsi="宋体" w:cs="宋体"/>
          <w:szCs w:val="21"/>
          <w:lang w:bidi="ar"/>
        </w:rPr>
      </w:pPr>
      <w:r>
        <w:rPr>
          <w:rFonts w:ascii="宋体" w:hAnsi="宋体" w:cs="宋体"/>
          <w:szCs w:val="21"/>
          <w:lang w:bidi="ar"/>
        </w:rPr>
        <w:t>6.3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招标活动。</w:t>
      </w:r>
    </w:p>
    <w:p w14:paraId="04BDB39B">
      <w:pPr>
        <w:pStyle w:val="2"/>
        <w:ind w:firstLine="0" w:firstLineChars="0"/>
        <w:rPr>
          <w:rFonts w:hint="default" w:ascii="宋体" w:hAnsi="宋体" w:eastAsia="宋体" w:cs="宋体"/>
          <w:sz w:val="21"/>
          <w:szCs w:val="21"/>
          <w:lang w:bidi="ar"/>
        </w:rPr>
      </w:pPr>
    </w:p>
    <w:p w14:paraId="2830E0C5">
      <w:pPr>
        <w:pStyle w:val="2"/>
        <w:ind w:firstLine="0" w:firstLineChars="0"/>
        <w:rPr>
          <w:rFonts w:hint="default" w:ascii="宋体" w:hAnsi="宋体" w:eastAsia="宋体" w:cs="宋体"/>
          <w:sz w:val="21"/>
          <w:szCs w:val="21"/>
          <w:lang w:bidi="ar"/>
        </w:rPr>
      </w:pPr>
    </w:p>
    <w:p w14:paraId="0DE29F10">
      <w:pPr>
        <w:pStyle w:val="2"/>
        <w:ind w:firstLine="0" w:firstLineChars="0"/>
        <w:rPr>
          <w:rFonts w:hint="default" w:ascii="宋体" w:hAnsi="宋体" w:eastAsia="宋体" w:cs="宋体"/>
          <w:sz w:val="21"/>
          <w:szCs w:val="21"/>
          <w:lang w:bidi="ar"/>
        </w:rPr>
      </w:pPr>
    </w:p>
    <w:p w14:paraId="0A254895">
      <w:pPr>
        <w:pStyle w:val="2"/>
        <w:ind w:firstLine="0" w:firstLineChars="0"/>
        <w:rPr>
          <w:rFonts w:hint="default" w:ascii="宋体" w:hAnsi="宋体" w:eastAsia="宋体" w:cs="宋体"/>
          <w:sz w:val="21"/>
          <w:szCs w:val="21"/>
          <w:lang w:bidi="ar"/>
        </w:rPr>
      </w:pPr>
    </w:p>
    <w:p w14:paraId="75D75A2E">
      <w:pPr>
        <w:pStyle w:val="2"/>
        <w:ind w:firstLine="0" w:firstLineChars="0"/>
        <w:rPr>
          <w:rFonts w:hint="default" w:ascii="宋体" w:hAnsi="宋体" w:eastAsia="宋体" w:cs="宋体"/>
          <w:sz w:val="21"/>
          <w:szCs w:val="21"/>
          <w:lang w:bidi="ar"/>
        </w:rPr>
      </w:pPr>
    </w:p>
    <w:p w14:paraId="672121E1">
      <w:pPr>
        <w:pStyle w:val="2"/>
        <w:ind w:firstLine="0" w:firstLineChars="0"/>
        <w:rPr>
          <w:rFonts w:hint="default" w:ascii="宋体" w:hAnsi="宋体" w:eastAsia="宋体" w:cs="宋体"/>
          <w:sz w:val="21"/>
          <w:szCs w:val="21"/>
          <w:lang w:bidi="ar"/>
        </w:rPr>
      </w:pPr>
    </w:p>
    <w:p w14:paraId="76795E7B">
      <w:pPr>
        <w:pStyle w:val="2"/>
        <w:ind w:firstLine="0" w:firstLineChars="0"/>
        <w:rPr>
          <w:rFonts w:hint="default" w:ascii="宋体" w:hAnsi="宋体" w:eastAsia="宋体" w:cs="宋体"/>
          <w:sz w:val="21"/>
          <w:szCs w:val="21"/>
          <w:lang w:bidi="ar"/>
        </w:rPr>
      </w:pPr>
    </w:p>
    <w:p w14:paraId="6D8A99AB">
      <w:pPr>
        <w:pStyle w:val="2"/>
        <w:ind w:firstLine="0" w:firstLineChars="0"/>
        <w:rPr>
          <w:rFonts w:hint="default" w:ascii="宋体" w:hAnsi="宋体" w:eastAsia="宋体" w:cs="宋体"/>
          <w:sz w:val="21"/>
          <w:szCs w:val="21"/>
          <w:lang w:bidi="ar"/>
        </w:rPr>
      </w:pPr>
    </w:p>
    <w:p w14:paraId="74690499">
      <w:pPr>
        <w:pStyle w:val="2"/>
        <w:ind w:firstLine="0" w:firstLineChars="0"/>
        <w:rPr>
          <w:rFonts w:hint="default" w:ascii="宋体" w:hAnsi="宋体" w:eastAsia="宋体" w:cs="宋体"/>
          <w:sz w:val="21"/>
          <w:szCs w:val="21"/>
          <w:lang w:bidi="ar"/>
        </w:rPr>
      </w:pPr>
    </w:p>
    <w:p w14:paraId="4A690F06">
      <w:pPr>
        <w:pStyle w:val="2"/>
        <w:ind w:firstLine="0" w:firstLineChars="0"/>
        <w:rPr>
          <w:rFonts w:hint="default" w:ascii="宋体" w:hAnsi="宋体" w:eastAsia="宋体" w:cs="宋体"/>
          <w:sz w:val="21"/>
          <w:szCs w:val="21"/>
          <w:lang w:bidi="ar"/>
        </w:rPr>
      </w:pPr>
    </w:p>
    <w:p w14:paraId="089DA1DC">
      <w:pPr>
        <w:pStyle w:val="2"/>
        <w:ind w:firstLine="0" w:firstLineChars="0"/>
        <w:rPr>
          <w:rFonts w:hint="default" w:ascii="宋体" w:hAnsi="宋体" w:eastAsia="宋体" w:cs="宋体"/>
          <w:sz w:val="21"/>
          <w:szCs w:val="21"/>
          <w:lang w:bidi="ar"/>
        </w:rPr>
      </w:pPr>
    </w:p>
    <w:p w14:paraId="4A3A5FDD">
      <w:pPr>
        <w:pStyle w:val="2"/>
        <w:ind w:firstLine="0" w:firstLineChars="0"/>
        <w:rPr>
          <w:rFonts w:hint="default" w:ascii="宋体" w:hAnsi="宋体" w:eastAsia="宋体" w:cs="宋体"/>
          <w:sz w:val="21"/>
          <w:szCs w:val="21"/>
          <w:lang w:bidi="ar"/>
        </w:rPr>
      </w:pPr>
    </w:p>
    <w:p w14:paraId="2769CF80">
      <w:pPr>
        <w:pStyle w:val="2"/>
        <w:ind w:firstLine="0" w:firstLineChars="0"/>
        <w:rPr>
          <w:rFonts w:hint="default" w:ascii="宋体" w:hAnsi="宋体" w:eastAsia="宋体" w:cs="宋体"/>
          <w:sz w:val="21"/>
          <w:szCs w:val="21"/>
          <w:lang w:bidi="ar"/>
        </w:rPr>
      </w:pPr>
    </w:p>
    <w:p w14:paraId="5A8F076F">
      <w:pPr>
        <w:pStyle w:val="2"/>
        <w:ind w:firstLine="0" w:firstLineChars="0"/>
        <w:rPr>
          <w:rFonts w:hint="default" w:ascii="宋体" w:hAnsi="宋体" w:eastAsia="宋体" w:cs="宋体"/>
          <w:sz w:val="21"/>
          <w:szCs w:val="21"/>
          <w:lang w:bidi="ar"/>
        </w:rPr>
      </w:pPr>
    </w:p>
    <w:p w14:paraId="01A4C341">
      <w:pPr>
        <w:pStyle w:val="2"/>
        <w:ind w:firstLine="0" w:firstLineChars="0"/>
        <w:rPr>
          <w:rFonts w:hint="default" w:ascii="宋体" w:hAnsi="宋体" w:eastAsia="宋体" w:cs="宋体"/>
          <w:sz w:val="21"/>
          <w:szCs w:val="21"/>
          <w:lang w:bidi="ar"/>
        </w:rPr>
      </w:pPr>
    </w:p>
    <w:p w14:paraId="7641B051">
      <w:pPr>
        <w:pStyle w:val="2"/>
        <w:ind w:firstLine="0" w:firstLineChars="0"/>
        <w:rPr>
          <w:rFonts w:hint="default" w:ascii="宋体" w:hAnsi="宋体" w:eastAsia="宋体" w:cs="宋体"/>
          <w:sz w:val="21"/>
          <w:szCs w:val="21"/>
          <w:lang w:bidi="ar"/>
        </w:rPr>
      </w:pPr>
    </w:p>
    <w:p w14:paraId="4E9F0EBB">
      <w:pPr>
        <w:pStyle w:val="2"/>
        <w:ind w:firstLine="0" w:firstLineChars="0"/>
        <w:rPr>
          <w:rFonts w:hint="default" w:ascii="宋体" w:hAnsi="宋体" w:eastAsia="宋体" w:cs="宋体"/>
          <w:sz w:val="21"/>
          <w:szCs w:val="21"/>
          <w:lang w:bidi="ar"/>
        </w:rPr>
      </w:pPr>
    </w:p>
    <w:p w14:paraId="20382423">
      <w:pPr>
        <w:pStyle w:val="2"/>
        <w:ind w:firstLine="0" w:firstLineChars="0"/>
        <w:rPr>
          <w:rFonts w:hint="default" w:ascii="宋体" w:hAnsi="宋体" w:eastAsia="宋体" w:cs="宋体"/>
          <w:sz w:val="21"/>
          <w:szCs w:val="21"/>
          <w:lang w:bidi="ar"/>
        </w:rPr>
      </w:pPr>
    </w:p>
    <w:p w14:paraId="4EBCEA51">
      <w:pPr>
        <w:pStyle w:val="2"/>
        <w:ind w:firstLine="0" w:firstLineChars="0"/>
        <w:rPr>
          <w:rFonts w:hint="default" w:ascii="宋体" w:hAnsi="宋体" w:eastAsia="宋体" w:cs="宋体"/>
          <w:sz w:val="21"/>
          <w:szCs w:val="21"/>
          <w:lang w:bidi="ar"/>
        </w:rPr>
      </w:pPr>
    </w:p>
    <w:p w14:paraId="69780D0E">
      <w:pPr>
        <w:pStyle w:val="2"/>
        <w:ind w:firstLine="0" w:firstLineChars="0"/>
        <w:rPr>
          <w:rFonts w:hint="default" w:ascii="宋体" w:hAnsi="宋体" w:eastAsia="宋体" w:cs="宋体"/>
          <w:sz w:val="21"/>
          <w:szCs w:val="21"/>
          <w:lang w:bidi="ar"/>
        </w:rPr>
      </w:pPr>
    </w:p>
    <w:p w14:paraId="7241A821">
      <w:pPr>
        <w:pStyle w:val="2"/>
        <w:ind w:firstLine="0" w:firstLineChars="0"/>
        <w:rPr>
          <w:rFonts w:hint="default" w:ascii="宋体" w:hAnsi="宋体" w:eastAsia="宋体" w:cs="宋体"/>
          <w:sz w:val="21"/>
          <w:szCs w:val="21"/>
          <w:lang w:bidi="ar"/>
        </w:rPr>
      </w:pPr>
    </w:p>
    <w:p w14:paraId="1BFD6F05">
      <w:pPr>
        <w:pStyle w:val="2"/>
        <w:ind w:firstLine="0" w:firstLineChars="0"/>
        <w:rPr>
          <w:rFonts w:hint="default" w:ascii="宋体" w:hAnsi="宋体" w:eastAsia="宋体" w:cs="宋体"/>
          <w:sz w:val="21"/>
          <w:szCs w:val="21"/>
          <w:lang w:bidi="ar"/>
        </w:rPr>
      </w:pPr>
    </w:p>
    <w:p w14:paraId="6C0B2850">
      <w:pPr>
        <w:rPr>
          <w:rFonts w:hint="default"/>
        </w:rPr>
      </w:pPr>
    </w:p>
    <w:p w14:paraId="3791AEEB">
      <w:pPr>
        <w:pStyle w:val="2"/>
        <w:ind w:firstLine="0" w:firstLineChars="0"/>
        <w:rPr>
          <w:rFonts w:hint="default" w:ascii="宋体" w:hAnsi="宋体" w:eastAsia="宋体" w:cs="宋体"/>
          <w:b/>
          <w:bCs/>
          <w:sz w:val="21"/>
          <w:szCs w:val="21"/>
          <w:lang w:bidi="ar"/>
        </w:rPr>
      </w:pPr>
      <w:r>
        <w:rPr>
          <w:rFonts w:ascii="宋体" w:hAnsi="宋体" w:eastAsia="宋体" w:cs="宋体"/>
          <w:sz w:val="21"/>
          <w:szCs w:val="21"/>
          <w:lang w:bidi="ar"/>
        </w:rPr>
        <w:t xml:space="preserve">附表1：                              </w:t>
      </w:r>
      <w:r>
        <w:rPr>
          <w:rFonts w:ascii="宋体" w:hAnsi="宋体" w:eastAsia="宋体" w:cs="宋体"/>
          <w:b/>
          <w:bCs/>
          <w:sz w:val="21"/>
          <w:szCs w:val="21"/>
          <w:lang w:bidi="ar"/>
        </w:rPr>
        <w:t xml:space="preserve">  </w:t>
      </w:r>
    </w:p>
    <w:p w14:paraId="03818C96">
      <w:pPr>
        <w:pStyle w:val="2"/>
        <w:spacing w:line="360" w:lineRule="auto"/>
        <w:ind w:firstLine="0" w:firstLineChars="0"/>
        <w:jc w:val="center"/>
        <w:rPr>
          <w:rFonts w:hint="default" w:ascii="宋体" w:hAnsi="宋体" w:eastAsia="宋体" w:cs="宋体"/>
          <w:b/>
          <w:bCs/>
          <w:sz w:val="28"/>
          <w:szCs w:val="28"/>
          <w:lang w:bidi="ar"/>
        </w:rPr>
      </w:pPr>
      <w:r>
        <w:rPr>
          <w:rFonts w:ascii="宋体" w:hAnsi="宋体" w:eastAsia="宋体" w:cs="宋体"/>
          <w:b/>
          <w:bCs/>
          <w:sz w:val="28"/>
          <w:szCs w:val="28"/>
          <w:lang w:bidi="ar"/>
        </w:rPr>
        <w:t>资格性审查表</w:t>
      </w:r>
    </w:p>
    <w:tbl>
      <w:tblPr>
        <w:tblStyle w:val="46"/>
        <w:tblW w:w="10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168"/>
        <w:gridCol w:w="6410"/>
      </w:tblGrid>
      <w:tr w14:paraId="4BD6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85" w:type="dxa"/>
            <w:tcBorders>
              <w:top w:val="single" w:color="auto" w:sz="4" w:space="0"/>
              <w:left w:val="single" w:color="auto" w:sz="4" w:space="0"/>
              <w:bottom w:val="single" w:color="auto" w:sz="4" w:space="0"/>
              <w:right w:val="single" w:color="auto" w:sz="4" w:space="0"/>
            </w:tcBorders>
          </w:tcPr>
          <w:p w14:paraId="237D0D94">
            <w:pPr>
              <w:spacing w:line="280" w:lineRule="exact"/>
              <w:jc w:val="center"/>
              <w:rPr>
                <w:rFonts w:hint="default" w:ascii="宋体" w:hAnsi="宋体" w:cs="宋体"/>
                <w:b/>
                <w:szCs w:val="21"/>
              </w:rPr>
            </w:pPr>
            <w:r>
              <w:rPr>
                <w:rFonts w:ascii="宋体" w:hAnsi="宋体" w:cs="宋体"/>
                <w:b/>
                <w:szCs w:val="21"/>
                <w:lang w:bidi="ar"/>
              </w:rPr>
              <w:t>序号</w:t>
            </w:r>
          </w:p>
        </w:tc>
        <w:tc>
          <w:tcPr>
            <w:tcW w:w="3168" w:type="dxa"/>
            <w:tcBorders>
              <w:top w:val="single" w:color="auto" w:sz="4" w:space="0"/>
              <w:left w:val="single" w:color="auto" w:sz="4" w:space="0"/>
              <w:bottom w:val="single" w:color="auto" w:sz="4" w:space="0"/>
              <w:right w:val="single" w:color="auto" w:sz="4" w:space="0"/>
            </w:tcBorders>
          </w:tcPr>
          <w:p w14:paraId="5F7FCB38">
            <w:pPr>
              <w:spacing w:line="280" w:lineRule="exact"/>
              <w:jc w:val="center"/>
              <w:rPr>
                <w:rFonts w:hint="default" w:ascii="宋体" w:hAnsi="宋体" w:cs="宋体"/>
                <w:b/>
                <w:szCs w:val="21"/>
              </w:rPr>
            </w:pPr>
            <w:r>
              <w:rPr>
                <w:rFonts w:ascii="宋体" w:hAnsi="宋体" w:cs="宋体"/>
                <w:b/>
                <w:szCs w:val="21"/>
                <w:lang w:bidi="ar"/>
              </w:rPr>
              <w:t>审查要求</w:t>
            </w:r>
          </w:p>
        </w:tc>
        <w:tc>
          <w:tcPr>
            <w:tcW w:w="6410" w:type="dxa"/>
            <w:tcBorders>
              <w:top w:val="single" w:color="auto" w:sz="4" w:space="0"/>
              <w:left w:val="single" w:color="auto" w:sz="4" w:space="0"/>
              <w:bottom w:val="single" w:color="auto" w:sz="4" w:space="0"/>
              <w:right w:val="single" w:color="auto" w:sz="4" w:space="0"/>
            </w:tcBorders>
          </w:tcPr>
          <w:p w14:paraId="7373A84C">
            <w:pPr>
              <w:spacing w:line="280" w:lineRule="exact"/>
              <w:jc w:val="center"/>
              <w:rPr>
                <w:rFonts w:hint="default" w:ascii="宋体" w:hAnsi="宋体" w:cs="宋体"/>
                <w:b/>
                <w:szCs w:val="21"/>
              </w:rPr>
            </w:pPr>
            <w:r>
              <w:rPr>
                <w:rFonts w:ascii="宋体" w:hAnsi="宋体" w:cs="宋体"/>
                <w:b/>
                <w:szCs w:val="21"/>
                <w:lang w:bidi="ar"/>
              </w:rPr>
              <w:t>要求说明</w:t>
            </w:r>
          </w:p>
        </w:tc>
      </w:tr>
      <w:tr w14:paraId="09E2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382C4094">
            <w:pPr>
              <w:spacing w:line="280" w:lineRule="exact"/>
              <w:jc w:val="center"/>
              <w:rPr>
                <w:rFonts w:hint="default" w:ascii="宋体" w:hAnsi="宋体" w:cs="宋体"/>
                <w:sz w:val="18"/>
                <w:szCs w:val="18"/>
                <w:lang w:bidi="ar"/>
              </w:rPr>
            </w:pPr>
            <w:r>
              <w:rPr>
                <w:rFonts w:ascii="宋体" w:hAnsi="宋体" w:cs="宋体"/>
                <w:sz w:val="18"/>
                <w:szCs w:val="18"/>
                <w:lang w:bidi="ar"/>
              </w:rPr>
              <w:t>1</w:t>
            </w:r>
          </w:p>
        </w:tc>
        <w:tc>
          <w:tcPr>
            <w:tcW w:w="3168" w:type="dxa"/>
            <w:tcBorders>
              <w:top w:val="single" w:color="auto" w:sz="4" w:space="0"/>
              <w:left w:val="single" w:color="auto" w:sz="4" w:space="0"/>
              <w:bottom w:val="single" w:color="auto" w:sz="4" w:space="0"/>
              <w:right w:val="single" w:color="auto" w:sz="4" w:space="0"/>
            </w:tcBorders>
          </w:tcPr>
          <w:p w14:paraId="05B64D2A">
            <w:pPr>
              <w:spacing w:line="280" w:lineRule="exact"/>
              <w:rPr>
                <w:rFonts w:hint="default" w:ascii="宋体" w:hAnsi="宋体" w:cs="宋体"/>
                <w:sz w:val="18"/>
                <w:szCs w:val="18"/>
                <w:lang w:bidi="ar"/>
              </w:rPr>
            </w:pPr>
            <w:r>
              <w:rPr>
                <w:rFonts w:ascii="宋体" w:hAnsi="宋体" w:cs="宋体"/>
                <w:sz w:val="18"/>
                <w:szCs w:val="18"/>
                <w:lang w:bidi="ar"/>
              </w:rPr>
              <w:t>符合《中华人民共和国政府采购法》第22条的一般资格条件的规定</w:t>
            </w:r>
          </w:p>
        </w:tc>
        <w:tc>
          <w:tcPr>
            <w:tcW w:w="6410" w:type="dxa"/>
            <w:tcBorders>
              <w:top w:val="single" w:color="auto" w:sz="4" w:space="0"/>
              <w:left w:val="single" w:color="auto" w:sz="4" w:space="0"/>
              <w:bottom w:val="single" w:color="auto" w:sz="4" w:space="0"/>
              <w:right w:val="single" w:color="auto" w:sz="4" w:space="0"/>
            </w:tcBorders>
            <w:vAlign w:val="center"/>
          </w:tcPr>
          <w:p w14:paraId="762940BE">
            <w:pPr>
              <w:spacing w:line="280" w:lineRule="exact"/>
              <w:rPr>
                <w:rFonts w:hint="default" w:ascii="宋体" w:hAnsi="宋体" w:cs="宋体"/>
                <w:sz w:val="18"/>
                <w:szCs w:val="18"/>
                <w:lang w:bidi="ar"/>
              </w:rPr>
            </w:pPr>
            <w:r>
              <w:rPr>
                <w:rFonts w:ascii="宋体" w:hAnsi="宋体" w:cs="宋体"/>
                <w:sz w:val="18"/>
                <w:szCs w:val="18"/>
                <w:lang w:bidi="ar"/>
              </w:rPr>
              <w:t>关于资格的声明函，如为联合体的，联合体双方均须提供</w:t>
            </w:r>
          </w:p>
        </w:tc>
      </w:tr>
      <w:tr w14:paraId="2BB2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2C89743B">
            <w:pPr>
              <w:spacing w:line="280" w:lineRule="exact"/>
              <w:jc w:val="center"/>
              <w:rPr>
                <w:rFonts w:hint="default" w:ascii="宋体" w:hAnsi="宋体" w:cs="宋体"/>
                <w:szCs w:val="21"/>
                <w:lang w:bidi="ar"/>
              </w:rPr>
            </w:pPr>
            <w:r>
              <w:rPr>
                <w:rFonts w:ascii="宋体" w:hAnsi="宋体" w:cs="宋体"/>
                <w:bCs/>
                <w:sz w:val="18"/>
                <w:szCs w:val="18"/>
                <w:lang w:bidi="ar"/>
              </w:rPr>
              <w:t>2</w:t>
            </w:r>
          </w:p>
        </w:tc>
        <w:tc>
          <w:tcPr>
            <w:tcW w:w="3168" w:type="dxa"/>
            <w:tcBorders>
              <w:top w:val="single" w:color="auto" w:sz="4" w:space="0"/>
              <w:left w:val="single" w:color="auto" w:sz="4" w:space="0"/>
              <w:bottom w:val="single" w:color="auto" w:sz="4" w:space="0"/>
              <w:right w:val="single" w:color="auto" w:sz="4" w:space="0"/>
            </w:tcBorders>
            <w:vAlign w:val="center"/>
          </w:tcPr>
          <w:p w14:paraId="43008428">
            <w:pPr>
              <w:spacing w:line="280" w:lineRule="exact"/>
              <w:rPr>
                <w:rFonts w:hint="default" w:ascii="宋体" w:hAnsi="宋体" w:cs="宋体"/>
                <w:szCs w:val="21"/>
                <w:lang w:bidi="ar"/>
              </w:rPr>
            </w:pPr>
            <w:r>
              <w:rPr>
                <w:rFonts w:ascii="宋体" w:hAnsi="宋体" w:cs="宋体"/>
                <w:bCs/>
                <w:sz w:val="18"/>
                <w:szCs w:val="18"/>
                <w:lang w:bidi="ar"/>
              </w:rPr>
              <w:t>具有独立承担民事责任的能力</w:t>
            </w:r>
          </w:p>
        </w:tc>
        <w:tc>
          <w:tcPr>
            <w:tcW w:w="6410" w:type="dxa"/>
            <w:tcBorders>
              <w:top w:val="single" w:color="auto" w:sz="4" w:space="0"/>
              <w:left w:val="single" w:color="auto" w:sz="4" w:space="0"/>
              <w:bottom w:val="single" w:color="auto" w:sz="4" w:space="0"/>
              <w:right w:val="single" w:color="auto" w:sz="4" w:space="0"/>
            </w:tcBorders>
            <w:vAlign w:val="center"/>
          </w:tcPr>
          <w:p w14:paraId="5BE2F6AC">
            <w:pPr>
              <w:spacing w:line="280" w:lineRule="exact"/>
              <w:rPr>
                <w:rFonts w:hint="default" w:ascii="宋体" w:hAnsi="宋体" w:cs="宋体"/>
                <w:szCs w:val="21"/>
                <w:lang w:bidi="ar"/>
              </w:rPr>
            </w:pPr>
            <w:r>
              <w:rPr>
                <w:rFonts w:ascii="宋体" w:hAnsi="宋体" w:cs="宋体"/>
                <w:bCs/>
                <w:sz w:val="18"/>
                <w:szCs w:val="18"/>
                <w:lang w:bidi="ar"/>
              </w:rPr>
              <w:t>提供有效的营业执照副本（或事业法人登记证副本或其他登记证明材料）原件扫描件或者电子营业执照加盖供应商公章。投标人如果有名称变更的，应提供由行政主管部门出具的变更证明文件。</w:t>
            </w:r>
            <w:r>
              <w:rPr>
                <w:rFonts w:ascii="宋体" w:hAnsi="宋体" w:cs="宋体"/>
                <w:b/>
                <w:bCs/>
                <w:sz w:val="18"/>
                <w:szCs w:val="18"/>
              </w:rPr>
              <w:t>（本项加盖公章，联合体投标的，各方均须提供）</w:t>
            </w:r>
          </w:p>
        </w:tc>
      </w:tr>
      <w:tr w14:paraId="6D03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675530AA">
            <w:pPr>
              <w:spacing w:line="280" w:lineRule="exact"/>
              <w:jc w:val="center"/>
              <w:rPr>
                <w:rFonts w:hint="default" w:ascii="宋体" w:hAnsi="宋体" w:cs="宋体"/>
                <w:sz w:val="18"/>
                <w:szCs w:val="18"/>
              </w:rPr>
            </w:pPr>
            <w:r>
              <w:rPr>
                <w:rFonts w:ascii="宋体" w:hAnsi="宋体" w:cs="宋体"/>
                <w:sz w:val="18"/>
                <w:szCs w:val="18"/>
              </w:rPr>
              <w:t>3</w:t>
            </w:r>
          </w:p>
        </w:tc>
        <w:tc>
          <w:tcPr>
            <w:tcW w:w="3168" w:type="dxa"/>
            <w:tcBorders>
              <w:top w:val="single" w:color="auto" w:sz="4" w:space="0"/>
              <w:left w:val="single" w:color="auto" w:sz="4" w:space="0"/>
              <w:bottom w:val="single" w:color="auto" w:sz="4" w:space="0"/>
              <w:right w:val="single" w:color="auto" w:sz="4" w:space="0"/>
            </w:tcBorders>
            <w:vAlign w:val="center"/>
          </w:tcPr>
          <w:p w14:paraId="50F54D7F">
            <w:pPr>
              <w:spacing w:line="280" w:lineRule="exact"/>
              <w:rPr>
                <w:rFonts w:hint="default" w:ascii="宋体" w:hAnsi="宋体" w:cs="宋体"/>
                <w:sz w:val="18"/>
                <w:szCs w:val="18"/>
                <w:lang w:bidi="ar"/>
              </w:rPr>
            </w:pPr>
            <w:r>
              <w:rPr>
                <w:rFonts w:ascii="宋体" w:hAnsi="宋体" w:cs="宋体"/>
                <w:sz w:val="18"/>
                <w:szCs w:val="18"/>
                <w:lang w:bidi="ar"/>
              </w:rPr>
              <w:t>未被信用中国网站（www.creditchina.gov.cn）列入失信被执行人、重大税收违法案件当事人名单，未被中国政府采购网（www.ccgp.gov.cn）列入政府采购严重违法失信行为记录名单。</w:t>
            </w:r>
            <w:r>
              <w:rPr>
                <w:rFonts w:ascii="宋体" w:hAnsi="宋体" w:cs="宋体"/>
                <w:b/>
                <w:bCs/>
                <w:sz w:val="18"/>
                <w:szCs w:val="18"/>
                <w:lang w:bidi="ar"/>
              </w:rPr>
              <w:t>（本项无需上传对应资料）</w:t>
            </w:r>
          </w:p>
        </w:tc>
        <w:tc>
          <w:tcPr>
            <w:tcW w:w="6410" w:type="dxa"/>
            <w:tcBorders>
              <w:top w:val="single" w:color="auto" w:sz="4" w:space="0"/>
              <w:left w:val="single" w:color="auto" w:sz="4" w:space="0"/>
              <w:bottom w:val="single" w:color="auto" w:sz="4" w:space="0"/>
              <w:right w:val="single" w:color="auto" w:sz="4" w:space="0"/>
            </w:tcBorders>
            <w:vAlign w:val="center"/>
          </w:tcPr>
          <w:p w14:paraId="462033EE">
            <w:pPr>
              <w:spacing w:line="280" w:lineRule="exact"/>
              <w:rPr>
                <w:rFonts w:hint="default" w:ascii="宋体" w:hAnsi="宋体" w:cs="宋体"/>
                <w:sz w:val="18"/>
                <w:szCs w:val="18"/>
                <w:lang w:bidi="ar"/>
              </w:rPr>
            </w:pPr>
            <w:r>
              <w:rPr>
                <w:rFonts w:ascii="宋体" w:hAnsi="宋体" w:cs="宋体"/>
                <w:sz w:val="18"/>
                <w:szCs w:val="18"/>
                <w:lang w:bidi="ar"/>
              </w:rPr>
              <w:t>1、采购人、采购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14:paraId="406D65D0">
            <w:pPr>
              <w:spacing w:line="280" w:lineRule="exact"/>
              <w:rPr>
                <w:rFonts w:hint="default" w:ascii="宋体" w:hAnsi="宋体" w:cs="宋体"/>
                <w:sz w:val="18"/>
                <w:szCs w:val="18"/>
                <w:lang w:bidi="ar"/>
              </w:rPr>
            </w:pPr>
            <w:r>
              <w:rPr>
                <w:rFonts w:ascii="宋体" w:hAnsi="宋体" w:cs="宋体"/>
                <w:sz w:val="18"/>
                <w:szCs w:val="18"/>
                <w:lang w:bidi="ar"/>
              </w:rPr>
              <w:t>2、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r>
      <w:tr w14:paraId="5C67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ED75528">
            <w:pPr>
              <w:spacing w:line="280" w:lineRule="exact"/>
              <w:jc w:val="center"/>
              <w:rPr>
                <w:rFonts w:hint="default" w:ascii="宋体" w:hAnsi="宋体" w:cs="宋体"/>
                <w:sz w:val="18"/>
                <w:szCs w:val="18"/>
              </w:rPr>
            </w:pPr>
            <w:r>
              <w:rPr>
                <w:rFonts w:ascii="宋体" w:hAnsi="宋体" w:cs="宋体"/>
                <w:sz w:val="18"/>
                <w:szCs w:val="18"/>
              </w:rPr>
              <w:t>4</w:t>
            </w:r>
          </w:p>
        </w:tc>
        <w:tc>
          <w:tcPr>
            <w:tcW w:w="3168" w:type="dxa"/>
            <w:tcBorders>
              <w:top w:val="single" w:color="auto" w:sz="4" w:space="0"/>
              <w:left w:val="single" w:color="auto" w:sz="4" w:space="0"/>
              <w:bottom w:val="single" w:color="auto" w:sz="4" w:space="0"/>
              <w:right w:val="single" w:color="auto" w:sz="4" w:space="0"/>
            </w:tcBorders>
            <w:vAlign w:val="center"/>
          </w:tcPr>
          <w:p w14:paraId="0B3DD8C5">
            <w:pPr>
              <w:spacing w:line="280" w:lineRule="exact"/>
              <w:rPr>
                <w:rFonts w:hint="default" w:ascii="宋体" w:hAnsi="宋体" w:cs="宋体"/>
                <w:sz w:val="18"/>
                <w:szCs w:val="18"/>
                <w:lang w:bidi="ar"/>
              </w:rPr>
            </w:pPr>
            <w:r>
              <w:rPr>
                <w:sz w:val="18"/>
                <w:szCs w:val="18"/>
              </w:rPr>
              <w:t>供应商是否为联合体</w:t>
            </w:r>
          </w:p>
        </w:tc>
        <w:tc>
          <w:tcPr>
            <w:tcW w:w="6410" w:type="dxa"/>
            <w:tcBorders>
              <w:top w:val="single" w:color="auto" w:sz="4" w:space="0"/>
              <w:left w:val="single" w:color="auto" w:sz="4" w:space="0"/>
              <w:bottom w:val="single" w:color="auto" w:sz="4" w:space="0"/>
              <w:right w:val="single" w:color="auto" w:sz="4" w:space="0"/>
            </w:tcBorders>
            <w:vAlign w:val="center"/>
          </w:tcPr>
          <w:p w14:paraId="2A5E4CB6">
            <w:pPr>
              <w:spacing w:line="280" w:lineRule="exact"/>
              <w:rPr>
                <w:rFonts w:hint="default" w:ascii="宋体" w:hAnsi="宋体" w:cs="宋体"/>
                <w:sz w:val="18"/>
                <w:szCs w:val="18"/>
                <w:lang w:bidi="ar"/>
              </w:rPr>
            </w:pPr>
            <w:r>
              <w:rPr>
                <w:rFonts w:ascii="宋体" w:hAnsi="宋体" w:cs="宋体"/>
                <w:sz w:val="18"/>
                <w:szCs w:val="18"/>
                <w:lang w:bidi="ar"/>
              </w:rPr>
              <w:t>联合体投标的须提供以下资料：</w:t>
            </w:r>
          </w:p>
          <w:p w14:paraId="10C241B2">
            <w:pPr>
              <w:spacing w:line="280" w:lineRule="exact"/>
              <w:rPr>
                <w:rFonts w:hint="default" w:ascii="宋体" w:hAnsi="宋体" w:cs="宋体"/>
                <w:sz w:val="18"/>
                <w:szCs w:val="18"/>
                <w:lang w:bidi="ar"/>
              </w:rPr>
            </w:pPr>
            <w:r>
              <w:rPr>
                <w:rFonts w:ascii="宋体" w:hAnsi="宋体" w:cs="宋体"/>
                <w:sz w:val="18"/>
                <w:szCs w:val="18"/>
                <w:lang w:bidi="ar"/>
              </w:rPr>
              <w:t>提供“联合投标协议书”（格式见附件）。</w:t>
            </w:r>
          </w:p>
          <w:p w14:paraId="3CB4522B">
            <w:pPr>
              <w:spacing w:line="280" w:lineRule="exact"/>
              <w:rPr>
                <w:rFonts w:hint="default" w:ascii="宋体" w:hAnsi="宋体" w:cs="宋体"/>
                <w:sz w:val="18"/>
                <w:szCs w:val="18"/>
                <w:lang w:bidi="ar"/>
              </w:rPr>
            </w:pPr>
            <w:r>
              <w:rPr>
                <w:rFonts w:ascii="宋体" w:hAnsi="宋体" w:cs="宋体"/>
                <w:sz w:val="18"/>
                <w:szCs w:val="18"/>
                <w:lang w:bidi="ar"/>
              </w:rPr>
              <w:t>提供“联合投标授权委托书”（格式见附件）。</w:t>
            </w:r>
          </w:p>
        </w:tc>
      </w:tr>
      <w:tr w14:paraId="0208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4514F8CF">
            <w:pPr>
              <w:spacing w:line="280" w:lineRule="exact"/>
              <w:jc w:val="center"/>
              <w:rPr>
                <w:rFonts w:hint="default" w:ascii="宋体" w:hAnsi="宋体" w:cs="宋体"/>
                <w:sz w:val="18"/>
                <w:szCs w:val="18"/>
              </w:rPr>
            </w:pPr>
            <w:r>
              <w:rPr>
                <w:rFonts w:ascii="宋体" w:hAnsi="宋体" w:cs="宋体"/>
                <w:sz w:val="18"/>
                <w:szCs w:val="18"/>
              </w:rPr>
              <w:t>5</w:t>
            </w:r>
          </w:p>
        </w:tc>
        <w:tc>
          <w:tcPr>
            <w:tcW w:w="3168" w:type="dxa"/>
            <w:tcBorders>
              <w:top w:val="single" w:color="auto" w:sz="4" w:space="0"/>
              <w:left w:val="single" w:color="auto" w:sz="4" w:space="0"/>
              <w:bottom w:val="single" w:color="auto" w:sz="4" w:space="0"/>
              <w:right w:val="single" w:color="auto" w:sz="4" w:space="0"/>
            </w:tcBorders>
            <w:vAlign w:val="center"/>
          </w:tcPr>
          <w:p w14:paraId="1592C715">
            <w:pPr>
              <w:spacing w:line="280" w:lineRule="exact"/>
              <w:rPr>
                <w:rFonts w:hint="default"/>
                <w:sz w:val="18"/>
                <w:szCs w:val="18"/>
                <w:highlight w:val="yellow"/>
              </w:rPr>
            </w:pPr>
            <w:r>
              <w:rPr>
                <w:sz w:val="18"/>
                <w:szCs w:val="18"/>
              </w:rPr>
              <w:t>投标人（若为联合体投标，指联合体成员）需具有有效的自然资源部门颁发的城乡规划编制乙级及以上资质证书，组成联合体的成员数量不得超过两个</w:t>
            </w:r>
          </w:p>
        </w:tc>
        <w:tc>
          <w:tcPr>
            <w:tcW w:w="6410" w:type="dxa"/>
            <w:tcBorders>
              <w:top w:val="single" w:color="auto" w:sz="4" w:space="0"/>
              <w:left w:val="single" w:color="auto" w:sz="4" w:space="0"/>
              <w:bottom w:val="single" w:color="auto" w:sz="4" w:space="0"/>
              <w:right w:val="single" w:color="auto" w:sz="4" w:space="0"/>
            </w:tcBorders>
            <w:vAlign w:val="center"/>
          </w:tcPr>
          <w:p w14:paraId="7A18C928">
            <w:pPr>
              <w:spacing w:line="280" w:lineRule="exact"/>
              <w:rPr>
                <w:rFonts w:hint="default" w:ascii="宋体" w:hAnsi="宋体" w:cs="宋体"/>
                <w:sz w:val="18"/>
                <w:szCs w:val="18"/>
                <w:highlight w:val="yellow"/>
                <w:lang w:bidi="ar"/>
              </w:rPr>
            </w:pPr>
            <w:r>
              <w:rPr>
                <w:rFonts w:ascii="宋体" w:hAnsi="宋体" w:cs="宋体"/>
                <w:sz w:val="18"/>
                <w:szCs w:val="18"/>
                <w:lang w:bidi="ar"/>
              </w:rPr>
              <w:t>提供资质证书扫描件加盖供应商公章。</w:t>
            </w:r>
          </w:p>
        </w:tc>
      </w:tr>
      <w:tr w14:paraId="253E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953" w:type="dxa"/>
            <w:gridSpan w:val="2"/>
            <w:tcBorders>
              <w:top w:val="single" w:color="auto" w:sz="4" w:space="0"/>
              <w:left w:val="single" w:color="auto" w:sz="4" w:space="0"/>
              <w:bottom w:val="single" w:color="auto" w:sz="4" w:space="0"/>
              <w:right w:val="single" w:color="auto" w:sz="4" w:space="0"/>
            </w:tcBorders>
            <w:vAlign w:val="center"/>
          </w:tcPr>
          <w:p w14:paraId="3A09F7F4">
            <w:pPr>
              <w:spacing w:line="280" w:lineRule="exact"/>
              <w:jc w:val="center"/>
              <w:rPr>
                <w:rFonts w:hint="default" w:ascii="宋体" w:hAnsi="宋体" w:cs="宋体"/>
                <w:szCs w:val="21"/>
              </w:rPr>
            </w:pPr>
            <w:r>
              <w:rPr>
                <w:rFonts w:ascii="宋体" w:hAnsi="宋体" w:cs="宋体"/>
                <w:bCs/>
                <w:sz w:val="18"/>
                <w:szCs w:val="18"/>
              </w:rPr>
              <w:t>资格审查结论</w:t>
            </w:r>
          </w:p>
        </w:tc>
        <w:tc>
          <w:tcPr>
            <w:tcW w:w="6410" w:type="dxa"/>
            <w:tcBorders>
              <w:top w:val="single" w:color="auto" w:sz="4" w:space="0"/>
              <w:left w:val="single" w:color="auto" w:sz="4" w:space="0"/>
              <w:bottom w:val="single" w:color="auto" w:sz="4" w:space="0"/>
              <w:right w:val="single" w:color="auto" w:sz="4" w:space="0"/>
            </w:tcBorders>
            <w:vAlign w:val="center"/>
          </w:tcPr>
          <w:p w14:paraId="22FA41F5">
            <w:pPr>
              <w:spacing w:line="280" w:lineRule="exact"/>
              <w:rPr>
                <w:rFonts w:hint="default" w:ascii="宋体" w:hAnsi="宋体" w:cs="宋体"/>
                <w:szCs w:val="21"/>
              </w:rPr>
            </w:pPr>
          </w:p>
        </w:tc>
      </w:tr>
    </w:tbl>
    <w:p w14:paraId="33735A2B">
      <w:pPr>
        <w:spacing w:line="340" w:lineRule="exact"/>
        <w:ind w:firstLine="211" w:firstLineChars="100"/>
        <w:rPr>
          <w:rFonts w:hint="default" w:ascii="宋体" w:hAnsi="宋体" w:cs="宋体"/>
          <w:b/>
          <w:lang w:bidi="ar"/>
        </w:rPr>
      </w:pPr>
      <w:r>
        <w:rPr>
          <w:rFonts w:ascii="宋体" w:hAnsi="宋体" w:cs="宋体"/>
          <w:b/>
          <w:lang w:bidi="ar"/>
        </w:rPr>
        <w:t>注：1、上述审查项目中，任意一项不符合的，资格性审查不合格。</w:t>
      </w:r>
    </w:p>
    <w:p w14:paraId="536F3768">
      <w:pPr>
        <w:spacing w:line="340" w:lineRule="exact"/>
        <w:ind w:left="420" w:leftChars="200" w:firstLine="211" w:firstLineChars="100"/>
        <w:rPr>
          <w:rFonts w:hint="default" w:ascii="宋体" w:hAnsi="宋体" w:cs="宋体"/>
          <w:b/>
        </w:rPr>
      </w:pPr>
      <w:r>
        <w:rPr>
          <w:rFonts w:ascii="宋体" w:hAnsi="宋体" w:cs="宋体"/>
          <w:b/>
        </w:rPr>
        <w:t>2、本项目实行网上电子投标，供应商在制作投标文件时须根据上表要求说明要求的资料，将资料逐一对应上传，否则视为供应商未提供资格性审查要求的文件，资格性审查不合格（特别备注无需上传对应资料的除外）。</w:t>
      </w:r>
    </w:p>
    <w:p w14:paraId="0A39F97C">
      <w:pPr>
        <w:spacing w:line="340" w:lineRule="exact"/>
        <w:ind w:left="420" w:leftChars="200" w:firstLine="211" w:firstLineChars="100"/>
        <w:rPr>
          <w:rFonts w:hint="default" w:ascii="宋体" w:hAnsi="宋体" w:cs="宋体"/>
          <w:b/>
          <w:lang w:bidi="ar"/>
        </w:rPr>
      </w:pPr>
      <w:r>
        <w:rPr>
          <w:rFonts w:ascii="宋体" w:hAnsi="宋体" w:cs="宋体"/>
          <w:b/>
          <w:lang w:bidi="ar"/>
        </w:rPr>
        <w:t>3、未办理多证合一的供应商须提供税务登记证副本、组织机构代码证副本、社会保险登记证副本复印件。</w:t>
      </w:r>
    </w:p>
    <w:p w14:paraId="477E9BAA">
      <w:pPr>
        <w:spacing w:line="400" w:lineRule="exact"/>
        <w:rPr>
          <w:rFonts w:hint="default" w:ascii="宋体" w:hAnsi="宋体" w:cs="宋体"/>
          <w:szCs w:val="21"/>
        </w:rPr>
      </w:pPr>
      <w:r>
        <w:rPr>
          <w:rFonts w:ascii="宋体" w:hAnsi="宋体" w:cs="宋体"/>
          <w:b/>
          <w:lang w:bidi="ar"/>
        </w:rPr>
        <w:br w:type="page"/>
      </w:r>
      <w:r>
        <w:rPr>
          <w:rFonts w:ascii="宋体" w:hAnsi="宋体" w:cs="宋体"/>
          <w:szCs w:val="21"/>
          <w:lang w:bidi="ar"/>
        </w:rPr>
        <w:t>附表2：</w:t>
      </w:r>
    </w:p>
    <w:p w14:paraId="173C62F7">
      <w:pPr>
        <w:pStyle w:val="2"/>
        <w:spacing w:line="360" w:lineRule="auto"/>
        <w:ind w:firstLine="0" w:firstLineChars="0"/>
        <w:jc w:val="center"/>
        <w:rPr>
          <w:rFonts w:hint="default" w:ascii="宋体" w:hAnsi="宋体" w:eastAsia="宋体" w:cs="宋体"/>
          <w:b/>
          <w:bCs/>
          <w:sz w:val="28"/>
          <w:szCs w:val="28"/>
          <w:lang w:bidi="ar"/>
        </w:rPr>
      </w:pPr>
      <w:r>
        <w:rPr>
          <w:rFonts w:ascii="宋体" w:hAnsi="宋体" w:eastAsia="宋体" w:cs="宋体"/>
          <w:b/>
          <w:bCs/>
          <w:sz w:val="28"/>
          <w:szCs w:val="28"/>
          <w:lang w:bidi="ar"/>
        </w:rPr>
        <w:t>商务技术文件符合性审查表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3792"/>
        <w:gridCol w:w="5478"/>
      </w:tblGrid>
      <w:tr w14:paraId="6A66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tcPr>
          <w:p w14:paraId="13F47CF3">
            <w:pPr>
              <w:spacing w:line="400" w:lineRule="exact"/>
              <w:jc w:val="center"/>
              <w:rPr>
                <w:rFonts w:hint="default" w:ascii="宋体" w:hAnsi="宋体" w:cs="宋体"/>
                <w:b/>
                <w:sz w:val="18"/>
                <w:szCs w:val="18"/>
              </w:rPr>
            </w:pPr>
            <w:r>
              <w:rPr>
                <w:rFonts w:ascii="宋体" w:hAnsi="宋体" w:cs="宋体"/>
                <w:b/>
                <w:sz w:val="18"/>
                <w:szCs w:val="18"/>
                <w:lang w:bidi="ar"/>
              </w:rPr>
              <w:t>序号</w:t>
            </w:r>
          </w:p>
        </w:tc>
        <w:tc>
          <w:tcPr>
            <w:tcW w:w="3792" w:type="dxa"/>
            <w:tcBorders>
              <w:top w:val="single" w:color="auto" w:sz="4" w:space="0"/>
              <w:left w:val="single" w:color="auto" w:sz="4" w:space="0"/>
              <w:bottom w:val="single" w:color="auto" w:sz="4" w:space="0"/>
              <w:right w:val="single" w:color="auto" w:sz="4" w:space="0"/>
            </w:tcBorders>
          </w:tcPr>
          <w:p w14:paraId="249E1C05">
            <w:pPr>
              <w:spacing w:line="400" w:lineRule="exact"/>
              <w:jc w:val="center"/>
              <w:rPr>
                <w:rFonts w:hint="default" w:ascii="宋体" w:hAnsi="宋体" w:cs="宋体"/>
                <w:b/>
                <w:sz w:val="18"/>
                <w:szCs w:val="18"/>
              </w:rPr>
            </w:pPr>
            <w:r>
              <w:rPr>
                <w:rFonts w:ascii="宋体" w:hAnsi="宋体" w:cs="宋体"/>
                <w:b/>
                <w:sz w:val="18"/>
                <w:szCs w:val="18"/>
                <w:lang w:bidi="ar"/>
              </w:rPr>
              <w:t>要求</w:t>
            </w:r>
          </w:p>
        </w:tc>
        <w:tc>
          <w:tcPr>
            <w:tcW w:w="5478" w:type="dxa"/>
            <w:tcBorders>
              <w:top w:val="single" w:color="auto" w:sz="4" w:space="0"/>
              <w:left w:val="single" w:color="auto" w:sz="4" w:space="0"/>
              <w:bottom w:val="single" w:color="auto" w:sz="4" w:space="0"/>
              <w:right w:val="single" w:color="auto" w:sz="4" w:space="0"/>
            </w:tcBorders>
          </w:tcPr>
          <w:p w14:paraId="07B262AC">
            <w:pPr>
              <w:spacing w:line="400" w:lineRule="exact"/>
              <w:jc w:val="center"/>
              <w:rPr>
                <w:rFonts w:hint="default" w:ascii="宋体" w:hAnsi="宋体" w:cs="宋体"/>
                <w:b/>
                <w:sz w:val="18"/>
                <w:szCs w:val="18"/>
              </w:rPr>
            </w:pPr>
            <w:r>
              <w:rPr>
                <w:rFonts w:ascii="宋体" w:hAnsi="宋体" w:cs="宋体"/>
                <w:b/>
                <w:sz w:val="18"/>
                <w:szCs w:val="18"/>
                <w:lang w:bidi="ar"/>
              </w:rPr>
              <w:t>要求说明</w:t>
            </w:r>
          </w:p>
        </w:tc>
      </w:tr>
      <w:tr w14:paraId="7889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49935DF3">
            <w:pPr>
              <w:spacing w:line="400" w:lineRule="exact"/>
              <w:jc w:val="center"/>
              <w:rPr>
                <w:rFonts w:hint="default" w:ascii="宋体" w:hAnsi="宋体" w:cs="宋体"/>
                <w:sz w:val="18"/>
                <w:szCs w:val="18"/>
              </w:rPr>
            </w:pPr>
            <w:r>
              <w:rPr>
                <w:rFonts w:ascii="宋体" w:hAnsi="宋体" w:cs="宋体"/>
                <w:sz w:val="18"/>
                <w:szCs w:val="18"/>
                <w:lang w:bidi="ar"/>
              </w:rPr>
              <w:t>1</w:t>
            </w:r>
          </w:p>
        </w:tc>
        <w:tc>
          <w:tcPr>
            <w:tcW w:w="3792" w:type="dxa"/>
            <w:tcBorders>
              <w:top w:val="single" w:color="auto" w:sz="4" w:space="0"/>
              <w:left w:val="single" w:color="auto" w:sz="4" w:space="0"/>
              <w:bottom w:val="single" w:color="auto" w:sz="4" w:space="0"/>
              <w:right w:val="single" w:color="auto" w:sz="4" w:space="0"/>
            </w:tcBorders>
            <w:vAlign w:val="center"/>
          </w:tcPr>
          <w:p w14:paraId="68E849E4">
            <w:pPr>
              <w:spacing w:line="360" w:lineRule="exact"/>
              <w:rPr>
                <w:rFonts w:hint="default" w:ascii="宋体" w:hAnsi="宋体" w:cs="宋体"/>
                <w:sz w:val="18"/>
                <w:szCs w:val="18"/>
              </w:rPr>
            </w:pPr>
            <w:r>
              <w:rPr>
                <w:rFonts w:ascii="宋体" w:hAnsi="宋体" w:cs="宋体"/>
                <w:sz w:val="18"/>
                <w:szCs w:val="18"/>
                <w:lang w:bidi="ar"/>
              </w:rPr>
              <w:t>供应商名称与</w:t>
            </w:r>
            <w:r>
              <w:rPr>
                <w:rFonts w:ascii="宋体" w:hAnsi="宋体"/>
                <w:sz w:val="18"/>
                <w:szCs w:val="18"/>
              </w:rPr>
              <w:t>企业法人营业执照（或事业法人登记证）或其他组织（个体工商户）的营业执照或者民办非企业单位登记证书</w:t>
            </w:r>
            <w:r>
              <w:rPr>
                <w:rFonts w:ascii="宋体" w:hAnsi="宋体" w:cs="宋体"/>
                <w:sz w:val="18"/>
                <w:szCs w:val="18"/>
                <w:lang w:bidi="ar"/>
              </w:rPr>
              <w:t>一致。</w:t>
            </w:r>
          </w:p>
        </w:tc>
        <w:tc>
          <w:tcPr>
            <w:tcW w:w="5478" w:type="dxa"/>
            <w:tcBorders>
              <w:top w:val="single" w:color="auto" w:sz="4" w:space="0"/>
              <w:left w:val="single" w:color="auto" w:sz="4" w:space="0"/>
              <w:bottom w:val="single" w:color="auto" w:sz="4" w:space="0"/>
              <w:right w:val="single" w:color="auto" w:sz="4" w:space="0"/>
            </w:tcBorders>
            <w:vAlign w:val="center"/>
          </w:tcPr>
          <w:p w14:paraId="65F37F4D">
            <w:pPr>
              <w:spacing w:line="360" w:lineRule="exact"/>
              <w:rPr>
                <w:rFonts w:hint="default" w:ascii="宋体" w:hAnsi="宋体" w:cs="宋体"/>
                <w:sz w:val="18"/>
                <w:szCs w:val="18"/>
              </w:rPr>
            </w:pPr>
            <w:r>
              <w:rPr>
                <w:rFonts w:ascii="宋体" w:hAnsi="宋体" w:cs="宋体"/>
                <w:sz w:val="18"/>
                <w:szCs w:val="18"/>
              </w:rPr>
              <w:t>提供有效的营业执照副本（或事业法人登记证副本或其他登记证明材料）原件扫描件或者电子营业执照加盖供应商公章。投标人如果有名称变更的，应提供由行政主管部门出具的变更证明文件。</w:t>
            </w:r>
            <w:r>
              <w:rPr>
                <w:rFonts w:ascii="宋体" w:hAnsi="宋体" w:cs="宋体"/>
                <w:b/>
                <w:bCs/>
                <w:sz w:val="18"/>
                <w:szCs w:val="18"/>
              </w:rPr>
              <w:t>（本项加盖公章，联合体投标的，各方均须提供）</w:t>
            </w:r>
          </w:p>
        </w:tc>
      </w:tr>
      <w:tr w14:paraId="2DE5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416A989F">
            <w:pPr>
              <w:spacing w:line="400" w:lineRule="exact"/>
              <w:jc w:val="center"/>
              <w:rPr>
                <w:rFonts w:hint="default" w:ascii="宋体" w:hAnsi="宋体" w:cs="宋体"/>
                <w:sz w:val="18"/>
                <w:szCs w:val="18"/>
              </w:rPr>
            </w:pPr>
            <w:r>
              <w:rPr>
                <w:rFonts w:ascii="宋体" w:hAnsi="宋体" w:cs="宋体"/>
                <w:sz w:val="18"/>
                <w:szCs w:val="18"/>
                <w:lang w:bidi="ar"/>
              </w:rPr>
              <w:t>2</w:t>
            </w:r>
          </w:p>
        </w:tc>
        <w:tc>
          <w:tcPr>
            <w:tcW w:w="3792" w:type="dxa"/>
            <w:tcBorders>
              <w:top w:val="single" w:color="auto" w:sz="4" w:space="0"/>
              <w:left w:val="single" w:color="auto" w:sz="4" w:space="0"/>
              <w:bottom w:val="single" w:color="auto" w:sz="4" w:space="0"/>
              <w:right w:val="single" w:color="auto" w:sz="4" w:space="0"/>
            </w:tcBorders>
            <w:vAlign w:val="center"/>
          </w:tcPr>
          <w:p w14:paraId="72B8C37C">
            <w:pPr>
              <w:spacing w:line="360" w:lineRule="exact"/>
              <w:rPr>
                <w:rFonts w:hint="default" w:ascii="宋体" w:hAnsi="宋体" w:cs="宋体"/>
                <w:sz w:val="18"/>
                <w:szCs w:val="18"/>
                <w:lang w:bidi="ar"/>
              </w:rPr>
            </w:pPr>
            <w:r>
              <w:rPr>
                <w:rFonts w:ascii="宋体" w:hAnsi="宋体" w:cs="宋体"/>
                <w:sz w:val="18"/>
                <w:szCs w:val="18"/>
                <w:lang w:bidi="ar"/>
              </w:rPr>
              <w:t>投标有效期符合第二章“投标须知”第六、1条的要求。</w:t>
            </w:r>
          </w:p>
        </w:tc>
        <w:tc>
          <w:tcPr>
            <w:tcW w:w="5478" w:type="dxa"/>
            <w:tcBorders>
              <w:top w:val="single" w:color="auto" w:sz="4" w:space="0"/>
              <w:left w:val="single" w:color="auto" w:sz="4" w:space="0"/>
              <w:bottom w:val="single" w:color="auto" w:sz="4" w:space="0"/>
              <w:right w:val="single" w:color="auto" w:sz="4" w:space="0"/>
            </w:tcBorders>
            <w:vAlign w:val="center"/>
          </w:tcPr>
          <w:p w14:paraId="435E887E">
            <w:pPr>
              <w:spacing w:line="360" w:lineRule="exact"/>
              <w:rPr>
                <w:rFonts w:hint="default" w:ascii="宋体" w:hAnsi="宋体" w:cs="宋体"/>
                <w:sz w:val="18"/>
                <w:szCs w:val="18"/>
                <w:lang w:bidi="ar"/>
              </w:rPr>
            </w:pPr>
            <w:r>
              <w:rPr>
                <w:rFonts w:ascii="宋体" w:hAnsi="宋体" w:cs="宋体"/>
                <w:sz w:val="18"/>
                <w:szCs w:val="18"/>
                <w:lang w:bidi="ar"/>
              </w:rPr>
              <w:t>投标有效期符合第二章“投标须知”第六、1条的要求。</w:t>
            </w:r>
          </w:p>
        </w:tc>
      </w:tr>
      <w:tr w14:paraId="6D3E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1D09AD36">
            <w:pPr>
              <w:spacing w:line="400" w:lineRule="exact"/>
              <w:jc w:val="center"/>
              <w:rPr>
                <w:rFonts w:hint="default" w:ascii="宋体" w:hAnsi="宋体" w:cs="宋体"/>
                <w:sz w:val="18"/>
                <w:szCs w:val="18"/>
                <w:lang w:bidi="ar"/>
              </w:rPr>
            </w:pPr>
            <w:r>
              <w:rPr>
                <w:rFonts w:ascii="宋体" w:hAnsi="宋体" w:cs="宋体"/>
                <w:sz w:val="18"/>
                <w:szCs w:val="18"/>
                <w:lang w:bidi="ar"/>
              </w:rPr>
              <w:t>3</w:t>
            </w:r>
          </w:p>
        </w:tc>
        <w:tc>
          <w:tcPr>
            <w:tcW w:w="3792" w:type="dxa"/>
            <w:tcBorders>
              <w:top w:val="single" w:color="auto" w:sz="4" w:space="0"/>
              <w:left w:val="single" w:color="auto" w:sz="4" w:space="0"/>
              <w:bottom w:val="single" w:color="auto" w:sz="4" w:space="0"/>
              <w:right w:val="single" w:color="auto" w:sz="4" w:space="0"/>
            </w:tcBorders>
            <w:vAlign w:val="center"/>
          </w:tcPr>
          <w:p w14:paraId="31FE3C24">
            <w:pPr>
              <w:spacing w:line="280" w:lineRule="exact"/>
              <w:rPr>
                <w:rFonts w:hint="default" w:ascii="宋体" w:hAnsi="宋体" w:cs="宋体"/>
                <w:sz w:val="18"/>
                <w:szCs w:val="18"/>
              </w:rPr>
            </w:pPr>
            <w:r>
              <w:rPr>
                <w:rFonts w:ascii="宋体" w:hAnsi="宋体" w:cs="宋体"/>
                <w:sz w:val="18"/>
                <w:szCs w:val="18"/>
                <w:lang w:bidi="ar"/>
              </w:rPr>
              <w:t>法定代表人身份证明或法定代表人授权书符合采购文件要求。</w:t>
            </w:r>
          </w:p>
        </w:tc>
        <w:tc>
          <w:tcPr>
            <w:tcW w:w="5478" w:type="dxa"/>
            <w:tcBorders>
              <w:top w:val="single" w:color="auto" w:sz="4" w:space="0"/>
              <w:left w:val="single" w:color="auto" w:sz="4" w:space="0"/>
              <w:bottom w:val="single" w:color="auto" w:sz="4" w:space="0"/>
              <w:right w:val="single" w:color="auto" w:sz="4" w:space="0"/>
            </w:tcBorders>
            <w:vAlign w:val="center"/>
          </w:tcPr>
          <w:p w14:paraId="23319DC2">
            <w:pPr>
              <w:spacing w:line="280" w:lineRule="exact"/>
              <w:rPr>
                <w:rFonts w:hint="default" w:ascii="宋体" w:hAnsi="宋体" w:cs="宋体"/>
                <w:sz w:val="18"/>
                <w:szCs w:val="18"/>
              </w:rPr>
            </w:pPr>
            <w:r>
              <w:rPr>
                <w:rFonts w:ascii="宋体" w:hAnsi="宋体" w:cs="宋体"/>
                <w:sz w:val="18"/>
                <w:szCs w:val="18"/>
              </w:rPr>
              <w:t>投标文件由法定代表人签字的，提供“法定代表人身份证明”；</w:t>
            </w:r>
            <w:r>
              <w:rPr>
                <w:rFonts w:ascii="宋体" w:hAnsi="宋体" w:cs="宋体"/>
                <w:b/>
                <w:bCs/>
                <w:sz w:val="18"/>
                <w:szCs w:val="18"/>
              </w:rPr>
              <w:t>投标文件由授权代表签字的，提供“法定代表人授权书”</w:t>
            </w:r>
            <w:r>
              <w:rPr>
                <w:rFonts w:ascii="宋体" w:hAnsi="宋体" w:cs="宋体"/>
                <w:sz w:val="18"/>
                <w:szCs w:val="18"/>
              </w:rPr>
              <w:t>。“法定代表人身份证明”、</w:t>
            </w:r>
            <w:r>
              <w:rPr>
                <w:rFonts w:ascii="宋体" w:hAnsi="宋体" w:cs="宋体"/>
                <w:b/>
                <w:bCs/>
                <w:sz w:val="18"/>
                <w:szCs w:val="18"/>
              </w:rPr>
              <w:t>“法定代表人授权书”格式符合采购文件要求。</w:t>
            </w:r>
          </w:p>
        </w:tc>
      </w:tr>
      <w:tr w14:paraId="1FD5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19CB707B">
            <w:pPr>
              <w:spacing w:line="400" w:lineRule="exact"/>
              <w:jc w:val="center"/>
              <w:rPr>
                <w:rFonts w:hint="default" w:ascii="宋体" w:hAnsi="宋体" w:cs="宋体"/>
                <w:sz w:val="18"/>
                <w:szCs w:val="18"/>
              </w:rPr>
            </w:pPr>
            <w:r>
              <w:rPr>
                <w:rFonts w:ascii="宋体" w:hAnsi="宋体" w:cs="宋体"/>
                <w:sz w:val="18"/>
                <w:szCs w:val="18"/>
                <w:lang w:bidi="ar"/>
              </w:rPr>
              <w:t>4</w:t>
            </w:r>
          </w:p>
        </w:tc>
        <w:tc>
          <w:tcPr>
            <w:tcW w:w="3792" w:type="dxa"/>
            <w:tcBorders>
              <w:top w:val="single" w:color="auto" w:sz="4" w:space="0"/>
              <w:left w:val="single" w:color="auto" w:sz="4" w:space="0"/>
              <w:bottom w:val="single" w:color="auto" w:sz="4" w:space="0"/>
              <w:right w:val="single" w:color="auto" w:sz="4" w:space="0"/>
            </w:tcBorders>
            <w:vAlign w:val="center"/>
          </w:tcPr>
          <w:p w14:paraId="2601D96D">
            <w:pPr>
              <w:spacing w:line="360" w:lineRule="exact"/>
              <w:rPr>
                <w:rFonts w:hint="default" w:ascii="宋体" w:hAnsi="宋体" w:cs="宋体"/>
                <w:sz w:val="18"/>
                <w:szCs w:val="18"/>
                <w:lang w:bidi="ar"/>
              </w:rPr>
            </w:pPr>
            <w:r>
              <w:rPr>
                <w:rFonts w:ascii="宋体" w:hAnsi="宋体" w:cs="宋体"/>
                <w:sz w:val="18"/>
                <w:szCs w:val="18"/>
                <w:lang w:bidi="ar"/>
              </w:rPr>
              <w:t>投标文件的签署盖章符合第二章“投标须知”第九、2条的要求。</w:t>
            </w:r>
          </w:p>
        </w:tc>
        <w:tc>
          <w:tcPr>
            <w:tcW w:w="5478" w:type="dxa"/>
            <w:tcBorders>
              <w:top w:val="single" w:color="auto" w:sz="4" w:space="0"/>
              <w:left w:val="single" w:color="auto" w:sz="4" w:space="0"/>
              <w:bottom w:val="single" w:color="auto" w:sz="4" w:space="0"/>
              <w:right w:val="single" w:color="auto" w:sz="4" w:space="0"/>
            </w:tcBorders>
            <w:vAlign w:val="center"/>
          </w:tcPr>
          <w:p w14:paraId="18C45ED4">
            <w:pPr>
              <w:spacing w:line="360" w:lineRule="exact"/>
              <w:rPr>
                <w:rFonts w:hint="default" w:ascii="宋体" w:hAnsi="宋体" w:cs="宋体"/>
                <w:sz w:val="18"/>
                <w:szCs w:val="18"/>
                <w:lang w:bidi="ar"/>
              </w:rPr>
            </w:pPr>
            <w:r>
              <w:rPr>
                <w:rFonts w:ascii="宋体" w:hAnsi="宋体" w:cs="宋体"/>
                <w:sz w:val="18"/>
                <w:szCs w:val="18"/>
                <w:lang w:bidi="ar"/>
              </w:rPr>
              <w:t>投标文件的签署盖章符合第二章“投标须知”第九、2条的要求。</w:t>
            </w:r>
          </w:p>
        </w:tc>
      </w:tr>
      <w:tr w14:paraId="6C23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15DDEDF4">
            <w:pPr>
              <w:spacing w:line="400" w:lineRule="exact"/>
              <w:jc w:val="center"/>
              <w:rPr>
                <w:rFonts w:hint="default" w:ascii="宋体" w:hAnsi="宋体" w:cs="宋体"/>
                <w:sz w:val="18"/>
                <w:szCs w:val="18"/>
              </w:rPr>
            </w:pPr>
            <w:r>
              <w:rPr>
                <w:rFonts w:ascii="宋体" w:hAnsi="宋体" w:cs="宋体"/>
                <w:sz w:val="18"/>
                <w:szCs w:val="18"/>
                <w:lang w:bidi="ar"/>
              </w:rPr>
              <w:t>5</w:t>
            </w:r>
          </w:p>
        </w:tc>
        <w:tc>
          <w:tcPr>
            <w:tcW w:w="3792" w:type="dxa"/>
            <w:tcBorders>
              <w:top w:val="single" w:color="auto" w:sz="4" w:space="0"/>
              <w:left w:val="single" w:color="auto" w:sz="4" w:space="0"/>
              <w:right w:val="single" w:color="auto" w:sz="4" w:space="0"/>
            </w:tcBorders>
            <w:vAlign w:val="center"/>
          </w:tcPr>
          <w:p w14:paraId="29981355">
            <w:pPr>
              <w:spacing w:line="360" w:lineRule="exact"/>
              <w:jc w:val="center"/>
              <w:rPr>
                <w:rFonts w:hint="default"/>
                <w:sz w:val="18"/>
                <w:szCs w:val="18"/>
              </w:rPr>
            </w:pPr>
            <w:r>
              <w:rPr>
                <w:rFonts w:ascii="宋体" w:hAnsi="宋体" w:cs="宋体"/>
                <w:sz w:val="18"/>
                <w:szCs w:val="18"/>
                <w:lang w:bidi="ar"/>
              </w:rPr>
              <w:t>供应商不得在投标活动中提供任何虚假材料或从事其他违法活动的</w:t>
            </w:r>
            <w:r>
              <w:rPr>
                <w:rFonts w:ascii="宋体" w:hAnsi="宋体" w:cs="宋体"/>
                <w:b/>
                <w:bCs/>
                <w:sz w:val="18"/>
                <w:szCs w:val="18"/>
                <w:lang w:bidi="ar"/>
              </w:rPr>
              <w:t>（本项无需上传或关联资料）</w:t>
            </w:r>
          </w:p>
        </w:tc>
        <w:tc>
          <w:tcPr>
            <w:tcW w:w="5478" w:type="dxa"/>
            <w:tcBorders>
              <w:top w:val="single" w:color="auto" w:sz="4" w:space="0"/>
              <w:left w:val="single" w:color="auto" w:sz="4" w:space="0"/>
              <w:bottom w:val="single" w:color="auto" w:sz="4" w:space="0"/>
              <w:right w:val="single" w:color="auto" w:sz="4" w:space="0"/>
            </w:tcBorders>
            <w:vAlign w:val="center"/>
          </w:tcPr>
          <w:p w14:paraId="329F7E30">
            <w:pPr>
              <w:spacing w:line="360" w:lineRule="exact"/>
              <w:rPr>
                <w:rFonts w:hint="default" w:ascii="宋体" w:hAnsi="宋体" w:cs="宋体"/>
                <w:sz w:val="18"/>
                <w:szCs w:val="18"/>
              </w:rPr>
            </w:pPr>
            <w:r>
              <w:rPr>
                <w:rFonts w:ascii="宋体" w:hAnsi="宋体" w:cs="宋体"/>
                <w:sz w:val="18"/>
                <w:szCs w:val="18"/>
                <w:lang w:bidi="ar"/>
              </w:rPr>
              <w:t>供应商不得在投标活动中提供任何虚假材料或从事其他违法活动的。</w:t>
            </w:r>
          </w:p>
        </w:tc>
      </w:tr>
      <w:tr w14:paraId="7FBE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2B40E6A9">
            <w:pPr>
              <w:spacing w:line="400" w:lineRule="exact"/>
              <w:jc w:val="center"/>
              <w:rPr>
                <w:rFonts w:hint="default" w:ascii="宋体" w:hAnsi="宋体" w:cs="宋体"/>
                <w:sz w:val="18"/>
                <w:szCs w:val="18"/>
              </w:rPr>
            </w:pPr>
            <w:r>
              <w:rPr>
                <w:rFonts w:ascii="宋体" w:hAnsi="宋体" w:cs="宋体"/>
                <w:sz w:val="18"/>
                <w:szCs w:val="18"/>
                <w:lang w:bidi="ar"/>
              </w:rPr>
              <w:t>6</w:t>
            </w:r>
          </w:p>
        </w:tc>
        <w:tc>
          <w:tcPr>
            <w:tcW w:w="3792" w:type="dxa"/>
            <w:tcBorders>
              <w:top w:val="single" w:color="auto" w:sz="4" w:space="0"/>
              <w:left w:val="single" w:color="auto" w:sz="4" w:space="0"/>
              <w:bottom w:val="single" w:color="auto" w:sz="4" w:space="0"/>
              <w:right w:val="single" w:color="auto" w:sz="4" w:space="0"/>
            </w:tcBorders>
            <w:vAlign w:val="center"/>
          </w:tcPr>
          <w:p w14:paraId="4B14D453">
            <w:pPr>
              <w:spacing w:line="360" w:lineRule="exact"/>
              <w:jc w:val="center"/>
              <w:rPr>
                <w:rFonts w:hint="default"/>
                <w:sz w:val="18"/>
                <w:szCs w:val="18"/>
              </w:rPr>
            </w:pPr>
            <w:r>
              <w:rPr>
                <w:rFonts w:ascii="宋体" w:hAnsi="宋体" w:cs="宋体"/>
                <w:sz w:val="18"/>
                <w:szCs w:val="18"/>
                <w:lang w:bidi="ar"/>
              </w:rPr>
              <w:t>供应商不得虚假应标、串通投标</w:t>
            </w:r>
            <w:r>
              <w:rPr>
                <w:rFonts w:ascii="宋体" w:hAnsi="宋体" w:cs="宋体"/>
                <w:b/>
                <w:bCs/>
                <w:sz w:val="18"/>
                <w:szCs w:val="18"/>
                <w:lang w:bidi="ar"/>
              </w:rPr>
              <w:t>（本项无需上传或关联资料）</w:t>
            </w:r>
          </w:p>
        </w:tc>
        <w:tc>
          <w:tcPr>
            <w:tcW w:w="5478" w:type="dxa"/>
            <w:tcBorders>
              <w:top w:val="single" w:color="auto" w:sz="4" w:space="0"/>
              <w:left w:val="single" w:color="auto" w:sz="4" w:space="0"/>
              <w:bottom w:val="single" w:color="auto" w:sz="4" w:space="0"/>
              <w:right w:val="single" w:color="auto" w:sz="4" w:space="0"/>
            </w:tcBorders>
            <w:vAlign w:val="center"/>
          </w:tcPr>
          <w:p w14:paraId="7504C521">
            <w:pPr>
              <w:spacing w:line="360" w:lineRule="exact"/>
              <w:rPr>
                <w:rFonts w:hint="default" w:ascii="宋体" w:hAnsi="宋体" w:cs="宋体"/>
                <w:sz w:val="18"/>
                <w:szCs w:val="18"/>
                <w:lang w:bidi="ar"/>
              </w:rPr>
            </w:pPr>
            <w:r>
              <w:rPr>
                <w:rFonts w:ascii="宋体" w:hAnsi="宋体" w:cs="宋体"/>
                <w:sz w:val="18"/>
                <w:szCs w:val="18"/>
                <w:lang w:bidi="ar"/>
              </w:rPr>
              <w:t>评标委员会经过审查，认定供应商虚假应标、串通投标的，商务技术文件符合性审查不予通过。</w:t>
            </w:r>
          </w:p>
          <w:p w14:paraId="28494520">
            <w:pPr>
              <w:spacing w:line="360" w:lineRule="exact"/>
              <w:rPr>
                <w:rFonts w:hint="default" w:ascii="宋体" w:hAnsi="宋体" w:cs="宋体"/>
                <w:sz w:val="18"/>
                <w:szCs w:val="18"/>
                <w:lang w:bidi="ar"/>
              </w:rPr>
            </w:pPr>
            <w:r>
              <w:rPr>
                <w:rFonts w:ascii="宋体" w:hAnsi="宋体" w:cs="宋体"/>
                <w:sz w:val="18"/>
                <w:szCs w:val="18"/>
                <w:lang w:bidi="ar"/>
              </w:rPr>
              <w:t>有下列情形之一的，视为供应商串通投标：</w:t>
            </w:r>
          </w:p>
          <w:p w14:paraId="4DFFF152">
            <w:pPr>
              <w:spacing w:line="360" w:lineRule="exact"/>
              <w:rPr>
                <w:rFonts w:hint="default" w:ascii="宋体" w:hAnsi="宋体" w:cs="宋体"/>
                <w:sz w:val="18"/>
                <w:szCs w:val="18"/>
                <w:lang w:bidi="ar"/>
              </w:rPr>
            </w:pPr>
            <w:r>
              <w:rPr>
                <w:rFonts w:ascii="宋体" w:hAnsi="宋体" w:cs="宋体"/>
                <w:sz w:val="18"/>
                <w:szCs w:val="18"/>
                <w:lang w:bidi="ar"/>
              </w:rPr>
              <w:t>（1）不同供应商的投标文件由同一单位或者个人编制；</w:t>
            </w:r>
          </w:p>
          <w:p w14:paraId="0F8FD973">
            <w:pPr>
              <w:spacing w:line="360" w:lineRule="exact"/>
              <w:rPr>
                <w:rFonts w:hint="default" w:ascii="宋体" w:hAnsi="宋体" w:cs="宋体"/>
                <w:sz w:val="18"/>
                <w:szCs w:val="18"/>
                <w:lang w:bidi="ar"/>
              </w:rPr>
            </w:pPr>
            <w:r>
              <w:rPr>
                <w:rFonts w:ascii="宋体" w:hAnsi="宋体" w:cs="宋体"/>
                <w:sz w:val="18"/>
                <w:szCs w:val="18"/>
                <w:lang w:bidi="ar"/>
              </w:rPr>
              <w:t>（2）不同供应商委托同一单位或者个人办理投标事宜；</w:t>
            </w:r>
          </w:p>
          <w:p w14:paraId="552B5EA1">
            <w:pPr>
              <w:spacing w:line="360" w:lineRule="exact"/>
              <w:rPr>
                <w:rFonts w:hint="default" w:ascii="宋体" w:hAnsi="宋体" w:cs="宋体"/>
                <w:sz w:val="18"/>
                <w:szCs w:val="18"/>
                <w:lang w:bidi="ar"/>
              </w:rPr>
            </w:pPr>
            <w:r>
              <w:rPr>
                <w:rFonts w:ascii="宋体" w:hAnsi="宋体" w:cs="宋体"/>
                <w:sz w:val="18"/>
                <w:szCs w:val="18"/>
                <w:lang w:bidi="ar"/>
              </w:rPr>
              <w:t>（3）不同供应商的投标文件载明的项目管理成员或者联系人员为同一人；</w:t>
            </w:r>
          </w:p>
          <w:p w14:paraId="208AC319">
            <w:pPr>
              <w:spacing w:line="360" w:lineRule="exact"/>
              <w:rPr>
                <w:rFonts w:hint="default" w:ascii="宋体" w:hAnsi="宋体" w:cs="宋体"/>
                <w:sz w:val="18"/>
                <w:szCs w:val="18"/>
                <w:lang w:bidi="ar"/>
              </w:rPr>
            </w:pPr>
            <w:r>
              <w:rPr>
                <w:rFonts w:ascii="宋体" w:hAnsi="宋体" w:cs="宋体"/>
                <w:sz w:val="18"/>
                <w:szCs w:val="18"/>
                <w:lang w:bidi="ar"/>
              </w:rPr>
              <w:t>（4）不同供应商的投标文件异常一致或者投标报价呈规律性差异；</w:t>
            </w:r>
          </w:p>
          <w:p w14:paraId="3B98B89C">
            <w:pPr>
              <w:spacing w:line="360" w:lineRule="exact"/>
              <w:rPr>
                <w:rFonts w:hint="default" w:ascii="宋体" w:hAnsi="宋体" w:cs="宋体"/>
                <w:sz w:val="18"/>
                <w:szCs w:val="18"/>
                <w:lang w:bidi="ar"/>
              </w:rPr>
            </w:pPr>
            <w:r>
              <w:rPr>
                <w:rFonts w:ascii="宋体" w:hAnsi="宋体" w:cs="宋体"/>
                <w:sz w:val="18"/>
                <w:szCs w:val="18"/>
                <w:lang w:bidi="ar"/>
              </w:rPr>
              <w:t>（5）不同供应商的投标文件相互混装。</w:t>
            </w:r>
          </w:p>
        </w:tc>
      </w:tr>
      <w:tr w14:paraId="1DD2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75C98818">
            <w:pPr>
              <w:spacing w:line="400" w:lineRule="exact"/>
              <w:jc w:val="center"/>
              <w:rPr>
                <w:rFonts w:hint="default" w:ascii="宋体" w:hAnsi="宋体" w:cs="宋体"/>
                <w:sz w:val="18"/>
                <w:szCs w:val="18"/>
              </w:rPr>
            </w:pPr>
            <w:r>
              <w:rPr>
                <w:rFonts w:ascii="宋体" w:hAnsi="宋体" w:cs="宋体"/>
                <w:sz w:val="18"/>
                <w:szCs w:val="18"/>
                <w:lang w:bidi="ar"/>
              </w:rPr>
              <w:t>7</w:t>
            </w:r>
          </w:p>
        </w:tc>
        <w:tc>
          <w:tcPr>
            <w:tcW w:w="3792" w:type="dxa"/>
            <w:tcBorders>
              <w:top w:val="single" w:color="auto" w:sz="4" w:space="0"/>
              <w:left w:val="single" w:color="auto" w:sz="4" w:space="0"/>
              <w:bottom w:val="single" w:color="auto" w:sz="4" w:space="0"/>
              <w:right w:val="single" w:color="auto" w:sz="4" w:space="0"/>
            </w:tcBorders>
            <w:vAlign w:val="center"/>
          </w:tcPr>
          <w:p w14:paraId="2E2EDADF">
            <w:pPr>
              <w:spacing w:line="360" w:lineRule="exact"/>
              <w:jc w:val="center"/>
              <w:rPr>
                <w:rFonts w:hint="default" w:ascii="宋体" w:hAnsi="宋体" w:cs="宋体"/>
                <w:sz w:val="18"/>
                <w:szCs w:val="18"/>
                <w:lang w:bidi="ar"/>
              </w:rPr>
            </w:pPr>
            <w:r>
              <w:rPr>
                <w:rFonts w:ascii="宋体" w:hAnsi="宋体" w:cs="宋体"/>
                <w:sz w:val="18"/>
                <w:szCs w:val="18"/>
                <w:lang w:bidi="ar"/>
              </w:rPr>
              <w:t>供应商编制的商务技术文件对商务技术文件的实质性要求完全响应（实质性要求招标文件中“▲”标记）</w:t>
            </w:r>
            <w:r>
              <w:rPr>
                <w:rFonts w:ascii="宋体" w:hAnsi="宋体" w:cs="宋体"/>
                <w:sz w:val="18"/>
                <w:szCs w:val="18"/>
              </w:rPr>
              <w:t>。</w:t>
            </w:r>
          </w:p>
        </w:tc>
        <w:tc>
          <w:tcPr>
            <w:tcW w:w="5478" w:type="dxa"/>
            <w:tcBorders>
              <w:top w:val="single" w:color="auto" w:sz="4" w:space="0"/>
              <w:left w:val="single" w:color="auto" w:sz="4" w:space="0"/>
              <w:bottom w:val="single" w:color="auto" w:sz="4" w:space="0"/>
              <w:right w:val="single" w:color="auto" w:sz="4" w:space="0"/>
            </w:tcBorders>
            <w:vAlign w:val="center"/>
          </w:tcPr>
          <w:p w14:paraId="6FBDF710">
            <w:pPr>
              <w:spacing w:line="360" w:lineRule="exact"/>
              <w:rPr>
                <w:rFonts w:hint="default" w:ascii="宋体" w:hAnsi="宋体" w:cs="宋体"/>
                <w:sz w:val="18"/>
                <w:szCs w:val="18"/>
                <w:lang w:bidi="ar"/>
              </w:rPr>
            </w:pPr>
            <w:r>
              <w:rPr>
                <w:rFonts w:ascii="宋体" w:hAnsi="宋体" w:cs="宋体"/>
                <w:sz w:val="18"/>
                <w:szCs w:val="18"/>
                <w:lang w:bidi="ar"/>
              </w:rPr>
              <w:t>供应商编制的商务技术文件对商务技术文件的实质性要求完全响应（实质性要求招标文件中“▲”标记）。</w:t>
            </w:r>
          </w:p>
        </w:tc>
      </w:tr>
      <w:tr w14:paraId="5AE9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9" w:type="dxa"/>
            <w:gridSpan w:val="2"/>
            <w:tcBorders>
              <w:top w:val="single" w:color="auto" w:sz="4" w:space="0"/>
              <w:left w:val="single" w:color="auto" w:sz="4" w:space="0"/>
              <w:bottom w:val="single" w:color="auto" w:sz="4" w:space="0"/>
              <w:right w:val="single" w:color="auto" w:sz="4" w:space="0"/>
            </w:tcBorders>
            <w:vAlign w:val="center"/>
          </w:tcPr>
          <w:p w14:paraId="5E689FD4">
            <w:pPr>
              <w:widowControl/>
              <w:spacing w:line="360" w:lineRule="exact"/>
              <w:jc w:val="center"/>
              <w:rPr>
                <w:rFonts w:hint="default" w:ascii="宋体" w:hAnsi="宋体" w:cs="宋体"/>
                <w:sz w:val="18"/>
                <w:szCs w:val="18"/>
                <w:lang w:bidi="ar"/>
              </w:rPr>
            </w:pPr>
            <w:r>
              <w:rPr>
                <w:rFonts w:ascii="宋体" w:hAnsi="宋体" w:cs="宋体"/>
                <w:sz w:val="18"/>
                <w:szCs w:val="18"/>
                <w:lang w:bidi="ar"/>
              </w:rPr>
              <w:t>符合性审查结论</w:t>
            </w:r>
          </w:p>
        </w:tc>
        <w:tc>
          <w:tcPr>
            <w:tcW w:w="5478" w:type="dxa"/>
            <w:tcBorders>
              <w:top w:val="single" w:color="auto" w:sz="4" w:space="0"/>
              <w:left w:val="single" w:color="auto" w:sz="4" w:space="0"/>
              <w:bottom w:val="single" w:color="auto" w:sz="4" w:space="0"/>
              <w:right w:val="single" w:color="auto" w:sz="4" w:space="0"/>
            </w:tcBorders>
            <w:vAlign w:val="center"/>
          </w:tcPr>
          <w:p w14:paraId="6D2A15BD">
            <w:pPr>
              <w:widowControl/>
              <w:spacing w:line="360" w:lineRule="exact"/>
              <w:jc w:val="left"/>
              <w:rPr>
                <w:rFonts w:hint="default" w:ascii="宋体" w:hAnsi="宋体" w:cs="宋体"/>
                <w:sz w:val="18"/>
                <w:szCs w:val="18"/>
                <w:lang w:bidi="ar"/>
              </w:rPr>
            </w:pPr>
          </w:p>
        </w:tc>
      </w:tr>
    </w:tbl>
    <w:p w14:paraId="2ABFA5A0">
      <w:pPr>
        <w:spacing w:line="400" w:lineRule="exact"/>
        <w:ind w:firstLine="211" w:firstLineChars="100"/>
        <w:rPr>
          <w:rFonts w:hint="default" w:ascii="宋体" w:hAnsi="宋体" w:cs="宋体"/>
          <w:b/>
          <w:lang w:bidi="ar"/>
        </w:rPr>
      </w:pPr>
      <w:r>
        <w:rPr>
          <w:rFonts w:ascii="宋体" w:hAnsi="宋体" w:cs="宋体"/>
          <w:b/>
          <w:lang w:bidi="ar"/>
        </w:rPr>
        <w:t>注：1、上述审查项目中，任意一项不符合的，商务技术文件符合性审查不合格。</w:t>
      </w:r>
    </w:p>
    <w:p w14:paraId="7345699A">
      <w:pPr>
        <w:spacing w:line="400" w:lineRule="exact"/>
        <w:ind w:firstLine="632" w:firstLineChars="300"/>
        <w:rPr>
          <w:rFonts w:hint="default" w:ascii="宋体" w:hAnsi="宋体" w:cs="宋体"/>
          <w:szCs w:val="21"/>
          <w:lang w:bidi="ar"/>
        </w:rPr>
      </w:pPr>
      <w:r>
        <w:rPr>
          <w:rFonts w:ascii="宋体" w:hAnsi="宋体" w:cs="宋体"/>
          <w:b/>
          <w:lang w:bidi="ar"/>
        </w:rPr>
        <w:t>2、本项目实行网上投标，供应商在制作投标文件时须根据上表要求说明要求的资料，将资料逐一对应上传或关联（有特殊备注的除外）（若关联页码有多页而只能关联一页的，则关联相应页码的第一页）。</w:t>
      </w:r>
      <w:bookmarkStart w:id="29" w:name="_Toc5853"/>
      <w:bookmarkStart w:id="30" w:name="_Toc536024503"/>
    </w:p>
    <w:p w14:paraId="0224BCC1">
      <w:pPr>
        <w:pStyle w:val="2"/>
        <w:spacing w:line="360" w:lineRule="auto"/>
        <w:ind w:firstLine="0" w:firstLineChars="0"/>
        <w:jc w:val="center"/>
        <w:rPr>
          <w:rFonts w:hint="default" w:ascii="宋体" w:hAnsi="宋体" w:eastAsia="宋体" w:cs="宋体"/>
          <w:b/>
          <w:bCs/>
          <w:sz w:val="28"/>
          <w:szCs w:val="28"/>
          <w:lang w:bidi="ar"/>
        </w:rPr>
      </w:pPr>
    </w:p>
    <w:p w14:paraId="3542D806">
      <w:pPr>
        <w:pStyle w:val="2"/>
        <w:spacing w:line="360" w:lineRule="auto"/>
        <w:ind w:firstLine="0" w:firstLineChars="0"/>
        <w:jc w:val="center"/>
        <w:rPr>
          <w:rFonts w:hint="default" w:ascii="宋体" w:hAnsi="宋体" w:eastAsia="宋体" w:cs="宋体"/>
          <w:b/>
          <w:bCs/>
          <w:sz w:val="28"/>
          <w:szCs w:val="28"/>
          <w:lang w:bidi="ar"/>
        </w:rPr>
      </w:pPr>
    </w:p>
    <w:p w14:paraId="587CB1A1">
      <w:pPr>
        <w:pStyle w:val="2"/>
        <w:spacing w:line="360" w:lineRule="auto"/>
        <w:ind w:firstLine="0" w:firstLineChars="0"/>
        <w:jc w:val="center"/>
        <w:rPr>
          <w:rFonts w:hint="default" w:ascii="宋体" w:hAnsi="宋体" w:eastAsia="宋体" w:cs="宋体"/>
          <w:b/>
          <w:bCs/>
          <w:sz w:val="28"/>
          <w:szCs w:val="28"/>
          <w:lang w:bidi="ar"/>
        </w:rPr>
      </w:pPr>
    </w:p>
    <w:p w14:paraId="634967BE">
      <w:pPr>
        <w:pStyle w:val="2"/>
        <w:spacing w:line="360" w:lineRule="auto"/>
        <w:ind w:firstLine="0" w:firstLineChars="0"/>
        <w:jc w:val="left"/>
        <w:rPr>
          <w:rFonts w:hint="default" w:ascii="宋体" w:hAnsi="宋体" w:eastAsia="宋体" w:cs="宋体"/>
          <w:b/>
          <w:bCs/>
          <w:color w:val="auto"/>
          <w:sz w:val="21"/>
          <w:szCs w:val="21"/>
          <w:highlight w:val="none"/>
          <w:lang w:bidi="ar"/>
        </w:rPr>
      </w:pPr>
      <w:r>
        <w:rPr>
          <w:rFonts w:ascii="宋体" w:hAnsi="宋体" w:eastAsia="宋体" w:cs="宋体"/>
          <w:color w:val="auto"/>
          <w:sz w:val="21"/>
          <w:szCs w:val="21"/>
          <w:lang w:bidi="ar"/>
        </w:rPr>
        <w:t>附表3：</w:t>
      </w:r>
    </w:p>
    <w:p w14:paraId="4DB8A984">
      <w:pPr>
        <w:spacing w:line="360" w:lineRule="auto"/>
        <w:jc w:val="center"/>
        <w:rPr>
          <w:rFonts w:hint="default" w:ascii="宋体" w:hAnsi="宋体" w:cs="宋体"/>
          <w:b/>
          <w:color w:val="auto"/>
          <w:sz w:val="24"/>
          <w:highlight w:val="none"/>
        </w:rPr>
      </w:pPr>
      <w:bookmarkStart w:id="31" w:name="_Hlk113612452"/>
      <w:r>
        <w:rPr>
          <w:rFonts w:ascii="宋体" w:hAnsi="宋体" w:cs="宋体"/>
          <w:b/>
          <w:color w:val="auto"/>
          <w:sz w:val="24"/>
          <w:highlight w:val="none"/>
        </w:rPr>
        <w:t>商务技术评分标准（商务技术评分表）</w:t>
      </w:r>
    </w:p>
    <w:bookmarkEnd w:id="31"/>
    <w:tbl>
      <w:tblPr>
        <w:tblStyle w:val="46"/>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7165"/>
        <w:gridCol w:w="793"/>
      </w:tblGrid>
      <w:tr w14:paraId="5241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jc w:val="center"/>
        </w:trPr>
        <w:tc>
          <w:tcPr>
            <w:tcW w:w="914" w:type="pct"/>
            <w:tcMar>
              <w:left w:w="57" w:type="dxa"/>
              <w:right w:w="57" w:type="dxa"/>
            </w:tcMar>
            <w:vAlign w:val="center"/>
          </w:tcPr>
          <w:p w14:paraId="53E6D035">
            <w:pPr>
              <w:snapToGrid w:val="0"/>
              <w:spacing w:line="360" w:lineRule="auto"/>
              <w:jc w:val="center"/>
              <w:rPr>
                <w:rFonts w:hint="default" w:ascii="宋体" w:hAnsi="宋体" w:cs="宋体"/>
                <w:b/>
                <w:color w:val="auto"/>
                <w:szCs w:val="24"/>
                <w:highlight w:val="none"/>
              </w:rPr>
            </w:pPr>
            <w:r>
              <w:rPr>
                <w:rFonts w:ascii="宋体" w:hAnsi="宋体" w:cs="宋体"/>
                <w:b/>
                <w:color w:val="auto"/>
                <w:szCs w:val="24"/>
                <w:highlight w:val="none"/>
              </w:rPr>
              <w:t>评审因素</w:t>
            </w:r>
          </w:p>
        </w:tc>
        <w:tc>
          <w:tcPr>
            <w:tcW w:w="3677" w:type="pct"/>
            <w:tcMar>
              <w:left w:w="57" w:type="dxa"/>
              <w:right w:w="57" w:type="dxa"/>
            </w:tcMar>
            <w:vAlign w:val="center"/>
          </w:tcPr>
          <w:p w14:paraId="3240D9B4">
            <w:pPr>
              <w:snapToGrid w:val="0"/>
              <w:spacing w:line="360" w:lineRule="auto"/>
              <w:jc w:val="center"/>
              <w:rPr>
                <w:rFonts w:hint="default" w:ascii="宋体" w:hAnsi="宋体" w:cs="宋体"/>
                <w:b/>
                <w:color w:val="auto"/>
                <w:szCs w:val="24"/>
                <w:highlight w:val="none"/>
              </w:rPr>
            </w:pPr>
            <w:r>
              <w:rPr>
                <w:rFonts w:ascii="宋体" w:hAnsi="宋体" w:cs="宋体"/>
                <w:b/>
                <w:color w:val="auto"/>
                <w:szCs w:val="24"/>
                <w:highlight w:val="none"/>
              </w:rPr>
              <w:t>评审标准</w:t>
            </w:r>
          </w:p>
        </w:tc>
        <w:tc>
          <w:tcPr>
            <w:tcW w:w="407" w:type="pct"/>
            <w:tcMar>
              <w:left w:w="57" w:type="dxa"/>
              <w:right w:w="57" w:type="dxa"/>
            </w:tcMar>
            <w:vAlign w:val="center"/>
          </w:tcPr>
          <w:p w14:paraId="0C9BED69">
            <w:pPr>
              <w:snapToGrid w:val="0"/>
              <w:spacing w:line="360" w:lineRule="auto"/>
              <w:jc w:val="center"/>
              <w:rPr>
                <w:rFonts w:hint="default" w:ascii="宋体" w:hAnsi="宋体" w:cs="宋体"/>
                <w:b/>
                <w:color w:val="auto"/>
                <w:szCs w:val="24"/>
                <w:highlight w:val="none"/>
              </w:rPr>
            </w:pPr>
            <w:r>
              <w:rPr>
                <w:rFonts w:ascii="宋体" w:hAnsi="宋体" w:cs="宋体"/>
                <w:b/>
                <w:color w:val="auto"/>
                <w:szCs w:val="24"/>
                <w:highlight w:val="none"/>
              </w:rPr>
              <w:t>权重</w:t>
            </w:r>
          </w:p>
        </w:tc>
      </w:tr>
      <w:tr w14:paraId="1FC3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914" w:type="pct"/>
            <w:tcMar>
              <w:left w:w="57" w:type="dxa"/>
              <w:right w:w="57" w:type="dxa"/>
            </w:tcMar>
            <w:vAlign w:val="center"/>
          </w:tcPr>
          <w:p w14:paraId="69EF940E">
            <w:pPr>
              <w:snapToGrid w:val="0"/>
              <w:spacing w:line="360" w:lineRule="auto"/>
              <w:jc w:val="left"/>
              <w:rPr>
                <w:rFonts w:ascii="宋体" w:hAnsi="宋体" w:cs="宋体"/>
                <w:b/>
                <w:bCs/>
                <w:color w:val="auto"/>
                <w:szCs w:val="24"/>
                <w:highlight w:val="none"/>
              </w:rPr>
            </w:pPr>
            <w:r>
              <w:rPr>
                <w:rFonts w:ascii="宋体" w:hAnsi="宋体" w:cs="宋体"/>
                <w:b/>
                <w:bCs/>
                <w:color w:val="auto"/>
                <w:szCs w:val="24"/>
                <w:highlight w:val="none"/>
              </w:rPr>
              <w:t>1、项目理解与</w:t>
            </w:r>
          </w:p>
          <w:p w14:paraId="70B04834">
            <w:pPr>
              <w:snapToGrid w:val="0"/>
              <w:spacing w:line="360" w:lineRule="auto"/>
              <w:jc w:val="left"/>
              <w:rPr>
                <w:rFonts w:hint="default" w:ascii="宋体" w:hAnsi="宋体" w:cs="宋体"/>
                <w:b/>
                <w:bCs/>
                <w:color w:val="auto"/>
                <w:szCs w:val="24"/>
                <w:highlight w:val="none"/>
              </w:rPr>
            </w:pPr>
            <w:r>
              <w:rPr>
                <w:rFonts w:ascii="宋体" w:hAnsi="宋体" w:cs="宋体"/>
                <w:b/>
                <w:bCs/>
                <w:color w:val="auto"/>
                <w:szCs w:val="24"/>
                <w:highlight w:val="none"/>
              </w:rPr>
              <w:t>认知</w:t>
            </w:r>
          </w:p>
        </w:tc>
        <w:tc>
          <w:tcPr>
            <w:tcW w:w="3677" w:type="pct"/>
            <w:tcMar>
              <w:left w:w="57" w:type="dxa"/>
              <w:right w:w="57" w:type="dxa"/>
            </w:tcMar>
            <w:vAlign w:val="center"/>
          </w:tcPr>
          <w:p w14:paraId="3625A92A">
            <w:pPr>
              <w:snapToGrid w:val="0"/>
              <w:spacing w:line="360" w:lineRule="auto"/>
              <w:jc w:val="left"/>
              <w:rPr>
                <w:rFonts w:ascii="宋体" w:hAnsi="宋体" w:cs="宋体"/>
                <w:color w:val="auto"/>
                <w:szCs w:val="24"/>
                <w:highlight w:val="none"/>
              </w:rPr>
            </w:pPr>
            <w:r>
              <w:rPr>
                <w:rFonts w:cs="仿宋_GB2312"/>
                <w:color w:val="auto"/>
                <w:highlight w:val="none"/>
              </w:rPr>
              <w:t>投标人对</w:t>
            </w:r>
            <w:r>
              <w:rPr>
                <w:rFonts w:hint="eastAsia" w:cs="仿宋_GB2312"/>
                <w:color w:val="auto"/>
                <w:highlight w:val="none"/>
              </w:rPr>
              <w:t>本项目的规划背景、</w:t>
            </w:r>
            <w:r>
              <w:rPr>
                <w:rFonts w:hint="eastAsia" w:cs="仿宋_GB2312"/>
                <w:color w:val="auto"/>
                <w:highlight w:val="none"/>
                <w:lang w:val="en-US" w:eastAsia="zh-CN"/>
              </w:rPr>
              <w:t>文件</w:t>
            </w:r>
            <w:r>
              <w:rPr>
                <w:rFonts w:hint="eastAsia" w:cs="仿宋_GB2312"/>
                <w:color w:val="auto"/>
                <w:highlight w:val="none"/>
              </w:rPr>
              <w:t>解读以及项目的理解，</w:t>
            </w:r>
            <w:r>
              <w:rPr>
                <w:rFonts w:ascii="宋体" w:hAnsi="宋体" w:cs="宋体"/>
                <w:color w:val="auto"/>
                <w:szCs w:val="24"/>
                <w:highlight w:val="none"/>
              </w:rPr>
              <w:t>包括①对国家、省市最新会议和政策文件精神、十四五规划及政府工作报告等文件等项目背景理解充分、透彻；②对本次项目的重难点问题分析准确、深入；③针对本项目重点问题提出针对性思路及建议。</w:t>
            </w:r>
          </w:p>
          <w:p w14:paraId="709A350E">
            <w:pPr>
              <w:snapToGrid w:val="0"/>
              <w:spacing w:line="360" w:lineRule="auto"/>
              <w:jc w:val="left"/>
              <w:rPr>
                <w:rFonts w:hint="eastAsia" w:cs="仿宋_GB2312"/>
                <w:color w:val="auto"/>
                <w:highlight w:val="none"/>
              </w:rPr>
            </w:pPr>
            <w:r>
              <w:rPr>
                <w:rFonts w:hint="eastAsia" w:ascii="宋体" w:hAnsi="宋体" w:cs="宋体"/>
                <w:color w:val="auto"/>
                <w:szCs w:val="24"/>
                <w:highlight w:val="none"/>
                <w:lang w:val="en-US" w:eastAsia="zh-CN"/>
              </w:rPr>
              <w:t>对</w:t>
            </w:r>
            <w:r>
              <w:rPr>
                <w:rFonts w:cs="仿宋_GB2312"/>
                <w:color w:val="auto"/>
                <w:highlight w:val="none"/>
              </w:rPr>
              <w:t>认知是否到位、</w:t>
            </w:r>
            <w:r>
              <w:rPr>
                <w:rFonts w:hint="eastAsia" w:cs="仿宋_GB2312"/>
                <w:color w:val="auto"/>
                <w:highlight w:val="none"/>
              </w:rPr>
              <w:t>对认知程度的完整性、准确性、科学性、有针对性进行打分。</w:t>
            </w:r>
          </w:p>
          <w:p w14:paraId="073D0AA2">
            <w:pPr>
              <w:snapToGrid w:val="0"/>
              <w:spacing w:line="360" w:lineRule="auto"/>
              <w:jc w:val="left"/>
              <w:rPr>
                <w:rFonts w:hint="default" w:ascii="宋体" w:hAnsi="宋体" w:cs="宋体"/>
                <w:color w:val="auto"/>
                <w:szCs w:val="24"/>
                <w:highlight w:val="none"/>
              </w:rPr>
            </w:pPr>
            <w:r>
              <w:rPr>
                <w:rFonts w:ascii="宋体" w:hAnsi="宋体" w:cs="宋体"/>
                <w:color w:val="auto"/>
                <w:kern w:val="0"/>
                <w:szCs w:val="24"/>
                <w:highlight w:val="none"/>
              </w:rPr>
              <w:t>每一项内容符合采购人需求的得1分，部分符合的得0.5分，不符合不得分。本项最高得3分。</w:t>
            </w:r>
          </w:p>
        </w:tc>
        <w:tc>
          <w:tcPr>
            <w:tcW w:w="407" w:type="pct"/>
            <w:tcMar>
              <w:left w:w="57" w:type="dxa"/>
              <w:right w:w="57" w:type="dxa"/>
            </w:tcMar>
            <w:vAlign w:val="center"/>
          </w:tcPr>
          <w:p w14:paraId="34A228A6">
            <w:pPr>
              <w:snapToGrid w:val="0"/>
              <w:spacing w:line="360" w:lineRule="auto"/>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3</w:t>
            </w:r>
          </w:p>
        </w:tc>
      </w:tr>
      <w:tr w14:paraId="14A7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914" w:type="pct"/>
            <w:tcMar>
              <w:left w:w="57" w:type="dxa"/>
              <w:right w:w="57" w:type="dxa"/>
            </w:tcMar>
            <w:vAlign w:val="center"/>
          </w:tcPr>
          <w:p w14:paraId="0013DB5C">
            <w:pPr>
              <w:snapToGrid w:val="0"/>
              <w:spacing w:line="360" w:lineRule="auto"/>
              <w:jc w:val="left"/>
              <w:rPr>
                <w:rFonts w:hint="default" w:ascii="宋体" w:hAnsi="宋体" w:cs="宋体"/>
                <w:b/>
                <w:bCs/>
                <w:color w:val="auto"/>
                <w:szCs w:val="24"/>
                <w:highlight w:val="none"/>
              </w:rPr>
            </w:pPr>
            <w:r>
              <w:rPr>
                <w:rFonts w:ascii="宋体" w:hAnsi="宋体" w:cs="宋体"/>
                <w:b/>
                <w:bCs/>
                <w:color w:val="auto"/>
                <w:szCs w:val="24"/>
                <w:highlight w:val="none"/>
              </w:rPr>
              <w:t>2、</w:t>
            </w:r>
            <w:r>
              <w:rPr>
                <w:rFonts w:ascii="宋体" w:hAnsi="宋体" w:cs="宋体"/>
                <w:b/>
                <w:bCs/>
                <w:color w:val="auto"/>
                <w:szCs w:val="24"/>
                <w:highlight w:val="none"/>
                <w:lang w:val="zh-TW"/>
              </w:rPr>
              <w:t>空间及自然资源现状分析</w:t>
            </w:r>
          </w:p>
        </w:tc>
        <w:tc>
          <w:tcPr>
            <w:tcW w:w="3677" w:type="pct"/>
            <w:tcMar>
              <w:left w:w="57" w:type="dxa"/>
              <w:right w:w="57" w:type="dxa"/>
            </w:tcMar>
            <w:vAlign w:val="center"/>
          </w:tcPr>
          <w:p w14:paraId="05F1C6C3">
            <w:pPr>
              <w:snapToGrid w:val="0"/>
              <w:spacing w:line="360" w:lineRule="auto"/>
              <w:jc w:val="left"/>
              <w:rPr>
                <w:rFonts w:ascii="宋体" w:hAnsi="宋体" w:cs="宋体"/>
                <w:color w:val="auto"/>
                <w:szCs w:val="24"/>
                <w:highlight w:val="none"/>
                <w:u w:val="none"/>
              </w:rPr>
            </w:pPr>
            <w:r>
              <w:rPr>
                <w:rFonts w:cs="仿宋_GB2312"/>
                <w:color w:val="auto"/>
                <w:highlight w:val="none"/>
              </w:rPr>
              <w:t>投标人对</w:t>
            </w:r>
            <w:r>
              <w:rPr>
                <w:rFonts w:hint="eastAsia" w:cs="仿宋_GB2312"/>
                <w:color w:val="auto"/>
                <w:highlight w:val="none"/>
              </w:rPr>
              <w:t>本项目</w:t>
            </w:r>
            <w:r>
              <w:rPr>
                <w:rFonts w:hint="eastAsia" w:cs="仿宋_GB2312"/>
                <w:color w:val="auto"/>
                <w:highlight w:val="none"/>
                <w:u w:val="none"/>
              </w:rPr>
              <w:t>现场调研、踏勘后，</w:t>
            </w:r>
            <w:r>
              <w:rPr>
                <w:rFonts w:ascii="宋体" w:hAnsi="宋体" w:cs="宋体"/>
                <w:color w:val="auto"/>
                <w:szCs w:val="24"/>
                <w:highlight w:val="none"/>
                <w:u w:val="none"/>
              </w:rPr>
              <w:t>①</w:t>
            </w:r>
            <w:r>
              <w:rPr>
                <w:rFonts w:hint="eastAsia" w:cs="仿宋_GB2312"/>
                <w:color w:val="auto"/>
                <w:highlight w:val="none"/>
                <w:u w:val="none"/>
              </w:rPr>
              <w:t>针对本</w:t>
            </w:r>
            <w:r>
              <w:rPr>
                <w:rFonts w:ascii="宋体" w:hAnsi="宋体" w:cs="宋体"/>
                <w:color w:val="auto"/>
                <w:szCs w:val="24"/>
                <w:highlight w:val="none"/>
                <w:u w:val="none"/>
              </w:rPr>
              <w:t>单元内各</w:t>
            </w:r>
            <w:r>
              <w:rPr>
                <w:rFonts w:hint="eastAsia" w:ascii="宋体" w:hAnsi="宋体" w:cs="宋体"/>
                <w:color w:val="auto"/>
                <w:szCs w:val="24"/>
                <w:highlight w:val="none"/>
                <w:u w:val="none"/>
                <w:lang w:val="en-US" w:eastAsia="zh-CN"/>
              </w:rPr>
              <w:t>自然资源</w:t>
            </w:r>
            <w:r>
              <w:rPr>
                <w:rFonts w:ascii="宋体" w:hAnsi="宋体" w:cs="宋体"/>
                <w:color w:val="auto"/>
                <w:szCs w:val="24"/>
                <w:highlight w:val="none"/>
                <w:u w:val="none"/>
              </w:rPr>
              <w:t>现状情况调查全面</w:t>
            </w:r>
            <w:r>
              <w:rPr>
                <w:rFonts w:hint="eastAsia" w:cs="仿宋_GB2312"/>
                <w:color w:val="auto"/>
                <w:highlight w:val="none"/>
                <w:u w:val="none"/>
                <w:lang w:eastAsia="zh-CN"/>
              </w:rPr>
              <w:t>；</w:t>
            </w:r>
            <w:r>
              <w:rPr>
                <w:rFonts w:hint="eastAsia" w:cs="仿宋_GB2312"/>
                <w:color w:val="auto"/>
                <w:highlight w:val="none"/>
                <w:u w:val="none"/>
                <w:lang w:val="en-US" w:eastAsia="zh-CN"/>
              </w:rPr>
              <w:t>②</w:t>
            </w:r>
            <w:r>
              <w:rPr>
                <w:rFonts w:hint="eastAsia" w:cs="仿宋_GB2312"/>
                <w:color w:val="auto"/>
                <w:highlight w:val="none"/>
                <w:u w:val="none"/>
              </w:rPr>
              <w:t>深入挖掘本地文化</w:t>
            </w:r>
            <w:r>
              <w:rPr>
                <w:rFonts w:ascii="宋体" w:hAnsi="宋体" w:cs="宋体"/>
                <w:color w:val="auto"/>
                <w:szCs w:val="24"/>
                <w:highlight w:val="none"/>
                <w:u w:val="none"/>
              </w:rPr>
              <w:t>，</w:t>
            </w:r>
            <w:r>
              <w:rPr>
                <w:rFonts w:hint="eastAsia" w:ascii="宋体" w:hAnsi="宋体" w:cs="宋体"/>
                <w:color w:val="auto"/>
                <w:szCs w:val="24"/>
                <w:highlight w:val="none"/>
                <w:u w:val="none"/>
                <w:lang w:val="en-US" w:eastAsia="zh-CN"/>
              </w:rPr>
              <w:t>因地制宜分析</w:t>
            </w:r>
            <w:r>
              <w:rPr>
                <w:rFonts w:ascii="宋体" w:hAnsi="宋体" w:cs="宋体"/>
                <w:color w:val="auto"/>
                <w:szCs w:val="24"/>
                <w:highlight w:val="none"/>
                <w:u w:val="none"/>
              </w:rPr>
              <w:t>现状</w:t>
            </w:r>
            <w:r>
              <w:rPr>
                <w:rFonts w:hint="eastAsia" w:ascii="宋体" w:hAnsi="宋体" w:cs="宋体"/>
                <w:color w:val="auto"/>
                <w:szCs w:val="24"/>
                <w:highlight w:val="none"/>
                <w:u w:val="none"/>
                <w:lang w:val="en-US" w:eastAsia="zh-CN"/>
              </w:rPr>
              <w:t>人口结构</w:t>
            </w:r>
            <w:r>
              <w:rPr>
                <w:rFonts w:ascii="宋体" w:hAnsi="宋体" w:cs="宋体"/>
                <w:color w:val="auto"/>
                <w:szCs w:val="24"/>
                <w:highlight w:val="none"/>
                <w:u w:val="none"/>
              </w:rPr>
              <w:t>情况；</w:t>
            </w:r>
            <w:r>
              <w:rPr>
                <w:rFonts w:hint="eastAsia" w:ascii="宋体" w:hAnsi="宋体" w:cs="宋体"/>
                <w:color w:val="auto"/>
                <w:szCs w:val="24"/>
                <w:highlight w:val="none"/>
                <w:u w:val="none"/>
                <w:lang w:val="en-US" w:eastAsia="zh-CN"/>
              </w:rPr>
              <w:t>③</w:t>
            </w:r>
            <w:r>
              <w:rPr>
                <w:rFonts w:hint="eastAsia" w:cs="仿宋_GB2312"/>
                <w:color w:val="auto"/>
                <w:highlight w:val="none"/>
                <w:u w:val="none"/>
              </w:rPr>
              <w:t>针对土地资源、生产生活现状、公服配套、建设潜力等</w:t>
            </w:r>
            <w:r>
              <w:rPr>
                <w:rFonts w:ascii="宋体" w:hAnsi="宋体" w:cs="宋体"/>
                <w:color w:val="auto"/>
                <w:szCs w:val="24"/>
                <w:highlight w:val="none"/>
                <w:u w:val="none"/>
              </w:rPr>
              <w:t>各空间要素现状情况调查全面</w:t>
            </w:r>
            <w:r>
              <w:rPr>
                <w:rFonts w:hint="eastAsia" w:ascii="宋体" w:hAnsi="宋体" w:cs="宋体"/>
                <w:color w:val="auto"/>
                <w:szCs w:val="24"/>
                <w:highlight w:val="none"/>
                <w:u w:val="none"/>
                <w:lang w:val="en-US" w:eastAsia="zh-CN"/>
              </w:rPr>
              <w:t>并进行详细</w:t>
            </w:r>
            <w:r>
              <w:rPr>
                <w:rFonts w:ascii="宋体" w:hAnsi="宋体" w:cs="宋体"/>
                <w:color w:val="auto"/>
                <w:szCs w:val="24"/>
                <w:highlight w:val="none"/>
                <w:u w:val="none"/>
              </w:rPr>
              <w:t>分析</w:t>
            </w:r>
            <w:r>
              <w:rPr>
                <w:rFonts w:hint="eastAsia" w:ascii="宋体" w:hAnsi="宋体" w:cs="宋体"/>
                <w:color w:val="auto"/>
                <w:szCs w:val="24"/>
                <w:highlight w:val="none"/>
                <w:u w:val="none"/>
                <w:lang w:eastAsia="zh-CN"/>
              </w:rPr>
              <w:t>；</w:t>
            </w:r>
            <w:r>
              <w:rPr>
                <w:rFonts w:hint="eastAsia" w:ascii="宋体" w:hAnsi="宋体" w:cs="宋体"/>
                <w:color w:val="auto"/>
                <w:szCs w:val="24"/>
                <w:highlight w:val="none"/>
                <w:u w:val="none"/>
                <w:lang w:val="en-US" w:eastAsia="zh-CN"/>
              </w:rPr>
              <w:t>④对现状存在的重难点及关键问题</w:t>
            </w:r>
            <w:r>
              <w:rPr>
                <w:rFonts w:hint="eastAsia" w:cs="仿宋_GB2312"/>
                <w:color w:val="auto"/>
                <w:highlight w:val="none"/>
                <w:u w:val="none"/>
              </w:rPr>
              <w:t>进行</w:t>
            </w:r>
            <w:r>
              <w:rPr>
                <w:rFonts w:ascii="宋体" w:hAnsi="宋体" w:cs="宋体"/>
                <w:color w:val="auto"/>
                <w:szCs w:val="24"/>
                <w:highlight w:val="none"/>
                <w:u w:val="none"/>
              </w:rPr>
              <w:t>深入到位</w:t>
            </w:r>
            <w:r>
              <w:rPr>
                <w:rFonts w:hint="eastAsia" w:ascii="宋体" w:hAnsi="宋体" w:cs="宋体"/>
                <w:color w:val="auto"/>
                <w:szCs w:val="24"/>
                <w:highlight w:val="none"/>
                <w:u w:val="none"/>
                <w:lang w:val="en-US" w:eastAsia="zh-CN"/>
              </w:rPr>
              <w:t>的</w:t>
            </w:r>
            <w:r>
              <w:rPr>
                <w:rFonts w:ascii="宋体" w:hAnsi="宋体" w:cs="宋体"/>
                <w:color w:val="auto"/>
                <w:szCs w:val="24"/>
                <w:highlight w:val="none"/>
                <w:u w:val="none"/>
              </w:rPr>
              <w:t>总结分析。</w:t>
            </w:r>
          </w:p>
          <w:p w14:paraId="001CDA03">
            <w:pPr>
              <w:snapToGrid w:val="0"/>
              <w:spacing w:line="360" w:lineRule="auto"/>
              <w:jc w:val="left"/>
              <w:rPr>
                <w:rFonts w:hint="default" w:ascii="宋体" w:hAnsi="宋体" w:cs="宋体"/>
                <w:color w:val="auto"/>
                <w:szCs w:val="24"/>
                <w:highlight w:val="none"/>
              </w:rPr>
            </w:pPr>
            <w:r>
              <w:rPr>
                <w:rFonts w:hint="eastAsia" w:ascii="宋体" w:hAnsi="宋体" w:cs="宋体"/>
                <w:color w:val="auto"/>
                <w:szCs w:val="24"/>
                <w:highlight w:val="none"/>
                <w:lang w:val="en-US" w:eastAsia="zh-CN"/>
              </w:rPr>
              <w:t>对调查、</w:t>
            </w:r>
            <w:r>
              <w:rPr>
                <w:rFonts w:hint="eastAsia" w:cs="仿宋_GB2312"/>
                <w:color w:val="auto"/>
                <w:highlight w:val="none"/>
                <w:lang w:val="en-US" w:eastAsia="zh-CN"/>
              </w:rPr>
              <w:t>分析、总结</w:t>
            </w:r>
            <w:r>
              <w:rPr>
                <w:rFonts w:cs="仿宋_GB2312"/>
                <w:color w:val="auto"/>
                <w:highlight w:val="none"/>
              </w:rPr>
              <w:t>是否到位、</w:t>
            </w:r>
            <w:r>
              <w:rPr>
                <w:rFonts w:hint="eastAsia" w:cs="仿宋_GB2312"/>
                <w:color w:val="auto"/>
                <w:highlight w:val="none"/>
              </w:rPr>
              <w:t>对</w:t>
            </w:r>
            <w:r>
              <w:rPr>
                <w:rFonts w:hint="eastAsia" w:cs="仿宋_GB2312"/>
                <w:color w:val="auto"/>
                <w:highlight w:val="none"/>
                <w:lang w:val="en-US" w:eastAsia="zh-CN"/>
              </w:rPr>
              <w:t>其</w:t>
            </w:r>
            <w:r>
              <w:rPr>
                <w:rFonts w:hint="eastAsia" w:cs="仿宋_GB2312"/>
                <w:color w:val="auto"/>
                <w:highlight w:val="none"/>
              </w:rPr>
              <w:t>完整性、准确性、科学性、有针对性进行打分。</w:t>
            </w:r>
            <w:r>
              <w:rPr>
                <w:rFonts w:ascii="宋体" w:hAnsi="宋体" w:cs="宋体"/>
                <w:color w:val="auto"/>
                <w:kern w:val="0"/>
                <w:szCs w:val="24"/>
                <w:highlight w:val="none"/>
                <w:u w:val="none"/>
              </w:rPr>
              <w:t>每一项内容符合采购人需求的得</w:t>
            </w:r>
            <w:r>
              <w:rPr>
                <w:rFonts w:hint="eastAsia" w:ascii="宋体" w:hAnsi="宋体" w:cs="宋体"/>
                <w:color w:val="auto"/>
                <w:kern w:val="0"/>
                <w:szCs w:val="24"/>
                <w:highlight w:val="none"/>
                <w:u w:val="none"/>
                <w:lang w:val="en-US" w:eastAsia="zh-CN"/>
              </w:rPr>
              <w:t>2</w:t>
            </w:r>
            <w:r>
              <w:rPr>
                <w:rFonts w:ascii="宋体" w:hAnsi="宋体" w:cs="宋体"/>
                <w:color w:val="auto"/>
                <w:kern w:val="0"/>
                <w:szCs w:val="24"/>
                <w:highlight w:val="none"/>
                <w:u w:val="none"/>
              </w:rPr>
              <w:t>分，部分符合的得</w:t>
            </w:r>
            <w:r>
              <w:rPr>
                <w:rFonts w:hint="eastAsia" w:ascii="宋体" w:hAnsi="宋体" w:cs="宋体"/>
                <w:color w:val="auto"/>
                <w:kern w:val="0"/>
                <w:szCs w:val="24"/>
                <w:highlight w:val="none"/>
                <w:u w:val="none"/>
                <w:lang w:val="en-US" w:eastAsia="zh-CN"/>
              </w:rPr>
              <w:t>1</w:t>
            </w:r>
            <w:r>
              <w:rPr>
                <w:rFonts w:ascii="宋体" w:hAnsi="宋体" w:cs="宋体"/>
                <w:color w:val="auto"/>
                <w:kern w:val="0"/>
                <w:szCs w:val="24"/>
                <w:highlight w:val="none"/>
                <w:u w:val="none"/>
              </w:rPr>
              <w:t>分，不符合不得分。本项最高得</w:t>
            </w:r>
            <w:r>
              <w:rPr>
                <w:rFonts w:hint="eastAsia" w:ascii="宋体" w:hAnsi="宋体" w:cs="宋体"/>
                <w:color w:val="auto"/>
                <w:kern w:val="0"/>
                <w:szCs w:val="24"/>
                <w:highlight w:val="none"/>
                <w:u w:val="none"/>
                <w:lang w:val="en-US" w:eastAsia="zh-CN"/>
              </w:rPr>
              <w:t>8</w:t>
            </w:r>
            <w:r>
              <w:rPr>
                <w:rFonts w:ascii="宋体" w:hAnsi="宋体" w:cs="宋体"/>
                <w:color w:val="auto"/>
                <w:kern w:val="0"/>
                <w:szCs w:val="24"/>
                <w:highlight w:val="none"/>
                <w:u w:val="none"/>
              </w:rPr>
              <w:t>分。</w:t>
            </w:r>
          </w:p>
        </w:tc>
        <w:tc>
          <w:tcPr>
            <w:tcW w:w="407" w:type="pct"/>
            <w:tcMar>
              <w:left w:w="57" w:type="dxa"/>
              <w:right w:w="57" w:type="dxa"/>
            </w:tcMar>
            <w:vAlign w:val="center"/>
          </w:tcPr>
          <w:p w14:paraId="2E8667EA">
            <w:pPr>
              <w:snapToGrid w:val="0"/>
              <w:spacing w:line="360" w:lineRule="auto"/>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u w:val="none"/>
                <w:lang w:val="en-US" w:eastAsia="zh-CN"/>
              </w:rPr>
              <w:t>8</w:t>
            </w:r>
          </w:p>
        </w:tc>
      </w:tr>
      <w:tr w14:paraId="0B22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914" w:type="pct"/>
            <w:tcMar>
              <w:left w:w="57" w:type="dxa"/>
              <w:right w:w="57" w:type="dxa"/>
            </w:tcMar>
            <w:vAlign w:val="center"/>
          </w:tcPr>
          <w:p w14:paraId="7631D6BA">
            <w:pPr>
              <w:snapToGrid w:val="0"/>
              <w:spacing w:line="360" w:lineRule="auto"/>
              <w:jc w:val="left"/>
              <w:rPr>
                <w:rFonts w:hint="default" w:ascii="宋体" w:hAnsi="宋体" w:cs="宋体"/>
                <w:b/>
                <w:bCs/>
                <w:color w:val="auto"/>
                <w:szCs w:val="24"/>
                <w:highlight w:val="none"/>
              </w:rPr>
            </w:pPr>
            <w:r>
              <w:rPr>
                <w:rFonts w:ascii="宋体" w:hAnsi="宋体" w:cs="宋体"/>
                <w:b/>
                <w:bCs/>
                <w:color w:val="auto"/>
                <w:szCs w:val="24"/>
                <w:highlight w:val="none"/>
              </w:rPr>
              <w:t>3、上位规划及相关规划解读</w:t>
            </w:r>
          </w:p>
        </w:tc>
        <w:tc>
          <w:tcPr>
            <w:tcW w:w="3677" w:type="pct"/>
            <w:tcMar>
              <w:left w:w="57" w:type="dxa"/>
              <w:right w:w="57" w:type="dxa"/>
            </w:tcMar>
            <w:vAlign w:val="center"/>
          </w:tcPr>
          <w:p w14:paraId="43904F1C">
            <w:pPr>
              <w:snapToGrid w:val="0"/>
              <w:spacing w:line="360" w:lineRule="auto"/>
              <w:jc w:val="left"/>
              <w:rPr>
                <w:rFonts w:hint="eastAsia" w:ascii="宋体" w:hAnsi="宋体" w:cs="宋体"/>
                <w:color w:val="auto"/>
                <w:szCs w:val="24"/>
                <w:highlight w:val="none"/>
                <w:u w:val="none"/>
                <w:lang w:eastAsia="zh-CN"/>
              </w:rPr>
            </w:pPr>
            <w:r>
              <w:rPr>
                <w:rFonts w:cs="仿宋_GB2312"/>
                <w:color w:val="auto"/>
                <w:highlight w:val="none"/>
              </w:rPr>
              <w:t>投标人对</w:t>
            </w:r>
            <w:r>
              <w:rPr>
                <w:rFonts w:hint="eastAsia" w:cs="仿宋_GB2312"/>
                <w:color w:val="auto"/>
                <w:highlight w:val="none"/>
              </w:rPr>
              <w:t>本项目</w:t>
            </w:r>
            <w:r>
              <w:rPr>
                <w:rFonts w:hint="eastAsia" w:cs="仿宋_GB2312"/>
                <w:color w:val="auto"/>
                <w:highlight w:val="none"/>
                <w:lang w:val="en-US" w:eastAsia="zh-CN"/>
              </w:rPr>
              <w:t>涉及</w:t>
            </w:r>
            <w:r>
              <w:rPr>
                <w:rFonts w:ascii="宋体" w:hAnsi="宋体" w:cs="宋体"/>
                <w:color w:val="auto"/>
                <w:szCs w:val="24"/>
                <w:highlight w:val="none"/>
                <w:u w:val="none"/>
              </w:rPr>
              <w:t>各大相关规划解读，包括①对新一轮国土空间总体规划的解读全面、完整；②对其他相关专项规划的解读全面、完整</w:t>
            </w:r>
            <w:r>
              <w:rPr>
                <w:rFonts w:hint="eastAsia" w:ascii="宋体" w:hAnsi="宋体" w:cs="宋体"/>
                <w:color w:val="auto"/>
                <w:szCs w:val="24"/>
                <w:highlight w:val="none"/>
                <w:u w:val="none"/>
                <w:lang w:eastAsia="zh-CN"/>
              </w:rPr>
              <w:t>。</w:t>
            </w:r>
          </w:p>
          <w:p w14:paraId="4FBFEED0">
            <w:pPr>
              <w:snapToGrid w:val="0"/>
              <w:spacing w:line="360" w:lineRule="auto"/>
              <w:jc w:val="left"/>
              <w:rPr>
                <w:rFonts w:hint="default" w:ascii="宋体" w:hAnsi="宋体" w:cs="宋体"/>
                <w:color w:val="auto"/>
                <w:szCs w:val="24"/>
                <w:highlight w:val="none"/>
              </w:rPr>
            </w:pPr>
            <w:r>
              <w:rPr>
                <w:rFonts w:hint="eastAsia" w:ascii="宋体" w:hAnsi="宋体" w:cs="宋体"/>
                <w:color w:val="auto"/>
                <w:szCs w:val="24"/>
                <w:highlight w:val="none"/>
                <w:lang w:val="en-US" w:eastAsia="zh-CN"/>
              </w:rPr>
              <w:t>对分析解读</w:t>
            </w:r>
            <w:r>
              <w:rPr>
                <w:rFonts w:cs="仿宋_GB2312"/>
                <w:color w:val="auto"/>
                <w:highlight w:val="none"/>
              </w:rPr>
              <w:t>是否到位</w:t>
            </w:r>
            <w:r>
              <w:rPr>
                <w:rFonts w:hint="eastAsia" w:cs="仿宋_GB2312"/>
                <w:color w:val="auto"/>
                <w:highlight w:val="none"/>
              </w:rPr>
              <w:t>进行打分。</w:t>
            </w:r>
            <w:r>
              <w:rPr>
                <w:rFonts w:ascii="宋体" w:hAnsi="宋体" w:cs="宋体"/>
                <w:color w:val="auto"/>
                <w:szCs w:val="24"/>
                <w:highlight w:val="none"/>
                <w:u w:val="none"/>
              </w:rPr>
              <w:t xml:space="preserve">每一项内容符合采购人需求的得2分，部分符合的得1分，不符合不得分。本项最高得4分。 </w:t>
            </w:r>
          </w:p>
        </w:tc>
        <w:tc>
          <w:tcPr>
            <w:tcW w:w="407" w:type="pct"/>
            <w:tcMar>
              <w:left w:w="57" w:type="dxa"/>
              <w:right w:w="57" w:type="dxa"/>
            </w:tcMar>
            <w:vAlign w:val="center"/>
          </w:tcPr>
          <w:p w14:paraId="40AD864E">
            <w:pPr>
              <w:snapToGrid w:val="0"/>
              <w:spacing w:line="360" w:lineRule="auto"/>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4</w:t>
            </w:r>
          </w:p>
        </w:tc>
      </w:tr>
      <w:tr w14:paraId="683F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4" w:type="pct"/>
            <w:tcMar>
              <w:left w:w="57" w:type="dxa"/>
              <w:right w:w="57" w:type="dxa"/>
            </w:tcMar>
            <w:vAlign w:val="center"/>
          </w:tcPr>
          <w:p w14:paraId="14EEAC97">
            <w:pPr>
              <w:snapToGrid w:val="0"/>
              <w:spacing w:line="360" w:lineRule="auto"/>
              <w:jc w:val="left"/>
              <w:rPr>
                <w:rFonts w:hint="default" w:ascii="宋体" w:hAnsi="宋体" w:cs="宋体"/>
                <w:b/>
                <w:bCs/>
                <w:color w:val="auto"/>
                <w:szCs w:val="24"/>
                <w:highlight w:val="none"/>
              </w:rPr>
            </w:pPr>
            <w:r>
              <w:rPr>
                <w:rFonts w:ascii="宋体" w:hAnsi="宋体" w:cs="宋体"/>
                <w:b/>
                <w:bCs/>
                <w:color w:val="auto"/>
                <w:szCs w:val="24"/>
                <w:highlight w:val="none"/>
              </w:rPr>
              <w:t>4、</w:t>
            </w:r>
            <w:r>
              <w:rPr>
                <w:rFonts w:ascii="宋体" w:hAnsi="宋体" w:cs="宋体"/>
                <w:b/>
                <w:bCs/>
                <w:color w:val="auto"/>
                <w:szCs w:val="24"/>
                <w:highlight w:val="none"/>
                <w:lang w:val="zh-TW"/>
              </w:rPr>
              <w:t>控规实施评估</w:t>
            </w:r>
            <w:r>
              <w:rPr>
                <w:rFonts w:ascii="宋体" w:hAnsi="宋体" w:cs="宋体"/>
                <w:b/>
                <w:bCs/>
                <w:color w:val="auto"/>
                <w:szCs w:val="24"/>
                <w:highlight w:val="none"/>
              </w:rPr>
              <w:t>及</w:t>
            </w:r>
            <w:r>
              <w:rPr>
                <w:rFonts w:ascii="宋体" w:hAnsi="宋体" w:cs="宋体"/>
                <w:b/>
                <w:bCs/>
                <w:color w:val="auto"/>
                <w:szCs w:val="24"/>
                <w:highlight w:val="none"/>
                <w:lang w:val="zh-TW"/>
              </w:rPr>
              <w:t>存在问题分析</w:t>
            </w:r>
          </w:p>
        </w:tc>
        <w:tc>
          <w:tcPr>
            <w:tcW w:w="3677" w:type="pct"/>
            <w:tcMar>
              <w:left w:w="57" w:type="dxa"/>
              <w:right w:w="57" w:type="dxa"/>
            </w:tcMar>
            <w:vAlign w:val="center"/>
          </w:tcPr>
          <w:p w14:paraId="24A1231C">
            <w:pPr>
              <w:pStyle w:val="145"/>
              <w:widowControl w:val="0"/>
              <w:snapToGrid w:val="0"/>
              <w:spacing w:line="360" w:lineRule="auto"/>
              <w:rPr>
                <w:rFonts w:ascii="宋体" w:hAnsi="宋体" w:cs="宋体"/>
                <w:color w:val="auto"/>
                <w:szCs w:val="24"/>
                <w:highlight w:val="none"/>
                <w:u w:val="none"/>
                <w:lang w:val="zh-TW"/>
              </w:rPr>
            </w:pPr>
            <w:r>
              <w:rPr>
                <w:rFonts w:cs="仿宋_GB2312"/>
                <w:color w:val="auto"/>
                <w:highlight w:val="none"/>
              </w:rPr>
              <w:t>投标人对</w:t>
            </w:r>
            <w:r>
              <w:rPr>
                <w:rFonts w:hint="eastAsia" w:cs="仿宋_GB2312"/>
                <w:color w:val="auto"/>
                <w:highlight w:val="none"/>
              </w:rPr>
              <w:t>本项目</w:t>
            </w:r>
            <w:r>
              <w:rPr>
                <w:rFonts w:hint="eastAsia" w:cs="仿宋_GB2312"/>
                <w:color w:val="auto"/>
                <w:highlight w:val="none"/>
                <w:lang w:val="en-US" w:eastAsia="zh-CN"/>
              </w:rPr>
              <w:t>涉及</w:t>
            </w:r>
            <w:r>
              <w:rPr>
                <w:rFonts w:ascii="宋体" w:hAnsi="宋体" w:cs="宋体"/>
                <w:color w:val="auto"/>
                <w:kern w:val="2"/>
                <w:szCs w:val="24"/>
                <w:highlight w:val="none"/>
                <w:u w:val="none"/>
              </w:rPr>
              <w:t>控规单元存在问题分析，①针对龙山新城发展当前存在的阶段性问题进行分析总结；</w:t>
            </w:r>
            <w:r>
              <w:rPr>
                <w:rFonts w:ascii="宋体" w:hAnsi="宋体" w:cs="宋体"/>
                <w:color w:val="auto"/>
                <w:szCs w:val="24"/>
                <w:highlight w:val="none"/>
                <w:u w:val="none"/>
              </w:rPr>
              <w:t>②</w:t>
            </w:r>
            <w:r>
              <w:rPr>
                <w:rFonts w:ascii="宋体" w:hAnsi="宋体" w:cs="宋体"/>
                <w:color w:val="auto"/>
                <w:szCs w:val="24"/>
                <w:highlight w:val="none"/>
                <w:u w:val="none"/>
                <w:lang w:val="zh-TW"/>
              </w:rPr>
              <w:t>上版控规实施</w:t>
            </w:r>
            <w:r>
              <w:rPr>
                <w:rFonts w:ascii="宋体" w:hAnsi="宋体" w:cs="宋体"/>
                <w:color w:val="auto"/>
                <w:szCs w:val="24"/>
                <w:highlight w:val="none"/>
                <w:u w:val="none"/>
              </w:rPr>
              <w:t>情况及</w:t>
            </w:r>
            <w:r>
              <w:rPr>
                <w:rFonts w:ascii="宋体" w:hAnsi="宋体" w:cs="宋体"/>
                <w:color w:val="auto"/>
                <w:szCs w:val="24"/>
                <w:highlight w:val="none"/>
                <w:u w:val="none"/>
                <w:lang w:val="zh-TW"/>
              </w:rPr>
              <w:t>存在问题罗列清晰、全面；</w:t>
            </w:r>
            <w:r>
              <w:rPr>
                <w:rFonts w:ascii="宋体" w:hAnsi="宋体" w:cs="宋体"/>
                <w:color w:val="auto"/>
                <w:szCs w:val="24"/>
                <w:highlight w:val="none"/>
                <w:u w:val="none"/>
              </w:rPr>
              <w:t>③针对新城转型发展提出下一步建议</w:t>
            </w:r>
            <w:r>
              <w:rPr>
                <w:rFonts w:ascii="宋体" w:hAnsi="宋体" w:cs="宋体"/>
                <w:color w:val="auto"/>
                <w:szCs w:val="24"/>
                <w:highlight w:val="none"/>
                <w:u w:val="none"/>
                <w:lang w:val="zh-TW"/>
              </w:rPr>
              <w:t>。</w:t>
            </w:r>
          </w:p>
          <w:p w14:paraId="15C60791">
            <w:pPr>
              <w:pStyle w:val="145"/>
              <w:widowControl w:val="0"/>
              <w:snapToGrid w:val="0"/>
              <w:spacing w:line="360" w:lineRule="auto"/>
              <w:rPr>
                <w:rFonts w:hint="default" w:ascii="宋体" w:hAnsi="宋体" w:cs="宋体"/>
                <w:color w:val="auto"/>
                <w:szCs w:val="24"/>
                <w:highlight w:val="none"/>
              </w:rPr>
            </w:pPr>
            <w:r>
              <w:rPr>
                <w:rFonts w:hint="eastAsia" w:ascii="宋体" w:hAnsi="宋体" w:cs="宋体"/>
                <w:color w:val="auto"/>
                <w:szCs w:val="24"/>
                <w:highlight w:val="none"/>
                <w:lang w:val="en-US" w:eastAsia="zh-CN"/>
              </w:rPr>
              <w:t>对分析解读</w:t>
            </w:r>
            <w:r>
              <w:rPr>
                <w:rFonts w:cs="仿宋_GB2312"/>
                <w:color w:val="auto"/>
                <w:highlight w:val="none"/>
              </w:rPr>
              <w:t>是否到位</w:t>
            </w:r>
            <w:r>
              <w:rPr>
                <w:rFonts w:hint="eastAsia" w:cs="仿宋_GB2312"/>
                <w:color w:val="auto"/>
                <w:highlight w:val="none"/>
              </w:rPr>
              <w:t>进行打分。</w:t>
            </w:r>
            <w:r>
              <w:rPr>
                <w:rFonts w:ascii="宋体" w:hAnsi="宋体" w:cs="宋体"/>
                <w:color w:val="auto"/>
                <w:kern w:val="2"/>
                <w:szCs w:val="24"/>
                <w:highlight w:val="none"/>
                <w:u w:val="none"/>
              </w:rPr>
              <w:t>每一项内容符合采购人需求的得2分，部分符合的得1分，不符合不得分。本项最高得6分。</w:t>
            </w:r>
          </w:p>
        </w:tc>
        <w:tc>
          <w:tcPr>
            <w:tcW w:w="407" w:type="pct"/>
            <w:tcMar>
              <w:left w:w="57" w:type="dxa"/>
              <w:right w:w="57" w:type="dxa"/>
            </w:tcMar>
            <w:vAlign w:val="center"/>
          </w:tcPr>
          <w:p w14:paraId="09CBB50D">
            <w:pPr>
              <w:snapToGrid w:val="0"/>
              <w:spacing w:line="360" w:lineRule="auto"/>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6</w:t>
            </w:r>
          </w:p>
        </w:tc>
      </w:tr>
      <w:tr w14:paraId="56B2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4" w:type="pct"/>
            <w:tcMar>
              <w:left w:w="57" w:type="dxa"/>
              <w:right w:w="57" w:type="dxa"/>
            </w:tcMar>
            <w:vAlign w:val="center"/>
          </w:tcPr>
          <w:p w14:paraId="551FB4D2">
            <w:pPr>
              <w:snapToGrid w:val="0"/>
              <w:spacing w:line="360" w:lineRule="auto"/>
              <w:jc w:val="left"/>
              <w:rPr>
                <w:rFonts w:hint="default" w:ascii="宋体" w:hAnsi="宋体" w:cs="宋体"/>
                <w:b/>
                <w:bCs/>
                <w:snapToGrid w:val="0"/>
                <w:color w:val="auto"/>
                <w:szCs w:val="24"/>
                <w:highlight w:val="none"/>
              </w:rPr>
            </w:pPr>
            <w:r>
              <w:rPr>
                <w:rFonts w:ascii="宋体" w:hAnsi="宋体" w:cs="宋体"/>
                <w:b/>
                <w:bCs/>
                <w:color w:val="auto"/>
                <w:szCs w:val="24"/>
                <w:highlight w:val="none"/>
              </w:rPr>
              <w:t>5、发展定位及功能策划研究</w:t>
            </w:r>
          </w:p>
        </w:tc>
        <w:tc>
          <w:tcPr>
            <w:tcW w:w="3677" w:type="pct"/>
            <w:tcMar>
              <w:left w:w="57" w:type="dxa"/>
              <w:right w:w="57" w:type="dxa"/>
            </w:tcMar>
            <w:vAlign w:val="center"/>
          </w:tcPr>
          <w:p w14:paraId="2ABEC41D">
            <w:pPr>
              <w:pStyle w:val="145"/>
              <w:widowControl w:val="0"/>
              <w:snapToGrid w:val="0"/>
              <w:spacing w:line="360" w:lineRule="auto"/>
              <w:rPr>
                <w:rFonts w:hint="eastAsia" w:ascii="宋体" w:hAnsi="宋体" w:cs="宋体"/>
                <w:color w:val="auto"/>
                <w:kern w:val="2"/>
                <w:szCs w:val="24"/>
                <w:highlight w:val="none"/>
                <w:lang w:eastAsia="zh-CN"/>
              </w:rPr>
            </w:pPr>
            <w:r>
              <w:rPr>
                <w:rFonts w:cs="仿宋_GB2312"/>
                <w:color w:val="auto"/>
                <w:highlight w:val="none"/>
              </w:rPr>
              <w:t>投标人对</w:t>
            </w:r>
            <w:r>
              <w:rPr>
                <w:rFonts w:hint="eastAsia" w:cs="仿宋_GB2312"/>
                <w:color w:val="auto"/>
                <w:highlight w:val="none"/>
              </w:rPr>
              <w:t>本项目</w:t>
            </w:r>
            <w:r>
              <w:rPr>
                <w:rFonts w:ascii="宋体" w:hAnsi="宋体" w:cs="宋体"/>
                <w:color w:val="auto"/>
                <w:kern w:val="2"/>
                <w:szCs w:val="24"/>
                <w:highlight w:val="none"/>
              </w:rPr>
              <w:t>的发展定位研判做综合</w:t>
            </w:r>
            <w:r>
              <w:rPr>
                <w:rFonts w:hint="eastAsia" w:ascii="宋体" w:hAnsi="宋体" w:cs="宋体"/>
                <w:color w:val="auto"/>
                <w:kern w:val="2"/>
                <w:szCs w:val="24"/>
                <w:highlight w:val="none"/>
                <w:lang w:val="en-US" w:eastAsia="zh-CN"/>
              </w:rPr>
              <w:t>研究</w:t>
            </w:r>
            <w:r>
              <w:rPr>
                <w:rFonts w:ascii="宋体" w:hAnsi="宋体" w:cs="宋体"/>
                <w:color w:val="auto"/>
                <w:kern w:val="2"/>
                <w:szCs w:val="24"/>
                <w:highlight w:val="none"/>
              </w:rPr>
              <w:t>，①提出的定位充分结合龙山新城特色和当前城市发展诉求；②策划的功能具有针对性，符合新城各类人群使用需求，业态规模较为科学、合理，符合龙山空间发展需求</w:t>
            </w:r>
            <w:r>
              <w:rPr>
                <w:rFonts w:hint="eastAsia" w:ascii="宋体" w:hAnsi="宋体" w:cs="宋体"/>
                <w:color w:val="auto"/>
                <w:kern w:val="2"/>
                <w:szCs w:val="24"/>
                <w:highlight w:val="none"/>
                <w:lang w:eastAsia="zh-CN"/>
              </w:rPr>
              <w:t>。</w:t>
            </w:r>
          </w:p>
          <w:p w14:paraId="2652F717">
            <w:pPr>
              <w:pStyle w:val="145"/>
              <w:widowControl w:val="0"/>
              <w:snapToGrid w:val="0"/>
              <w:spacing w:line="360" w:lineRule="auto"/>
              <w:rPr>
                <w:rFonts w:hint="default" w:ascii="宋体" w:hAnsi="宋体" w:cs="宋体"/>
                <w:color w:val="auto"/>
                <w:kern w:val="2"/>
                <w:szCs w:val="24"/>
                <w:highlight w:val="none"/>
              </w:rPr>
            </w:pPr>
            <w:r>
              <w:rPr>
                <w:rFonts w:hint="eastAsia" w:ascii="宋体" w:hAnsi="宋体" w:cs="宋体"/>
                <w:color w:val="auto"/>
                <w:szCs w:val="24"/>
                <w:highlight w:val="none"/>
                <w:lang w:val="en-US" w:eastAsia="zh-CN"/>
              </w:rPr>
              <w:t>对定位是否合理、策划是否合理</w:t>
            </w:r>
            <w:r>
              <w:rPr>
                <w:rFonts w:hint="eastAsia" w:cs="仿宋_GB2312"/>
                <w:color w:val="auto"/>
                <w:highlight w:val="none"/>
              </w:rPr>
              <w:t>进行打分。</w:t>
            </w:r>
            <w:r>
              <w:rPr>
                <w:rFonts w:ascii="宋体" w:hAnsi="宋体" w:cs="宋体"/>
                <w:color w:val="auto"/>
                <w:szCs w:val="24"/>
                <w:highlight w:val="none"/>
              </w:rPr>
              <w:t>每一项内容符合采购人需求的得</w:t>
            </w:r>
            <w:r>
              <w:rPr>
                <w:rFonts w:hint="eastAsia" w:ascii="宋体" w:hAnsi="宋体" w:cs="宋体"/>
                <w:color w:val="auto"/>
                <w:szCs w:val="24"/>
                <w:highlight w:val="none"/>
                <w:lang w:val="en-US" w:eastAsia="zh-CN"/>
              </w:rPr>
              <w:t>3</w:t>
            </w:r>
            <w:r>
              <w:rPr>
                <w:rFonts w:ascii="宋体" w:hAnsi="宋体" w:cs="宋体"/>
                <w:color w:val="auto"/>
                <w:szCs w:val="24"/>
                <w:highlight w:val="none"/>
              </w:rPr>
              <w:t>分，部分符合的得</w:t>
            </w:r>
            <w:r>
              <w:rPr>
                <w:rFonts w:hint="eastAsia" w:ascii="宋体" w:hAnsi="宋体" w:cs="宋体"/>
                <w:color w:val="auto"/>
                <w:szCs w:val="24"/>
                <w:highlight w:val="none"/>
                <w:lang w:val="en-US" w:eastAsia="zh-CN"/>
              </w:rPr>
              <w:t>1.5</w:t>
            </w:r>
            <w:r>
              <w:rPr>
                <w:rFonts w:ascii="宋体" w:hAnsi="宋体" w:cs="宋体"/>
                <w:color w:val="auto"/>
                <w:szCs w:val="24"/>
                <w:highlight w:val="none"/>
              </w:rPr>
              <w:t>分，不符合不得分。本项最高得</w:t>
            </w:r>
            <w:r>
              <w:rPr>
                <w:rFonts w:hint="eastAsia" w:ascii="宋体" w:hAnsi="宋体" w:cs="宋体"/>
                <w:color w:val="auto"/>
                <w:szCs w:val="24"/>
                <w:highlight w:val="none"/>
                <w:lang w:val="en-US" w:eastAsia="zh-CN"/>
              </w:rPr>
              <w:t>6</w:t>
            </w:r>
            <w:r>
              <w:rPr>
                <w:rFonts w:ascii="宋体" w:hAnsi="宋体" w:cs="宋体"/>
                <w:color w:val="auto"/>
                <w:szCs w:val="24"/>
                <w:highlight w:val="none"/>
              </w:rPr>
              <w:t>分。</w:t>
            </w:r>
          </w:p>
        </w:tc>
        <w:tc>
          <w:tcPr>
            <w:tcW w:w="407" w:type="pct"/>
            <w:tcMar>
              <w:left w:w="57" w:type="dxa"/>
              <w:right w:w="57" w:type="dxa"/>
            </w:tcMar>
            <w:vAlign w:val="center"/>
          </w:tcPr>
          <w:p w14:paraId="40462952">
            <w:pPr>
              <w:snapToGrid w:val="0"/>
              <w:spacing w:line="360" w:lineRule="auto"/>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6</w:t>
            </w:r>
          </w:p>
        </w:tc>
      </w:tr>
      <w:tr w14:paraId="63F2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914" w:type="pct"/>
            <w:vMerge w:val="restart"/>
            <w:tcMar>
              <w:left w:w="57" w:type="dxa"/>
              <w:right w:w="57" w:type="dxa"/>
            </w:tcMar>
            <w:vAlign w:val="center"/>
          </w:tcPr>
          <w:p w14:paraId="4EE49E25">
            <w:pPr>
              <w:snapToGrid w:val="0"/>
              <w:spacing w:line="360" w:lineRule="auto"/>
              <w:jc w:val="left"/>
              <w:rPr>
                <w:rFonts w:hint="default" w:ascii="宋体" w:hAnsi="宋体" w:cs="宋体"/>
                <w:b/>
                <w:bCs/>
                <w:color w:val="auto"/>
                <w:szCs w:val="24"/>
                <w:highlight w:val="none"/>
              </w:rPr>
            </w:pPr>
            <w:r>
              <w:rPr>
                <w:rFonts w:ascii="宋体" w:hAnsi="宋体" w:cs="宋体"/>
                <w:b/>
                <w:bCs/>
                <w:color w:val="auto"/>
                <w:szCs w:val="24"/>
                <w:highlight w:val="none"/>
              </w:rPr>
              <w:t>6、用地布局和控规方案</w:t>
            </w:r>
          </w:p>
        </w:tc>
        <w:tc>
          <w:tcPr>
            <w:tcW w:w="3677" w:type="pct"/>
            <w:tcMar>
              <w:left w:w="57" w:type="dxa"/>
              <w:right w:w="57" w:type="dxa"/>
            </w:tcMar>
            <w:vAlign w:val="center"/>
          </w:tcPr>
          <w:p w14:paraId="62801F0C">
            <w:pPr>
              <w:snapToGrid w:val="0"/>
              <w:spacing w:line="360" w:lineRule="auto"/>
              <w:rPr>
                <w:rFonts w:hint="default" w:ascii="宋体" w:hAnsi="宋体" w:cs="宋体"/>
                <w:color w:val="auto"/>
                <w:szCs w:val="24"/>
                <w:highlight w:val="none"/>
              </w:rPr>
            </w:pPr>
            <w:r>
              <w:rPr>
                <w:rFonts w:ascii="宋体" w:hAnsi="宋体" w:cs="宋体"/>
                <w:b/>
                <w:bCs/>
                <w:color w:val="auto"/>
                <w:szCs w:val="24"/>
                <w:highlight w:val="none"/>
              </w:rPr>
              <w:t>6.1用地布局方案。</w:t>
            </w:r>
            <w:r>
              <w:rPr>
                <w:rFonts w:ascii="宋体" w:hAnsi="宋体" w:cs="宋体"/>
                <w:color w:val="auto"/>
                <w:szCs w:val="24"/>
                <w:highlight w:val="none"/>
              </w:rPr>
              <w:t>投标人基于龙山镇的发展实际和需求，提出空间布局和用地结构优化对策，把握区域特色，有针对性的提出自己的规划结构和规划用地方案。空间布局思路清晰、完整性、有针对性的得8分，设计思路可行、针对性一般，稍有欠缺的得6分，设计思路存在缺陷，不完整、针对性差的得4分，完全不符合实际或未提供的不得分。</w:t>
            </w:r>
          </w:p>
        </w:tc>
        <w:tc>
          <w:tcPr>
            <w:tcW w:w="407" w:type="pct"/>
            <w:tcMar>
              <w:left w:w="57" w:type="dxa"/>
              <w:right w:w="57" w:type="dxa"/>
            </w:tcMar>
            <w:vAlign w:val="center"/>
          </w:tcPr>
          <w:p w14:paraId="1A948B0B">
            <w:pPr>
              <w:snapToGrid w:val="0"/>
              <w:spacing w:line="360" w:lineRule="auto"/>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8</w:t>
            </w:r>
          </w:p>
        </w:tc>
      </w:tr>
      <w:tr w14:paraId="0BC7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4" w:type="pct"/>
            <w:vMerge w:val="continue"/>
            <w:tcMar>
              <w:left w:w="57" w:type="dxa"/>
              <w:right w:w="57" w:type="dxa"/>
            </w:tcMar>
            <w:vAlign w:val="center"/>
          </w:tcPr>
          <w:p w14:paraId="3BA9F45A">
            <w:pPr>
              <w:spacing w:line="360" w:lineRule="auto"/>
              <w:jc w:val="center"/>
              <w:rPr>
                <w:rFonts w:hint="default" w:ascii="宋体" w:hAnsi="宋体" w:cs="宋体"/>
                <w:snapToGrid w:val="0"/>
                <w:color w:val="auto"/>
                <w:szCs w:val="24"/>
                <w:highlight w:val="none"/>
              </w:rPr>
            </w:pPr>
          </w:p>
        </w:tc>
        <w:tc>
          <w:tcPr>
            <w:tcW w:w="3677" w:type="pct"/>
            <w:tcMar>
              <w:left w:w="57" w:type="dxa"/>
              <w:right w:w="57" w:type="dxa"/>
            </w:tcMar>
            <w:vAlign w:val="center"/>
          </w:tcPr>
          <w:p w14:paraId="09BB926C">
            <w:pPr>
              <w:snapToGrid w:val="0"/>
              <w:spacing w:line="360" w:lineRule="auto"/>
              <w:rPr>
                <w:rFonts w:hint="default" w:ascii="宋体" w:hAnsi="宋体" w:cs="宋体"/>
                <w:bCs/>
                <w:color w:val="auto"/>
                <w:szCs w:val="24"/>
                <w:highlight w:val="none"/>
              </w:rPr>
            </w:pPr>
            <w:r>
              <w:rPr>
                <w:rFonts w:ascii="宋体" w:hAnsi="宋体" w:cs="宋体"/>
                <w:b/>
                <w:bCs/>
                <w:color w:val="auto"/>
                <w:szCs w:val="24"/>
                <w:highlight w:val="none"/>
              </w:rPr>
              <w:t>6.2重点区块建设指引。</w:t>
            </w:r>
            <w:r>
              <w:rPr>
                <w:color w:val="auto"/>
                <w:highlight w:val="none"/>
              </w:rPr>
              <w:t>投标人结合宁慈线轨道站点</w:t>
            </w:r>
            <w:r>
              <w:rPr>
                <w:rFonts w:hint="eastAsia"/>
                <w:color w:val="auto"/>
                <w:highlight w:val="none"/>
                <w:lang w:val="en-US" w:eastAsia="zh-CN"/>
              </w:rPr>
              <w:t>TOD</w:t>
            </w:r>
            <w:r>
              <w:rPr>
                <w:color w:val="auto"/>
                <w:highlight w:val="none"/>
              </w:rPr>
              <w:t>布局情况，在衔接相关规划基础上，提出站点周边核心区布局建设思路。思路清晰、完整、有针对性的得</w:t>
            </w:r>
            <w:r>
              <w:rPr>
                <w:rFonts w:hint="eastAsia"/>
                <w:color w:val="auto"/>
                <w:highlight w:val="none"/>
                <w:lang w:val="en-US" w:eastAsia="zh-CN"/>
              </w:rPr>
              <w:t>8</w:t>
            </w:r>
            <w:r>
              <w:rPr>
                <w:color w:val="auto"/>
                <w:highlight w:val="none"/>
              </w:rPr>
              <w:t>分，设计思路可行、针对性一般，稍有不足的得</w:t>
            </w:r>
            <w:r>
              <w:rPr>
                <w:rFonts w:hint="eastAsia"/>
                <w:color w:val="auto"/>
                <w:highlight w:val="none"/>
                <w:lang w:val="en-US" w:eastAsia="zh-CN"/>
              </w:rPr>
              <w:t>6</w:t>
            </w:r>
            <w:r>
              <w:rPr>
                <w:color w:val="auto"/>
                <w:highlight w:val="none"/>
              </w:rPr>
              <w:t>分，思路存在缺陷，不完整、针对性差的得</w:t>
            </w:r>
            <w:r>
              <w:rPr>
                <w:rFonts w:hint="eastAsia"/>
                <w:color w:val="auto"/>
                <w:highlight w:val="none"/>
                <w:lang w:val="en-US" w:eastAsia="zh-CN"/>
              </w:rPr>
              <w:t>4</w:t>
            </w:r>
            <w:r>
              <w:rPr>
                <w:color w:val="auto"/>
                <w:highlight w:val="none"/>
              </w:rPr>
              <w:t>分，完全不符合实际或未提供的不得分。</w:t>
            </w:r>
          </w:p>
        </w:tc>
        <w:tc>
          <w:tcPr>
            <w:tcW w:w="407" w:type="pct"/>
            <w:tcMar>
              <w:left w:w="57" w:type="dxa"/>
              <w:right w:w="57" w:type="dxa"/>
            </w:tcMar>
            <w:vAlign w:val="center"/>
          </w:tcPr>
          <w:p w14:paraId="25828C35">
            <w:pPr>
              <w:snapToGrid w:val="0"/>
              <w:spacing w:line="360" w:lineRule="auto"/>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8</w:t>
            </w:r>
          </w:p>
        </w:tc>
      </w:tr>
      <w:tr w14:paraId="4E8C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4" w:type="pct"/>
            <w:vMerge w:val="continue"/>
            <w:tcMar>
              <w:left w:w="57" w:type="dxa"/>
              <w:right w:w="57" w:type="dxa"/>
            </w:tcMar>
            <w:vAlign w:val="center"/>
          </w:tcPr>
          <w:p w14:paraId="5DA20123">
            <w:pPr>
              <w:spacing w:line="360" w:lineRule="auto"/>
              <w:jc w:val="center"/>
              <w:rPr>
                <w:rFonts w:hint="default" w:ascii="宋体" w:hAnsi="宋体" w:cs="宋体"/>
                <w:snapToGrid w:val="0"/>
                <w:color w:val="auto"/>
                <w:szCs w:val="24"/>
                <w:highlight w:val="none"/>
              </w:rPr>
            </w:pPr>
          </w:p>
        </w:tc>
        <w:tc>
          <w:tcPr>
            <w:tcW w:w="3677" w:type="pct"/>
            <w:tcMar>
              <w:left w:w="57" w:type="dxa"/>
              <w:right w:w="57" w:type="dxa"/>
            </w:tcMar>
            <w:vAlign w:val="center"/>
          </w:tcPr>
          <w:p w14:paraId="515665F4">
            <w:pPr>
              <w:snapToGrid w:val="0"/>
              <w:spacing w:line="360" w:lineRule="auto"/>
              <w:rPr>
                <w:rFonts w:hint="default" w:ascii="宋体" w:hAnsi="宋体" w:cs="宋体"/>
                <w:color w:val="auto"/>
                <w:szCs w:val="24"/>
                <w:highlight w:val="none"/>
                <w:lang w:val="zh-TW"/>
              </w:rPr>
            </w:pPr>
            <w:r>
              <w:rPr>
                <w:rFonts w:ascii="宋体" w:hAnsi="宋体" w:cs="宋体"/>
                <w:b/>
                <w:bCs/>
                <w:color w:val="auto"/>
                <w:szCs w:val="24"/>
                <w:highlight w:val="none"/>
              </w:rPr>
              <w:t>6.3公共配套服务体系。</w:t>
            </w:r>
            <w:r>
              <w:rPr>
                <w:rFonts w:ascii="宋体" w:hAnsi="宋体" w:cs="宋体"/>
                <w:bCs/>
                <w:color w:val="auto"/>
                <w:szCs w:val="24"/>
                <w:highlight w:val="none"/>
              </w:rPr>
              <w:t>结合单元人口规模和空间分布，建立配套齐全、功能完善、布局合理、使用便利的公共服务设施体系，提出支撑可靠有力的公用设施体系。完全符合要求的得4分；基本符合要求的得2分，符合度一般的得1分，缺项或不符合要求的不得分。</w:t>
            </w:r>
          </w:p>
        </w:tc>
        <w:tc>
          <w:tcPr>
            <w:tcW w:w="407" w:type="pct"/>
            <w:tcMar>
              <w:left w:w="57" w:type="dxa"/>
              <w:right w:w="57" w:type="dxa"/>
            </w:tcMar>
            <w:vAlign w:val="center"/>
          </w:tcPr>
          <w:p w14:paraId="09408E05">
            <w:pPr>
              <w:snapToGrid w:val="0"/>
              <w:spacing w:line="360" w:lineRule="auto"/>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4</w:t>
            </w:r>
          </w:p>
        </w:tc>
      </w:tr>
      <w:tr w14:paraId="53E4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4" w:type="pct"/>
            <w:vMerge w:val="continue"/>
            <w:tcMar>
              <w:left w:w="57" w:type="dxa"/>
              <w:right w:w="57" w:type="dxa"/>
            </w:tcMar>
            <w:vAlign w:val="center"/>
          </w:tcPr>
          <w:p w14:paraId="345A3B7D">
            <w:pPr>
              <w:spacing w:line="360" w:lineRule="auto"/>
              <w:jc w:val="center"/>
              <w:rPr>
                <w:rFonts w:hint="default" w:ascii="宋体" w:hAnsi="宋体" w:cs="宋体"/>
                <w:snapToGrid w:val="0"/>
                <w:color w:val="auto"/>
                <w:szCs w:val="24"/>
                <w:highlight w:val="none"/>
              </w:rPr>
            </w:pPr>
          </w:p>
        </w:tc>
        <w:tc>
          <w:tcPr>
            <w:tcW w:w="3677" w:type="pct"/>
            <w:tcMar>
              <w:left w:w="57" w:type="dxa"/>
              <w:right w:w="57" w:type="dxa"/>
            </w:tcMar>
            <w:vAlign w:val="center"/>
          </w:tcPr>
          <w:p w14:paraId="24CB5400">
            <w:pPr>
              <w:snapToGrid w:val="0"/>
              <w:spacing w:line="360" w:lineRule="auto"/>
              <w:rPr>
                <w:rFonts w:hint="default" w:ascii="宋体" w:hAnsi="宋体" w:cs="宋体"/>
                <w:color w:val="auto"/>
                <w:szCs w:val="24"/>
                <w:highlight w:val="none"/>
              </w:rPr>
            </w:pPr>
            <w:r>
              <w:rPr>
                <w:rFonts w:hint="eastAsia" w:ascii="宋体" w:hAnsi="宋体" w:cs="宋体"/>
                <w:b/>
                <w:bCs/>
                <w:color w:val="auto"/>
                <w:szCs w:val="24"/>
                <w:highlight w:val="none"/>
                <w:lang w:val="en-US" w:eastAsia="zh-CN"/>
              </w:rPr>
              <w:t>6</w:t>
            </w:r>
            <w:r>
              <w:rPr>
                <w:rFonts w:ascii="宋体" w:hAnsi="宋体" w:cs="宋体"/>
                <w:b/>
                <w:bCs/>
                <w:color w:val="auto"/>
                <w:szCs w:val="24"/>
                <w:highlight w:val="none"/>
              </w:rPr>
              <w:t>.4道路交通体系。</w:t>
            </w:r>
            <w:r>
              <w:rPr>
                <w:rFonts w:ascii="宋体" w:hAnsi="宋体" w:cs="宋体"/>
                <w:color w:val="auto"/>
                <w:szCs w:val="24"/>
                <w:highlight w:val="none"/>
              </w:rPr>
              <w:t>结合空间布局构建内外快速便捷的交通网络，完善细化交通组织，支撑地区发展，做好与周边单元交界地区的通道衔接。完全符合要求的得4分；基本符合要求的得2分，符合度一般的得1分，缺项或不符合要求的不得分。</w:t>
            </w:r>
          </w:p>
        </w:tc>
        <w:tc>
          <w:tcPr>
            <w:tcW w:w="407" w:type="pct"/>
            <w:tcMar>
              <w:left w:w="57" w:type="dxa"/>
              <w:right w:w="57" w:type="dxa"/>
            </w:tcMar>
            <w:vAlign w:val="center"/>
          </w:tcPr>
          <w:p w14:paraId="6B06797E">
            <w:pPr>
              <w:snapToGrid w:val="0"/>
              <w:spacing w:line="360" w:lineRule="auto"/>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4</w:t>
            </w:r>
          </w:p>
        </w:tc>
      </w:tr>
      <w:tr w14:paraId="1BF6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4" w:type="pct"/>
            <w:vMerge w:val="continue"/>
            <w:tcMar>
              <w:left w:w="57" w:type="dxa"/>
              <w:right w:w="57" w:type="dxa"/>
            </w:tcMar>
            <w:vAlign w:val="center"/>
          </w:tcPr>
          <w:p w14:paraId="436A132C">
            <w:pPr>
              <w:spacing w:line="360" w:lineRule="auto"/>
              <w:jc w:val="center"/>
              <w:rPr>
                <w:rFonts w:hint="default" w:ascii="宋体" w:hAnsi="宋体" w:cs="宋体"/>
                <w:snapToGrid w:val="0"/>
                <w:color w:val="auto"/>
                <w:szCs w:val="24"/>
                <w:highlight w:val="none"/>
              </w:rPr>
            </w:pPr>
          </w:p>
        </w:tc>
        <w:tc>
          <w:tcPr>
            <w:tcW w:w="3677" w:type="pct"/>
            <w:tcMar>
              <w:left w:w="57" w:type="dxa"/>
              <w:right w:w="57" w:type="dxa"/>
            </w:tcMar>
            <w:vAlign w:val="center"/>
          </w:tcPr>
          <w:p w14:paraId="59DB2083">
            <w:pPr>
              <w:snapToGrid w:val="0"/>
              <w:spacing w:line="360" w:lineRule="auto"/>
              <w:rPr>
                <w:rFonts w:hint="default" w:ascii="宋体" w:hAnsi="宋体" w:cs="宋体"/>
                <w:color w:val="auto"/>
                <w:szCs w:val="24"/>
                <w:highlight w:val="none"/>
                <w:lang w:val="zh-TW"/>
              </w:rPr>
            </w:pPr>
            <w:r>
              <w:rPr>
                <w:rFonts w:hint="eastAsia" w:ascii="宋体" w:hAnsi="宋体" w:cs="宋体"/>
                <w:b/>
                <w:bCs/>
                <w:color w:val="auto"/>
                <w:szCs w:val="24"/>
                <w:highlight w:val="none"/>
                <w:lang w:val="en-US" w:eastAsia="zh-CN"/>
              </w:rPr>
              <w:t>6</w:t>
            </w:r>
            <w:r>
              <w:rPr>
                <w:rFonts w:ascii="宋体" w:hAnsi="宋体" w:cs="宋体"/>
                <w:b/>
                <w:bCs/>
                <w:color w:val="auto"/>
                <w:szCs w:val="24"/>
                <w:highlight w:val="none"/>
              </w:rPr>
              <w:t>.5</w:t>
            </w:r>
            <w:r>
              <w:rPr>
                <w:rFonts w:hint="eastAsia" w:ascii="宋体" w:hAnsi="宋体" w:cs="宋体"/>
                <w:b/>
                <w:bCs/>
                <w:color w:val="auto"/>
                <w:szCs w:val="24"/>
                <w:highlight w:val="none"/>
                <w:lang w:val="en-US" w:eastAsia="zh-CN"/>
              </w:rPr>
              <w:t>公共开放</w:t>
            </w:r>
            <w:r>
              <w:rPr>
                <w:rFonts w:ascii="宋体" w:hAnsi="宋体" w:cs="宋体"/>
                <w:b/>
                <w:bCs/>
                <w:color w:val="auto"/>
                <w:szCs w:val="24"/>
                <w:highlight w:val="none"/>
              </w:rPr>
              <w:t>空间</w:t>
            </w:r>
            <w:r>
              <w:rPr>
                <w:rFonts w:hint="eastAsia" w:ascii="宋体" w:hAnsi="宋体" w:cs="宋体"/>
                <w:b/>
                <w:bCs/>
                <w:color w:val="auto"/>
                <w:szCs w:val="24"/>
                <w:highlight w:val="none"/>
                <w:lang w:val="en-US" w:eastAsia="zh-CN"/>
              </w:rPr>
              <w:t>体系</w:t>
            </w:r>
            <w:r>
              <w:rPr>
                <w:rFonts w:hint="eastAsia" w:ascii="宋体" w:hAnsi="宋体" w:cs="宋体"/>
                <w:b/>
                <w:bCs/>
                <w:color w:val="auto"/>
                <w:szCs w:val="24"/>
                <w:highlight w:val="none"/>
                <w:lang w:eastAsia="zh-CN"/>
              </w:rPr>
              <w:t>。</w:t>
            </w:r>
            <w:r>
              <w:rPr>
                <w:rFonts w:hint="eastAsia" w:ascii="宋体" w:hAnsi="宋体" w:cs="宋体"/>
                <w:bCs/>
                <w:color w:val="auto"/>
                <w:szCs w:val="24"/>
                <w:highlight w:val="none"/>
                <w:lang w:val="en-US" w:eastAsia="zh-CN"/>
              </w:rPr>
              <w:t>结合规划区实际情况，从龙山全域范围考虑各类、各级公共开放空间构建，包括山海通廊、公园绿地、广场街区、慢行绿道等，提出具有地域特色的公共空间开放空间体系</w:t>
            </w:r>
            <w:r>
              <w:rPr>
                <w:rFonts w:ascii="宋体" w:hAnsi="宋体" w:cs="宋体"/>
                <w:bCs/>
                <w:color w:val="auto"/>
                <w:szCs w:val="24"/>
                <w:highlight w:val="none"/>
              </w:rPr>
              <w:t>。完全符合要求的得4分；基本符合要求的得2分，符合度一般的得1分，缺项或不符合要求的不得分。</w:t>
            </w:r>
          </w:p>
        </w:tc>
        <w:tc>
          <w:tcPr>
            <w:tcW w:w="407" w:type="pct"/>
            <w:tcMar>
              <w:left w:w="57" w:type="dxa"/>
              <w:right w:w="57" w:type="dxa"/>
            </w:tcMar>
            <w:vAlign w:val="center"/>
          </w:tcPr>
          <w:p w14:paraId="6477C89A">
            <w:pPr>
              <w:snapToGrid w:val="0"/>
              <w:spacing w:line="360" w:lineRule="auto"/>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4</w:t>
            </w:r>
          </w:p>
        </w:tc>
      </w:tr>
      <w:tr w14:paraId="4E8C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4" w:type="pct"/>
            <w:vMerge w:val="continue"/>
            <w:tcMar>
              <w:left w:w="57" w:type="dxa"/>
              <w:right w:w="57" w:type="dxa"/>
            </w:tcMar>
            <w:vAlign w:val="center"/>
          </w:tcPr>
          <w:p w14:paraId="350EEBFE">
            <w:pPr>
              <w:spacing w:line="360" w:lineRule="auto"/>
              <w:jc w:val="center"/>
              <w:rPr>
                <w:rFonts w:hint="default" w:ascii="宋体" w:hAnsi="宋体" w:cs="宋体"/>
                <w:snapToGrid w:val="0"/>
                <w:color w:val="auto"/>
                <w:szCs w:val="24"/>
                <w:highlight w:val="none"/>
              </w:rPr>
            </w:pPr>
          </w:p>
        </w:tc>
        <w:tc>
          <w:tcPr>
            <w:tcW w:w="3677" w:type="pct"/>
            <w:tcMar>
              <w:left w:w="57" w:type="dxa"/>
              <w:right w:w="57" w:type="dxa"/>
            </w:tcMar>
            <w:vAlign w:val="center"/>
          </w:tcPr>
          <w:p w14:paraId="0D3B5152">
            <w:pPr>
              <w:snapToGrid w:val="0"/>
              <w:spacing w:line="360" w:lineRule="auto"/>
              <w:rPr>
                <w:rFonts w:hint="default" w:ascii="宋体" w:hAnsi="宋体" w:cs="宋体"/>
                <w:color w:val="auto"/>
                <w:szCs w:val="24"/>
                <w:highlight w:val="none"/>
                <w:lang w:val="zh-TW"/>
              </w:rPr>
            </w:pPr>
            <w:r>
              <w:rPr>
                <w:rFonts w:hint="eastAsia" w:ascii="宋体" w:hAnsi="宋体" w:cs="宋体"/>
                <w:b/>
                <w:bCs/>
                <w:color w:val="auto"/>
                <w:szCs w:val="24"/>
                <w:highlight w:val="none"/>
                <w:lang w:val="en-US" w:eastAsia="zh-CN"/>
              </w:rPr>
              <w:t>6</w:t>
            </w:r>
            <w:r>
              <w:rPr>
                <w:rFonts w:ascii="宋体" w:hAnsi="宋体" w:cs="宋体"/>
                <w:b/>
                <w:bCs/>
                <w:color w:val="auto"/>
                <w:szCs w:val="24"/>
                <w:highlight w:val="none"/>
              </w:rPr>
              <w:t>.</w:t>
            </w:r>
            <w:r>
              <w:rPr>
                <w:rFonts w:hint="eastAsia" w:ascii="宋体" w:hAnsi="宋体" w:cs="宋体"/>
                <w:b/>
                <w:bCs/>
                <w:color w:val="auto"/>
                <w:szCs w:val="24"/>
                <w:highlight w:val="none"/>
                <w:lang w:val="en-US" w:eastAsia="zh-CN"/>
              </w:rPr>
              <w:t>6城市风貌管控与指引</w:t>
            </w:r>
            <w:r>
              <w:rPr>
                <w:rFonts w:ascii="宋体" w:hAnsi="宋体" w:cs="宋体"/>
                <w:b/>
                <w:bCs/>
                <w:color w:val="auto"/>
                <w:szCs w:val="24"/>
                <w:highlight w:val="none"/>
              </w:rPr>
              <w:t>。</w:t>
            </w:r>
            <w:r>
              <w:rPr>
                <w:rFonts w:hint="eastAsia" w:ascii="宋体" w:hAnsi="宋体" w:cs="宋体"/>
                <w:bCs/>
                <w:color w:val="auto"/>
                <w:szCs w:val="24"/>
                <w:highlight w:val="none"/>
              </w:rPr>
              <w:t>投标人对根据规划定位，结合功能结构，对整体空间形态、建筑群体关系、公共空间组织提出风貌指引，对规划区各类开敞空间布局、城市界面、滨水景观等提出规划指引与管控，塑造出具有特色和美感的整体空间和建筑形象</w:t>
            </w:r>
            <w:r>
              <w:rPr>
                <w:rFonts w:hint="eastAsia" w:ascii="宋体" w:hAnsi="宋体" w:cs="宋体"/>
                <w:bCs/>
                <w:color w:val="auto"/>
                <w:szCs w:val="24"/>
                <w:highlight w:val="none"/>
                <w:lang w:val="en-US" w:eastAsia="zh-CN"/>
              </w:rPr>
              <w:t>引导</w:t>
            </w:r>
            <w:r>
              <w:rPr>
                <w:rFonts w:hint="eastAsia" w:ascii="宋体" w:hAnsi="宋体" w:cs="宋体"/>
                <w:bCs/>
                <w:color w:val="auto"/>
                <w:szCs w:val="24"/>
                <w:highlight w:val="none"/>
              </w:rPr>
              <w:t>。设计思路清晰、阐述完整、可行、有针对性的得</w:t>
            </w:r>
            <w:r>
              <w:rPr>
                <w:rFonts w:hint="eastAsia" w:ascii="宋体" w:hAnsi="宋体" w:cs="宋体"/>
                <w:bCs/>
                <w:color w:val="auto"/>
                <w:szCs w:val="24"/>
                <w:highlight w:val="none"/>
                <w:lang w:val="en-US" w:eastAsia="zh-CN"/>
              </w:rPr>
              <w:t>4</w:t>
            </w:r>
            <w:r>
              <w:rPr>
                <w:rFonts w:hint="eastAsia" w:ascii="宋体" w:hAnsi="宋体" w:cs="宋体"/>
                <w:bCs/>
                <w:color w:val="auto"/>
                <w:szCs w:val="24"/>
                <w:highlight w:val="none"/>
              </w:rPr>
              <w:t>分，设计思路可行、针对性一般的得</w:t>
            </w:r>
            <w:r>
              <w:rPr>
                <w:rFonts w:hint="eastAsia" w:ascii="宋体" w:hAnsi="宋体" w:cs="宋体"/>
                <w:bCs/>
                <w:color w:val="auto"/>
                <w:szCs w:val="24"/>
                <w:highlight w:val="none"/>
                <w:lang w:val="en-US" w:eastAsia="zh-CN"/>
              </w:rPr>
              <w:t>2</w:t>
            </w:r>
            <w:r>
              <w:rPr>
                <w:rFonts w:hint="eastAsia" w:ascii="宋体" w:hAnsi="宋体" w:cs="宋体"/>
                <w:bCs/>
                <w:color w:val="auto"/>
                <w:szCs w:val="24"/>
                <w:highlight w:val="none"/>
              </w:rPr>
              <w:t>分，设计思路存在缺陷、完整、针对性差的得</w:t>
            </w:r>
            <w:r>
              <w:rPr>
                <w:rFonts w:hint="eastAsia" w:ascii="宋体" w:hAnsi="宋体" w:cs="宋体"/>
                <w:bCs/>
                <w:color w:val="auto"/>
                <w:szCs w:val="24"/>
                <w:highlight w:val="none"/>
                <w:lang w:val="en-US" w:eastAsia="zh-CN"/>
              </w:rPr>
              <w:t>1</w:t>
            </w:r>
            <w:r>
              <w:rPr>
                <w:rFonts w:hint="eastAsia" w:ascii="宋体" w:hAnsi="宋体" w:cs="宋体"/>
                <w:bCs/>
                <w:color w:val="auto"/>
                <w:szCs w:val="24"/>
                <w:highlight w:val="none"/>
              </w:rPr>
              <w:t>分，完全不符合实际或未提供的不得分。</w:t>
            </w:r>
          </w:p>
        </w:tc>
        <w:tc>
          <w:tcPr>
            <w:tcW w:w="407" w:type="pct"/>
            <w:tcMar>
              <w:left w:w="57" w:type="dxa"/>
              <w:right w:w="57" w:type="dxa"/>
            </w:tcMar>
            <w:vAlign w:val="center"/>
          </w:tcPr>
          <w:p w14:paraId="74B3F7A0">
            <w:pPr>
              <w:snapToGrid w:val="0"/>
              <w:spacing w:line="360" w:lineRule="auto"/>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4</w:t>
            </w:r>
          </w:p>
        </w:tc>
      </w:tr>
      <w:tr w14:paraId="185E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4" w:type="pct"/>
            <w:tcMar>
              <w:left w:w="57" w:type="dxa"/>
              <w:right w:w="57" w:type="dxa"/>
            </w:tcMar>
            <w:vAlign w:val="center"/>
          </w:tcPr>
          <w:p w14:paraId="038ED646">
            <w:pPr>
              <w:spacing w:line="360" w:lineRule="auto"/>
              <w:jc w:val="left"/>
              <w:rPr>
                <w:rFonts w:hint="default" w:ascii="宋体" w:hAnsi="宋体" w:eastAsia="宋体" w:cs="宋体"/>
                <w:b/>
                <w:bCs/>
                <w:color w:val="auto"/>
                <w:szCs w:val="24"/>
                <w:highlight w:val="none"/>
                <w:lang w:val="en-US" w:eastAsia="zh-CN"/>
              </w:rPr>
            </w:pPr>
            <w:r>
              <w:rPr>
                <w:rFonts w:hint="eastAsia" w:ascii="宋体" w:hAnsi="宋体" w:cs="宋体"/>
                <w:b/>
                <w:bCs/>
                <w:color w:val="auto"/>
                <w:szCs w:val="24"/>
                <w:highlight w:val="none"/>
                <w:lang w:val="en-US" w:eastAsia="zh-CN"/>
              </w:rPr>
              <w:t>7、新时期控规编制思路创新</w:t>
            </w:r>
          </w:p>
        </w:tc>
        <w:tc>
          <w:tcPr>
            <w:tcW w:w="3677" w:type="pct"/>
            <w:tcMar>
              <w:left w:w="57" w:type="dxa"/>
              <w:right w:w="57" w:type="dxa"/>
            </w:tcMar>
            <w:vAlign w:val="center"/>
          </w:tcPr>
          <w:p w14:paraId="51E11735">
            <w:pPr>
              <w:snapToGrid w:val="0"/>
              <w:spacing w:line="360" w:lineRule="auto"/>
              <w:jc w:val="left"/>
              <w:rPr>
                <w:rFonts w:hint="eastAsia" w:ascii="Times New Roman" w:hAnsi="Times New Roman" w:eastAsia="宋体" w:cs="Times New Roman"/>
                <w:color w:val="auto"/>
                <w:highlight w:val="none"/>
                <w:lang w:eastAsia="zh-CN"/>
              </w:rPr>
            </w:pPr>
            <w:r>
              <w:rPr>
                <w:rFonts w:ascii="Times New Roman" w:hAnsi="Times New Roman" w:eastAsia="宋体" w:cs="Times New Roman"/>
                <w:color w:val="auto"/>
                <w:highlight w:val="none"/>
              </w:rPr>
              <w:t>投标人对</w:t>
            </w:r>
            <w:r>
              <w:rPr>
                <w:rFonts w:hint="eastAsia" w:ascii="Times New Roman" w:hAnsi="Times New Roman" w:eastAsia="宋体" w:cs="Times New Roman"/>
                <w:color w:val="auto"/>
                <w:highlight w:val="none"/>
              </w:rPr>
              <w:t>本项目</w:t>
            </w:r>
            <w:r>
              <w:rPr>
                <w:rFonts w:ascii="Times New Roman" w:hAnsi="Times New Roman" w:eastAsia="宋体" w:cs="Times New Roman"/>
                <w:color w:val="auto"/>
                <w:highlight w:val="none"/>
              </w:rPr>
              <w:t>结合国土空间规划编制背景与宁波市控制性详细规划改革思路，提出新时期控制性详细规划的编制思路与创新方法</w:t>
            </w:r>
            <w:r>
              <w:rPr>
                <w:rFonts w:hint="eastAsia" w:ascii="Times New Roman" w:hAnsi="Times New Roman" w:eastAsia="宋体" w:cs="Times New Roman"/>
                <w:color w:val="auto"/>
                <w:highlight w:val="none"/>
                <w:lang w:eastAsia="zh-CN"/>
              </w:rPr>
              <w:t>。</w:t>
            </w:r>
          </w:p>
          <w:p w14:paraId="418E0DC8">
            <w:pPr>
              <w:snapToGrid w:val="0"/>
              <w:spacing w:line="360" w:lineRule="auto"/>
              <w:jc w:val="left"/>
              <w:rPr>
                <w:rFonts w:ascii="宋体" w:hAnsi="宋体" w:cs="宋体"/>
                <w:color w:val="auto"/>
                <w:highlight w:val="none"/>
              </w:rPr>
            </w:pPr>
            <w:r>
              <w:rPr>
                <w:rFonts w:hint="eastAsia" w:ascii="Times New Roman" w:hAnsi="Times New Roman" w:eastAsia="宋体" w:cs="Times New Roman"/>
                <w:color w:val="auto"/>
                <w:highlight w:val="none"/>
                <w:lang w:val="en-US" w:eastAsia="zh-CN"/>
              </w:rPr>
              <w:t>对编制思路是否合理进行打分。每一项内容符合采购人需求的得3分，部分符合的得2分，不符合不得分。本项最高得</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分。</w:t>
            </w:r>
          </w:p>
        </w:tc>
        <w:tc>
          <w:tcPr>
            <w:tcW w:w="407" w:type="pct"/>
            <w:tcMar>
              <w:left w:w="57" w:type="dxa"/>
              <w:right w:w="57" w:type="dxa"/>
            </w:tcMar>
            <w:vAlign w:val="center"/>
          </w:tcPr>
          <w:p w14:paraId="1592A93C">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r>
      <w:tr w14:paraId="4438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4" w:type="pct"/>
            <w:tcMar>
              <w:left w:w="57" w:type="dxa"/>
              <w:right w:w="57" w:type="dxa"/>
            </w:tcMar>
            <w:vAlign w:val="center"/>
          </w:tcPr>
          <w:p w14:paraId="378C8024">
            <w:pPr>
              <w:spacing w:line="360" w:lineRule="auto"/>
              <w:jc w:val="left"/>
              <w:rPr>
                <w:rFonts w:hint="default" w:ascii="宋体" w:hAnsi="宋体" w:cs="宋体"/>
                <w:b/>
                <w:bCs/>
                <w:color w:val="auto"/>
                <w:szCs w:val="24"/>
                <w:highlight w:val="none"/>
              </w:rPr>
            </w:pPr>
            <w:r>
              <w:rPr>
                <w:rFonts w:hint="eastAsia" w:ascii="宋体" w:hAnsi="宋体" w:cs="宋体"/>
                <w:b/>
                <w:bCs/>
                <w:color w:val="auto"/>
                <w:szCs w:val="21"/>
                <w:highlight w:val="none"/>
                <w:lang w:val="en-US" w:eastAsia="zh-CN"/>
              </w:rPr>
              <w:t>8</w:t>
            </w:r>
            <w:r>
              <w:rPr>
                <w:rFonts w:ascii="宋体" w:hAnsi="宋体" w:cs="宋体"/>
                <w:b/>
                <w:bCs/>
                <w:color w:val="auto"/>
                <w:szCs w:val="21"/>
                <w:highlight w:val="none"/>
              </w:rPr>
              <w:t>、大数据技术应用</w:t>
            </w:r>
          </w:p>
        </w:tc>
        <w:tc>
          <w:tcPr>
            <w:tcW w:w="3677" w:type="pct"/>
            <w:tcMar>
              <w:left w:w="57" w:type="dxa"/>
              <w:right w:w="57" w:type="dxa"/>
            </w:tcMar>
            <w:vAlign w:val="center"/>
          </w:tcPr>
          <w:p w14:paraId="751886A6">
            <w:pPr>
              <w:snapToGrid w:val="0"/>
              <w:spacing w:line="360" w:lineRule="auto"/>
              <w:jc w:val="left"/>
              <w:rPr>
                <w:rFonts w:hint="default" w:ascii="宋体" w:hAnsi="宋体" w:cs="宋体"/>
                <w:color w:val="auto"/>
                <w:szCs w:val="21"/>
                <w:highlight w:val="none"/>
              </w:rPr>
            </w:pPr>
            <w:r>
              <w:rPr>
                <w:rFonts w:ascii="Times New Roman" w:hAnsi="Times New Roman" w:eastAsia="宋体" w:cs="Times New Roman"/>
                <w:color w:val="auto"/>
                <w:highlight w:val="none"/>
              </w:rPr>
              <w:t>投标人对</w:t>
            </w:r>
            <w:r>
              <w:rPr>
                <w:rFonts w:hint="eastAsia" w:ascii="Times New Roman" w:hAnsi="Times New Roman" w:eastAsia="宋体" w:cs="Times New Roman"/>
                <w:color w:val="auto"/>
                <w:highlight w:val="none"/>
              </w:rPr>
              <w:t>本项目</w:t>
            </w:r>
            <w:r>
              <w:rPr>
                <w:rFonts w:ascii="宋体" w:hAnsi="宋体" w:cs="宋体"/>
                <w:color w:val="auto"/>
                <w:szCs w:val="21"/>
                <w:highlight w:val="none"/>
              </w:rPr>
              <w:t>的</w:t>
            </w:r>
            <w:r>
              <w:rPr>
                <w:rFonts w:ascii="宋体" w:hAnsi="宋体" w:cs="宋体"/>
                <w:color w:val="auto"/>
                <w:kern w:val="0"/>
                <w:szCs w:val="24"/>
                <w:highlight w:val="none"/>
              </w:rPr>
              <w:t>运用相关大数据技术进行规划技术支撑分析，内容详细、可行的得3分；内容基本详细、可行的得2分，内容不详细、可行性差，内容展现有欠缺的1分；不详细、不完善或不可行不得分。</w:t>
            </w:r>
          </w:p>
        </w:tc>
        <w:tc>
          <w:tcPr>
            <w:tcW w:w="407" w:type="pct"/>
            <w:tcMar>
              <w:left w:w="57" w:type="dxa"/>
              <w:right w:w="57" w:type="dxa"/>
            </w:tcMar>
            <w:vAlign w:val="center"/>
          </w:tcPr>
          <w:p w14:paraId="2D8B336C">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r>
      <w:tr w14:paraId="5259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4" w:type="pct"/>
            <w:tcMar>
              <w:left w:w="57" w:type="dxa"/>
              <w:right w:w="57" w:type="dxa"/>
            </w:tcMar>
            <w:vAlign w:val="center"/>
          </w:tcPr>
          <w:p w14:paraId="6C6368A3">
            <w:pPr>
              <w:spacing w:line="360" w:lineRule="auto"/>
              <w:jc w:val="left"/>
              <w:rPr>
                <w:rFonts w:hint="default" w:ascii="宋体" w:hAnsi="宋体" w:eastAsia="宋体" w:cs="宋体"/>
                <w:b/>
                <w:bCs/>
                <w:color w:val="auto"/>
                <w:szCs w:val="24"/>
                <w:highlight w:val="none"/>
                <w:lang w:val="en-US" w:eastAsia="zh-CN"/>
              </w:rPr>
            </w:pPr>
            <w:r>
              <w:rPr>
                <w:rFonts w:hint="eastAsia" w:ascii="宋体" w:hAnsi="宋体" w:cs="宋体"/>
                <w:b/>
                <w:bCs/>
                <w:color w:val="auto"/>
                <w:szCs w:val="21"/>
                <w:highlight w:val="none"/>
                <w:lang w:val="en-US" w:eastAsia="zh-CN"/>
              </w:rPr>
              <w:t>9</w:t>
            </w:r>
            <w:r>
              <w:rPr>
                <w:rFonts w:ascii="宋体" w:hAnsi="宋体" w:cs="宋体"/>
                <w:b/>
                <w:bCs/>
                <w:color w:val="auto"/>
                <w:szCs w:val="21"/>
                <w:highlight w:val="none"/>
              </w:rPr>
              <w:t>、公众参与</w:t>
            </w:r>
            <w:r>
              <w:rPr>
                <w:rFonts w:hint="eastAsia" w:ascii="宋体" w:hAnsi="宋体" w:cs="宋体"/>
                <w:b/>
                <w:bCs/>
                <w:color w:val="auto"/>
                <w:szCs w:val="21"/>
                <w:highlight w:val="none"/>
                <w:lang w:val="en-US" w:eastAsia="zh-CN"/>
              </w:rPr>
              <w:t>方法创新</w:t>
            </w:r>
          </w:p>
        </w:tc>
        <w:tc>
          <w:tcPr>
            <w:tcW w:w="3677" w:type="pct"/>
            <w:tcMar>
              <w:left w:w="57" w:type="dxa"/>
              <w:right w:w="57" w:type="dxa"/>
            </w:tcMar>
            <w:vAlign w:val="center"/>
          </w:tcPr>
          <w:p w14:paraId="382BE6AC">
            <w:pPr>
              <w:snapToGrid w:val="0"/>
              <w:spacing w:line="360" w:lineRule="auto"/>
              <w:jc w:val="left"/>
              <w:rPr>
                <w:rFonts w:hint="default" w:ascii="宋体" w:hAnsi="宋体" w:cs="宋体"/>
                <w:color w:val="auto"/>
                <w:kern w:val="0"/>
                <w:szCs w:val="24"/>
                <w:highlight w:val="none"/>
              </w:rPr>
            </w:pPr>
            <w:r>
              <w:rPr>
                <w:rFonts w:ascii="Times New Roman" w:hAnsi="Times New Roman" w:eastAsia="宋体" w:cs="Times New Roman"/>
                <w:color w:val="auto"/>
                <w:highlight w:val="none"/>
              </w:rPr>
              <w:t>投标人对</w:t>
            </w:r>
            <w:r>
              <w:rPr>
                <w:rFonts w:hint="eastAsia" w:ascii="Times New Roman" w:hAnsi="Times New Roman" w:eastAsia="宋体" w:cs="Times New Roman"/>
                <w:color w:val="auto"/>
                <w:highlight w:val="none"/>
              </w:rPr>
              <w:t>本项目</w:t>
            </w:r>
            <w:r>
              <w:rPr>
                <w:rFonts w:ascii="宋体" w:hAnsi="宋体" w:cs="宋体"/>
                <w:color w:val="auto"/>
                <w:szCs w:val="21"/>
                <w:highlight w:val="none"/>
              </w:rPr>
              <w:t>的针对控规编制过程中深化公众参与机制和创新公众参与形式等内容，</w:t>
            </w:r>
            <w:r>
              <w:rPr>
                <w:rFonts w:ascii="宋体" w:hAnsi="宋体" w:cs="宋体"/>
                <w:color w:val="auto"/>
                <w:kern w:val="0"/>
                <w:szCs w:val="24"/>
                <w:highlight w:val="none"/>
              </w:rPr>
              <w:t>内容详细、可行的得</w:t>
            </w:r>
            <w:r>
              <w:rPr>
                <w:rFonts w:hint="eastAsia" w:ascii="宋体" w:hAnsi="宋体" w:cs="宋体"/>
                <w:color w:val="auto"/>
                <w:kern w:val="0"/>
                <w:szCs w:val="24"/>
                <w:highlight w:val="none"/>
                <w:lang w:val="en-US" w:eastAsia="zh-CN"/>
              </w:rPr>
              <w:t>2</w:t>
            </w:r>
            <w:r>
              <w:rPr>
                <w:rFonts w:ascii="宋体" w:hAnsi="宋体" w:cs="宋体"/>
                <w:color w:val="auto"/>
                <w:kern w:val="0"/>
                <w:szCs w:val="24"/>
                <w:highlight w:val="none"/>
              </w:rPr>
              <w:t>分，内容不详细、可行性差，内容展现有欠缺的1分；不详细、不完善或不可行不得分。</w:t>
            </w:r>
          </w:p>
        </w:tc>
        <w:tc>
          <w:tcPr>
            <w:tcW w:w="407" w:type="pct"/>
            <w:tcMar>
              <w:left w:w="57" w:type="dxa"/>
              <w:right w:w="57" w:type="dxa"/>
            </w:tcMar>
            <w:vAlign w:val="center"/>
          </w:tcPr>
          <w:p w14:paraId="3F223CCE">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r>
      <w:tr w14:paraId="5A50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4" w:type="pct"/>
            <w:tcMar>
              <w:left w:w="57" w:type="dxa"/>
              <w:right w:w="57" w:type="dxa"/>
            </w:tcMar>
            <w:vAlign w:val="center"/>
          </w:tcPr>
          <w:p w14:paraId="462BDF3F">
            <w:pPr>
              <w:spacing w:line="360" w:lineRule="auto"/>
              <w:jc w:val="left"/>
              <w:rPr>
                <w:rFonts w:hint="default" w:ascii="宋体" w:hAnsi="宋体" w:eastAsia="宋体" w:cs="宋体"/>
                <w:b/>
                <w:bCs/>
                <w:color w:val="auto"/>
                <w:kern w:val="2"/>
                <w:sz w:val="21"/>
                <w:szCs w:val="24"/>
                <w:highlight w:val="none"/>
                <w:lang w:val="en-US" w:eastAsia="zh-CN" w:bidi="ar-SA"/>
              </w:rPr>
            </w:pPr>
            <w:r>
              <w:rPr>
                <w:rFonts w:hint="eastAsia" w:ascii="宋体" w:hAnsi="宋体" w:cs="宋体"/>
                <w:b/>
                <w:bCs/>
                <w:color w:val="auto"/>
                <w:szCs w:val="24"/>
                <w:highlight w:val="none"/>
                <w:lang w:val="en-US" w:eastAsia="zh-CN"/>
              </w:rPr>
              <w:t>10</w:t>
            </w:r>
            <w:r>
              <w:rPr>
                <w:rFonts w:ascii="宋体" w:hAnsi="宋体" w:cs="宋体"/>
                <w:b/>
                <w:bCs/>
                <w:color w:val="auto"/>
                <w:szCs w:val="24"/>
                <w:highlight w:val="none"/>
              </w:rPr>
              <w:t>、工作过程的统筹及协调</w:t>
            </w:r>
          </w:p>
        </w:tc>
        <w:tc>
          <w:tcPr>
            <w:tcW w:w="3677" w:type="pct"/>
            <w:tcMar>
              <w:left w:w="57" w:type="dxa"/>
              <w:right w:w="57" w:type="dxa"/>
            </w:tcMar>
            <w:vAlign w:val="center"/>
          </w:tcPr>
          <w:p w14:paraId="23EE472C">
            <w:pPr>
              <w:widowControl/>
              <w:numPr>
                <w:ilvl w:val="0"/>
                <w:numId w:val="0"/>
              </w:numPr>
              <w:spacing w:line="360" w:lineRule="exact"/>
              <w:rPr>
                <w:rFonts w:hint="default" w:ascii="Times New Roman" w:hAnsi="Times New Roman" w:eastAsia="宋体" w:cs="Times New Roman"/>
                <w:color w:val="auto"/>
                <w:highlight w:val="none"/>
                <w:lang w:val="en-US" w:eastAsia="zh-CN"/>
              </w:rPr>
            </w:pPr>
            <w:r>
              <w:rPr>
                <w:rFonts w:ascii="Times New Roman" w:hAnsi="Times New Roman" w:eastAsia="宋体" w:cs="Times New Roman"/>
                <w:color w:val="auto"/>
                <w:highlight w:val="none"/>
              </w:rPr>
              <w:t>投标人对</w:t>
            </w:r>
            <w:r>
              <w:rPr>
                <w:rFonts w:hint="eastAsia" w:ascii="Times New Roman" w:hAnsi="Times New Roman" w:eastAsia="宋体" w:cs="Times New Roman"/>
                <w:color w:val="auto"/>
                <w:highlight w:val="none"/>
              </w:rPr>
              <w:t>本项目</w:t>
            </w:r>
            <w:r>
              <w:rPr>
                <w:rFonts w:ascii="Times New Roman" w:hAnsi="Times New Roman" w:eastAsia="宋体" w:cs="Times New Roman"/>
                <w:color w:val="auto"/>
                <w:highlight w:val="none"/>
              </w:rPr>
              <w:t>工作过程的统筹及协调</w:t>
            </w:r>
            <w:r>
              <w:rPr>
                <w:rFonts w:hint="eastAsia" w:ascii="Times New Roman" w:hAnsi="Times New Roman" w:eastAsia="宋体" w:cs="Times New Roman"/>
                <w:color w:val="auto"/>
                <w:highlight w:val="none"/>
                <w:lang w:val="en-US" w:eastAsia="zh-CN"/>
              </w:rPr>
              <w:t>进行打分：</w:t>
            </w:r>
          </w:p>
          <w:p w14:paraId="1D812E0C">
            <w:pPr>
              <w:widowControl/>
              <w:numPr>
                <w:ilvl w:val="0"/>
                <w:numId w:val="0"/>
              </w:numPr>
              <w:spacing w:line="360" w:lineRule="exact"/>
              <w:rPr>
                <w:rFonts w:hint="eastAsia" w:ascii="Times New Roman" w:hAnsi="Times New Roman" w:eastAsia="宋体" w:cs="宋体"/>
                <w:b w:val="0"/>
                <w:bCs/>
                <w:color w:val="auto"/>
                <w:highlight w:val="none"/>
                <w:u w:val="none"/>
              </w:rPr>
            </w:pPr>
            <w:r>
              <w:rPr>
                <w:rFonts w:hint="eastAsia" w:ascii="Times New Roman" w:hAnsi="Times New Roman" w:eastAsia="宋体" w:cs="宋体"/>
                <w:b w:val="0"/>
                <w:bCs/>
                <w:color w:val="auto"/>
                <w:highlight w:val="none"/>
                <w:u w:val="none"/>
                <w:lang w:val="en-US" w:eastAsia="zh-CN"/>
              </w:rPr>
              <w:t>①</w:t>
            </w:r>
            <w:r>
              <w:rPr>
                <w:rFonts w:hint="eastAsia" w:ascii="Times New Roman" w:hAnsi="Times New Roman" w:eastAsia="宋体" w:cs="宋体"/>
                <w:b w:val="0"/>
                <w:bCs/>
                <w:color w:val="auto"/>
                <w:highlight w:val="none"/>
                <w:u w:val="none"/>
              </w:rPr>
              <w:t>项目整体工作阶段及任务划分、进度控制合理、关键时间节点把握科学准确。根据工作计划可实施性强弱打分，方案符合采购人需求且可实施性强得</w:t>
            </w:r>
            <w:r>
              <w:rPr>
                <w:rFonts w:hint="eastAsia" w:ascii="Times New Roman" w:hAnsi="Times New Roman" w:eastAsia="宋体" w:cs="宋体"/>
                <w:b w:val="0"/>
                <w:bCs/>
                <w:color w:val="auto"/>
                <w:highlight w:val="none"/>
                <w:u w:val="none"/>
                <w:lang w:val="en-US" w:eastAsia="zh-CN"/>
              </w:rPr>
              <w:t>1</w:t>
            </w:r>
            <w:r>
              <w:rPr>
                <w:rFonts w:hint="eastAsia" w:ascii="Times New Roman" w:hAnsi="Times New Roman" w:eastAsia="宋体" w:cs="宋体"/>
                <w:b w:val="0"/>
                <w:bCs/>
                <w:color w:val="auto"/>
                <w:highlight w:val="none"/>
                <w:u w:val="none"/>
              </w:rPr>
              <w:t>分，部分符合或可实施性弱得0.5分，不符合不得分。</w:t>
            </w:r>
          </w:p>
          <w:p w14:paraId="7F055950">
            <w:pPr>
              <w:widowControl/>
              <w:numPr>
                <w:ilvl w:val="0"/>
                <w:numId w:val="0"/>
              </w:numPr>
              <w:spacing w:line="360" w:lineRule="exact"/>
              <w:rPr>
                <w:rFonts w:hint="eastAsia" w:ascii="Times New Roman" w:hAnsi="Times New Roman" w:eastAsia="宋体" w:cs="宋体"/>
                <w:b w:val="0"/>
                <w:bCs/>
                <w:color w:val="auto"/>
                <w:highlight w:val="none"/>
                <w:u w:val="none"/>
                <w:lang w:val="zh-TW"/>
              </w:rPr>
            </w:pPr>
            <w:r>
              <w:rPr>
                <w:rFonts w:hint="eastAsia" w:ascii="Times New Roman" w:hAnsi="Times New Roman" w:eastAsia="宋体" w:cs="宋体"/>
                <w:b w:val="0"/>
                <w:bCs/>
                <w:color w:val="auto"/>
                <w:highlight w:val="none"/>
                <w:u w:val="none"/>
                <w:lang w:val="en-US" w:eastAsia="zh-CN"/>
              </w:rPr>
              <w:t>②</w:t>
            </w:r>
            <w:r>
              <w:rPr>
                <w:rFonts w:hint="eastAsia" w:ascii="Times New Roman" w:hAnsi="Times New Roman" w:eastAsia="宋体" w:cs="宋体"/>
                <w:b w:val="0"/>
                <w:bCs/>
                <w:color w:val="auto"/>
                <w:highlight w:val="none"/>
                <w:u w:val="none"/>
                <w:lang w:val="zh-TW"/>
              </w:rPr>
              <w:t>质量保证体系完备周全，具有针对性应对措施得</w:t>
            </w:r>
            <w:r>
              <w:rPr>
                <w:rFonts w:hint="eastAsia" w:ascii="Times New Roman" w:hAnsi="Times New Roman" w:eastAsia="宋体" w:cs="宋体"/>
                <w:b w:val="0"/>
                <w:bCs/>
                <w:color w:val="auto"/>
                <w:highlight w:val="none"/>
                <w:u w:val="none"/>
                <w:lang w:val="en-US" w:eastAsia="zh-CN"/>
              </w:rPr>
              <w:t>1</w:t>
            </w:r>
            <w:r>
              <w:rPr>
                <w:rFonts w:hint="eastAsia" w:ascii="Times New Roman" w:hAnsi="Times New Roman" w:eastAsia="宋体" w:cs="宋体"/>
                <w:b w:val="0"/>
                <w:bCs/>
                <w:color w:val="auto"/>
                <w:highlight w:val="none"/>
                <w:u w:val="none"/>
                <w:lang w:val="zh-TW"/>
              </w:rPr>
              <w:t>分，质量保证体系完备不周全或不具有针对性应对措施得</w:t>
            </w:r>
            <w:r>
              <w:rPr>
                <w:rFonts w:hint="eastAsia" w:ascii="Times New Roman" w:hAnsi="Times New Roman" w:eastAsia="宋体" w:cs="宋体"/>
                <w:b w:val="0"/>
                <w:bCs/>
                <w:color w:val="auto"/>
                <w:highlight w:val="none"/>
                <w:u w:val="none"/>
                <w:lang w:val="en-US" w:eastAsia="zh-CN"/>
              </w:rPr>
              <w:t>0.5</w:t>
            </w:r>
            <w:r>
              <w:rPr>
                <w:rFonts w:hint="eastAsia" w:ascii="Times New Roman" w:hAnsi="Times New Roman" w:eastAsia="宋体" w:cs="宋体"/>
                <w:b w:val="0"/>
                <w:bCs/>
                <w:color w:val="auto"/>
                <w:highlight w:val="none"/>
                <w:u w:val="none"/>
                <w:lang w:val="zh-TW"/>
              </w:rPr>
              <w:t>分，质量保证体系完备不周全且不具有针对性应对措施不得分。</w:t>
            </w:r>
          </w:p>
          <w:p w14:paraId="653EF0DD">
            <w:pPr>
              <w:widowControl/>
              <w:spacing w:line="360" w:lineRule="exact"/>
              <w:rPr>
                <w:rFonts w:hint="default" w:ascii="宋体" w:hAnsi="宋体" w:eastAsia="宋体" w:cs="宋体"/>
                <w:color w:val="auto"/>
                <w:kern w:val="2"/>
                <w:sz w:val="21"/>
                <w:szCs w:val="22"/>
                <w:highlight w:val="none"/>
                <w:lang w:val="en-US" w:eastAsia="zh-CN" w:bidi="ar-SA"/>
              </w:rPr>
            </w:pPr>
            <w:r>
              <w:rPr>
                <w:rFonts w:hint="eastAsia" w:ascii="Times New Roman" w:hAnsi="Times New Roman" w:eastAsia="宋体" w:cs="宋体"/>
                <w:b w:val="0"/>
                <w:bCs/>
                <w:color w:val="auto"/>
                <w:highlight w:val="none"/>
                <w:u w:val="none"/>
                <w:lang w:val="en-US" w:eastAsia="zh-CN"/>
              </w:rPr>
              <w:t>③</w:t>
            </w:r>
            <w:r>
              <w:rPr>
                <w:rFonts w:hint="eastAsia" w:ascii="Times New Roman" w:hAnsi="Times New Roman" w:eastAsia="宋体" w:cs="宋体"/>
                <w:b w:val="0"/>
                <w:bCs/>
                <w:color w:val="auto"/>
                <w:highlight w:val="none"/>
                <w:u w:val="none"/>
                <w:lang w:val="zh-TW"/>
              </w:rPr>
              <w:t>后续服务保障体系否健全，应对措施的科学性；与采购人日常配合高效落实。根据方案可实施性强弱打分，方案符合采购人需求且可实施性强得</w:t>
            </w:r>
            <w:r>
              <w:rPr>
                <w:rFonts w:hint="eastAsia" w:ascii="Times New Roman" w:hAnsi="Times New Roman" w:eastAsia="宋体" w:cs="宋体"/>
                <w:b w:val="0"/>
                <w:bCs/>
                <w:color w:val="auto"/>
                <w:highlight w:val="none"/>
                <w:u w:val="none"/>
                <w:lang w:val="en-US" w:eastAsia="zh-CN"/>
              </w:rPr>
              <w:t>1</w:t>
            </w:r>
            <w:r>
              <w:rPr>
                <w:rFonts w:hint="eastAsia" w:ascii="Times New Roman" w:hAnsi="Times New Roman" w:eastAsia="宋体" w:cs="宋体"/>
                <w:b w:val="0"/>
                <w:bCs/>
                <w:color w:val="auto"/>
                <w:highlight w:val="none"/>
                <w:u w:val="none"/>
                <w:lang w:val="zh-TW"/>
              </w:rPr>
              <w:t>分，部分符合或可实施性弱得</w:t>
            </w:r>
            <w:r>
              <w:rPr>
                <w:rFonts w:hint="eastAsia" w:ascii="Times New Roman" w:hAnsi="Times New Roman" w:eastAsia="宋体" w:cs="宋体"/>
                <w:b w:val="0"/>
                <w:bCs/>
                <w:color w:val="auto"/>
                <w:highlight w:val="none"/>
                <w:u w:val="none"/>
                <w:lang w:val="en-US" w:eastAsia="zh-CN"/>
              </w:rPr>
              <w:t>0.5</w:t>
            </w:r>
            <w:r>
              <w:rPr>
                <w:rFonts w:hint="eastAsia" w:ascii="Times New Roman" w:hAnsi="Times New Roman" w:eastAsia="宋体" w:cs="宋体"/>
                <w:b w:val="0"/>
                <w:bCs/>
                <w:color w:val="auto"/>
                <w:highlight w:val="none"/>
                <w:u w:val="none"/>
                <w:lang w:val="zh-TW"/>
              </w:rPr>
              <w:t>分，不符合不得分。</w:t>
            </w:r>
          </w:p>
        </w:tc>
        <w:tc>
          <w:tcPr>
            <w:tcW w:w="407" w:type="pct"/>
            <w:tcMar>
              <w:left w:w="57" w:type="dxa"/>
              <w:right w:w="57" w:type="dxa"/>
            </w:tcMar>
            <w:vAlign w:val="center"/>
          </w:tcPr>
          <w:p w14:paraId="3A9EF904">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r>
      <w:tr w14:paraId="607D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4" w:type="pct"/>
            <w:tcMar>
              <w:left w:w="57" w:type="dxa"/>
              <w:right w:w="57" w:type="dxa"/>
            </w:tcMar>
            <w:vAlign w:val="center"/>
          </w:tcPr>
          <w:p w14:paraId="440FA57C">
            <w:pPr>
              <w:snapToGrid w:val="0"/>
              <w:spacing w:line="360" w:lineRule="auto"/>
              <w:jc w:val="left"/>
              <w:rPr>
                <w:rFonts w:hint="default" w:ascii="宋体" w:hAnsi="宋体" w:cs="宋体"/>
                <w:b/>
                <w:bCs/>
                <w:color w:val="auto"/>
                <w:szCs w:val="24"/>
                <w:highlight w:val="none"/>
              </w:rPr>
            </w:pPr>
            <w:r>
              <w:rPr>
                <w:rFonts w:hint="eastAsia" w:ascii="宋体" w:hAnsi="宋体" w:cs="宋体"/>
                <w:b/>
                <w:bCs/>
                <w:color w:val="auto"/>
                <w:szCs w:val="24"/>
                <w:highlight w:val="none"/>
                <w:lang w:val="en-US" w:eastAsia="zh-CN"/>
              </w:rPr>
              <w:t>11</w:t>
            </w:r>
            <w:r>
              <w:rPr>
                <w:rFonts w:ascii="宋体" w:hAnsi="宋体" w:cs="宋体"/>
                <w:b/>
                <w:bCs/>
                <w:color w:val="auto"/>
                <w:szCs w:val="24"/>
                <w:highlight w:val="none"/>
              </w:rPr>
              <w:t>、</w:t>
            </w:r>
            <w:r>
              <w:rPr>
                <w:rFonts w:ascii="宋体" w:hAnsi="宋体" w:cs="宋体"/>
                <w:b/>
                <w:bCs/>
                <w:color w:val="auto"/>
                <w:szCs w:val="24"/>
                <w:highlight w:val="none"/>
                <w:lang w:val="zh-TW"/>
              </w:rPr>
              <w:t>项目组成员（负责人除外）</w:t>
            </w:r>
          </w:p>
        </w:tc>
        <w:tc>
          <w:tcPr>
            <w:tcW w:w="3677" w:type="pct"/>
            <w:tcMar>
              <w:left w:w="57" w:type="dxa"/>
              <w:right w:w="57" w:type="dxa"/>
            </w:tcMar>
            <w:vAlign w:val="center"/>
          </w:tcPr>
          <w:p w14:paraId="6BBC325B">
            <w:pPr>
              <w:widowControl/>
              <w:spacing w:line="360" w:lineRule="exact"/>
              <w:rPr>
                <w:rFonts w:hint="eastAsia" w:ascii="Times New Roman" w:hAnsi="Times New Roman" w:eastAsia="宋体" w:cs="宋体"/>
                <w:b w:val="0"/>
                <w:bCs/>
                <w:color w:val="auto"/>
                <w:highlight w:val="none"/>
                <w:u w:val="none"/>
              </w:rPr>
            </w:pPr>
            <w:r>
              <w:rPr>
                <w:rFonts w:hint="eastAsia" w:ascii="Times New Roman" w:hAnsi="Times New Roman" w:eastAsia="宋体" w:cs="宋体"/>
                <w:b w:val="0"/>
                <w:bCs/>
                <w:color w:val="auto"/>
                <w:highlight w:val="none"/>
                <w:u w:val="none"/>
                <w:lang w:val="en-US" w:eastAsia="zh-CN"/>
              </w:rPr>
              <w:t>①</w:t>
            </w:r>
            <w:r>
              <w:rPr>
                <w:rFonts w:hint="eastAsia" w:ascii="Times New Roman" w:hAnsi="Times New Roman" w:eastAsia="宋体" w:cs="宋体"/>
                <w:b w:val="0"/>
                <w:bCs/>
                <w:color w:val="auto"/>
                <w:highlight w:val="none"/>
                <w:u w:val="none"/>
              </w:rPr>
              <w:t>项目组成员中（除项目负责人外）每有1人具备高级工程师职称（专业必须为城市规划（城乡规划））或注册城市（城乡）规划师的得1分，该项最高得分为</w:t>
            </w:r>
            <w:r>
              <w:rPr>
                <w:rFonts w:hint="eastAsia" w:ascii="Times New Roman" w:hAnsi="Times New Roman" w:eastAsia="宋体" w:cs="宋体"/>
                <w:b w:val="0"/>
                <w:bCs/>
                <w:color w:val="auto"/>
                <w:highlight w:val="none"/>
                <w:u w:val="none"/>
                <w:lang w:val="en-US" w:eastAsia="zh-CN"/>
              </w:rPr>
              <w:t>2</w:t>
            </w:r>
            <w:r>
              <w:rPr>
                <w:rFonts w:hint="eastAsia" w:ascii="Times New Roman" w:hAnsi="Times New Roman" w:eastAsia="宋体" w:cs="宋体"/>
                <w:b w:val="0"/>
                <w:bCs/>
                <w:color w:val="auto"/>
                <w:highlight w:val="none"/>
                <w:u w:val="none"/>
              </w:rPr>
              <w:t>分。</w:t>
            </w:r>
            <w:r>
              <w:rPr>
                <w:rFonts w:hint="eastAsia" w:cs="宋体"/>
                <w:b w:val="0"/>
                <w:bCs/>
                <w:color w:val="auto"/>
                <w:highlight w:val="none"/>
                <w:u w:val="none"/>
                <w:lang w:eastAsia="zh-CN"/>
              </w:rPr>
              <w:t>同一人具有多项证书的不累计得分。</w:t>
            </w:r>
            <w:r>
              <w:rPr>
                <w:rFonts w:hint="eastAsia" w:ascii="Times New Roman" w:hAnsi="Times New Roman" w:eastAsia="宋体" w:cs="宋体"/>
                <w:b w:val="0"/>
                <w:bCs/>
                <w:color w:val="auto"/>
                <w:highlight w:val="none"/>
                <w:u w:val="none"/>
              </w:rPr>
              <w:t>若为联合体投标，联合体各方提供的均认可。</w:t>
            </w:r>
          </w:p>
          <w:p w14:paraId="52FBE4E1">
            <w:pPr>
              <w:widowControl/>
              <w:spacing w:line="360" w:lineRule="exact"/>
              <w:rPr>
                <w:rFonts w:hint="eastAsia" w:ascii="Times New Roman" w:hAnsi="Times New Roman" w:eastAsia="宋体" w:cs="宋体"/>
                <w:b w:val="0"/>
                <w:bCs/>
                <w:color w:val="auto"/>
                <w:highlight w:val="none"/>
                <w:u w:val="none"/>
              </w:rPr>
            </w:pPr>
            <w:r>
              <w:rPr>
                <w:rFonts w:hint="eastAsia" w:ascii="Times New Roman" w:hAnsi="Times New Roman" w:eastAsia="宋体" w:cs="宋体"/>
                <w:b w:val="0"/>
                <w:bCs/>
                <w:color w:val="auto"/>
                <w:highlight w:val="none"/>
                <w:u w:val="none"/>
                <w:lang w:val="en-US" w:eastAsia="zh-CN"/>
              </w:rPr>
              <w:t>②</w:t>
            </w:r>
            <w:r>
              <w:rPr>
                <w:rFonts w:hint="eastAsia" w:ascii="Times New Roman" w:hAnsi="Times New Roman" w:eastAsia="宋体" w:cs="宋体"/>
                <w:b w:val="0"/>
                <w:bCs/>
                <w:color w:val="auto"/>
                <w:highlight w:val="none"/>
                <w:u w:val="none"/>
              </w:rPr>
              <w:t>项目组成员中（除项目负责人外）其他专业人员配置：具有测绘类、建筑设计、市政工程、风景园林类专业人员至少各1名，各专业人员具备高级职称或以上的每个专业得0.5分，最高得</w:t>
            </w:r>
            <w:r>
              <w:rPr>
                <w:rFonts w:hint="eastAsia" w:ascii="Times New Roman" w:hAnsi="Times New Roman" w:eastAsia="宋体" w:cs="宋体"/>
                <w:b w:val="0"/>
                <w:bCs/>
                <w:color w:val="auto"/>
                <w:highlight w:val="none"/>
                <w:u w:val="none"/>
                <w:lang w:val="en-US" w:eastAsia="zh-CN"/>
              </w:rPr>
              <w:t>1</w:t>
            </w:r>
            <w:r>
              <w:rPr>
                <w:rFonts w:hint="eastAsia" w:ascii="Times New Roman" w:hAnsi="Times New Roman" w:eastAsia="宋体" w:cs="宋体"/>
                <w:b w:val="0"/>
                <w:bCs/>
                <w:color w:val="auto"/>
                <w:highlight w:val="none"/>
                <w:u w:val="none"/>
              </w:rPr>
              <w:t>分。同一个专业不累计得分。</w:t>
            </w:r>
            <w:r>
              <w:rPr>
                <w:rFonts w:hint="eastAsia" w:cs="宋体"/>
                <w:b w:val="0"/>
                <w:bCs/>
                <w:color w:val="auto"/>
                <w:highlight w:val="none"/>
                <w:u w:val="none"/>
                <w:lang w:eastAsia="zh-CN"/>
              </w:rPr>
              <w:t>同一人具有多项证书的不累计得分。</w:t>
            </w:r>
            <w:r>
              <w:rPr>
                <w:rFonts w:hint="eastAsia" w:ascii="Times New Roman" w:hAnsi="Times New Roman" w:eastAsia="宋体" w:cs="宋体"/>
                <w:b w:val="0"/>
                <w:bCs/>
                <w:color w:val="auto"/>
                <w:highlight w:val="none"/>
                <w:u w:val="none"/>
              </w:rPr>
              <w:t>若为联合体投标，联合体各方提供的均认可。</w:t>
            </w:r>
          </w:p>
          <w:p w14:paraId="55FECB0B">
            <w:pPr>
              <w:widowControl/>
              <w:spacing w:line="360" w:lineRule="exact"/>
              <w:rPr>
                <w:rFonts w:hint="default"/>
                <w:color w:val="auto"/>
                <w:highlight w:val="none"/>
              </w:rPr>
            </w:pPr>
            <w:r>
              <w:rPr>
                <w:rFonts w:hint="eastAsia" w:ascii="Times New Roman" w:hAnsi="Times New Roman" w:eastAsia="宋体" w:cs="宋体"/>
                <w:b w:val="0"/>
                <w:bCs/>
                <w:color w:val="auto"/>
                <w:highlight w:val="none"/>
                <w:u w:val="none"/>
                <w:lang w:val="zh-TW"/>
              </w:rPr>
              <w:t>证明材料：提供相关人员证书扫描件及由本单位为其缴纳的近三个月（</w:t>
            </w:r>
            <w:r>
              <w:rPr>
                <w:rFonts w:hint="eastAsia" w:ascii="Times New Roman" w:hAnsi="Times New Roman" w:eastAsia="宋体" w:cs="宋体"/>
                <w:b w:val="0"/>
                <w:bCs/>
                <w:color w:val="auto"/>
                <w:highlight w:val="none"/>
                <w:u w:val="none"/>
              </w:rPr>
              <w:t>2024年</w:t>
            </w:r>
            <w:r>
              <w:rPr>
                <w:rFonts w:hint="eastAsia" w:cs="宋体"/>
                <w:b w:val="0"/>
                <w:bCs/>
                <w:color w:val="auto"/>
                <w:highlight w:val="none"/>
                <w:u w:val="none"/>
                <w:lang w:val="en-US" w:eastAsia="zh-CN"/>
              </w:rPr>
              <w:t>4</w:t>
            </w:r>
            <w:r>
              <w:rPr>
                <w:rFonts w:hint="eastAsia" w:ascii="Times New Roman" w:hAnsi="Times New Roman" w:eastAsia="宋体" w:cs="宋体"/>
                <w:b w:val="0"/>
                <w:bCs/>
                <w:color w:val="auto"/>
                <w:highlight w:val="none"/>
                <w:u w:val="none"/>
              </w:rPr>
              <w:t>月-2024年</w:t>
            </w:r>
            <w:r>
              <w:rPr>
                <w:rFonts w:hint="eastAsia" w:cs="宋体"/>
                <w:b w:val="0"/>
                <w:bCs/>
                <w:color w:val="auto"/>
                <w:highlight w:val="none"/>
                <w:u w:val="none"/>
                <w:lang w:val="en-US" w:eastAsia="zh-CN"/>
              </w:rPr>
              <w:t>6</w:t>
            </w:r>
            <w:r>
              <w:rPr>
                <w:rFonts w:hint="eastAsia" w:ascii="Times New Roman" w:hAnsi="Times New Roman" w:eastAsia="宋体" w:cs="宋体"/>
                <w:b w:val="0"/>
                <w:bCs/>
                <w:color w:val="auto"/>
                <w:highlight w:val="none"/>
                <w:u w:val="none"/>
              </w:rPr>
              <w:t>月）</w:t>
            </w:r>
            <w:r>
              <w:rPr>
                <w:rFonts w:hint="eastAsia" w:ascii="Times New Roman" w:hAnsi="Times New Roman" w:eastAsia="宋体" w:cs="宋体"/>
                <w:b w:val="0"/>
                <w:bCs/>
                <w:color w:val="auto"/>
                <w:highlight w:val="none"/>
                <w:u w:val="none"/>
                <w:lang w:val="zh-TW"/>
              </w:rPr>
              <w:t>内任意一个月投标单位为其缴纳的社保缴纳证明，退休人员提供聘用证明和退休证，加盖</w:t>
            </w:r>
            <w:r>
              <w:rPr>
                <w:rFonts w:hint="eastAsia" w:ascii="Times New Roman" w:hAnsi="Times New Roman" w:eastAsia="宋体" w:cs="宋体"/>
                <w:b w:val="0"/>
                <w:bCs/>
                <w:color w:val="auto"/>
                <w:highlight w:val="none"/>
                <w:u w:val="none"/>
                <w:lang w:eastAsia="zh-CN"/>
              </w:rPr>
              <w:t>投标人</w:t>
            </w:r>
            <w:r>
              <w:rPr>
                <w:rFonts w:hint="eastAsia" w:ascii="Times New Roman" w:hAnsi="Times New Roman" w:eastAsia="宋体" w:cs="宋体"/>
                <w:b w:val="0"/>
                <w:bCs/>
                <w:color w:val="auto"/>
                <w:highlight w:val="none"/>
                <w:u w:val="none"/>
                <w:lang w:val="zh-TW"/>
              </w:rPr>
              <w:t>公章，否则不得分。</w:t>
            </w:r>
          </w:p>
        </w:tc>
        <w:tc>
          <w:tcPr>
            <w:tcW w:w="407" w:type="pct"/>
            <w:tcMar>
              <w:left w:w="57" w:type="dxa"/>
              <w:right w:w="57" w:type="dxa"/>
            </w:tcMar>
            <w:vAlign w:val="center"/>
          </w:tcPr>
          <w:p w14:paraId="48B12917">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b w:val="0"/>
                <w:bCs/>
                <w:color w:val="auto"/>
                <w:szCs w:val="21"/>
                <w:highlight w:val="none"/>
                <w:u w:val="none"/>
                <w:lang w:val="en-US" w:eastAsia="zh-CN"/>
              </w:rPr>
              <w:t>3</w:t>
            </w:r>
          </w:p>
        </w:tc>
      </w:tr>
      <w:tr w14:paraId="72FC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4" w:type="pct"/>
            <w:tcMar>
              <w:left w:w="57" w:type="dxa"/>
              <w:right w:w="57" w:type="dxa"/>
            </w:tcMar>
            <w:vAlign w:val="center"/>
          </w:tcPr>
          <w:p w14:paraId="0DB21737">
            <w:pPr>
              <w:snapToGrid w:val="0"/>
              <w:spacing w:line="360" w:lineRule="auto"/>
              <w:jc w:val="left"/>
              <w:rPr>
                <w:rFonts w:hint="default" w:ascii="宋体" w:hAnsi="宋体" w:cs="宋体"/>
                <w:b/>
                <w:bCs/>
                <w:color w:val="auto"/>
                <w:szCs w:val="24"/>
                <w:highlight w:val="none"/>
              </w:rPr>
            </w:pPr>
            <w:r>
              <w:rPr>
                <w:rFonts w:hint="eastAsia" w:ascii="宋体" w:hAnsi="宋体" w:cs="宋体"/>
                <w:b/>
                <w:bCs/>
                <w:color w:val="auto"/>
                <w:szCs w:val="24"/>
                <w:highlight w:val="none"/>
                <w:lang w:val="en-US" w:eastAsia="zh-CN"/>
              </w:rPr>
              <w:t>12</w:t>
            </w:r>
            <w:r>
              <w:rPr>
                <w:rFonts w:ascii="宋体" w:hAnsi="宋体" w:cs="宋体"/>
                <w:b/>
                <w:bCs/>
                <w:color w:val="auto"/>
                <w:szCs w:val="24"/>
                <w:highlight w:val="none"/>
              </w:rPr>
              <w:t>、</w:t>
            </w:r>
            <w:r>
              <w:rPr>
                <w:rFonts w:ascii="宋体" w:hAnsi="宋体" w:cs="宋体"/>
                <w:b/>
                <w:bCs/>
                <w:color w:val="auto"/>
                <w:szCs w:val="24"/>
                <w:highlight w:val="none"/>
                <w:lang w:val="zh-TW"/>
              </w:rPr>
              <w:t>项目组负责人</w:t>
            </w:r>
          </w:p>
        </w:tc>
        <w:tc>
          <w:tcPr>
            <w:tcW w:w="3677" w:type="pct"/>
            <w:tcMar>
              <w:left w:w="57" w:type="dxa"/>
              <w:right w:w="57" w:type="dxa"/>
            </w:tcMar>
            <w:vAlign w:val="center"/>
          </w:tcPr>
          <w:p w14:paraId="656BF430">
            <w:pPr>
              <w:widowControl/>
              <w:spacing w:line="360" w:lineRule="exact"/>
              <w:rPr>
                <w:rFonts w:hint="default" w:ascii="Times New Roman" w:hAnsi="Times New Roman" w:eastAsia="宋体" w:cs="宋体"/>
                <w:b w:val="0"/>
                <w:bCs/>
                <w:color w:val="auto"/>
                <w:highlight w:val="none"/>
                <w:u w:val="none"/>
                <w:lang w:val="zh-TW"/>
              </w:rPr>
            </w:pPr>
            <w:r>
              <w:rPr>
                <w:rFonts w:hint="eastAsia" w:ascii="Times New Roman" w:hAnsi="Times New Roman" w:eastAsia="宋体" w:cs="宋体"/>
                <w:b w:val="0"/>
                <w:bCs/>
                <w:color w:val="auto"/>
                <w:highlight w:val="none"/>
                <w:u w:val="none"/>
                <w:lang w:val="zh-TW"/>
              </w:rPr>
              <w:t>项目负责人具有土地管理或城乡规划专业正高级技术职称，并具有注册城乡规划师证书的，得</w:t>
            </w:r>
            <w:r>
              <w:rPr>
                <w:rFonts w:hint="eastAsia" w:ascii="Times New Roman" w:hAnsi="Times New Roman" w:eastAsia="宋体" w:cs="宋体"/>
                <w:b w:val="0"/>
                <w:bCs/>
                <w:color w:val="auto"/>
                <w:highlight w:val="none"/>
                <w:u w:val="none"/>
                <w:lang w:val="en-US" w:eastAsia="zh-CN"/>
              </w:rPr>
              <w:t>3</w:t>
            </w:r>
            <w:r>
              <w:rPr>
                <w:rFonts w:hint="eastAsia" w:ascii="Times New Roman" w:hAnsi="Times New Roman" w:eastAsia="宋体" w:cs="宋体"/>
                <w:b w:val="0"/>
                <w:bCs/>
                <w:color w:val="auto"/>
                <w:highlight w:val="none"/>
                <w:u w:val="none"/>
                <w:lang w:val="zh-TW"/>
              </w:rPr>
              <w:t>分；具备土地管理或城乡规划专业高级工程师职称，并具有注册城乡规划师证书的，得</w:t>
            </w:r>
            <w:r>
              <w:rPr>
                <w:rFonts w:hint="eastAsia" w:ascii="Times New Roman" w:hAnsi="Times New Roman" w:eastAsia="宋体" w:cs="宋体"/>
                <w:b w:val="0"/>
                <w:bCs/>
                <w:color w:val="auto"/>
                <w:highlight w:val="none"/>
                <w:u w:val="none"/>
                <w:lang w:val="en-US" w:eastAsia="zh-CN"/>
              </w:rPr>
              <w:t>2</w:t>
            </w:r>
            <w:r>
              <w:rPr>
                <w:rFonts w:hint="eastAsia" w:ascii="Times New Roman" w:hAnsi="Times New Roman" w:eastAsia="宋体" w:cs="宋体"/>
                <w:b w:val="0"/>
                <w:bCs/>
                <w:color w:val="auto"/>
                <w:highlight w:val="none"/>
                <w:u w:val="none"/>
                <w:lang w:val="zh-TW"/>
              </w:rPr>
              <w:t>分</w:t>
            </w:r>
            <w:r>
              <w:rPr>
                <w:rFonts w:hint="eastAsia" w:ascii="Times New Roman" w:hAnsi="Times New Roman" w:eastAsia="宋体" w:cs="宋体"/>
                <w:b w:val="0"/>
                <w:bCs/>
                <w:color w:val="auto"/>
                <w:highlight w:val="none"/>
                <w:u w:val="none"/>
                <w:lang w:val="zh-TW" w:eastAsia="zh-CN"/>
              </w:rPr>
              <w:t>；</w:t>
            </w:r>
            <w:r>
              <w:rPr>
                <w:rFonts w:hint="eastAsia" w:ascii="Times New Roman" w:hAnsi="Times New Roman" w:eastAsia="宋体" w:cs="宋体"/>
                <w:b w:val="0"/>
                <w:bCs/>
                <w:color w:val="auto"/>
                <w:highlight w:val="none"/>
                <w:u w:val="none"/>
                <w:lang w:val="zh-TW"/>
              </w:rPr>
              <w:t>以最高的职称计分，不重复计分</w:t>
            </w:r>
            <w:r>
              <w:rPr>
                <w:rFonts w:hint="eastAsia" w:ascii="Times New Roman" w:hAnsi="Times New Roman" w:eastAsia="宋体" w:cs="宋体"/>
                <w:b w:val="0"/>
                <w:bCs/>
                <w:color w:val="auto"/>
                <w:highlight w:val="none"/>
                <w:u w:val="none"/>
                <w:lang w:val="zh-TW" w:eastAsia="zh-CN"/>
              </w:rPr>
              <w:t>。</w:t>
            </w:r>
            <w:r>
              <w:rPr>
                <w:rFonts w:hint="eastAsia" w:ascii="Times New Roman" w:hAnsi="Times New Roman" w:eastAsia="宋体" w:cs="宋体"/>
                <w:b w:val="0"/>
                <w:bCs/>
                <w:color w:val="auto"/>
                <w:highlight w:val="none"/>
                <w:u w:val="none"/>
                <w:lang w:val="zh-TW"/>
              </w:rPr>
              <w:t>若为联合体投标，联合体任一方提供均认可。</w:t>
            </w:r>
          </w:p>
          <w:p w14:paraId="28FC098E">
            <w:pPr>
              <w:widowControl/>
              <w:spacing w:line="360" w:lineRule="exact"/>
              <w:rPr>
                <w:rFonts w:hint="default" w:ascii="宋体" w:hAnsi="宋体" w:cs="宋体"/>
                <w:color w:val="auto"/>
                <w:szCs w:val="24"/>
                <w:highlight w:val="none"/>
                <w:lang w:val="zh-CN"/>
              </w:rPr>
            </w:pPr>
            <w:r>
              <w:rPr>
                <w:rFonts w:hint="eastAsia" w:ascii="Times New Roman" w:hAnsi="Times New Roman" w:eastAsia="宋体" w:cs="宋体"/>
                <w:b w:val="0"/>
                <w:bCs/>
                <w:color w:val="auto"/>
                <w:highlight w:val="none"/>
                <w:u w:val="none"/>
                <w:lang w:val="zh-TW"/>
              </w:rPr>
              <w:t>注：须提供项目负责人证书复印件以及最近半年内任意一个月投标人为其缴纳的社保缴纳证明，加盖有效公章，否则不得分。</w:t>
            </w:r>
          </w:p>
        </w:tc>
        <w:tc>
          <w:tcPr>
            <w:tcW w:w="407" w:type="pct"/>
            <w:tcMar>
              <w:left w:w="57" w:type="dxa"/>
              <w:right w:w="57" w:type="dxa"/>
            </w:tcMar>
            <w:vAlign w:val="center"/>
          </w:tcPr>
          <w:p w14:paraId="5C507F4F">
            <w:pPr>
              <w:snapToGrid w:val="0"/>
              <w:spacing w:line="360" w:lineRule="auto"/>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3</w:t>
            </w:r>
          </w:p>
        </w:tc>
      </w:tr>
      <w:tr w14:paraId="5761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4" w:type="pct"/>
            <w:tcMar>
              <w:left w:w="57" w:type="dxa"/>
              <w:right w:w="57" w:type="dxa"/>
            </w:tcMar>
            <w:vAlign w:val="center"/>
          </w:tcPr>
          <w:p w14:paraId="417CB6C8">
            <w:pPr>
              <w:snapToGrid w:val="0"/>
              <w:spacing w:line="360" w:lineRule="auto"/>
              <w:jc w:val="left"/>
              <w:rPr>
                <w:rFonts w:hint="default" w:ascii="宋体" w:hAnsi="宋体" w:cs="宋体"/>
                <w:b/>
                <w:bCs/>
                <w:color w:val="auto"/>
                <w:szCs w:val="24"/>
                <w:highlight w:val="none"/>
              </w:rPr>
            </w:pPr>
            <w:r>
              <w:rPr>
                <w:rFonts w:hint="eastAsia" w:ascii="宋体" w:hAnsi="宋体" w:cs="宋体"/>
                <w:b/>
                <w:bCs/>
                <w:color w:val="auto"/>
                <w:szCs w:val="24"/>
                <w:highlight w:val="none"/>
                <w:lang w:val="en-US" w:eastAsia="zh-CN"/>
              </w:rPr>
              <w:t>13</w:t>
            </w:r>
            <w:r>
              <w:rPr>
                <w:rFonts w:ascii="宋体" w:hAnsi="宋体" w:cs="宋体"/>
                <w:b/>
                <w:bCs/>
                <w:color w:val="auto"/>
                <w:szCs w:val="24"/>
                <w:highlight w:val="none"/>
              </w:rPr>
              <w:t>、质量</w:t>
            </w:r>
            <w:r>
              <w:rPr>
                <w:rFonts w:ascii="宋体" w:hAnsi="宋体" w:cs="宋体"/>
                <w:b/>
                <w:bCs/>
                <w:color w:val="auto"/>
                <w:szCs w:val="24"/>
                <w:highlight w:val="none"/>
                <w:lang w:val="zh-TW"/>
              </w:rPr>
              <w:t>体系认证</w:t>
            </w:r>
          </w:p>
        </w:tc>
        <w:tc>
          <w:tcPr>
            <w:tcW w:w="3677" w:type="pct"/>
            <w:tcMar>
              <w:left w:w="57" w:type="dxa"/>
              <w:right w:w="57" w:type="dxa"/>
            </w:tcMar>
            <w:vAlign w:val="center"/>
          </w:tcPr>
          <w:p w14:paraId="43E2EFC9">
            <w:pPr>
              <w:widowControl/>
              <w:spacing w:line="360" w:lineRule="exact"/>
              <w:rPr>
                <w:rFonts w:hint="default" w:ascii="Times New Roman" w:hAnsi="Times New Roman" w:eastAsia="宋体" w:cs="宋体"/>
                <w:b w:val="0"/>
                <w:bCs/>
                <w:color w:val="auto"/>
                <w:highlight w:val="none"/>
                <w:u w:val="none"/>
                <w:lang w:val="zh-TW"/>
              </w:rPr>
            </w:pPr>
            <w:r>
              <w:rPr>
                <w:rFonts w:hint="eastAsia" w:ascii="Times New Roman" w:hAnsi="Times New Roman" w:eastAsia="宋体" w:cs="宋体"/>
                <w:b w:val="0"/>
                <w:bCs/>
                <w:color w:val="auto"/>
                <w:highlight w:val="none"/>
                <w:u w:val="none"/>
                <w:lang w:val="en-US" w:eastAsia="zh-CN"/>
              </w:rPr>
              <w:t>①</w:t>
            </w:r>
            <w:r>
              <w:rPr>
                <w:rFonts w:hint="eastAsia" w:ascii="Times New Roman" w:hAnsi="Times New Roman" w:eastAsia="宋体" w:cs="宋体"/>
                <w:b w:val="0"/>
                <w:bCs/>
                <w:color w:val="auto"/>
                <w:highlight w:val="none"/>
                <w:u w:val="none"/>
                <w:lang w:val="zh-TW"/>
              </w:rPr>
              <w:t>投标人（联合体投标的，联合体任一方提供均认可）具有有效的质量管理体系认证（ISO9001）证书并在有效期内的得</w:t>
            </w:r>
            <w:r>
              <w:rPr>
                <w:rFonts w:hint="eastAsia" w:ascii="Times New Roman" w:hAnsi="Times New Roman" w:eastAsia="宋体" w:cs="宋体"/>
                <w:b w:val="0"/>
                <w:bCs/>
                <w:color w:val="auto"/>
                <w:highlight w:val="none"/>
                <w:u w:val="none"/>
                <w:lang w:val="en-US" w:eastAsia="zh-CN"/>
              </w:rPr>
              <w:t>1</w:t>
            </w:r>
            <w:r>
              <w:rPr>
                <w:rFonts w:hint="eastAsia" w:ascii="Times New Roman" w:hAnsi="Times New Roman" w:eastAsia="宋体" w:cs="宋体"/>
                <w:b w:val="0"/>
                <w:bCs/>
                <w:color w:val="auto"/>
                <w:highlight w:val="none"/>
                <w:u w:val="none"/>
                <w:lang w:val="zh-TW"/>
              </w:rPr>
              <w:t>分。</w:t>
            </w:r>
          </w:p>
          <w:p w14:paraId="53D58C92">
            <w:pPr>
              <w:widowControl/>
              <w:spacing w:line="360" w:lineRule="exact"/>
              <w:rPr>
                <w:rFonts w:hint="eastAsia" w:ascii="Times New Roman" w:hAnsi="Times New Roman" w:eastAsia="宋体" w:cs="宋体"/>
                <w:b w:val="0"/>
                <w:bCs/>
                <w:color w:val="auto"/>
                <w:highlight w:val="none"/>
                <w:u w:val="none"/>
                <w:lang w:val="zh-TW"/>
              </w:rPr>
            </w:pPr>
            <w:r>
              <w:rPr>
                <w:rFonts w:hint="eastAsia" w:ascii="Times New Roman" w:hAnsi="Times New Roman" w:eastAsia="宋体" w:cs="宋体"/>
                <w:b w:val="0"/>
                <w:bCs/>
                <w:color w:val="auto"/>
                <w:highlight w:val="none"/>
                <w:u w:val="none"/>
                <w:lang w:val="en-US" w:eastAsia="zh-CN"/>
              </w:rPr>
              <w:t>②</w:t>
            </w:r>
            <w:r>
              <w:rPr>
                <w:rFonts w:hint="eastAsia" w:ascii="Times New Roman" w:hAnsi="Times New Roman" w:eastAsia="宋体" w:cs="宋体"/>
                <w:b w:val="0"/>
                <w:bCs/>
                <w:color w:val="auto"/>
                <w:highlight w:val="none"/>
                <w:u w:val="none"/>
                <w:lang w:val="zh-TW"/>
              </w:rPr>
              <w:t>投标人（联合体投标的，联合体任一方提供均认可）具有信息安全管理体系认证(需有CNAS标识）并在有效期内，得</w:t>
            </w:r>
            <w:r>
              <w:rPr>
                <w:rFonts w:hint="eastAsia" w:ascii="Times New Roman" w:hAnsi="Times New Roman" w:eastAsia="宋体" w:cs="宋体"/>
                <w:b w:val="0"/>
                <w:bCs/>
                <w:color w:val="auto"/>
                <w:highlight w:val="none"/>
                <w:u w:val="none"/>
                <w:lang w:val="en-US" w:eastAsia="zh-CN"/>
              </w:rPr>
              <w:t>1</w:t>
            </w:r>
            <w:r>
              <w:rPr>
                <w:rFonts w:hint="eastAsia" w:ascii="Times New Roman" w:hAnsi="Times New Roman" w:eastAsia="宋体" w:cs="宋体"/>
                <w:b w:val="0"/>
                <w:bCs/>
                <w:color w:val="auto"/>
                <w:highlight w:val="none"/>
                <w:u w:val="none"/>
                <w:lang w:val="zh-TW"/>
              </w:rPr>
              <w:t>分。</w:t>
            </w:r>
          </w:p>
          <w:p w14:paraId="1C6A6901">
            <w:pPr>
              <w:widowControl/>
              <w:spacing w:line="360" w:lineRule="exact"/>
              <w:rPr>
                <w:rFonts w:hint="eastAsia" w:ascii="Times New Roman" w:hAnsi="Times New Roman" w:eastAsia="宋体" w:cs="宋体"/>
                <w:b w:val="0"/>
                <w:bCs/>
                <w:color w:val="auto"/>
                <w:highlight w:val="none"/>
                <w:u w:val="none"/>
                <w:lang w:val="en-US" w:eastAsia="zh-CN"/>
              </w:rPr>
            </w:pPr>
            <w:r>
              <w:rPr>
                <w:rFonts w:hint="eastAsia" w:ascii="Times New Roman" w:hAnsi="Times New Roman" w:eastAsia="宋体" w:cs="宋体"/>
                <w:b w:val="0"/>
                <w:bCs/>
                <w:color w:val="auto"/>
                <w:highlight w:val="none"/>
                <w:u w:val="none"/>
                <w:lang w:val="en-US" w:eastAsia="zh-CN"/>
              </w:rPr>
              <w:t>③</w:t>
            </w:r>
            <w:r>
              <w:rPr>
                <w:rFonts w:hint="eastAsia" w:ascii="Times New Roman" w:hAnsi="Times New Roman" w:eastAsia="宋体" w:cs="宋体"/>
                <w:b w:val="0"/>
                <w:bCs/>
                <w:color w:val="auto"/>
                <w:highlight w:val="none"/>
                <w:u w:val="none"/>
                <w:lang w:val="zh-TW"/>
              </w:rPr>
              <w:t>投标人（联合体投标的，联合体任一方提供均认可）具有信息</w:t>
            </w:r>
            <w:r>
              <w:rPr>
                <w:rFonts w:hint="eastAsia" w:ascii="Times New Roman" w:hAnsi="Times New Roman" w:eastAsia="宋体" w:cs="宋体"/>
                <w:b w:val="0"/>
                <w:bCs/>
                <w:color w:val="auto"/>
                <w:highlight w:val="none"/>
                <w:u w:val="none"/>
                <w:lang w:val="en-US" w:eastAsia="zh-CN"/>
              </w:rPr>
              <w:t>技术服务管理体系认证</w:t>
            </w:r>
            <w:r>
              <w:rPr>
                <w:rFonts w:hint="eastAsia" w:ascii="Times New Roman" w:hAnsi="Times New Roman" w:eastAsia="宋体" w:cs="宋体"/>
                <w:b w:val="0"/>
                <w:bCs/>
                <w:color w:val="auto"/>
                <w:highlight w:val="none"/>
                <w:u w:val="none"/>
                <w:lang w:val="zh-TW"/>
              </w:rPr>
              <w:t>并在有效期内，得</w:t>
            </w:r>
            <w:r>
              <w:rPr>
                <w:rFonts w:hint="eastAsia" w:ascii="Times New Roman" w:hAnsi="Times New Roman" w:eastAsia="宋体" w:cs="宋体"/>
                <w:b w:val="0"/>
                <w:bCs/>
                <w:color w:val="auto"/>
                <w:highlight w:val="none"/>
                <w:u w:val="none"/>
                <w:lang w:val="en-US" w:eastAsia="zh-CN"/>
              </w:rPr>
              <w:t>1</w:t>
            </w:r>
            <w:r>
              <w:rPr>
                <w:rFonts w:hint="eastAsia" w:ascii="Times New Roman" w:hAnsi="Times New Roman" w:eastAsia="宋体" w:cs="宋体"/>
                <w:b w:val="0"/>
                <w:bCs/>
                <w:color w:val="auto"/>
                <w:highlight w:val="none"/>
                <w:u w:val="none"/>
                <w:lang w:val="zh-TW"/>
              </w:rPr>
              <w:t>分。</w:t>
            </w:r>
          </w:p>
          <w:p w14:paraId="73E30895">
            <w:pPr>
              <w:widowControl/>
              <w:spacing w:line="360" w:lineRule="exact"/>
              <w:rPr>
                <w:rFonts w:hint="default" w:ascii="宋体" w:hAnsi="宋体" w:cs="宋体"/>
                <w:color w:val="auto"/>
                <w:szCs w:val="24"/>
                <w:highlight w:val="none"/>
                <w:lang w:val="zh-CN"/>
              </w:rPr>
            </w:pPr>
            <w:r>
              <w:rPr>
                <w:rFonts w:hint="eastAsia" w:ascii="Times New Roman" w:hAnsi="Times New Roman" w:eastAsia="宋体" w:cs="宋体"/>
                <w:b w:val="0"/>
                <w:bCs/>
                <w:color w:val="auto"/>
                <w:highlight w:val="none"/>
                <w:u w:val="none"/>
                <w:lang w:val="zh-TW"/>
              </w:rPr>
              <w:t>注：须提供有效期内认证证书复印件加盖有效公章，否则不得分。</w:t>
            </w:r>
          </w:p>
        </w:tc>
        <w:tc>
          <w:tcPr>
            <w:tcW w:w="407" w:type="pct"/>
            <w:tcMar>
              <w:left w:w="57" w:type="dxa"/>
              <w:right w:w="57" w:type="dxa"/>
            </w:tcMar>
            <w:vAlign w:val="center"/>
          </w:tcPr>
          <w:p w14:paraId="66FC6A14">
            <w:pPr>
              <w:snapToGrid w:val="0"/>
              <w:spacing w:line="360" w:lineRule="auto"/>
              <w:jc w:val="center"/>
              <w:rPr>
                <w:rFonts w:hint="eastAsia" w:ascii="宋体" w:hAnsi="宋体" w:eastAsia="宋体" w:cs="宋体"/>
                <w:color w:val="auto"/>
                <w:szCs w:val="24"/>
                <w:highlight w:val="none"/>
                <w:lang w:val="en-US" w:eastAsia="zh-CN"/>
              </w:rPr>
            </w:pPr>
            <w:r>
              <w:rPr>
                <w:rFonts w:ascii="宋体" w:hAnsi="宋体" w:cs="宋体"/>
                <w:color w:val="auto"/>
                <w:szCs w:val="24"/>
                <w:highlight w:val="none"/>
              </w:rPr>
              <w:t>3</w:t>
            </w:r>
          </w:p>
        </w:tc>
      </w:tr>
      <w:tr w14:paraId="1517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4" w:type="pct"/>
            <w:tcMar>
              <w:left w:w="57" w:type="dxa"/>
              <w:right w:w="57" w:type="dxa"/>
            </w:tcMar>
            <w:vAlign w:val="center"/>
          </w:tcPr>
          <w:p w14:paraId="5FDC7CAC">
            <w:pPr>
              <w:snapToGrid w:val="0"/>
              <w:spacing w:line="360" w:lineRule="auto"/>
              <w:jc w:val="left"/>
              <w:rPr>
                <w:rFonts w:hint="default" w:ascii="宋体" w:hAnsi="宋体" w:cs="宋体"/>
                <w:b/>
                <w:bCs/>
                <w:color w:val="auto"/>
                <w:szCs w:val="24"/>
                <w:highlight w:val="none"/>
              </w:rPr>
            </w:pPr>
            <w:r>
              <w:rPr>
                <w:rFonts w:hint="eastAsia" w:ascii="宋体" w:hAnsi="宋体" w:cs="宋体"/>
                <w:b/>
                <w:bCs/>
                <w:color w:val="auto"/>
                <w:szCs w:val="24"/>
                <w:highlight w:val="none"/>
                <w:lang w:val="en-US" w:eastAsia="zh-CN"/>
              </w:rPr>
              <w:t>14</w:t>
            </w:r>
            <w:r>
              <w:rPr>
                <w:rFonts w:ascii="宋体" w:hAnsi="宋体" w:cs="宋体"/>
                <w:b/>
                <w:bCs/>
                <w:color w:val="auto"/>
                <w:szCs w:val="24"/>
                <w:highlight w:val="none"/>
              </w:rPr>
              <w:t>、企业荣誉</w:t>
            </w:r>
          </w:p>
        </w:tc>
        <w:tc>
          <w:tcPr>
            <w:tcW w:w="3677" w:type="pct"/>
            <w:tcMar>
              <w:left w:w="57" w:type="dxa"/>
              <w:right w:w="57" w:type="dxa"/>
            </w:tcMar>
            <w:vAlign w:val="center"/>
          </w:tcPr>
          <w:p w14:paraId="369A2A22">
            <w:pPr>
              <w:widowControl/>
              <w:numPr>
                <w:ilvl w:val="0"/>
                <w:numId w:val="0"/>
              </w:numPr>
              <w:spacing w:line="360" w:lineRule="exact"/>
              <w:rPr>
                <w:rFonts w:hint="eastAsia" w:ascii="Times New Roman" w:hAnsi="Times New Roman" w:eastAsia="宋体" w:cs="宋体"/>
                <w:b w:val="0"/>
                <w:bCs/>
                <w:color w:val="auto"/>
                <w:highlight w:val="none"/>
                <w:u w:val="none"/>
              </w:rPr>
            </w:pPr>
            <w:r>
              <w:rPr>
                <w:rFonts w:hint="eastAsia" w:ascii="Times New Roman" w:hAnsi="Times New Roman" w:eastAsia="宋体" w:cs="宋体"/>
                <w:b w:val="0"/>
                <w:bCs/>
                <w:color w:val="auto"/>
                <w:highlight w:val="none"/>
                <w:u w:val="none"/>
              </w:rPr>
              <w:t>2021年1月1日以来投标人</w:t>
            </w:r>
            <w:r>
              <w:rPr>
                <w:rFonts w:hint="eastAsia" w:ascii="Times New Roman" w:hAnsi="Times New Roman" w:eastAsia="宋体" w:cs="宋体"/>
                <w:b w:val="0"/>
                <w:bCs/>
                <w:color w:val="auto"/>
                <w:highlight w:val="none"/>
                <w:u w:val="none"/>
                <w:lang w:val="zh-TW"/>
              </w:rPr>
              <w:t>（联合体投标的，联合体任一方提供均认可）</w:t>
            </w:r>
            <w:r>
              <w:rPr>
                <w:rFonts w:hint="eastAsia" w:ascii="Times New Roman" w:hAnsi="Times New Roman" w:eastAsia="宋体" w:cs="宋体"/>
                <w:b w:val="0"/>
                <w:bCs/>
                <w:color w:val="auto"/>
                <w:highlight w:val="none"/>
                <w:u w:val="none"/>
              </w:rPr>
              <w:t>获得过</w:t>
            </w:r>
            <w:r>
              <w:rPr>
                <w:rFonts w:hint="eastAsia" w:ascii="Times New Roman" w:hAnsi="Times New Roman" w:eastAsia="宋体" w:cs="宋体"/>
                <w:b w:val="0"/>
                <w:bCs/>
                <w:color w:val="auto"/>
                <w:highlight w:val="none"/>
                <w:u w:val="none"/>
                <w:lang w:val="en-US" w:eastAsia="zh-CN"/>
              </w:rPr>
              <w:t>副省级城市（计划单列市）</w:t>
            </w:r>
            <w:r>
              <w:rPr>
                <w:rFonts w:hint="eastAsia" w:ascii="Times New Roman" w:hAnsi="Times New Roman" w:eastAsia="宋体" w:cs="宋体"/>
                <w:b w:val="0"/>
                <w:bCs/>
                <w:color w:val="auto"/>
                <w:highlight w:val="none"/>
                <w:u w:val="none"/>
              </w:rPr>
              <w:t>以上行政主管部门颁发的奖项</w:t>
            </w:r>
            <w:bookmarkStart w:id="80" w:name="_GoBack"/>
            <w:bookmarkEnd w:id="80"/>
            <w:r>
              <w:rPr>
                <w:rFonts w:hint="eastAsia" w:ascii="Times New Roman" w:hAnsi="Times New Roman" w:eastAsia="宋体" w:cs="宋体"/>
                <w:b w:val="0"/>
                <w:bCs/>
                <w:color w:val="auto"/>
                <w:highlight w:val="none"/>
                <w:u w:val="none"/>
              </w:rPr>
              <w:t>荣誉证书的得3分。</w:t>
            </w:r>
          </w:p>
          <w:p w14:paraId="176A19F1">
            <w:pPr>
              <w:widowControl/>
              <w:numPr>
                <w:ilvl w:val="0"/>
                <w:numId w:val="0"/>
              </w:numPr>
              <w:spacing w:line="360" w:lineRule="exact"/>
              <w:ind w:left="0" w:leftChars="0" w:firstLine="0" w:firstLineChars="0"/>
              <w:rPr>
                <w:rFonts w:hint="default" w:ascii="宋体" w:hAnsi="宋体" w:cs="宋体"/>
                <w:color w:val="auto"/>
                <w:szCs w:val="24"/>
                <w:highlight w:val="none"/>
                <w:lang w:val="zh-CN"/>
              </w:rPr>
            </w:pPr>
            <w:r>
              <w:rPr>
                <w:rFonts w:hint="eastAsia" w:ascii="Times New Roman" w:hAnsi="Times New Roman" w:eastAsia="宋体" w:cs="宋体"/>
                <w:b w:val="0"/>
                <w:bCs/>
                <w:color w:val="auto"/>
                <w:highlight w:val="none"/>
                <w:u w:val="none"/>
              </w:rPr>
              <w:t>注：奖项不累计。日期以荣誉颁发日期为准，提供表彰文件或证书件扫描件</w:t>
            </w:r>
            <w:r>
              <w:rPr>
                <w:rFonts w:hint="eastAsia" w:ascii="Times New Roman" w:hAnsi="Times New Roman" w:eastAsia="宋体" w:cs="宋体"/>
                <w:b w:val="0"/>
                <w:bCs/>
                <w:color w:val="auto"/>
                <w:highlight w:val="none"/>
                <w:u w:val="none"/>
                <w:lang w:val="zh-TW"/>
              </w:rPr>
              <w:t>加盖</w:t>
            </w:r>
            <w:r>
              <w:rPr>
                <w:rFonts w:hint="eastAsia" w:ascii="Times New Roman" w:hAnsi="Times New Roman" w:eastAsia="宋体" w:cs="宋体"/>
                <w:b w:val="0"/>
                <w:bCs/>
                <w:color w:val="auto"/>
                <w:highlight w:val="none"/>
                <w:u w:val="none"/>
                <w:lang w:val="zh-TW" w:eastAsia="zh-CN"/>
              </w:rPr>
              <w:t>投标人</w:t>
            </w:r>
            <w:r>
              <w:rPr>
                <w:rFonts w:hint="eastAsia" w:ascii="Times New Roman" w:hAnsi="Times New Roman" w:eastAsia="宋体" w:cs="宋体"/>
                <w:b w:val="0"/>
                <w:bCs/>
                <w:color w:val="auto"/>
                <w:highlight w:val="none"/>
                <w:u w:val="none"/>
                <w:lang w:val="zh-TW"/>
              </w:rPr>
              <w:t>公章</w:t>
            </w:r>
            <w:r>
              <w:rPr>
                <w:rFonts w:hint="eastAsia" w:ascii="Times New Roman" w:hAnsi="Times New Roman" w:eastAsia="宋体" w:cs="宋体"/>
                <w:b w:val="0"/>
                <w:bCs/>
                <w:color w:val="auto"/>
                <w:highlight w:val="none"/>
                <w:u w:val="none"/>
              </w:rPr>
              <w:t>，未提供不得分。</w:t>
            </w:r>
          </w:p>
        </w:tc>
        <w:tc>
          <w:tcPr>
            <w:tcW w:w="407" w:type="pct"/>
            <w:tcMar>
              <w:left w:w="57" w:type="dxa"/>
              <w:right w:w="57" w:type="dxa"/>
            </w:tcMar>
            <w:vAlign w:val="center"/>
          </w:tcPr>
          <w:p w14:paraId="4918EE71">
            <w:pPr>
              <w:snapToGrid w:val="0"/>
              <w:spacing w:line="360" w:lineRule="auto"/>
              <w:jc w:val="center"/>
              <w:rPr>
                <w:rFonts w:hint="eastAsia" w:ascii="宋体" w:hAnsi="宋体" w:eastAsia="宋体" w:cs="宋体"/>
                <w:color w:val="auto"/>
                <w:szCs w:val="24"/>
                <w:highlight w:val="none"/>
                <w:lang w:val="en-US" w:eastAsia="zh-CN"/>
              </w:rPr>
            </w:pPr>
            <w:r>
              <w:rPr>
                <w:rFonts w:ascii="宋体" w:hAnsi="宋体" w:cs="宋体"/>
                <w:color w:val="auto"/>
                <w:szCs w:val="24"/>
                <w:highlight w:val="none"/>
              </w:rPr>
              <w:t>3</w:t>
            </w:r>
          </w:p>
        </w:tc>
      </w:tr>
      <w:tr w14:paraId="01A9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4" w:type="pct"/>
            <w:tcMar>
              <w:left w:w="57" w:type="dxa"/>
              <w:right w:w="57" w:type="dxa"/>
            </w:tcMar>
            <w:vAlign w:val="center"/>
          </w:tcPr>
          <w:p w14:paraId="7783C9A1">
            <w:pPr>
              <w:snapToGrid w:val="0"/>
              <w:spacing w:line="360" w:lineRule="auto"/>
              <w:jc w:val="left"/>
              <w:rPr>
                <w:rFonts w:hint="default" w:ascii="宋体" w:hAnsi="宋体" w:cs="宋体"/>
                <w:b/>
                <w:bCs/>
                <w:color w:val="auto"/>
                <w:szCs w:val="24"/>
                <w:highlight w:val="none"/>
              </w:rPr>
            </w:pPr>
            <w:r>
              <w:rPr>
                <w:rFonts w:hint="eastAsia" w:ascii="宋体" w:hAnsi="宋体" w:cs="宋体"/>
                <w:b/>
                <w:bCs/>
                <w:color w:val="auto"/>
                <w:szCs w:val="24"/>
                <w:highlight w:val="none"/>
                <w:lang w:val="en-US" w:eastAsia="zh-CN"/>
              </w:rPr>
              <w:t>15</w:t>
            </w:r>
            <w:r>
              <w:rPr>
                <w:rFonts w:ascii="宋体" w:hAnsi="宋体" w:cs="宋体"/>
                <w:b/>
                <w:bCs/>
                <w:color w:val="auto"/>
                <w:szCs w:val="24"/>
                <w:highlight w:val="none"/>
              </w:rPr>
              <w:t>、类似业绩</w:t>
            </w:r>
          </w:p>
        </w:tc>
        <w:tc>
          <w:tcPr>
            <w:tcW w:w="3677" w:type="pct"/>
            <w:tcMar>
              <w:left w:w="57" w:type="dxa"/>
              <w:right w:w="57" w:type="dxa"/>
            </w:tcMar>
            <w:vAlign w:val="center"/>
          </w:tcPr>
          <w:p w14:paraId="1BF28011">
            <w:pPr>
              <w:widowControl/>
              <w:numPr>
                <w:ilvl w:val="0"/>
                <w:numId w:val="0"/>
              </w:numPr>
              <w:spacing w:line="360" w:lineRule="exact"/>
              <w:rPr>
                <w:rFonts w:hint="default" w:ascii="Times New Roman" w:hAnsi="Times New Roman" w:eastAsia="宋体" w:cs="宋体"/>
                <w:b w:val="0"/>
                <w:bCs/>
                <w:color w:val="auto"/>
                <w:highlight w:val="none"/>
                <w:u w:val="none"/>
                <w:lang w:val="zh-TW"/>
              </w:rPr>
            </w:pPr>
            <w:r>
              <w:rPr>
                <w:rFonts w:hint="eastAsia" w:ascii="Times New Roman" w:hAnsi="Times New Roman" w:eastAsia="宋体" w:cs="宋体"/>
                <w:b w:val="0"/>
                <w:bCs/>
                <w:color w:val="auto"/>
                <w:highlight w:val="none"/>
                <w:u w:val="none"/>
                <w:lang w:val="en-US" w:eastAsia="zh-CN"/>
              </w:rPr>
              <w:t>①</w:t>
            </w:r>
            <w:r>
              <w:rPr>
                <w:rFonts w:hint="eastAsia" w:ascii="Times New Roman" w:hAnsi="Times New Roman" w:eastAsia="宋体" w:cs="宋体"/>
                <w:b w:val="0"/>
                <w:bCs/>
                <w:color w:val="auto"/>
                <w:highlight w:val="none"/>
                <w:u w:val="none"/>
              </w:rPr>
              <w:t>投标人（</w:t>
            </w:r>
            <w:r>
              <w:rPr>
                <w:rFonts w:hint="eastAsia" w:ascii="Times New Roman" w:hAnsi="Times New Roman" w:eastAsia="宋体" w:cs="宋体"/>
                <w:b w:val="0"/>
                <w:bCs/>
                <w:color w:val="auto"/>
                <w:highlight w:val="none"/>
                <w:u w:val="none"/>
                <w:lang w:val="zh-TW"/>
              </w:rPr>
              <w:t>联合体投标的，联合体任一方提供均认可</w:t>
            </w:r>
            <w:r>
              <w:rPr>
                <w:rFonts w:hint="eastAsia" w:ascii="Times New Roman" w:hAnsi="Times New Roman" w:eastAsia="宋体" w:cs="宋体"/>
                <w:b w:val="0"/>
                <w:bCs/>
                <w:color w:val="auto"/>
                <w:highlight w:val="none"/>
                <w:u w:val="none"/>
              </w:rPr>
              <w:t>）2020年1月1日以来（以合同签订日期为准）承担过国土空间总体规划项目的每个得0.5分，该项最高得分为</w:t>
            </w:r>
            <w:r>
              <w:rPr>
                <w:rFonts w:hint="eastAsia" w:cs="宋体"/>
                <w:b w:val="0"/>
                <w:bCs/>
                <w:color w:val="auto"/>
                <w:highlight w:val="none"/>
                <w:u w:val="none"/>
                <w:lang w:val="en-US" w:eastAsia="zh-CN"/>
              </w:rPr>
              <w:t>0</w:t>
            </w:r>
            <w:r>
              <w:rPr>
                <w:rFonts w:hint="eastAsia" w:ascii="Times New Roman" w:hAnsi="Times New Roman" w:eastAsia="宋体" w:cs="宋体"/>
                <w:b w:val="0"/>
                <w:bCs/>
                <w:color w:val="auto"/>
                <w:highlight w:val="none"/>
                <w:u w:val="none"/>
              </w:rPr>
              <w:t>.5分。</w:t>
            </w:r>
          </w:p>
          <w:p w14:paraId="2E70B4E2">
            <w:pPr>
              <w:widowControl/>
              <w:numPr>
                <w:ilvl w:val="0"/>
                <w:numId w:val="0"/>
              </w:numPr>
              <w:spacing w:line="360" w:lineRule="exact"/>
              <w:rPr>
                <w:rFonts w:hint="default" w:ascii="Times New Roman" w:hAnsi="Times New Roman" w:eastAsia="宋体" w:cs="宋体"/>
                <w:b w:val="0"/>
                <w:bCs/>
                <w:color w:val="auto"/>
                <w:highlight w:val="none"/>
                <w:u w:val="none"/>
                <w:lang w:val="zh-TW"/>
              </w:rPr>
            </w:pPr>
            <w:r>
              <w:rPr>
                <w:rFonts w:hint="eastAsia" w:ascii="Times New Roman" w:hAnsi="Times New Roman" w:eastAsia="宋体" w:cs="宋体"/>
                <w:b w:val="0"/>
                <w:bCs/>
                <w:color w:val="auto"/>
                <w:highlight w:val="none"/>
                <w:u w:val="none"/>
                <w:lang w:val="en-US" w:eastAsia="zh-CN"/>
              </w:rPr>
              <w:t>②</w:t>
            </w:r>
            <w:r>
              <w:rPr>
                <w:rFonts w:hint="eastAsia" w:ascii="Times New Roman" w:hAnsi="Times New Roman" w:eastAsia="宋体" w:cs="宋体"/>
                <w:b w:val="0"/>
                <w:bCs/>
                <w:color w:val="auto"/>
                <w:highlight w:val="none"/>
                <w:u w:val="none"/>
                <w:lang w:val="zh-TW"/>
              </w:rPr>
              <w:t>投标人</w:t>
            </w:r>
            <w:r>
              <w:rPr>
                <w:rFonts w:hint="eastAsia" w:ascii="Times New Roman" w:hAnsi="Times New Roman" w:eastAsia="宋体" w:cs="宋体"/>
                <w:b w:val="0"/>
                <w:bCs/>
                <w:color w:val="auto"/>
                <w:highlight w:val="none"/>
                <w:u w:val="none"/>
              </w:rPr>
              <w:t>（</w:t>
            </w:r>
            <w:r>
              <w:rPr>
                <w:rFonts w:hint="eastAsia" w:ascii="Times New Roman" w:hAnsi="Times New Roman" w:eastAsia="宋体" w:cs="宋体"/>
                <w:b w:val="0"/>
                <w:bCs/>
                <w:color w:val="auto"/>
                <w:highlight w:val="none"/>
                <w:u w:val="none"/>
                <w:lang w:val="zh-TW"/>
              </w:rPr>
              <w:t>联合体投标的，联合体任一方提供均认可</w:t>
            </w:r>
            <w:r>
              <w:rPr>
                <w:rFonts w:hint="eastAsia" w:ascii="Times New Roman" w:hAnsi="Times New Roman" w:eastAsia="宋体" w:cs="宋体"/>
                <w:b w:val="0"/>
                <w:bCs/>
                <w:color w:val="auto"/>
                <w:highlight w:val="none"/>
                <w:u w:val="none"/>
              </w:rPr>
              <w:t>）</w:t>
            </w:r>
            <w:r>
              <w:rPr>
                <w:rFonts w:hint="eastAsia" w:ascii="Times New Roman" w:hAnsi="Times New Roman" w:eastAsia="宋体" w:cs="宋体"/>
                <w:b w:val="0"/>
                <w:bCs/>
                <w:color w:val="auto"/>
                <w:highlight w:val="none"/>
                <w:u w:val="none"/>
                <w:lang w:val="zh-TW"/>
              </w:rPr>
              <w:t>20</w:t>
            </w:r>
            <w:r>
              <w:rPr>
                <w:rFonts w:hint="eastAsia" w:ascii="Times New Roman" w:hAnsi="Times New Roman" w:eastAsia="宋体" w:cs="宋体"/>
                <w:b w:val="0"/>
                <w:bCs/>
                <w:color w:val="auto"/>
                <w:highlight w:val="none"/>
                <w:u w:val="none"/>
              </w:rPr>
              <w:t>20</w:t>
            </w:r>
            <w:r>
              <w:rPr>
                <w:rFonts w:hint="eastAsia" w:ascii="Times New Roman" w:hAnsi="Times New Roman" w:eastAsia="宋体" w:cs="宋体"/>
                <w:b w:val="0"/>
                <w:bCs/>
                <w:color w:val="auto"/>
                <w:highlight w:val="none"/>
                <w:u w:val="none"/>
                <w:lang w:val="zh-TW"/>
              </w:rPr>
              <w:t>年1月1日以来（以合同签订日期为准）承担过控制性详细规划</w:t>
            </w:r>
            <w:r>
              <w:rPr>
                <w:rFonts w:hint="eastAsia" w:ascii="Times New Roman" w:hAnsi="Times New Roman" w:eastAsia="宋体" w:cs="宋体"/>
                <w:b w:val="0"/>
                <w:bCs/>
                <w:color w:val="auto"/>
                <w:highlight w:val="none"/>
                <w:u w:val="none"/>
              </w:rPr>
              <w:t>类项目</w:t>
            </w:r>
            <w:r>
              <w:rPr>
                <w:rFonts w:hint="eastAsia" w:ascii="Times New Roman" w:hAnsi="Times New Roman" w:eastAsia="宋体" w:cs="宋体"/>
                <w:b w:val="0"/>
                <w:bCs/>
                <w:color w:val="auto"/>
                <w:highlight w:val="none"/>
                <w:u w:val="none"/>
                <w:lang w:val="zh-TW"/>
              </w:rPr>
              <w:t>的每个得</w:t>
            </w:r>
            <w:r>
              <w:rPr>
                <w:rFonts w:hint="eastAsia" w:ascii="Times New Roman" w:hAnsi="Times New Roman" w:eastAsia="宋体" w:cs="宋体"/>
                <w:b w:val="0"/>
                <w:bCs/>
                <w:color w:val="auto"/>
                <w:highlight w:val="none"/>
                <w:u w:val="none"/>
              </w:rPr>
              <w:t>0.5</w:t>
            </w:r>
            <w:r>
              <w:rPr>
                <w:rFonts w:hint="eastAsia" w:ascii="Times New Roman" w:hAnsi="Times New Roman" w:eastAsia="宋体" w:cs="宋体"/>
                <w:b w:val="0"/>
                <w:bCs/>
                <w:color w:val="auto"/>
                <w:highlight w:val="none"/>
                <w:u w:val="none"/>
                <w:lang w:val="zh-TW"/>
              </w:rPr>
              <w:t>分，该项最高得分为</w:t>
            </w:r>
            <w:r>
              <w:rPr>
                <w:rFonts w:hint="eastAsia" w:cs="宋体"/>
                <w:b w:val="0"/>
                <w:bCs/>
                <w:color w:val="auto"/>
                <w:highlight w:val="none"/>
                <w:u w:val="none"/>
                <w:lang w:val="en-US" w:eastAsia="zh-CN"/>
              </w:rPr>
              <w:t>0</w:t>
            </w:r>
            <w:r>
              <w:rPr>
                <w:rFonts w:hint="eastAsia" w:ascii="Times New Roman" w:hAnsi="Times New Roman" w:eastAsia="宋体" w:cs="宋体"/>
                <w:b w:val="0"/>
                <w:bCs/>
                <w:color w:val="auto"/>
                <w:highlight w:val="none"/>
                <w:u w:val="none"/>
              </w:rPr>
              <w:t>.5</w:t>
            </w:r>
            <w:r>
              <w:rPr>
                <w:rFonts w:hint="eastAsia" w:ascii="Times New Roman" w:hAnsi="Times New Roman" w:eastAsia="宋体" w:cs="宋体"/>
                <w:b w:val="0"/>
                <w:bCs/>
                <w:color w:val="auto"/>
                <w:highlight w:val="none"/>
                <w:u w:val="none"/>
                <w:lang w:val="zh-TW"/>
              </w:rPr>
              <w:t>分。</w:t>
            </w:r>
          </w:p>
          <w:p w14:paraId="63A91AB0">
            <w:pPr>
              <w:widowControl/>
              <w:numPr>
                <w:ilvl w:val="0"/>
                <w:numId w:val="0"/>
              </w:numPr>
              <w:spacing w:line="360" w:lineRule="exact"/>
              <w:ind w:left="0" w:leftChars="0" w:firstLine="0" w:firstLineChars="0"/>
              <w:rPr>
                <w:rFonts w:hint="default" w:ascii="宋体" w:hAnsi="宋体" w:cs="宋体"/>
                <w:color w:val="auto"/>
                <w:szCs w:val="24"/>
                <w:highlight w:val="none"/>
              </w:rPr>
            </w:pPr>
            <w:r>
              <w:rPr>
                <w:rFonts w:hint="eastAsia" w:ascii="Times New Roman" w:hAnsi="Times New Roman" w:eastAsia="宋体" w:cs="宋体"/>
                <w:b w:val="0"/>
                <w:bCs/>
                <w:color w:val="auto"/>
                <w:highlight w:val="none"/>
                <w:u w:val="none"/>
              </w:rPr>
              <w:t>证明材料：提供项目合同扫描件加盖投标人公章；注：提供的证明材料需能体现相关评审因素，不提供或者不能提供有效证明的，不得分。</w:t>
            </w:r>
          </w:p>
        </w:tc>
        <w:tc>
          <w:tcPr>
            <w:tcW w:w="407" w:type="pct"/>
            <w:tcMar>
              <w:left w:w="57" w:type="dxa"/>
              <w:right w:w="57" w:type="dxa"/>
            </w:tcMar>
            <w:vAlign w:val="center"/>
          </w:tcPr>
          <w:p w14:paraId="0B37DBF9">
            <w:pPr>
              <w:snapToGrid w:val="0"/>
              <w:spacing w:line="360" w:lineRule="auto"/>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w:t>
            </w:r>
          </w:p>
        </w:tc>
      </w:tr>
      <w:tr w14:paraId="40CD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4" w:type="pct"/>
            <w:tcMar>
              <w:left w:w="57" w:type="dxa"/>
              <w:right w:w="57" w:type="dxa"/>
            </w:tcMar>
            <w:vAlign w:val="center"/>
          </w:tcPr>
          <w:p w14:paraId="512A8440">
            <w:pPr>
              <w:snapToGrid w:val="0"/>
              <w:spacing w:line="360" w:lineRule="auto"/>
              <w:jc w:val="left"/>
              <w:rPr>
                <w:rFonts w:hint="eastAsia" w:ascii="宋体" w:hAnsi="宋体" w:eastAsia="宋体" w:cs="宋体"/>
                <w:b/>
                <w:bCs/>
                <w:color w:val="000000" w:themeColor="text1"/>
                <w:kern w:val="2"/>
                <w:sz w:val="21"/>
                <w:szCs w:val="24"/>
                <w:lang w:val="en-US" w:eastAsia="zh-CN" w:bidi="ar-SA"/>
                <w14:textFill>
                  <w14:solidFill>
                    <w14:schemeClr w14:val="tx1"/>
                  </w14:solidFill>
                </w14:textFill>
              </w:rPr>
            </w:pPr>
            <w:r>
              <w:rPr>
                <w:rFonts w:ascii="宋体" w:hAnsi="宋体" w:cs="宋体"/>
                <w:b/>
                <w:bCs/>
                <w:color w:val="000000" w:themeColor="text1"/>
                <w:szCs w:val="24"/>
                <w14:textFill>
                  <w14:solidFill>
                    <w14:schemeClr w14:val="tx1"/>
                  </w14:solidFill>
                </w14:textFill>
              </w:rPr>
              <w:t>16.企业资质</w:t>
            </w:r>
          </w:p>
        </w:tc>
        <w:tc>
          <w:tcPr>
            <w:tcW w:w="3677" w:type="pct"/>
            <w:tcMar>
              <w:left w:w="57" w:type="dxa"/>
              <w:right w:w="57" w:type="dxa"/>
            </w:tcMar>
            <w:vAlign w:val="center"/>
          </w:tcPr>
          <w:p w14:paraId="225D7C79">
            <w:pPr>
              <w:widowControl/>
              <w:numPr>
                <w:ilvl w:val="0"/>
                <w:numId w:val="0"/>
              </w:numPr>
              <w:spacing w:line="360" w:lineRule="exact"/>
              <w:rPr>
                <w:rFonts w:hint="default" w:ascii="Times New Roman" w:hAnsi="Times New Roman" w:eastAsia="宋体" w:cs="宋体"/>
                <w:b w:val="0"/>
                <w:bCs/>
                <w:color w:val="auto"/>
                <w:highlight w:val="none"/>
                <w:u w:val="none"/>
                <w:lang w:val="en-US" w:eastAsia="zh-CN"/>
              </w:rPr>
            </w:pPr>
            <w:r>
              <w:rPr>
                <w:rFonts w:hint="eastAsia" w:ascii="Times New Roman" w:hAnsi="Times New Roman" w:eastAsia="宋体" w:cs="宋体"/>
                <w:b w:val="0"/>
                <w:bCs/>
                <w:color w:val="auto"/>
                <w:highlight w:val="none"/>
                <w:u w:val="none"/>
                <w:lang w:val="en-US" w:eastAsia="zh-CN"/>
              </w:rPr>
              <w:t>投标人（</w:t>
            </w:r>
            <w:r>
              <w:rPr>
                <w:rFonts w:hint="eastAsia" w:ascii="Times New Roman" w:hAnsi="Times New Roman" w:eastAsia="宋体" w:cs="宋体"/>
                <w:b w:val="0"/>
                <w:bCs/>
                <w:color w:val="auto"/>
                <w:highlight w:val="none"/>
                <w:u w:val="none"/>
                <w:lang w:val="zh-TW" w:eastAsia="zh-CN"/>
              </w:rPr>
              <w:t>联合体投标的，联合体任一方提供均认可</w:t>
            </w:r>
            <w:r>
              <w:rPr>
                <w:rFonts w:hint="eastAsia" w:ascii="Times New Roman" w:hAnsi="Times New Roman" w:eastAsia="宋体" w:cs="宋体"/>
                <w:b w:val="0"/>
                <w:bCs/>
                <w:color w:val="auto"/>
                <w:highlight w:val="none"/>
                <w:u w:val="none"/>
                <w:lang w:val="en-US" w:eastAsia="zh-CN"/>
              </w:rPr>
              <w:t>）具有①具有测绘甲级资质的得</w:t>
            </w:r>
            <w:r>
              <w:rPr>
                <w:rFonts w:hint="eastAsia" w:cs="宋体"/>
                <w:b w:val="0"/>
                <w:bCs/>
                <w:color w:val="auto"/>
                <w:highlight w:val="none"/>
                <w:u w:val="none"/>
                <w:lang w:val="en-US" w:eastAsia="zh-CN"/>
              </w:rPr>
              <w:t>1</w:t>
            </w:r>
            <w:r>
              <w:rPr>
                <w:rFonts w:hint="eastAsia" w:ascii="Times New Roman" w:hAnsi="Times New Roman" w:eastAsia="宋体" w:cs="宋体"/>
                <w:b w:val="0"/>
                <w:bCs/>
                <w:color w:val="auto"/>
                <w:highlight w:val="none"/>
                <w:u w:val="none"/>
                <w:lang w:val="en-US" w:eastAsia="zh-CN"/>
              </w:rPr>
              <w:t>分；②具有建设行政部门颁发的建筑行业（建筑工程）</w:t>
            </w:r>
            <w:r>
              <w:rPr>
                <w:rFonts w:hint="eastAsia" w:cs="宋体"/>
                <w:b w:val="0"/>
                <w:bCs/>
                <w:color w:val="auto"/>
                <w:highlight w:val="none"/>
                <w:u w:val="none"/>
                <w:lang w:val="en-US" w:eastAsia="zh-CN"/>
              </w:rPr>
              <w:t>甲级</w:t>
            </w:r>
            <w:r>
              <w:rPr>
                <w:rFonts w:hint="eastAsia" w:ascii="Times New Roman" w:hAnsi="Times New Roman" w:eastAsia="宋体" w:cs="宋体"/>
                <w:b w:val="0"/>
                <w:bCs/>
                <w:color w:val="auto"/>
                <w:highlight w:val="none"/>
                <w:u w:val="none"/>
                <w:lang w:val="en-US" w:eastAsia="zh-CN"/>
              </w:rPr>
              <w:t>、风景园林工程设计</w:t>
            </w:r>
            <w:r>
              <w:rPr>
                <w:rFonts w:hint="eastAsia" w:cs="宋体"/>
                <w:b w:val="0"/>
                <w:bCs/>
                <w:color w:val="auto"/>
                <w:highlight w:val="none"/>
                <w:u w:val="none"/>
                <w:lang w:val="en-US" w:eastAsia="zh-CN"/>
              </w:rPr>
              <w:t>甲级</w:t>
            </w:r>
            <w:r>
              <w:rPr>
                <w:rFonts w:hint="eastAsia" w:ascii="Times New Roman" w:hAnsi="Times New Roman" w:eastAsia="宋体" w:cs="宋体"/>
                <w:b w:val="0"/>
                <w:bCs/>
                <w:color w:val="auto"/>
                <w:highlight w:val="none"/>
                <w:u w:val="none"/>
                <w:lang w:val="en-US" w:eastAsia="zh-CN"/>
              </w:rPr>
              <w:t>、市政行业（排水工程、道路工程）专项</w:t>
            </w:r>
            <w:r>
              <w:rPr>
                <w:rFonts w:hint="eastAsia" w:cs="宋体"/>
                <w:b w:val="0"/>
                <w:bCs/>
                <w:color w:val="auto"/>
                <w:highlight w:val="none"/>
                <w:u w:val="none"/>
                <w:lang w:val="en-US" w:eastAsia="zh-CN"/>
              </w:rPr>
              <w:t>甲级</w:t>
            </w:r>
            <w:r>
              <w:rPr>
                <w:rFonts w:hint="eastAsia" w:ascii="Times New Roman" w:hAnsi="Times New Roman" w:eastAsia="宋体" w:cs="宋体"/>
                <w:b w:val="0"/>
                <w:bCs/>
                <w:color w:val="auto"/>
                <w:highlight w:val="none"/>
                <w:u w:val="none"/>
                <w:lang w:val="en-US" w:eastAsia="zh-CN"/>
              </w:rPr>
              <w:t>资质证书的提供</w:t>
            </w:r>
            <w:r>
              <w:rPr>
                <w:rFonts w:hint="eastAsia" w:cs="宋体"/>
                <w:b w:val="0"/>
                <w:bCs/>
                <w:color w:val="auto"/>
                <w:highlight w:val="none"/>
                <w:u w:val="none"/>
                <w:lang w:val="en-US" w:eastAsia="zh-CN"/>
              </w:rPr>
              <w:t>任意</w:t>
            </w:r>
            <w:r>
              <w:rPr>
                <w:rFonts w:hint="eastAsia" w:ascii="Times New Roman" w:hAnsi="Times New Roman" w:eastAsia="宋体" w:cs="宋体"/>
                <w:b w:val="0"/>
                <w:bCs/>
                <w:color w:val="auto"/>
                <w:highlight w:val="none"/>
                <w:u w:val="none"/>
                <w:lang w:val="en-US" w:eastAsia="zh-CN"/>
              </w:rPr>
              <w:t>一项证书得1分，该项目最高得</w:t>
            </w:r>
            <w:r>
              <w:rPr>
                <w:rFonts w:hint="eastAsia" w:cs="宋体"/>
                <w:b w:val="0"/>
                <w:bCs/>
                <w:color w:val="auto"/>
                <w:highlight w:val="none"/>
                <w:u w:val="none"/>
                <w:lang w:val="en-US" w:eastAsia="zh-CN"/>
              </w:rPr>
              <w:t>2</w:t>
            </w:r>
            <w:r>
              <w:rPr>
                <w:rFonts w:hint="eastAsia" w:ascii="Times New Roman" w:hAnsi="Times New Roman" w:eastAsia="宋体" w:cs="宋体"/>
                <w:b w:val="0"/>
                <w:bCs/>
                <w:color w:val="auto"/>
                <w:highlight w:val="none"/>
                <w:u w:val="none"/>
                <w:lang w:val="en-US" w:eastAsia="zh-CN"/>
              </w:rPr>
              <w:t>分。</w:t>
            </w:r>
          </w:p>
          <w:p w14:paraId="5CDB793A">
            <w:pPr>
              <w:widowControl/>
              <w:numPr>
                <w:ilvl w:val="0"/>
                <w:numId w:val="0"/>
              </w:numPr>
              <w:spacing w:line="360" w:lineRule="exact"/>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宋体"/>
                <w:b w:val="0"/>
                <w:bCs/>
                <w:color w:val="auto"/>
                <w:highlight w:val="none"/>
                <w:u w:val="none"/>
                <w:lang w:val="en-US" w:eastAsia="zh-CN"/>
              </w:rPr>
              <w:t>注：投标文件中提供资质证书扫描件或电子证书加盖投标人公章。</w:t>
            </w:r>
          </w:p>
        </w:tc>
        <w:tc>
          <w:tcPr>
            <w:tcW w:w="407" w:type="pct"/>
            <w:tcMar>
              <w:left w:w="57" w:type="dxa"/>
              <w:right w:w="57" w:type="dxa"/>
            </w:tcMar>
            <w:vAlign w:val="center"/>
          </w:tcPr>
          <w:p w14:paraId="6F65DE24">
            <w:pPr>
              <w:snapToGrid w:val="0"/>
              <w:spacing w:line="360" w:lineRule="auto"/>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lang w:val="en-US" w:eastAsia="zh-CN"/>
              </w:rPr>
              <w:t>2</w:t>
            </w:r>
          </w:p>
        </w:tc>
      </w:tr>
      <w:tr w14:paraId="3366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592" w:type="pct"/>
            <w:gridSpan w:val="2"/>
            <w:tcMar>
              <w:left w:w="57" w:type="dxa"/>
              <w:right w:w="57" w:type="dxa"/>
            </w:tcMar>
            <w:vAlign w:val="center"/>
          </w:tcPr>
          <w:p w14:paraId="6B5357D8">
            <w:pPr>
              <w:snapToGrid w:val="0"/>
              <w:spacing w:line="360" w:lineRule="auto"/>
              <w:jc w:val="center"/>
              <w:rPr>
                <w:rFonts w:hint="default" w:ascii="宋体" w:hAnsi="宋体" w:cs="宋体"/>
                <w:color w:val="auto"/>
                <w:szCs w:val="24"/>
                <w:highlight w:val="none"/>
              </w:rPr>
            </w:pPr>
            <w:r>
              <w:rPr>
                <w:rFonts w:ascii="宋体" w:hAnsi="宋体" w:cs="宋体"/>
                <w:color w:val="auto"/>
                <w:szCs w:val="24"/>
                <w:highlight w:val="none"/>
              </w:rPr>
              <w:t>合计</w:t>
            </w:r>
          </w:p>
        </w:tc>
        <w:tc>
          <w:tcPr>
            <w:tcW w:w="407" w:type="pct"/>
            <w:tcMar>
              <w:left w:w="57" w:type="dxa"/>
              <w:right w:w="57" w:type="dxa"/>
            </w:tcMar>
            <w:vAlign w:val="center"/>
          </w:tcPr>
          <w:p w14:paraId="65EA7CAF">
            <w:pPr>
              <w:snapToGrid w:val="0"/>
              <w:spacing w:line="360" w:lineRule="auto"/>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85</w:t>
            </w:r>
          </w:p>
        </w:tc>
      </w:tr>
    </w:tbl>
    <w:p w14:paraId="4FE07AAE">
      <w:pPr>
        <w:spacing w:line="400" w:lineRule="exact"/>
        <w:rPr>
          <w:rFonts w:hint="default" w:ascii="宋体" w:hAnsi="宋体" w:cs="宋体"/>
          <w:b/>
          <w:color w:val="auto"/>
          <w:highlight w:val="none"/>
          <w:lang w:bidi="ar"/>
        </w:rPr>
      </w:pPr>
      <w:r>
        <w:rPr>
          <w:rFonts w:ascii="宋体" w:hAnsi="宋体" w:cs="宋体"/>
          <w:b/>
          <w:color w:val="auto"/>
          <w:highlight w:val="none"/>
          <w:lang w:bidi="ar"/>
        </w:rPr>
        <w:t>注：1、各评委成员自行按以上参考分值评分，小数点后保留一位数。</w:t>
      </w:r>
    </w:p>
    <w:p w14:paraId="062BB62A">
      <w:pPr>
        <w:spacing w:line="400" w:lineRule="exact"/>
        <w:rPr>
          <w:rFonts w:hint="default" w:ascii="宋体" w:hAnsi="宋体" w:cs="宋体"/>
          <w:b/>
          <w:color w:val="auto"/>
          <w:highlight w:val="none"/>
          <w:lang w:bidi="ar"/>
        </w:rPr>
      </w:pPr>
      <w:r>
        <w:rPr>
          <w:rFonts w:ascii="宋体" w:hAnsi="宋体" w:cs="宋体"/>
          <w:b/>
          <w:color w:val="auto"/>
          <w:highlight w:val="none"/>
          <w:lang w:bidi="ar"/>
        </w:rPr>
        <w:t>2、以上分值重复的地方，下限不含，上限含。</w:t>
      </w:r>
    </w:p>
    <w:p w14:paraId="23D5F05E">
      <w:pPr>
        <w:rPr>
          <w:rFonts w:hint="default" w:ascii="宋体" w:hAnsi="宋体" w:cs="宋体"/>
          <w:color w:val="auto"/>
          <w:szCs w:val="21"/>
          <w:highlight w:val="none"/>
          <w:lang w:bidi="ar"/>
        </w:rPr>
      </w:pPr>
      <w:r>
        <w:rPr>
          <w:rFonts w:ascii="宋体" w:hAnsi="宋体" w:cs="宋体"/>
          <w:color w:val="auto"/>
          <w:szCs w:val="21"/>
          <w:highlight w:val="none"/>
          <w:lang w:bidi="ar"/>
        </w:rPr>
        <w:t xml:space="preserve">评委签名：                                              年   月   日  </w:t>
      </w:r>
    </w:p>
    <w:p w14:paraId="7154EEA9">
      <w:pPr>
        <w:widowControl/>
        <w:spacing w:line="340" w:lineRule="exact"/>
        <w:rPr>
          <w:rFonts w:hint="default" w:ascii="宋体" w:hAnsi="宋体" w:cs="宋体"/>
          <w:szCs w:val="21"/>
        </w:rPr>
      </w:pPr>
      <w:r>
        <w:rPr>
          <w:rFonts w:ascii="宋体" w:hAnsi="宋体" w:cs="宋体"/>
          <w:szCs w:val="21"/>
          <w:lang w:bidi="ar"/>
        </w:rPr>
        <w:br w:type="page"/>
      </w:r>
      <w:r>
        <w:rPr>
          <w:rFonts w:ascii="宋体" w:hAnsi="宋体" w:cs="宋体"/>
          <w:szCs w:val="21"/>
          <w:lang w:bidi="ar"/>
        </w:rPr>
        <w:t>附表4</w:t>
      </w:r>
    </w:p>
    <w:p w14:paraId="1815A455">
      <w:pPr>
        <w:pStyle w:val="2"/>
        <w:spacing w:line="360" w:lineRule="auto"/>
        <w:ind w:firstLine="0" w:firstLineChars="0"/>
        <w:jc w:val="center"/>
        <w:rPr>
          <w:rFonts w:hint="default" w:ascii="宋体" w:hAnsi="宋体" w:eastAsia="宋体" w:cs="宋体"/>
          <w:b/>
          <w:bCs/>
          <w:sz w:val="28"/>
          <w:szCs w:val="28"/>
          <w:lang w:bidi="ar"/>
        </w:rPr>
      </w:pPr>
      <w:r>
        <w:rPr>
          <w:rFonts w:ascii="宋体" w:hAnsi="宋体" w:eastAsia="宋体" w:cs="宋体"/>
          <w:b/>
          <w:bCs/>
          <w:sz w:val="28"/>
          <w:szCs w:val="28"/>
          <w:lang w:bidi="ar"/>
        </w:rPr>
        <w:t>报价文件符合性审查表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94"/>
        <w:gridCol w:w="5101"/>
      </w:tblGrid>
      <w:tr w14:paraId="1B1D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53B65AA5">
            <w:pPr>
              <w:spacing w:line="400" w:lineRule="exact"/>
              <w:jc w:val="center"/>
              <w:rPr>
                <w:rFonts w:hint="default" w:ascii="宋体" w:hAnsi="宋体" w:cs="宋体"/>
                <w:b/>
                <w:sz w:val="18"/>
                <w:szCs w:val="18"/>
              </w:rPr>
            </w:pPr>
            <w:r>
              <w:rPr>
                <w:rFonts w:ascii="宋体" w:hAnsi="宋体" w:cs="宋体"/>
                <w:b/>
                <w:sz w:val="18"/>
                <w:szCs w:val="18"/>
                <w:lang w:bidi="ar"/>
              </w:rPr>
              <w:t>序号</w:t>
            </w:r>
          </w:p>
        </w:tc>
        <w:tc>
          <w:tcPr>
            <w:tcW w:w="3594" w:type="dxa"/>
            <w:tcBorders>
              <w:top w:val="single" w:color="auto" w:sz="4" w:space="0"/>
              <w:left w:val="single" w:color="auto" w:sz="4" w:space="0"/>
              <w:bottom w:val="single" w:color="auto" w:sz="4" w:space="0"/>
              <w:right w:val="single" w:color="auto" w:sz="4" w:space="0"/>
            </w:tcBorders>
          </w:tcPr>
          <w:p w14:paraId="759262A0">
            <w:pPr>
              <w:spacing w:line="400" w:lineRule="exact"/>
              <w:jc w:val="center"/>
              <w:rPr>
                <w:rFonts w:hint="default" w:ascii="宋体" w:hAnsi="宋体" w:cs="宋体"/>
                <w:b/>
                <w:sz w:val="18"/>
                <w:szCs w:val="18"/>
              </w:rPr>
            </w:pPr>
            <w:r>
              <w:rPr>
                <w:rFonts w:ascii="宋体" w:hAnsi="宋体" w:cs="宋体"/>
                <w:b/>
                <w:sz w:val="18"/>
                <w:szCs w:val="18"/>
                <w:lang w:bidi="ar"/>
              </w:rPr>
              <w:t>要求</w:t>
            </w:r>
          </w:p>
        </w:tc>
        <w:tc>
          <w:tcPr>
            <w:tcW w:w="5101" w:type="dxa"/>
            <w:tcBorders>
              <w:top w:val="single" w:color="auto" w:sz="4" w:space="0"/>
              <w:left w:val="single" w:color="auto" w:sz="4" w:space="0"/>
              <w:bottom w:val="single" w:color="auto" w:sz="4" w:space="0"/>
              <w:right w:val="single" w:color="auto" w:sz="4" w:space="0"/>
            </w:tcBorders>
          </w:tcPr>
          <w:p w14:paraId="70D0084C">
            <w:pPr>
              <w:spacing w:line="400" w:lineRule="exact"/>
              <w:jc w:val="center"/>
              <w:rPr>
                <w:rFonts w:hint="default" w:ascii="宋体" w:hAnsi="宋体" w:cs="宋体"/>
                <w:b/>
                <w:sz w:val="18"/>
                <w:szCs w:val="18"/>
              </w:rPr>
            </w:pPr>
            <w:r>
              <w:rPr>
                <w:rFonts w:ascii="宋体" w:hAnsi="宋体" w:cs="宋体"/>
                <w:b/>
                <w:sz w:val="18"/>
                <w:szCs w:val="18"/>
                <w:lang w:bidi="ar"/>
              </w:rPr>
              <w:t>要求说明</w:t>
            </w:r>
          </w:p>
        </w:tc>
      </w:tr>
      <w:tr w14:paraId="542E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B4F1A6B">
            <w:pPr>
              <w:spacing w:line="400" w:lineRule="exact"/>
              <w:jc w:val="center"/>
              <w:rPr>
                <w:rFonts w:hint="default" w:ascii="宋体" w:hAnsi="宋体" w:cs="宋体"/>
                <w:sz w:val="18"/>
                <w:szCs w:val="18"/>
              </w:rPr>
            </w:pPr>
            <w:r>
              <w:rPr>
                <w:rFonts w:ascii="宋体" w:hAnsi="宋体" w:cs="宋体"/>
                <w:sz w:val="18"/>
                <w:szCs w:val="18"/>
                <w:lang w:bidi="ar"/>
              </w:rPr>
              <w:t>1</w:t>
            </w:r>
          </w:p>
        </w:tc>
        <w:tc>
          <w:tcPr>
            <w:tcW w:w="3594" w:type="dxa"/>
            <w:tcBorders>
              <w:top w:val="single" w:color="auto" w:sz="4" w:space="0"/>
              <w:left w:val="single" w:color="auto" w:sz="4" w:space="0"/>
              <w:bottom w:val="single" w:color="auto" w:sz="4" w:space="0"/>
              <w:right w:val="single" w:color="auto" w:sz="4" w:space="0"/>
            </w:tcBorders>
            <w:vAlign w:val="center"/>
          </w:tcPr>
          <w:p w14:paraId="1AE652B5">
            <w:pPr>
              <w:spacing w:line="360" w:lineRule="exact"/>
              <w:rPr>
                <w:rFonts w:hint="default" w:ascii="宋体" w:hAnsi="宋体" w:cs="宋体"/>
                <w:sz w:val="18"/>
                <w:szCs w:val="18"/>
                <w:lang w:bidi="ar"/>
              </w:rPr>
            </w:pPr>
            <w:r>
              <w:rPr>
                <w:rFonts w:ascii="宋体" w:hAnsi="宋体" w:cs="宋体"/>
                <w:sz w:val="18"/>
                <w:szCs w:val="18"/>
                <w:lang w:bidi="ar"/>
              </w:rPr>
              <w:t>供应商名称与</w:t>
            </w:r>
            <w:r>
              <w:rPr>
                <w:rFonts w:ascii="宋体" w:hAnsi="宋体" w:cs="宋体"/>
                <w:sz w:val="18"/>
                <w:szCs w:val="18"/>
              </w:rPr>
              <w:t>企业法人营业执照（或事业法人登记证）或其他组织（个体工商户）的营业执照或者民办非企业单位登记证书</w:t>
            </w:r>
            <w:r>
              <w:rPr>
                <w:rFonts w:ascii="宋体" w:hAnsi="宋体" w:cs="宋体"/>
                <w:sz w:val="18"/>
                <w:szCs w:val="18"/>
                <w:lang w:bidi="ar"/>
              </w:rPr>
              <w:t>一致。</w:t>
            </w:r>
          </w:p>
        </w:tc>
        <w:tc>
          <w:tcPr>
            <w:tcW w:w="5101" w:type="dxa"/>
            <w:tcBorders>
              <w:top w:val="single" w:color="auto" w:sz="4" w:space="0"/>
              <w:left w:val="single" w:color="auto" w:sz="4" w:space="0"/>
              <w:bottom w:val="single" w:color="auto" w:sz="4" w:space="0"/>
              <w:right w:val="single" w:color="auto" w:sz="4" w:space="0"/>
            </w:tcBorders>
            <w:vAlign w:val="center"/>
          </w:tcPr>
          <w:p w14:paraId="591D4241">
            <w:pPr>
              <w:spacing w:line="360" w:lineRule="exact"/>
              <w:rPr>
                <w:rFonts w:hint="default" w:ascii="宋体" w:hAnsi="宋体" w:cs="宋体"/>
                <w:sz w:val="18"/>
                <w:szCs w:val="18"/>
                <w:lang w:bidi="ar"/>
              </w:rPr>
            </w:pPr>
            <w:r>
              <w:rPr>
                <w:rFonts w:ascii="宋体" w:hAnsi="宋体" w:cs="宋体"/>
                <w:sz w:val="18"/>
                <w:szCs w:val="18"/>
                <w:lang w:bidi="ar"/>
              </w:rPr>
              <w:t>供应商名称与企业法人营业执照（或事业法人登记证）或其他组织（个体工商户）的营业执照或者民办非企业单位登记证书一致。</w:t>
            </w:r>
          </w:p>
        </w:tc>
      </w:tr>
      <w:tr w14:paraId="2948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right w:val="single" w:color="auto" w:sz="4" w:space="0"/>
            </w:tcBorders>
            <w:vAlign w:val="center"/>
          </w:tcPr>
          <w:p w14:paraId="26BBF86A">
            <w:pPr>
              <w:spacing w:line="400" w:lineRule="exact"/>
              <w:jc w:val="center"/>
              <w:rPr>
                <w:rFonts w:hint="default" w:ascii="宋体" w:hAnsi="宋体" w:cs="宋体"/>
                <w:sz w:val="18"/>
                <w:szCs w:val="18"/>
              </w:rPr>
            </w:pPr>
            <w:r>
              <w:rPr>
                <w:rFonts w:ascii="宋体" w:hAnsi="宋体" w:cs="宋体"/>
                <w:sz w:val="18"/>
                <w:szCs w:val="18"/>
                <w:lang w:bidi="ar"/>
              </w:rPr>
              <w:t>2</w:t>
            </w:r>
          </w:p>
        </w:tc>
        <w:tc>
          <w:tcPr>
            <w:tcW w:w="3594" w:type="dxa"/>
            <w:tcBorders>
              <w:top w:val="single" w:color="auto" w:sz="4" w:space="0"/>
              <w:left w:val="single" w:color="auto" w:sz="4" w:space="0"/>
              <w:right w:val="single" w:color="auto" w:sz="4" w:space="0"/>
            </w:tcBorders>
            <w:vAlign w:val="center"/>
          </w:tcPr>
          <w:p w14:paraId="23394100">
            <w:pPr>
              <w:spacing w:line="400" w:lineRule="exact"/>
              <w:rPr>
                <w:rFonts w:hint="default" w:ascii="宋体" w:hAnsi="宋体" w:cs="宋体"/>
                <w:sz w:val="18"/>
                <w:szCs w:val="18"/>
              </w:rPr>
            </w:pPr>
            <w:r>
              <w:rPr>
                <w:rFonts w:ascii="宋体" w:hAnsi="宋体" w:cs="宋体"/>
                <w:sz w:val="18"/>
                <w:szCs w:val="18"/>
              </w:rPr>
              <w:t>投标报价未超出采购预算价</w:t>
            </w:r>
          </w:p>
        </w:tc>
        <w:tc>
          <w:tcPr>
            <w:tcW w:w="5101" w:type="dxa"/>
            <w:tcBorders>
              <w:top w:val="single" w:color="auto" w:sz="4" w:space="0"/>
              <w:left w:val="single" w:color="auto" w:sz="4" w:space="0"/>
              <w:bottom w:val="single" w:color="auto" w:sz="4" w:space="0"/>
              <w:right w:val="single" w:color="auto" w:sz="4" w:space="0"/>
            </w:tcBorders>
            <w:vAlign w:val="center"/>
          </w:tcPr>
          <w:p w14:paraId="18FE34F2">
            <w:pPr>
              <w:spacing w:line="400" w:lineRule="exact"/>
              <w:jc w:val="left"/>
              <w:rPr>
                <w:rFonts w:hint="default" w:ascii="宋体" w:hAnsi="宋体" w:cs="宋体"/>
                <w:sz w:val="18"/>
                <w:szCs w:val="18"/>
                <w:highlight w:val="yellow"/>
              </w:rPr>
            </w:pPr>
            <w:r>
              <w:rPr>
                <w:rFonts w:ascii="宋体" w:hAnsi="宋体" w:cs="宋体"/>
                <w:sz w:val="18"/>
                <w:szCs w:val="18"/>
              </w:rPr>
              <w:t>本次公开招标设有预算价150万元,总报价超出150万元的投标为无效投标。</w:t>
            </w:r>
          </w:p>
        </w:tc>
      </w:tr>
      <w:tr w14:paraId="35F5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500ABE9">
            <w:pPr>
              <w:spacing w:line="400" w:lineRule="exact"/>
              <w:jc w:val="center"/>
              <w:rPr>
                <w:rFonts w:hint="default" w:ascii="宋体" w:hAnsi="宋体" w:cs="宋体"/>
                <w:sz w:val="18"/>
                <w:szCs w:val="18"/>
              </w:rPr>
            </w:pPr>
            <w:r>
              <w:rPr>
                <w:rFonts w:ascii="宋体" w:hAnsi="宋体" w:cs="宋体"/>
                <w:sz w:val="18"/>
                <w:szCs w:val="18"/>
                <w:lang w:bidi="ar"/>
              </w:rPr>
              <w:t>3</w:t>
            </w:r>
          </w:p>
        </w:tc>
        <w:tc>
          <w:tcPr>
            <w:tcW w:w="3594" w:type="dxa"/>
            <w:tcBorders>
              <w:top w:val="single" w:color="auto" w:sz="4" w:space="0"/>
              <w:left w:val="single" w:color="auto" w:sz="4" w:space="0"/>
              <w:bottom w:val="single" w:color="auto" w:sz="4" w:space="0"/>
              <w:right w:val="single" w:color="auto" w:sz="4" w:space="0"/>
            </w:tcBorders>
            <w:vAlign w:val="center"/>
          </w:tcPr>
          <w:p w14:paraId="450E4729">
            <w:pPr>
              <w:spacing w:line="400" w:lineRule="exact"/>
              <w:rPr>
                <w:rFonts w:hint="default" w:ascii="宋体" w:hAnsi="宋体" w:cs="宋体"/>
                <w:sz w:val="18"/>
                <w:szCs w:val="18"/>
              </w:rPr>
            </w:pPr>
            <w:r>
              <w:rPr>
                <w:rFonts w:ascii="宋体" w:hAnsi="宋体" w:cs="宋体"/>
                <w:sz w:val="18"/>
                <w:szCs w:val="18"/>
                <w:lang w:bidi="ar"/>
              </w:rPr>
              <w:t>投标文件的签署盖章符合第二章“投标须知”第九、2条的要求</w:t>
            </w:r>
          </w:p>
        </w:tc>
        <w:tc>
          <w:tcPr>
            <w:tcW w:w="5101" w:type="dxa"/>
            <w:tcBorders>
              <w:top w:val="single" w:color="auto" w:sz="4" w:space="0"/>
              <w:left w:val="single" w:color="auto" w:sz="4" w:space="0"/>
              <w:bottom w:val="single" w:color="auto" w:sz="4" w:space="0"/>
              <w:right w:val="single" w:color="auto" w:sz="4" w:space="0"/>
            </w:tcBorders>
            <w:vAlign w:val="center"/>
          </w:tcPr>
          <w:p w14:paraId="2E621940">
            <w:pPr>
              <w:spacing w:line="400" w:lineRule="exact"/>
              <w:rPr>
                <w:rFonts w:hint="default" w:ascii="宋体" w:hAnsi="宋体" w:cs="宋体"/>
                <w:sz w:val="18"/>
                <w:szCs w:val="18"/>
              </w:rPr>
            </w:pPr>
            <w:r>
              <w:rPr>
                <w:rFonts w:ascii="宋体" w:hAnsi="宋体" w:cs="宋体"/>
                <w:sz w:val="18"/>
                <w:szCs w:val="18"/>
                <w:lang w:bidi="ar"/>
              </w:rPr>
              <w:t>投标文件的签署盖章符合第二章“投标须知”第九、2条的要求</w:t>
            </w:r>
          </w:p>
        </w:tc>
      </w:tr>
      <w:tr w14:paraId="1992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5C16BD5">
            <w:pPr>
              <w:spacing w:line="400" w:lineRule="exact"/>
              <w:jc w:val="center"/>
              <w:rPr>
                <w:rFonts w:hint="default" w:ascii="宋体" w:hAnsi="宋体" w:cs="宋体"/>
                <w:sz w:val="18"/>
                <w:szCs w:val="18"/>
              </w:rPr>
            </w:pPr>
            <w:r>
              <w:rPr>
                <w:rFonts w:ascii="宋体" w:hAnsi="宋体" w:cs="宋体"/>
                <w:sz w:val="18"/>
                <w:szCs w:val="18"/>
              </w:rPr>
              <w:t>4</w:t>
            </w:r>
          </w:p>
        </w:tc>
        <w:tc>
          <w:tcPr>
            <w:tcW w:w="3594" w:type="dxa"/>
            <w:tcBorders>
              <w:top w:val="single" w:color="auto" w:sz="4" w:space="0"/>
              <w:left w:val="single" w:color="auto" w:sz="4" w:space="0"/>
              <w:bottom w:val="single" w:color="auto" w:sz="4" w:space="0"/>
              <w:right w:val="single" w:color="auto" w:sz="4" w:space="0"/>
            </w:tcBorders>
            <w:vAlign w:val="center"/>
          </w:tcPr>
          <w:p w14:paraId="3D24CF7F">
            <w:pPr>
              <w:spacing w:line="320" w:lineRule="exact"/>
              <w:rPr>
                <w:rFonts w:hint="default" w:ascii="宋体" w:hAnsi="宋体" w:cs="宋体"/>
                <w:sz w:val="18"/>
                <w:szCs w:val="18"/>
              </w:rPr>
            </w:pPr>
            <w:r>
              <w:rPr>
                <w:rFonts w:ascii="宋体" w:hAnsi="宋体" w:cs="宋体"/>
                <w:sz w:val="18"/>
                <w:szCs w:val="18"/>
              </w:rPr>
              <w:t>在同一合同项下的政府采购活动中，不存在单位负责人为同一人或者存在直接控股、管理关系</w:t>
            </w:r>
            <w:r>
              <w:rPr>
                <w:rFonts w:ascii="宋体" w:hAnsi="宋体" w:cs="宋体"/>
                <w:b/>
                <w:bCs/>
                <w:sz w:val="18"/>
                <w:szCs w:val="18"/>
              </w:rPr>
              <w:t>（本项无需上传对应资料）</w:t>
            </w:r>
          </w:p>
        </w:tc>
        <w:tc>
          <w:tcPr>
            <w:tcW w:w="5101" w:type="dxa"/>
            <w:tcBorders>
              <w:top w:val="single" w:color="auto" w:sz="4" w:space="0"/>
              <w:left w:val="single" w:color="auto" w:sz="4" w:space="0"/>
              <w:bottom w:val="single" w:color="auto" w:sz="4" w:space="0"/>
              <w:right w:val="single" w:color="auto" w:sz="4" w:space="0"/>
            </w:tcBorders>
            <w:vAlign w:val="center"/>
          </w:tcPr>
          <w:p w14:paraId="198E9FC8">
            <w:pPr>
              <w:spacing w:line="320" w:lineRule="exact"/>
              <w:rPr>
                <w:rFonts w:hint="default" w:ascii="宋体" w:hAnsi="宋体" w:cs="宋体"/>
                <w:sz w:val="18"/>
                <w:szCs w:val="18"/>
              </w:rPr>
            </w:pPr>
            <w:r>
              <w:rPr>
                <w:rFonts w:ascii="宋体" w:hAnsi="宋体" w:cs="宋体"/>
                <w:sz w:val="18"/>
                <w:szCs w:val="18"/>
              </w:rPr>
              <w:t>采购人、采购代理机构将于开标当天通过“国家企业信用信息公示系统”等网站查询，若参加采购响应的供应商中，有两家或两家以上供应商的单位负责人为同一人或者存在直接控股、管理关系的，按一个供应商认定。评审时，取其中通过资格审查、符合性审查后的报价最低一家为有效供应商；当报价相同时，则以技术标最优一家为有效供应商；均相同时，由评审委员会集体决定，并以书面记录评审委员会的决定理由。</w:t>
            </w:r>
          </w:p>
        </w:tc>
      </w:tr>
      <w:tr w14:paraId="781F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569DBBF">
            <w:pPr>
              <w:spacing w:line="400" w:lineRule="exact"/>
              <w:jc w:val="center"/>
              <w:rPr>
                <w:rFonts w:hint="default" w:ascii="宋体" w:hAnsi="宋体" w:cs="宋体"/>
                <w:sz w:val="18"/>
                <w:szCs w:val="18"/>
              </w:rPr>
            </w:pPr>
            <w:r>
              <w:rPr>
                <w:rFonts w:ascii="宋体" w:hAnsi="宋体" w:cs="宋体"/>
                <w:sz w:val="18"/>
                <w:szCs w:val="18"/>
              </w:rPr>
              <w:t>5</w:t>
            </w:r>
          </w:p>
        </w:tc>
        <w:tc>
          <w:tcPr>
            <w:tcW w:w="3594" w:type="dxa"/>
            <w:tcBorders>
              <w:top w:val="single" w:color="auto" w:sz="4" w:space="0"/>
              <w:left w:val="single" w:color="auto" w:sz="4" w:space="0"/>
              <w:bottom w:val="single" w:color="auto" w:sz="4" w:space="0"/>
              <w:right w:val="single" w:color="auto" w:sz="4" w:space="0"/>
            </w:tcBorders>
            <w:vAlign w:val="center"/>
          </w:tcPr>
          <w:p w14:paraId="2D0DD446">
            <w:pPr>
              <w:spacing w:line="400" w:lineRule="exact"/>
              <w:rPr>
                <w:rFonts w:hint="default" w:ascii="宋体" w:hAnsi="宋体"/>
                <w:sz w:val="18"/>
                <w:szCs w:val="18"/>
              </w:rPr>
            </w:pPr>
            <w:r>
              <w:rPr>
                <w:rFonts w:ascii="宋体" w:hAnsi="宋体"/>
                <w:sz w:val="18"/>
                <w:szCs w:val="18"/>
              </w:rPr>
              <w:t>供应商报价合理性</w:t>
            </w:r>
            <w:r>
              <w:rPr>
                <w:rFonts w:ascii="宋体" w:hAnsi="宋体"/>
                <w:b/>
                <w:bCs/>
                <w:sz w:val="18"/>
                <w:szCs w:val="18"/>
              </w:rPr>
              <w:t>（本项无需上传或关联资料）</w:t>
            </w:r>
          </w:p>
        </w:tc>
        <w:tc>
          <w:tcPr>
            <w:tcW w:w="5101" w:type="dxa"/>
            <w:tcBorders>
              <w:top w:val="single" w:color="auto" w:sz="4" w:space="0"/>
              <w:left w:val="single" w:color="auto" w:sz="4" w:space="0"/>
              <w:bottom w:val="single" w:color="auto" w:sz="4" w:space="0"/>
              <w:right w:val="single" w:color="auto" w:sz="4" w:space="0"/>
            </w:tcBorders>
            <w:vAlign w:val="center"/>
          </w:tcPr>
          <w:p w14:paraId="01B30B8B">
            <w:pPr>
              <w:spacing w:line="400" w:lineRule="exact"/>
              <w:rPr>
                <w:rFonts w:hint="default" w:ascii="宋体" w:hAnsi="宋体"/>
                <w:sz w:val="18"/>
                <w:szCs w:val="18"/>
              </w:rPr>
            </w:pPr>
            <w:r>
              <w:rPr>
                <w:rFonts w:ascii="宋体" w:hAnsi="宋体" w:cs="宋体"/>
                <w:sz w:val="18"/>
                <w:szCs w:val="1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379E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AD4E51F">
            <w:pPr>
              <w:spacing w:line="400" w:lineRule="exact"/>
              <w:jc w:val="center"/>
              <w:rPr>
                <w:rFonts w:hint="default" w:ascii="宋体" w:hAnsi="宋体" w:cs="宋体"/>
                <w:sz w:val="18"/>
                <w:szCs w:val="18"/>
              </w:rPr>
            </w:pPr>
            <w:r>
              <w:rPr>
                <w:rFonts w:ascii="宋体" w:hAnsi="宋体" w:cs="宋体"/>
                <w:sz w:val="18"/>
                <w:szCs w:val="18"/>
              </w:rPr>
              <w:t>6</w:t>
            </w:r>
          </w:p>
        </w:tc>
        <w:tc>
          <w:tcPr>
            <w:tcW w:w="3594" w:type="dxa"/>
            <w:tcBorders>
              <w:top w:val="single" w:color="auto" w:sz="4" w:space="0"/>
              <w:left w:val="single" w:color="auto" w:sz="4" w:space="0"/>
              <w:bottom w:val="single" w:color="auto" w:sz="4" w:space="0"/>
              <w:right w:val="single" w:color="auto" w:sz="4" w:space="0"/>
            </w:tcBorders>
            <w:vAlign w:val="center"/>
          </w:tcPr>
          <w:p w14:paraId="621AB8B7">
            <w:pPr>
              <w:spacing w:line="320" w:lineRule="exact"/>
              <w:rPr>
                <w:rFonts w:hint="default" w:ascii="宋体" w:hAnsi="宋体" w:cs="宋体"/>
                <w:sz w:val="18"/>
                <w:szCs w:val="18"/>
                <w:lang w:bidi="ar"/>
              </w:rPr>
            </w:pPr>
            <w:r>
              <w:rPr>
                <w:rFonts w:ascii="宋体" w:hAnsi="宋体" w:cs="宋体"/>
                <w:sz w:val="18"/>
                <w:szCs w:val="18"/>
                <w:lang w:bidi="ar"/>
              </w:rPr>
              <w:t>供应商编制的报价文件对报价文件的实质性要求完全响应（实质性要求招标文件中“▲”标记）</w:t>
            </w:r>
          </w:p>
        </w:tc>
        <w:tc>
          <w:tcPr>
            <w:tcW w:w="5101" w:type="dxa"/>
            <w:tcBorders>
              <w:top w:val="single" w:color="auto" w:sz="4" w:space="0"/>
              <w:left w:val="single" w:color="auto" w:sz="4" w:space="0"/>
              <w:bottom w:val="single" w:color="auto" w:sz="4" w:space="0"/>
              <w:right w:val="single" w:color="auto" w:sz="4" w:space="0"/>
            </w:tcBorders>
            <w:vAlign w:val="center"/>
          </w:tcPr>
          <w:p w14:paraId="147F8433">
            <w:pPr>
              <w:spacing w:line="320" w:lineRule="exact"/>
              <w:rPr>
                <w:rFonts w:hint="default" w:ascii="宋体" w:hAnsi="宋体" w:cs="宋体"/>
                <w:sz w:val="18"/>
                <w:szCs w:val="18"/>
                <w:lang w:bidi="ar"/>
              </w:rPr>
            </w:pPr>
            <w:r>
              <w:rPr>
                <w:rFonts w:ascii="宋体" w:hAnsi="宋体" w:cs="宋体"/>
                <w:sz w:val="18"/>
                <w:szCs w:val="18"/>
                <w:lang w:bidi="ar"/>
              </w:rPr>
              <w:t>供应商编制的报价文件对报价文件的实质性要求完全响应（实质性要求招标文件中“▲”标记）</w:t>
            </w:r>
          </w:p>
        </w:tc>
      </w:tr>
      <w:tr w14:paraId="631A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4" w:type="dxa"/>
            <w:gridSpan w:val="2"/>
            <w:tcBorders>
              <w:top w:val="single" w:color="auto" w:sz="4" w:space="0"/>
              <w:left w:val="single" w:color="auto" w:sz="4" w:space="0"/>
              <w:bottom w:val="single" w:color="auto" w:sz="4" w:space="0"/>
              <w:right w:val="single" w:color="auto" w:sz="4" w:space="0"/>
            </w:tcBorders>
            <w:vAlign w:val="center"/>
          </w:tcPr>
          <w:p w14:paraId="65618FEC">
            <w:pPr>
              <w:spacing w:line="400" w:lineRule="exact"/>
              <w:jc w:val="center"/>
              <w:rPr>
                <w:rFonts w:hint="default" w:ascii="宋体" w:hAnsi="宋体" w:cs="宋体"/>
                <w:sz w:val="18"/>
                <w:szCs w:val="18"/>
              </w:rPr>
            </w:pPr>
            <w:r>
              <w:rPr>
                <w:rFonts w:ascii="宋体" w:hAnsi="宋体" w:cs="宋体"/>
                <w:b/>
                <w:sz w:val="18"/>
                <w:szCs w:val="18"/>
                <w:lang w:bidi="ar"/>
              </w:rPr>
              <w:t>初步审查结论</w:t>
            </w:r>
          </w:p>
        </w:tc>
        <w:tc>
          <w:tcPr>
            <w:tcW w:w="5101" w:type="dxa"/>
            <w:tcBorders>
              <w:top w:val="single" w:color="auto" w:sz="4" w:space="0"/>
              <w:left w:val="single" w:color="auto" w:sz="4" w:space="0"/>
              <w:bottom w:val="single" w:color="auto" w:sz="4" w:space="0"/>
              <w:right w:val="single" w:color="auto" w:sz="4" w:space="0"/>
            </w:tcBorders>
            <w:vAlign w:val="center"/>
          </w:tcPr>
          <w:p w14:paraId="19E50D26">
            <w:pPr>
              <w:spacing w:line="400" w:lineRule="exact"/>
              <w:rPr>
                <w:rFonts w:hint="default" w:ascii="宋体" w:hAnsi="宋体" w:cs="宋体"/>
                <w:sz w:val="18"/>
                <w:szCs w:val="18"/>
              </w:rPr>
            </w:pPr>
          </w:p>
        </w:tc>
      </w:tr>
    </w:tbl>
    <w:p w14:paraId="0D439AA8">
      <w:pPr>
        <w:spacing w:line="400" w:lineRule="exact"/>
        <w:rPr>
          <w:rFonts w:hint="default" w:ascii="宋体" w:hAnsi="宋体" w:cs="宋体"/>
          <w:b/>
          <w:lang w:bidi="ar"/>
        </w:rPr>
      </w:pPr>
      <w:r>
        <w:rPr>
          <w:rFonts w:ascii="宋体" w:hAnsi="宋体" w:cs="宋体"/>
          <w:b/>
          <w:lang w:bidi="ar"/>
        </w:rPr>
        <w:t>注：1、上述审查项目中，任意一项不符合的，报价文件符合性审查不合格。</w:t>
      </w:r>
    </w:p>
    <w:p w14:paraId="57962384">
      <w:pPr>
        <w:spacing w:line="360" w:lineRule="exact"/>
        <w:ind w:right="-1226" w:rightChars="-584" w:firstLine="422" w:firstLineChars="200"/>
        <w:rPr>
          <w:rFonts w:hint="default" w:ascii="宋体" w:hAnsi="宋体" w:cs="宋体"/>
          <w:b/>
          <w:lang w:bidi="ar"/>
        </w:rPr>
      </w:pPr>
      <w:r>
        <w:rPr>
          <w:rFonts w:ascii="宋体" w:hAnsi="宋体" w:cs="宋体"/>
          <w:b/>
          <w:lang w:bidi="ar"/>
        </w:rPr>
        <w:t>2、</w:t>
      </w:r>
      <w:r>
        <w:rPr>
          <w:rFonts w:ascii="宋体" w:hAnsi="宋体" w:cs="宋体"/>
          <w:b/>
          <w:bCs/>
          <w:szCs w:val="21"/>
        </w:rPr>
        <w:t>本项目实行网上电子投标，供应商在制作投标文件时须根据上表要求说明要求将资料逐一关联</w:t>
      </w:r>
      <w:r>
        <w:rPr>
          <w:rFonts w:ascii="宋体" w:hAnsi="宋体" w:cs="宋体"/>
          <w:b/>
          <w:lang w:bidi="ar"/>
        </w:rPr>
        <w:t>（若</w:t>
      </w:r>
    </w:p>
    <w:p w14:paraId="5958244F">
      <w:pPr>
        <w:spacing w:line="360" w:lineRule="exact"/>
        <w:ind w:right="-1226" w:rightChars="-584"/>
        <w:rPr>
          <w:rFonts w:hint="default" w:ascii="宋体" w:hAnsi="宋体" w:cs="宋体"/>
          <w:szCs w:val="21"/>
          <w:lang w:bidi="ar"/>
        </w:rPr>
      </w:pPr>
      <w:r>
        <w:rPr>
          <w:rFonts w:ascii="宋体" w:hAnsi="宋体" w:cs="宋体"/>
          <w:b/>
          <w:lang w:bidi="ar"/>
        </w:rPr>
        <w:t>关联页码有多页而只能关联一页的，则关联相应页码的第一页）</w:t>
      </w:r>
      <w:r>
        <w:rPr>
          <w:rFonts w:ascii="宋体" w:hAnsi="宋体" w:cs="宋体"/>
          <w:b/>
          <w:bCs/>
          <w:szCs w:val="21"/>
        </w:rPr>
        <w:t>。</w:t>
      </w:r>
    </w:p>
    <w:p w14:paraId="6FB45257">
      <w:pPr>
        <w:spacing w:line="360" w:lineRule="auto"/>
        <w:rPr>
          <w:rFonts w:hint="default" w:ascii="宋体" w:hAnsi="宋体" w:cs="宋体"/>
          <w:szCs w:val="21"/>
          <w:lang w:bidi="ar"/>
        </w:rPr>
      </w:pPr>
    </w:p>
    <w:p w14:paraId="7F9FCF77">
      <w:pPr>
        <w:spacing w:line="360" w:lineRule="auto"/>
        <w:rPr>
          <w:rFonts w:hint="default" w:ascii="宋体" w:hAnsi="宋体" w:cs="宋体"/>
          <w:szCs w:val="21"/>
          <w:lang w:bidi="ar"/>
        </w:rPr>
      </w:pPr>
    </w:p>
    <w:p w14:paraId="17685FC6">
      <w:pPr>
        <w:spacing w:line="360" w:lineRule="auto"/>
        <w:rPr>
          <w:rFonts w:hint="default" w:ascii="宋体" w:hAnsi="宋体" w:cs="宋体"/>
          <w:szCs w:val="21"/>
          <w:lang w:bidi="ar"/>
        </w:rPr>
      </w:pPr>
    </w:p>
    <w:p w14:paraId="0AD053B0">
      <w:pPr>
        <w:spacing w:line="360" w:lineRule="auto"/>
        <w:rPr>
          <w:rFonts w:hint="default" w:ascii="宋体" w:hAnsi="宋体" w:cs="宋体"/>
          <w:szCs w:val="21"/>
          <w:lang w:bidi="ar"/>
        </w:rPr>
      </w:pPr>
    </w:p>
    <w:p w14:paraId="7DDFE96D">
      <w:pPr>
        <w:spacing w:line="360" w:lineRule="auto"/>
        <w:rPr>
          <w:rFonts w:hint="default" w:ascii="宋体" w:hAnsi="宋体" w:cs="宋体"/>
          <w:szCs w:val="21"/>
          <w:lang w:bidi="ar"/>
        </w:rPr>
      </w:pPr>
    </w:p>
    <w:p w14:paraId="6D480119">
      <w:pPr>
        <w:spacing w:line="360" w:lineRule="auto"/>
        <w:rPr>
          <w:rFonts w:hint="default" w:ascii="宋体" w:hAnsi="宋体" w:cs="宋体"/>
          <w:szCs w:val="21"/>
        </w:rPr>
      </w:pPr>
      <w:r>
        <w:rPr>
          <w:rFonts w:ascii="宋体" w:hAnsi="宋体" w:cs="宋体"/>
          <w:szCs w:val="21"/>
          <w:lang w:bidi="ar"/>
        </w:rPr>
        <w:br w:type="page"/>
      </w:r>
      <w:r>
        <w:rPr>
          <w:rFonts w:ascii="宋体" w:hAnsi="宋体" w:cs="宋体"/>
          <w:szCs w:val="21"/>
          <w:lang w:bidi="ar"/>
        </w:rPr>
        <w:t>附表5</w:t>
      </w:r>
    </w:p>
    <w:p w14:paraId="48AC985F">
      <w:pPr>
        <w:spacing w:line="360" w:lineRule="auto"/>
        <w:jc w:val="center"/>
        <w:rPr>
          <w:rFonts w:hint="default" w:ascii="宋体" w:hAnsi="宋体" w:cs="宋体"/>
          <w:b/>
          <w:bCs/>
          <w:sz w:val="28"/>
          <w:szCs w:val="28"/>
          <w:lang w:bidi="ar"/>
        </w:rPr>
      </w:pPr>
      <w:bookmarkStart w:id="32" w:name="_Hlk113612477"/>
      <w:r>
        <w:rPr>
          <w:rFonts w:ascii="宋体" w:hAnsi="宋体" w:cs="宋体"/>
          <w:b/>
          <w:bCs/>
          <w:sz w:val="28"/>
          <w:szCs w:val="28"/>
          <w:lang w:bidi="ar"/>
        </w:rPr>
        <w:t>价格评分表</w:t>
      </w:r>
    </w:p>
    <w:tbl>
      <w:tblPr>
        <w:tblStyle w:val="46"/>
        <w:tblpPr w:leftFromText="180" w:rightFromText="180" w:vertAnchor="text" w:horzAnchor="page" w:tblpX="1480" w:tblpY="3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7043"/>
        <w:gridCol w:w="1077"/>
      </w:tblGrid>
      <w:tr w14:paraId="22C8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8279" w:type="dxa"/>
            <w:gridSpan w:val="2"/>
            <w:tcBorders>
              <w:top w:val="single" w:color="auto" w:sz="4" w:space="0"/>
              <w:left w:val="single" w:color="auto" w:sz="4" w:space="0"/>
              <w:right w:val="single" w:color="auto" w:sz="4" w:space="0"/>
              <w:tl2br w:val="single" w:color="000000" w:sz="4" w:space="0"/>
            </w:tcBorders>
          </w:tcPr>
          <w:p w14:paraId="49B9AC48">
            <w:pPr>
              <w:spacing w:line="320" w:lineRule="exact"/>
              <w:ind w:right="420" w:firstLine="3780" w:firstLineChars="2100"/>
              <w:rPr>
                <w:rFonts w:hint="default" w:ascii="宋体" w:hAnsi="宋体" w:cs="宋体"/>
                <w:sz w:val="18"/>
                <w:szCs w:val="18"/>
              </w:rPr>
            </w:pPr>
            <w:r>
              <w:rPr>
                <w:rFonts w:ascii="宋体" w:hAnsi="宋体" w:cs="宋体"/>
                <w:sz w:val="18"/>
                <w:szCs w:val="18"/>
              </w:rPr>
              <w:t xml:space="preserve">                        供应商</w:t>
            </w:r>
          </w:p>
          <w:p w14:paraId="76B74E2E">
            <w:pPr>
              <w:spacing w:line="320" w:lineRule="exact"/>
              <w:ind w:firstLine="810" w:firstLineChars="450"/>
              <w:rPr>
                <w:rFonts w:hint="default" w:ascii="宋体" w:hAnsi="宋体" w:cs="宋体"/>
                <w:sz w:val="18"/>
                <w:szCs w:val="18"/>
                <w:lang w:val="ru-RU"/>
              </w:rPr>
            </w:pPr>
            <w:r>
              <w:rPr>
                <w:rFonts w:ascii="宋体" w:hAnsi="宋体" w:cs="宋体"/>
                <w:sz w:val="18"/>
                <w:szCs w:val="18"/>
              </w:rPr>
              <w:t>分值</w:t>
            </w:r>
          </w:p>
        </w:tc>
        <w:tc>
          <w:tcPr>
            <w:tcW w:w="1077" w:type="dxa"/>
            <w:tcBorders>
              <w:top w:val="single" w:color="auto" w:sz="4" w:space="0"/>
              <w:left w:val="single" w:color="auto" w:sz="4" w:space="0"/>
              <w:right w:val="single" w:color="auto" w:sz="4" w:space="0"/>
            </w:tcBorders>
            <w:vAlign w:val="center"/>
          </w:tcPr>
          <w:p w14:paraId="5DDBA80C">
            <w:pPr>
              <w:spacing w:line="320" w:lineRule="exact"/>
              <w:jc w:val="center"/>
              <w:rPr>
                <w:rFonts w:hint="default" w:ascii="宋体" w:hAnsi="宋体" w:cs="宋体"/>
                <w:sz w:val="18"/>
                <w:szCs w:val="18"/>
                <w:lang w:val="ru-RU"/>
              </w:rPr>
            </w:pPr>
          </w:p>
        </w:tc>
      </w:tr>
      <w:tr w14:paraId="30CD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1236" w:type="dxa"/>
            <w:tcBorders>
              <w:left w:val="single" w:color="auto" w:sz="4" w:space="0"/>
              <w:right w:val="single" w:color="auto" w:sz="4" w:space="0"/>
            </w:tcBorders>
            <w:vAlign w:val="center"/>
          </w:tcPr>
          <w:p w14:paraId="71D1215F">
            <w:pPr>
              <w:spacing w:line="340" w:lineRule="exact"/>
              <w:jc w:val="center"/>
              <w:rPr>
                <w:rFonts w:hint="default" w:ascii="宋体" w:hAnsi="宋体" w:cs="宋体"/>
                <w:sz w:val="18"/>
                <w:szCs w:val="18"/>
                <w:highlight w:val="none"/>
              </w:rPr>
            </w:pPr>
            <w:r>
              <w:rPr>
                <w:rFonts w:ascii="宋体" w:hAnsi="宋体" w:cs="宋体"/>
                <w:sz w:val="18"/>
                <w:szCs w:val="18"/>
                <w:highlight w:val="none"/>
              </w:rPr>
              <w:t>价格分</w:t>
            </w:r>
            <w:r>
              <w:rPr>
                <w:rFonts w:hint="eastAsia" w:ascii="宋体" w:hAnsi="宋体" w:cs="宋体"/>
                <w:sz w:val="18"/>
                <w:szCs w:val="18"/>
                <w:highlight w:val="none"/>
                <w:lang w:val="en-US" w:eastAsia="zh-CN"/>
              </w:rPr>
              <w:t>15</w:t>
            </w:r>
            <w:r>
              <w:rPr>
                <w:rFonts w:ascii="宋体" w:hAnsi="宋体" w:cs="宋体"/>
                <w:sz w:val="18"/>
                <w:szCs w:val="18"/>
                <w:highlight w:val="none"/>
              </w:rPr>
              <w:t>分</w:t>
            </w:r>
          </w:p>
        </w:tc>
        <w:tc>
          <w:tcPr>
            <w:tcW w:w="7043" w:type="dxa"/>
            <w:tcBorders>
              <w:left w:val="single" w:color="auto" w:sz="4" w:space="0"/>
            </w:tcBorders>
            <w:vAlign w:val="center"/>
          </w:tcPr>
          <w:p w14:paraId="14449148">
            <w:pPr>
              <w:spacing w:line="240" w:lineRule="exact"/>
              <w:rPr>
                <w:rFonts w:hint="eastAsia" w:ascii="宋体" w:hAnsi="宋体" w:eastAsia="宋体" w:cs="宋体"/>
                <w:sz w:val="18"/>
                <w:szCs w:val="18"/>
                <w:highlight w:val="none"/>
                <w:lang w:val="en-US" w:eastAsia="zh-CN"/>
              </w:rPr>
            </w:pPr>
            <w:r>
              <w:rPr>
                <w:rFonts w:ascii="宋体" w:hAnsi="宋体" w:cs="宋体"/>
                <w:sz w:val="18"/>
                <w:szCs w:val="18"/>
                <w:highlight w:val="none"/>
                <w:lang w:bidi="ar"/>
              </w:rPr>
              <w:t>参与评审的价格=评标价</w:t>
            </w:r>
            <w:r>
              <w:rPr>
                <w:rFonts w:hint="eastAsia" w:ascii="宋体" w:hAnsi="宋体" w:cs="宋体"/>
                <w:sz w:val="18"/>
                <w:szCs w:val="18"/>
                <w:highlight w:val="none"/>
                <w:lang w:val="en-US" w:eastAsia="zh-CN" w:bidi="ar"/>
              </w:rPr>
              <w:t>-</w:t>
            </w:r>
            <w:r>
              <w:rPr>
                <w:rFonts w:hint="eastAsia" w:ascii="宋体" w:hAnsi="宋体" w:eastAsia="宋体" w:cs="宋体"/>
                <w:color w:val="auto"/>
                <w:sz w:val="18"/>
                <w:szCs w:val="18"/>
                <w:highlight w:val="none"/>
                <w:lang w:bidi="ar"/>
              </w:rPr>
              <w:t>小微企业价格扣除优惠值（</w:t>
            </w:r>
            <w:r>
              <w:rPr>
                <w:rFonts w:hint="eastAsia" w:ascii="宋体" w:hAnsi="宋体" w:cs="宋体"/>
                <w:color w:val="auto"/>
                <w:sz w:val="18"/>
                <w:szCs w:val="18"/>
                <w:highlight w:val="none"/>
                <w:lang w:val="en-US" w:eastAsia="zh-CN" w:bidi="ar"/>
              </w:rPr>
              <w:t>10</w:t>
            </w:r>
            <w:r>
              <w:rPr>
                <w:rFonts w:hint="eastAsia" w:ascii="宋体" w:hAnsi="宋体" w:eastAsia="宋体" w:cs="宋体"/>
                <w:color w:val="auto"/>
                <w:sz w:val="18"/>
                <w:szCs w:val="18"/>
                <w:highlight w:val="none"/>
                <w:lang w:bidi="ar"/>
              </w:rPr>
              <w:t>%）</w:t>
            </w:r>
          </w:p>
          <w:p w14:paraId="57958A18">
            <w:pPr>
              <w:spacing w:line="240" w:lineRule="exact"/>
              <w:rPr>
                <w:rFonts w:hint="default" w:ascii="宋体" w:hAnsi="宋体" w:cs="宋体"/>
                <w:sz w:val="18"/>
                <w:szCs w:val="18"/>
                <w:highlight w:val="none"/>
              </w:rPr>
            </w:pPr>
            <w:r>
              <w:rPr>
                <w:rFonts w:ascii="宋体" w:hAnsi="宋体" w:cs="宋体"/>
                <w:sz w:val="18"/>
                <w:szCs w:val="18"/>
                <w:highlight w:val="none"/>
                <w:lang w:bidi="ar"/>
              </w:rPr>
              <w:t>评标基准价=满足招标文件要求且“参与评审的价格”中最低的价格为评标基准价，基准价得分为满分</w:t>
            </w:r>
            <w:r>
              <w:rPr>
                <w:rFonts w:hint="eastAsia" w:ascii="宋体" w:hAnsi="宋体" w:cs="宋体"/>
                <w:sz w:val="18"/>
                <w:szCs w:val="18"/>
                <w:highlight w:val="none"/>
                <w:lang w:val="en-US" w:eastAsia="zh-CN" w:bidi="ar"/>
              </w:rPr>
              <w:t>15</w:t>
            </w:r>
            <w:r>
              <w:rPr>
                <w:rFonts w:ascii="宋体" w:hAnsi="宋体" w:cs="宋体"/>
                <w:sz w:val="18"/>
                <w:szCs w:val="18"/>
                <w:highlight w:val="none"/>
                <w:lang w:bidi="ar"/>
              </w:rPr>
              <w:t>分，其他供应商投标报价得分计算公式如下：</w:t>
            </w:r>
          </w:p>
          <w:p w14:paraId="01B3F974">
            <w:pPr>
              <w:widowControl/>
              <w:jc w:val="left"/>
              <w:rPr>
                <w:rFonts w:hint="default" w:ascii="宋体" w:hAnsi="宋体" w:cs="宋体"/>
                <w:sz w:val="18"/>
                <w:szCs w:val="18"/>
                <w:highlight w:val="none"/>
              </w:rPr>
            </w:pPr>
            <w:r>
              <w:rPr>
                <w:rFonts w:ascii="宋体" w:hAnsi="宋体" w:cs="宋体"/>
                <w:sz w:val="18"/>
                <w:szCs w:val="18"/>
                <w:highlight w:val="none"/>
                <w:lang w:bidi="ar"/>
              </w:rPr>
              <w:t>投标报价得分=（评标基准价/参与评审的价格）×1</w:t>
            </w:r>
            <w:r>
              <w:rPr>
                <w:rFonts w:hint="eastAsia" w:ascii="宋体" w:hAnsi="宋体" w:cs="宋体"/>
                <w:sz w:val="18"/>
                <w:szCs w:val="18"/>
                <w:highlight w:val="none"/>
                <w:lang w:val="en-US" w:eastAsia="zh-CN" w:bidi="ar"/>
              </w:rPr>
              <w:t>5</w:t>
            </w:r>
            <w:r>
              <w:rPr>
                <w:rFonts w:ascii="宋体" w:hAnsi="宋体" w:cs="宋体"/>
                <w:sz w:val="18"/>
                <w:szCs w:val="18"/>
                <w:highlight w:val="none"/>
                <w:lang w:bidi="ar"/>
              </w:rPr>
              <w:t>%×100</w:t>
            </w:r>
          </w:p>
        </w:tc>
        <w:tc>
          <w:tcPr>
            <w:tcW w:w="1077" w:type="dxa"/>
            <w:tcBorders>
              <w:right w:val="single" w:color="auto" w:sz="4" w:space="0"/>
            </w:tcBorders>
            <w:vAlign w:val="center"/>
          </w:tcPr>
          <w:p w14:paraId="5EABB61D">
            <w:pPr>
              <w:spacing w:line="320" w:lineRule="exact"/>
              <w:jc w:val="center"/>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15</w:t>
            </w:r>
          </w:p>
        </w:tc>
      </w:tr>
      <w:tr w14:paraId="2FC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79" w:type="dxa"/>
            <w:gridSpan w:val="2"/>
            <w:tcBorders>
              <w:left w:val="single" w:color="auto" w:sz="4" w:space="0"/>
              <w:bottom w:val="single" w:color="auto" w:sz="4" w:space="0"/>
            </w:tcBorders>
            <w:vAlign w:val="center"/>
          </w:tcPr>
          <w:p w14:paraId="1CECDE3F">
            <w:pPr>
              <w:spacing w:line="320" w:lineRule="exact"/>
              <w:jc w:val="center"/>
              <w:rPr>
                <w:rFonts w:hint="default" w:ascii="宋体" w:hAnsi="宋体" w:cs="宋体"/>
                <w:sz w:val="18"/>
                <w:szCs w:val="18"/>
                <w:highlight w:val="none"/>
              </w:rPr>
            </w:pPr>
            <w:r>
              <w:rPr>
                <w:rFonts w:ascii="宋体" w:hAnsi="宋体" w:cs="宋体"/>
                <w:b/>
                <w:sz w:val="18"/>
                <w:szCs w:val="18"/>
                <w:highlight w:val="none"/>
              </w:rPr>
              <w:t>报价得分（</w:t>
            </w:r>
            <w:r>
              <w:rPr>
                <w:rFonts w:hint="eastAsia" w:ascii="宋体" w:hAnsi="宋体" w:cs="宋体"/>
                <w:b/>
                <w:sz w:val="18"/>
                <w:szCs w:val="18"/>
                <w:highlight w:val="none"/>
                <w:lang w:val="en-US" w:eastAsia="zh-CN"/>
              </w:rPr>
              <w:t>15</w:t>
            </w:r>
            <w:r>
              <w:rPr>
                <w:rFonts w:ascii="宋体" w:hAnsi="宋体" w:cs="宋体"/>
                <w:b/>
                <w:sz w:val="18"/>
                <w:szCs w:val="18"/>
                <w:highlight w:val="none"/>
              </w:rPr>
              <w:t>分）</w:t>
            </w:r>
          </w:p>
        </w:tc>
        <w:tc>
          <w:tcPr>
            <w:tcW w:w="1077" w:type="dxa"/>
            <w:tcBorders>
              <w:bottom w:val="single" w:color="auto" w:sz="4" w:space="0"/>
              <w:right w:val="single" w:color="auto" w:sz="4" w:space="0"/>
            </w:tcBorders>
            <w:vAlign w:val="center"/>
          </w:tcPr>
          <w:p w14:paraId="01A4B755">
            <w:pPr>
              <w:spacing w:line="320" w:lineRule="exact"/>
              <w:jc w:val="center"/>
              <w:rPr>
                <w:rFonts w:hint="default" w:ascii="宋体" w:hAnsi="宋体" w:cs="宋体"/>
                <w:sz w:val="18"/>
                <w:szCs w:val="18"/>
                <w:highlight w:val="none"/>
              </w:rPr>
            </w:pPr>
          </w:p>
        </w:tc>
      </w:tr>
      <w:bookmarkEnd w:id="32"/>
    </w:tbl>
    <w:p w14:paraId="0FB3F3AD">
      <w:pPr>
        <w:spacing w:line="320" w:lineRule="exact"/>
        <w:ind w:firstLine="211" w:firstLineChars="100"/>
        <w:rPr>
          <w:rFonts w:hint="default" w:ascii="宋体" w:hAnsi="宋体" w:cs="宋体"/>
          <w:b/>
          <w:szCs w:val="21"/>
          <w:lang w:bidi="ar"/>
        </w:rPr>
      </w:pPr>
      <w:r>
        <w:rPr>
          <w:rFonts w:ascii="宋体" w:hAnsi="宋体" w:cs="宋体"/>
          <w:b/>
          <w:bCs/>
          <w:szCs w:val="21"/>
          <w:lang w:bidi="ar"/>
        </w:rPr>
        <w:t xml:space="preserve">   </w:t>
      </w:r>
      <w:r>
        <w:rPr>
          <w:rFonts w:ascii="宋体" w:hAnsi="宋体" w:cs="宋体"/>
          <w:b/>
          <w:szCs w:val="21"/>
          <w:lang w:bidi="ar"/>
        </w:rPr>
        <w:t xml:space="preserve">   </w:t>
      </w:r>
    </w:p>
    <w:p w14:paraId="26493EFF">
      <w:pPr>
        <w:spacing w:line="320" w:lineRule="exact"/>
        <w:ind w:firstLine="211" w:firstLineChars="100"/>
        <w:rPr>
          <w:rFonts w:hint="default" w:ascii="宋体" w:hAnsi="宋体" w:cs="宋体"/>
          <w:b/>
          <w:szCs w:val="21"/>
          <w:lang w:bidi="ar"/>
        </w:rPr>
      </w:pPr>
      <w:r>
        <w:rPr>
          <w:rFonts w:ascii="宋体" w:hAnsi="宋体" w:cs="宋体"/>
          <w:b/>
          <w:szCs w:val="21"/>
          <w:lang w:bidi="ar"/>
        </w:rPr>
        <w:t xml:space="preserve">             </w:t>
      </w:r>
    </w:p>
    <w:p w14:paraId="483F8927">
      <w:pPr>
        <w:spacing w:line="320" w:lineRule="exact"/>
        <w:ind w:firstLine="211" w:firstLineChars="100"/>
        <w:rPr>
          <w:rFonts w:hint="default" w:ascii="宋体" w:hAnsi="宋体" w:cs="宋体"/>
          <w:b/>
          <w:szCs w:val="21"/>
          <w:lang w:bidi="ar"/>
        </w:rPr>
      </w:pPr>
      <w:r>
        <w:rPr>
          <w:rFonts w:ascii="宋体" w:hAnsi="宋体" w:cs="宋体"/>
          <w:b/>
          <w:szCs w:val="21"/>
          <w:lang w:bidi="ar"/>
        </w:rPr>
        <w:t>注：1：</w:t>
      </w:r>
      <w:r>
        <w:rPr>
          <w:rFonts w:ascii="宋体" w:hAnsi="宋体" w:cs="宋体"/>
          <w:b/>
          <w:lang w:bidi="ar"/>
        </w:rPr>
        <w:t>小数点后保留一位数。</w:t>
      </w:r>
    </w:p>
    <w:p w14:paraId="2DAAA73F">
      <w:pPr>
        <w:pStyle w:val="2"/>
        <w:ind w:firstLine="422"/>
        <w:rPr>
          <w:rFonts w:hint="default" w:ascii="宋体" w:hAnsi="宋体" w:eastAsia="宋体" w:cs="宋体"/>
          <w:b/>
          <w:sz w:val="21"/>
          <w:szCs w:val="21"/>
          <w:lang w:bidi="ar"/>
        </w:rPr>
      </w:pPr>
    </w:p>
    <w:p w14:paraId="4E6A0877">
      <w:pPr>
        <w:pStyle w:val="2"/>
        <w:ind w:firstLine="422"/>
        <w:rPr>
          <w:rFonts w:hint="default" w:ascii="宋体" w:hAnsi="宋体" w:eastAsia="宋体" w:cs="宋体"/>
          <w:b/>
          <w:sz w:val="21"/>
          <w:szCs w:val="21"/>
          <w:lang w:bidi="ar"/>
        </w:rPr>
      </w:pPr>
    </w:p>
    <w:p w14:paraId="66902B62">
      <w:pPr>
        <w:spacing w:line="320" w:lineRule="exact"/>
        <w:ind w:firstLine="211" w:firstLineChars="100"/>
        <w:rPr>
          <w:rFonts w:hint="default" w:ascii="宋体" w:hAnsi="宋体" w:cs="宋体"/>
          <w:b/>
          <w:szCs w:val="21"/>
          <w:lang w:bidi="ar"/>
        </w:rPr>
      </w:pPr>
      <w:r>
        <w:rPr>
          <w:rFonts w:ascii="宋体" w:hAnsi="宋体" w:cs="宋体"/>
          <w:b/>
          <w:szCs w:val="21"/>
          <w:lang w:bidi="ar"/>
        </w:rPr>
        <w:t xml:space="preserve">                        </w:t>
      </w:r>
    </w:p>
    <w:p w14:paraId="0F3E3438">
      <w:pPr>
        <w:pStyle w:val="5"/>
        <w:spacing w:before="120" w:after="120"/>
        <w:rPr>
          <w:rFonts w:hint="default"/>
        </w:rPr>
        <w:sectPr>
          <w:headerReference r:id="rId9" w:type="default"/>
          <w:footerReference r:id="rId10" w:type="default"/>
          <w:pgSz w:w="11915" w:h="16840"/>
          <w:pgMar w:top="1418" w:right="1135" w:bottom="1418" w:left="1135" w:header="285" w:footer="616" w:gutter="0"/>
          <w:pgNumType w:start="1"/>
          <w:cols w:space="720" w:num="1"/>
          <w:docGrid w:linePitch="285" w:charSpace="0"/>
        </w:sectPr>
      </w:pPr>
    </w:p>
    <w:p w14:paraId="4A857E9B">
      <w:pPr>
        <w:pStyle w:val="4"/>
        <w:keepLines/>
        <w:spacing w:before="340" w:after="330" w:line="360" w:lineRule="auto"/>
        <w:rPr>
          <w:rFonts w:hint="default" w:ascii="宋体" w:hAnsi="宋体"/>
          <w:sz w:val="36"/>
          <w:szCs w:val="36"/>
        </w:rPr>
      </w:pPr>
      <w:bookmarkStart w:id="33" w:name="_Toc11595"/>
      <w:r>
        <w:rPr>
          <w:rFonts w:ascii="宋体" w:hAnsi="宋体"/>
          <w:sz w:val="36"/>
          <w:szCs w:val="36"/>
        </w:rPr>
        <w:t>第四章  采购合同样本</w:t>
      </w:r>
      <w:bookmarkEnd w:id="29"/>
      <w:bookmarkEnd w:id="33"/>
    </w:p>
    <w:p w14:paraId="56436C19">
      <w:pPr>
        <w:pStyle w:val="142"/>
        <w:jc w:val="center"/>
        <w:rPr>
          <w:rFonts w:hint="default"/>
          <w:b/>
          <w:bCs/>
          <w:sz w:val="30"/>
          <w:szCs w:val="30"/>
        </w:rPr>
      </w:pPr>
      <w:bookmarkStart w:id="34" w:name="_Toc2199"/>
      <w:bookmarkStart w:id="35" w:name="_Toc18645"/>
      <w:bookmarkStart w:id="36" w:name="_Toc6393"/>
      <w:bookmarkStart w:id="37" w:name="_Toc23123"/>
      <w:bookmarkStart w:id="38" w:name="_Toc508626485"/>
      <w:bookmarkStart w:id="39" w:name="_Toc29021"/>
      <w:bookmarkStart w:id="40" w:name="_Toc14990"/>
      <w:bookmarkStart w:id="41" w:name="_Toc32584"/>
      <w:r>
        <w:rPr>
          <w:b/>
          <w:bCs/>
          <w:sz w:val="30"/>
          <w:szCs w:val="30"/>
        </w:rPr>
        <w:t>（本合同为合同样稿，最终稿由甲乙双方协商后确定）</w:t>
      </w:r>
      <w:bookmarkEnd w:id="34"/>
      <w:bookmarkEnd w:id="35"/>
      <w:bookmarkEnd w:id="36"/>
      <w:bookmarkEnd w:id="37"/>
      <w:bookmarkEnd w:id="38"/>
      <w:bookmarkEnd w:id="39"/>
      <w:bookmarkEnd w:id="40"/>
      <w:bookmarkEnd w:id="41"/>
    </w:p>
    <w:p w14:paraId="56CA274E">
      <w:pPr>
        <w:pStyle w:val="142"/>
        <w:jc w:val="center"/>
        <w:rPr>
          <w:rFonts w:hint="default"/>
          <w:b/>
          <w:bCs/>
          <w:sz w:val="30"/>
          <w:szCs w:val="30"/>
        </w:rPr>
      </w:pPr>
    </w:p>
    <w:bookmarkEnd w:id="30"/>
    <w:p w14:paraId="4337C431">
      <w:pPr>
        <w:pStyle w:val="24"/>
        <w:snapToGrid w:val="0"/>
        <w:spacing w:before="0" w:beforeAutospacing="0" w:after="0" w:afterAutospacing="0" w:line="360" w:lineRule="auto"/>
        <w:ind w:firstLine="420" w:firstLineChars="200"/>
        <w:rPr>
          <w:rFonts w:hint="default"/>
          <w:color w:val="auto"/>
          <w:sz w:val="21"/>
          <w:szCs w:val="21"/>
          <w:u w:val="single"/>
        </w:rPr>
      </w:pPr>
      <w:bookmarkStart w:id="42" w:name="_Toc7820"/>
      <w:bookmarkStart w:id="43" w:name="_Toc317685548"/>
      <w:bookmarkStart w:id="44" w:name="_Toc1840"/>
      <w:bookmarkStart w:id="45" w:name="_Toc216662965"/>
      <w:r>
        <w:rPr>
          <w:color w:val="auto"/>
          <w:sz w:val="21"/>
          <w:szCs w:val="21"/>
        </w:rPr>
        <w:t>采购编号：</w:t>
      </w:r>
      <w:r>
        <w:rPr>
          <w:color w:val="auto"/>
          <w:sz w:val="21"/>
          <w:szCs w:val="21"/>
          <w:u w:val="single"/>
        </w:rPr>
        <w:t xml:space="preserve">                       </w:t>
      </w:r>
    </w:p>
    <w:p w14:paraId="0EB82B72">
      <w:pPr>
        <w:pStyle w:val="24"/>
        <w:snapToGrid w:val="0"/>
        <w:spacing w:before="0" w:beforeAutospacing="0" w:after="0" w:afterAutospacing="0" w:line="360" w:lineRule="auto"/>
        <w:ind w:firstLine="420" w:firstLineChars="200"/>
        <w:rPr>
          <w:rFonts w:hint="default"/>
          <w:color w:val="auto"/>
          <w:sz w:val="21"/>
          <w:szCs w:val="21"/>
        </w:rPr>
      </w:pPr>
      <w:r>
        <w:rPr>
          <w:color w:val="auto"/>
          <w:sz w:val="21"/>
          <w:szCs w:val="21"/>
        </w:rPr>
        <w:t>项目名称：</w:t>
      </w:r>
      <w:r>
        <w:rPr>
          <w:color w:val="auto"/>
          <w:sz w:val="21"/>
          <w:szCs w:val="21"/>
          <w:u w:val="single"/>
        </w:rPr>
        <w:t xml:space="preserve">                       </w:t>
      </w:r>
    </w:p>
    <w:p w14:paraId="74726FEA">
      <w:pPr>
        <w:pStyle w:val="24"/>
        <w:snapToGrid w:val="0"/>
        <w:spacing w:before="0" w:beforeAutospacing="0" w:after="0" w:afterAutospacing="0" w:line="360" w:lineRule="auto"/>
        <w:ind w:firstLine="420" w:firstLineChars="200"/>
        <w:rPr>
          <w:rFonts w:hint="default"/>
          <w:color w:val="auto"/>
          <w:sz w:val="21"/>
          <w:szCs w:val="21"/>
          <w:u w:val="single"/>
        </w:rPr>
      </w:pPr>
      <w:r>
        <w:rPr>
          <w:color w:val="auto"/>
          <w:sz w:val="21"/>
          <w:szCs w:val="21"/>
        </w:rPr>
        <w:t>甲方（发包人）：</w:t>
      </w:r>
      <w:r>
        <w:rPr>
          <w:color w:val="auto"/>
          <w:sz w:val="21"/>
          <w:szCs w:val="21"/>
          <w:u w:val="single"/>
        </w:rPr>
        <w:t xml:space="preserve">                 </w:t>
      </w:r>
    </w:p>
    <w:p w14:paraId="4E6BB76B">
      <w:pPr>
        <w:pStyle w:val="24"/>
        <w:snapToGrid w:val="0"/>
        <w:spacing w:before="0" w:beforeAutospacing="0" w:after="0" w:afterAutospacing="0" w:line="360" w:lineRule="auto"/>
        <w:ind w:firstLine="420" w:firstLineChars="200"/>
        <w:rPr>
          <w:rFonts w:hint="default"/>
          <w:color w:val="auto"/>
          <w:sz w:val="21"/>
          <w:szCs w:val="21"/>
          <w:u w:val="single"/>
        </w:rPr>
      </w:pPr>
      <w:r>
        <w:rPr>
          <w:color w:val="auto"/>
          <w:sz w:val="21"/>
          <w:szCs w:val="21"/>
        </w:rPr>
        <w:t>乙方（中标人）：</w:t>
      </w:r>
      <w:r>
        <w:rPr>
          <w:color w:val="auto"/>
          <w:sz w:val="21"/>
          <w:szCs w:val="21"/>
          <w:u w:val="single"/>
        </w:rPr>
        <w:t xml:space="preserve">                 </w:t>
      </w:r>
    </w:p>
    <w:p w14:paraId="576B0687">
      <w:pPr>
        <w:pStyle w:val="24"/>
        <w:snapToGrid w:val="0"/>
        <w:spacing w:before="0" w:beforeAutospacing="0" w:after="0" w:afterAutospacing="0" w:line="360" w:lineRule="auto"/>
        <w:ind w:firstLine="420" w:firstLineChars="200"/>
        <w:rPr>
          <w:rFonts w:hint="default"/>
          <w:color w:val="auto"/>
          <w:sz w:val="21"/>
          <w:szCs w:val="21"/>
        </w:rPr>
      </w:pPr>
      <w:r>
        <w:rPr>
          <w:color w:val="auto"/>
          <w:sz w:val="21"/>
          <w:szCs w:val="21"/>
        </w:rPr>
        <w:t>依照《中华人民共和国民法典》和相关法律、法规及</w:t>
      </w:r>
      <w:r>
        <w:rPr>
          <w:color w:val="auto"/>
          <w:sz w:val="21"/>
          <w:szCs w:val="21"/>
          <w:u w:val="single"/>
        </w:rPr>
        <w:t xml:space="preserve">           （项目名称）（采购编号：   ）</w:t>
      </w:r>
      <w:r>
        <w:rPr>
          <w:color w:val="auto"/>
          <w:sz w:val="21"/>
          <w:szCs w:val="21"/>
        </w:rPr>
        <w:t>公开采购的结果，在自愿、平等、协商一致的基础上，订立本合同。</w:t>
      </w:r>
    </w:p>
    <w:p w14:paraId="46BCE6F7">
      <w:pPr>
        <w:pStyle w:val="24"/>
        <w:snapToGrid w:val="0"/>
        <w:spacing w:before="0" w:beforeAutospacing="0" w:after="0" w:afterAutospacing="0" w:line="360" w:lineRule="auto"/>
        <w:rPr>
          <w:rFonts w:hint="default"/>
          <w:b/>
          <w:color w:val="auto"/>
          <w:sz w:val="21"/>
          <w:szCs w:val="21"/>
        </w:rPr>
      </w:pPr>
      <w:r>
        <w:rPr>
          <w:b/>
          <w:color w:val="auto"/>
          <w:sz w:val="21"/>
          <w:szCs w:val="21"/>
        </w:rPr>
        <w:t>一、项目基本情况</w:t>
      </w:r>
    </w:p>
    <w:p w14:paraId="4DBBFD07">
      <w:pPr>
        <w:pStyle w:val="24"/>
        <w:snapToGrid w:val="0"/>
        <w:spacing w:before="0" w:beforeAutospacing="0" w:after="0" w:afterAutospacing="0" w:line="360" w:lineRule="auto"/>
        <w:ind w:firstLine="420" w:firstLineChars="200"/>
        <w:rPr>
          <w:rFonts w:hint="default"/>
          <w:color w:val="auto"/>
          <w:sz w:val="21"/>
          <w:szCs w:val="21"/>
        </w:rPr>
      </w:pPr>
      <w:r>
        <w:rPr>
          <w:color w:val="auto"/>
          <w:sz w:val="21"/>
          <w:szCs w:val="21"/>
        </w:rPr>
        <w:t>1.1</w:t>
      </w:r>
      <w:r>
        <w:rPr>
          <w:color w:val="auto"/>
          <w:sz w:val="21"/>
          <w:szCs w:val="21"/>
        </w:rPr>
        <w:tab/>
      </w:r>
      <w:r>
        <w:rPr>
          <w:color w:val="auto"/>
          <w:sz w:val="21"/>
          <w:szCs w:val="21"/>
        </w:rPr>
        <w:t xml:space="preserve">项目名称： </w:t>
      </w:r>
    </w:p>
    <w:p w14:paraId="2EFF8B93">
      <w:pPr>
        <w:pStyle w:val="24"/>
        <w:snapToGrid w:val="0"/>
        <w:spacing w:before="0" w:beforeAutospacing="0" w:after="0" w:afterAutospacing="0" w:line="360" w:lineRule="auto"/>
        <w:ind w:firstLine="420" w:firstLineChars="200"/>
        <w:rPr>
          <w:rFonts w:hint="default"/>
          <w:color w:val="auto"/>
          <w:sz w:val="21"/>
          <w:szCs w:val="21"/>
        </w:rPr>
      </w:pPr>
      <w:r>
        <w:rPr>
          <w:color w:val="auto"/>
          <w:sz w:val="21"/>
          <w:szCs w:val="21"/>
        </w:rPr>
        <w:t>1.2</w:t>
      </w:r>
      <w:r>
        <w:rPr>
          <w:color w:val="auto"/>
          <w:sz w:val="21"/>
          <w:szCs w:val="21"/>
        </w:rPr>
        <w:tab/>
      </w:r>
      <w:r>
        <w:rPr>
          <w:color w:val="auto"/>
          <w:sz w:val="21"/>
          <w:szCs w:val="21"/>
        </w:rPr>
        <w:t>服务内容及期限：</w:t>
      </w:r>
    </w:p>
    <w:p w14:paraId="37E284B0">
      <w:pPr>
        <w:pStyle w:val="24"/>
        <w:snapToGrid w:val="0"/>
        <w:spacing w:before="0" w:beforeAutospacing="0" w:after="0" w:afterAutospacing="0" w:line="360" w:lineRule="auto"/>
        <w:ind w:firstLine="420" w:firstLineChars="200"/>
        <w:rPr>
          <w:rFonts w:hint="default"/>
          <w:color w:val="auto"/>
          <w:sz w:val="21"/>
          <w:szCs w:val="21"/>
        </w:rPr>
      </w:pPr>
      <w:r>
        <w:rPr>
          <w:color w:val="auto"/>
          <w:sz w:val="21"/>
          <w:szCs w:val="21"/>
        </w:rPr>
        <w:t>1.3</w:t>
      </w:r>
      <w:r>
        <w:rPr>
          <w:color w:val="auto"/>
          <w:sz w:val="21"/>
          <w:szCs w:val="21"/>
        </w:rPr>
        <w:tab/>
      </w:r>
      <w:r>
        <w:rPr>
          <w:color w:val="auto"/>
          <w:sz w:val="21"/>
          <w:szCs w:val="21"/>
        </w:rPr>
        <w:t>服务地点：</w:t>
      </w:r>
    </w:p>
    <w:p w14:paraId="44517D23">
      <w:pPr>
        <w:pStyle w:val="3"/>
        <w:spacing w:line="360" w:lineRule="auto"/>
        <w:ind w:firstLine="422" w:firstLineChars="200"/>
        <w:rPr>
          <w:rFonts w:hint="default" w:ascii="宋体" w:hAnsi="宋体" w:eastAsia="宋体" w:cs="宋体"/>
          <w:b/>
          <w:sz w:val="21"/>
          <w:szCs w:val="21"/>
        </w:rPr>
      </w:pPr>
      <w:r>
        <w:rPr>
          <w:rFonts w:ascii="宋体" w:hAnsi="宋体" w:cs="宋体"/>
          <w:b/>
          <w:sz w:val="21"/>
          <w:szCs w:val="21"/>
        </w:rPr>
        <w:t>第二条 项目地点、名称、类别、范围</w:t>
      </w:r>
    </w:p>
    <w:p w14:paraId="0B504F97">
      <w:pPr>
        <w:pStyle w:val="3"/>
        <w:spacing w:line="360" w:lineRule="auto"/>
        <w:ind w:firstLine="422"/>
        <w:rPr>
          <w:rFonts w:hint="default" w:ascii="宋体" w:hAnsi="宋体" w:cs="宋体"/>
          <w:sz w:val="21"/>
          <w:szCs w:val="21"/>
        </w:rPr>
      </w:pPr>
      <w:r>
        <w:rPr>
          <w:rFonts w:ascii="宋体" w:hAnsi="宋体" w:eastAsia="宋体" w:cs="宋体"/>
          <w:sz w:val="21"/>
          <w:szCs w:val="21"/>
        </w:rPr>
        <w:t>2.1</w:t>
      </w:r>
      <w:r>
        <w:rPr>
          <w:rFonts w:ascii="宋体" w:hAnsi="宋体" w:cs="宋体"/>
          <w:sz w:val="21"/>
          <w:szCs w:val="21"/>
        </w:rPr>
        <w:t xml:space="preserve">项目地点： </w:t>
      </w:r>
    </w:p>
    <w:p w14:paraId="7EEFBF84">
      <w:pPr>
        <w:pStyle w:val="3"/>
        <w:spacing w:line="360" w:lineRule="auto"/>
        <w:ind w:firstLine="422"/>
        <w:rPr>
          <w:rFonts w:hint="default" w:ascii="宋体" w:hAnsi="宋体" w:cs="宋体"/>
          <w:sz w:val="21"/>
          <w:szCs w:val="21"/>
        </w:rPr>
      </w:pPr>
      <w:r>
        <w:rPr>
          <w:rFonts w:ascii="宋体" w:hAnsi="宋体" w:eastAsia="宋体" w:cs="宋体"/>
          <w:sz w:val="21"/>
          <w:szCs w:val="21"/>
        </w:rPr>
        <w:t>2.2</w:t>
      </w:r>
      <w:r>
        <w:rPr>
          <w:rFonts w:ascii="宋体" w:hAnsi="宋体" w:cs="宋体"/>
          <w:sz w:val="21"/>
          <w:szCs w:val="21"/>
        </w:rPr>
        <w:t xml:space="preserve">项目名称： </w:t>
      </w:r>
    </w:p>
    <w:p w14:paraId="1526608A">
      <w:pPr>
        <w:pStyle w:val="3"/>
        <w:spacing w:line="360" w:lineRule="auto"/>
        <w:ind w:firstLine="422"/>
        <w:rPr>
          <w:rFonts w:hint="default" w:ascii="宋体" w:hAnsi="宋体" w:cs="宋体"/>
          <w:sz w:val="21"/>
          <w:szCs w:val="21"/>
        </w:rPr>
      </w:pPr>
      <w:r>
        <w:rPr>
          <w:rFonts w:ascii="宋体" w:hAnsi="宋体" w:eastAsia="宋体" w:cs="宋体"/>
          <w:sz w:val="21"/>
          <w:szCs w:val="21"/>
        </w:rPr>
        <w:t>2.3</w:t>
      </w:r>
      <w:r>
        <w:rPr>
          <w:rFonts w:ascii="宋体" w:hAnsi="宋体" w:cs="宋体"/>
          <w:sz w:val="21"/>
          <w:szCs w:val="21"/>
        </w:rPr>
        <w:t>项目类别：</w:t>
      </w:r>
    </w:p>
    <w:p w14:paraId="403BF750">
      <w:pPr>
        <w:pStyle w:val="3"/>
        <w:spacing w:line="360" w:lineRule="auto"/>
        <w:ind w:firstLine="422"/>
        <w:rPr>
          <w:rFonts w:hint="default" w:ascii="宋体" w:hAnsi="宋体" w:eastAsia="宋体" w:cs="宋体"/>
          <w:sz w:val="21"/>
          <w:szCs w:val="21"/>
        </w:rPr>
      </w:pPr>
      <w:r>
        <w:rPr>
          <w:rFonts w:ascii="宋体" w:hAnsi="宋体" w:cs="宋体"/>
          <w:sz w:val="21"/>
          <w:szCs w:val="21"/>
        </w:rPr>
        <w:t>□城镇体系规划</w:t>
      </w:r>
    </w:p>
    <w:p w14:paraId="0C29E86A">
      <w:pPr>
        <w:pStyle w:val="3"/>
        <w:spacing w:line="360" w:lineRule="auto"/>
        <w:ind w:firstLine="420" w:firstLineChars="200"/>
        <w:rPr>
          <w:rFonts w:hint="default" w:ascii="宋体" w:hAnsi="宋体" w:eastAsia="宋体" w:cs="宋体"/>
          <w:sz w:val="21"/>
          <w:szCs w:val="21"/>
        </w:rPr>
      </w:pPr>
      <w:r>
        <w:rPr>
          <w:rFonts w:ascii="宋体" w:hAnsi="宋体" w:cs="宋体"/>
          <w:sz w:val="21"/>
          <w:szCs w:val="21"/>
        </w:rPr>
        <w:t>□总体规划</w:t>
      </w:r>
    </w:p>
    <w:p w14:paraId="09168962">
      <w:pPr>
        <w:pStyle w:val="3"/>
        <w:spacing w:line="360" w:lineRule="auto"/>
        <w:ind w:firstLine="420" w:firstLineChars="200"/>
        <w:rPr>
          <w:rFonts w:hint="default" w:ascii="宋体" w:hAnsi="宋体" w:eastAsia="宋体" w:cs="宋体"/>
          <w:sz w:val="21"/>
          <w:szCs w:val="21"/>
        </w:rPr>
      </w:pPr>
      <w:r>
        <w:rPr>
          <w:rFonts w:ascii="宋体" w:hAnsi="宋体" w:cs="宋体"/>
          <w:sz w:val="21"/>
          <w:szCs w:val="21"/>
        </w:rPr>
        <w:t>□详细规划（</w:t>
      </w:r>
      <w:r>
        <w:rPr>
          <w:rFonts w:ascii="宋体" w:hAnsi="宋体" w:cs="宋体"/>
          <w:sz w:val="21"/>
          <w:szCs w:val="21"/>
        </w:rPr>
        <w:sym w:font="Wingdings 2" w:char="0052"/>
      </w:r>
      <w:r>
        <w:rPr>
          <w:rFonts w:ascii="宋体" w:hAnsi="宋体" w:cs="宋体"/>
          <w:sz w:val="21"/>
          <w:szCs w:val="21"/>
        </w:rPr>
        <w:t>控制性</w:t>
      </w:r>
      <w:r>
        <w:rPr>
          <w:rFonts w:ascii="宋体" w:hAnsi="宋体" w:cs="宋体"/>
          <w:sz w:val="21"/>
          <w:szCs w:val="21"/>
        </w:rPr>
        <w:sym w:font="Wingdings 2" w:char="00A3"/>
      </w:r>
      <w:r>
        <w:rPr>
          <w:rFonts w:ascii="宋体" w:hAnsi="宋体" w:cs="宋体"/>
          <w:sz w:val="21"/>
          <w:szCs w:val="21"/>
        </w:rPr>
        <w:t>修建性）</w:t>
      </w:r>
    </w:p>
    <w:p w14:paraId="129B1ED3">
      <w:pPr>
        <w:pStyle w:val="3"/>
        <w:spacing w:line="360" w:lineRule="auto"/>
        <w:ind w:firstLine="420" w:firstLineChars="200"/>
        <w:rPr>
          <w:rFonts w:hint="default" w:ascii="宋体" w:hAnsi="宋体" w:eastAsia="宋体" w:cs="宋体"/>
          <w:sz w:val="21"/>
          <w:szCs w:val="21"/>
        </w:rPr>
      </w:pPr>
      <w:r>
        <w:rPr>
          <w:rFonts w:ascii="宋体" w:hAnsi="宋体" w:cs="宋体"/>
          <w:sz w:val="21"/>
          <w:szCs w:val="21"/>
        </w:rPr>
        <w:t>□镇乡规划（□镇规划□乡规划□村庄规划）</w:t>
      </w:r>
    </w:p>
    <w:p w14:paraId="3D370C9B">
      <w:pPr>
        <w:pStyle w:val="3"/>
        <w:spacing w:line="360" w:lineRule="auto"/>
        <w:ind w:firstLine="420" w:firstLineChars="200"/>
        <w:rPr>
          <w:rFonts w:hint="default" w:ascii="宋体" w:hAnsi="宋体" w:eastAsia="宋体" w:cs="宋体"/>
          <w:sz w:val="21"/>
          <w:szCs w:val="21"/>
        </w:rPr>
      </w:pPr>
      <w:r>
        <w:rPr>
          <w:rFonts w:ascii="宋体" w:hAnsi="宋体" w:cs="宋体"/>
          <w:sz w:val="21"/>
          <w:szCs w:val="21"/>
        </w:rPr>
        <w:t>□专项规划</w:t>
      </w:r>
    </w:p>
    <w:p w14:paraId="3BF51607">
      <w:pPr>
        <w:pStyle w:val="3"/>
        <w:spacing w:line="360" w:lineRule="auto"/>
        <w:ind w:firstLine="420" w:firstLineChars="200"/>
        <w:rPr>
          <w:rFonts w:hint="default" w:ascii="宋体" w:hAnsi="宋体" w:eastAsia="宋体" w:cs="宋体"/>
          <w:sz w:val="21"/>
          <w:szCs w:val="21"/>
        </w:rPr>
      </w:pPr>
      <w:r>
        <w:rPr>
          <w:rFonts w:ascii="宋体" w:hAnsi="宋体" w:cs="宋体"/>
          <w:sz w:val="21"/>
          <w:szCs w:val="21"/>
        </w:rPr>
        <w:sym w:font="Wingdings 2" w:char="00A3"/>
      </w:r>
      <w:r>
        <w:rPr>
          <w:rFonts w:ascii="宋体" w:hAnsi="宋体" w:cs="宋体"/>
          <w:sz w:val="21"/>
          <w:szCs w:val="21"/>
        </w:rPr>
        <w:t>其它：</w:t>
      </w:r>
    </w:p>
    <w:p w14:paraId="39570181">
      <w:pPr>
        <w:pStyle w:val="3"/>
        <w:spacing w:line="360" w:lineRule="auto"/>
        <w:ind w:firstLine="422" w:firstLineChars="200"/>
        <w:rPr>
          <w:rFonts w:hint="default" w:ascii="宋体" w:hAnsi="宋体" w:eastAsia="宋体" w:cs="宋体"/>
          <w:sz w:val="21"/>
          <w:szCs w:val="21"/>
        </w:rPr>
      </w:pPr>
      <w:r>
        <w:rPr>
          <w:rFonts w:ascii="宋体" w:hAnsi="宋体" w:cs="宋体"/>
          <w:b/>
          <w:sz w:val="21"/>
          <w:szCs w:val="21"/>
        </w:rPr>
        <w:t>（请在□内打√）</w:t>
      </w:r>
    </w:p>
    <w:p w14:paraId="73EBD3EB">
      <w:pPr>
        <w:pStyle w:val="3"/>
        <w:ind w:firstLine="422"/>
        <w:rPr>
          <w:rFonts w:hint="default" w:ascii="宋体" w:hAnsi="宋体" w:cs="宋体"/>
          <w:sz w:val="21"/>
          <w:szCs w:val="21"/>
        </w:rPr>
      </w:pPr>
      <w:r>
        <w:rPr>
          <w:rFonts w:ascii="宋体" w:hAnsi="宋体" w:eastAsia="宋体" w:cs="宋体"/>
          <w:sz w:val="21"/>
          <w:szCs w:val="21"/>
        </w:rPr>
        <w:t>2.4</w:t>
      </w:r>
      <w:r>
        <w:rPr>
          <w:rFonts w:ascii="宋体" w:hAnsi="宋体" w:cs="宋体"/>
          <w:sz w:val="21"/>
          <w:szCs w:val="21"/>
        </w:rPr>
        <w:t xml:space="preserve">项目范围： </w:t>
      </w:r>
    </w:p>
    <w:p w14:paraId="5E8E3EFF">
      <w:pPr>
        <w:pStyle w:val="3"/>
        <w:spacing w:line="360" w:lineRule="auto"/>
        <w:ind w:firstLine="422" w:firstLineChars="200"/>
        <w:rPr>
          <w:rFonts w:hint="default" w:ascii="宋体" w:hAnsi="宋体" w:eastAsia="宋体" w:cs="宋体"/>
          <w:b/>
          <w:sz w:val="21"/>
          <w:szCs w:val="21"/>
        </w:rPr>
      </w:pPr>
      <w:r>
        <w:rPr>
          <w:rFonts w:ascii="宋体" w:hAnsi="宋体" w:cs="宋体"/>
          <w:b/>
          <w:sz w:val="21"/>
          <w:szCs w:val="21"/>
        </w:rPr>
        <w:t>第三条 规划设计内容</w:t>
      </w:r>
    </w:p>
    <w:p w14:paraId="792DE78C">
      <w:pPr>
        <w:pStyle w:val="3"/>
        <w:spacing w:line="360" w:lineRule="auto"/>
        <w:ind w:firstLine="420" w:firstLineChars="200"/>
        <w:rPr>
          <w:rFonts w:hint="default" w:ascii="宋体" w:hAnsi="宋体" w:eastAsia="宋体" w:cs="宋体"/>
          <w:sz w:val="21"/>
          <w:szCs w:val="21"/>
        </w:rPr>
      </w:pPr>
      <w:r>
        <w:rPr>
          <w:rFonts w:ascii="宋体" w:hAnsi="宋体" w:cs="宋体"/>
          <w:sz w:val="21"/>
          <w:szCs w:val="21"/>
        </w:rPr>
        <w:t>□甲方委托书</w:t>
      </w:r>
    </w:p>
    <w:p w14:paraId="0381E2CD">
      <w:pPr>
        <w:pStyle w:val="3"/>
        <w:spacing w:line="360" w:lineRule="auto"/>
        <w:ind w:firstLine="420" w:firstLineChars="200"/>
        <w:rPr>
          <w:rFonts w:hint="default" w:ascii="宋体" w:hAnsi="宋体" w:eastAsia="宋体" w:cs="宋体"/>
          <w:sz w:val="21"/>
          <w:szCs w:val="21"/>
        </w:rPr>
      </w:pPr>
      <w:r>
        <w:rPr>
          <w:rFonts w:ascii="宋体" w:hAnsi="宋体" w:cs="宋体"/>
          <w:sz w:val="21"/>
          <w:szCs w:val="21"/>
        </w:rPr>
        <w:t>√甲方设计任务书</w:t>
      </w:r>
    </w:p>
    <w:p w14:paraId="4B2A6701">
      <w:pPr>
        <w:pStyle w:val="3"/>
        <w:spacing w:line="360" w:lineRule="auto"/>
        <w:ind w:firstLine="420" w:firstLineChars="200"/>
        <w:rPr>
          <w:rFonts w:hint="default" w:ascii="宋体" w:hAnsi="宋体" w:eastAsia="宋体" w:cs="宋体"/>
          <w:sz w:val="21"/>
          <w:szCs w:val="21"/>
        </w:rPr>
      </w:pPr>
      <w:r>
        <w:rPr>
          <w:rFonts w:ascii="宋体" w:hAnsi="宋体" w:cs="宋体"/>
          <w:sz w:val="21"/>
          <w:szCs w:val="21"/>
        </w:rPr>
        <w:t>□其它：</w:t>
      </w:r>
    </w:p>
    <w:p w14:paraId="1DBF7A0A">
      <w:pPr>
        <w:pStyle w:val="3"/>
        <w:spacing w:line="360" w:lineRule="auto"/>
        <w:ind w:firstLine="422" w:firstLineChars="200"/>
        <w:rPr>
          <w:rFonts w:hint="default" w:ascii="宋体" w:hAnsi="宋体" w:eastAsia="宋体" w:cs="宋体"/>
          <w:b/>
          <w:sz w:val="21"/>
          <w:szCs w:val="21"/>
        </w:rPr>
      </w:pPr>
      <w:r>
        <w:rPr>
          <w:rFonts w:ascii="宋体" w:hAnsi="宋体" w:cs="宋体"/>
          <w:b/>
          <w:sz w:val="21"/>
          <w:szCs w:val="21"/>
        </w:rPr>
        <w:t>（请在□内打√）</w:t>
      </w:r>
    </w:p>
    <w:p w14:paraId="0A49E32C">
      <w:pPr>
        <w:pStyle w:val="3"/>
        <w:spacing w:line="360" w:lineRule="auto"/>
        <w:ind w:firstLine="422" w:firstLineChars="200"/>
        <w:rPr>
          <w:rFonts w:hint="default" w:ascii="宋体" w:hAnsi="宋体" w:eastAsia="宋体" w:cs="宋体"/>
          <w:b/>
          <w:sz w:val="21"/>
          <w:szCs w:val="21"/>
        </w:rPr>
      </w:pPr>
      <w:r>
        <w:rPr>
          <w:rFonts w:ascii="宋体" w:hAnsi="宋体" w:cs="宋体"/>
          <w:b/>
          <w:sz w:val="21"/>
          <w:szCs w:val="21"/>
        </w:rPr>
        <w:t>第四条 规划设计依据</w:t>
      </w:r>
    </w:p>
    <w:p w14:paraId="76C23ED0">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4.1  </w:t>
      </w:r>
      <w:r>
        <w:rPr>
          <w:rFonts w:ascii="宋体" w:hAnsi="宋体" w:cs="宋体"/>
          <w:sz w:val="21"/>
          <w:szCs w:val="21"/>
        </w:rPr>
        <w:t>《中华人民共和国城乡规划法》《城市规划编制办法》《浙江省城乡规划条例》《宁波市城乡规划条例》等国家、浙江省及宁波市有关城乡规划编制及设计管理的法律、法规、规章和国家标准、行业标准。</w:t>
      </w:r>
    </w:p>
    <w:p w14:paraId="4389CC58">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4.2  </w:t>
      </w:r>
      <w:r>
        <w:rPr>
          <w:rFonts w:ascii="宋体" w:hAnsi="宋体" w:cs="宋体"/>
          <w:sz w:val="21"/>
          <w:szCs w:val="21"/>
        </w:rPr>
        <w:t>已批复的城乡规划成果。</w:t>
      </w:r>
    </w:p>
    <w:p w14:paraId="5FF7EC2C">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4.3  </w:t>
      </w:r>
      <w:r>
        <w:rPr>
          <w:rFonts w:ascii="宋体" w:hAnsi="宋体" w:cs="宋体"/>
          <w:sz w:val="21"/>
          <w:szCs w:val="21"/>
        </w:rPr>
        <w:t>甲方提交的对本合同书项目的指示、批示及会议纪要。</w:t>
      </w:r>
    </w:p>
    <w:p w14:paraId="1AF13B00">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4.4  </w:t>
      </w:r>
      <w:r>
        <w:rPr>
          <w:rFonts w:ascii="宋体" w:hAnsi="宋体" w:cs="宋体"/>
          <w:sz w:val="21"/>
          <w:szCs w:val="21"/>
        </w:rPr>
        <w:t>甲方委托书。</w:t>
      </w:r>
    </w:p>
    <w:p w14:paraId="4526D8DD">
      <w:pPr>
        <w:pStyle w:val="3"/>
        <w:spacing w:line="360" w:lineRule="auto"/>
        <w:ind w:firstLine="422"/>
        <w:rPr>
          <w:rFonts w:hint="default" w:ascii="宋体" w:hAnsi="宋体" w:eastAsia="宋体" w:cs="宋体"/>
          <w:sz w:val="21"/>
          <w:szCs w:val="21"/>
        </w:rPr>
      </w:pPr>
      <w:r>
        <w:rPr>
          <w:rFonts w:ascii="宋体" w:hAnsi="宋体" w:cs="宋体"/>
          <w:sz w:val="21"/>
          <w:szCs w:val="21"/>
        </w:rPr>
        <w:t>4.5  国土空间规划。</w:t>
      </w:r>
    </w:p>
    <w:p w14:paraId="0E174CF6">
      <w:pPr>
        <w:pStyle w:val="3"/>
        <w:spacing w:line="360" w:lineRule="auto"/>
        <w:ind w:firstLine="422"/>
        <w:rPr>
          <w:rFonts w:hint="default" w:ascii="宋体" w:hAnsi="宋体" w:eastAsia="宋体" w:cs="宋体"/>
          <w:b/>
          <w:sz w:val="21"/>
          <w:szCs w:val="21"/>
        </w:rPr>
      </w:pPr>
      <w:r>
        <w:rPr>
          <w:rFonts w:ascii="宋体" w:hAnsi="宋体" w:eastAsia="宋体" w:cs="宋体"/>
          <w:sz w:val="21"/>
          <w:szCs w:val="21"/>
        </w:rPr>
        <w:t>4.</w:t>
      </w:r>
      <w:r>
        <w:rPr>
          <w:rFonts w:ascii="宋体" w:hAnsi="宋体" w:cs="宋体"/>
          <w:sz w:val="21"/>
          <w:szCs w:val="21"/>
        </w:rPr>
        <w:t>6</w:t>
      </w:r>
      <w:r>
        <w:rPr>
          <w:rFonts w:ascii="宋体" w:hAnsi="宋体" w:eastAsia="宋体" w:cs="宋体"/>
          <w:sz w:val="21"/>
          <w:szCs w:val="21"/>
        </w:rPr>
        <w:t xml:space="preserve">  </w:t>
      </w:r>
      <w:r>
        <w:rPr>
          <w:rFonts w:ascii="宋体" w:hAnsi="宋体" w:cs="宋体"/>
          <w:sz w:val="21"/>
          <w:szCs w:val="21"/>
        </w:rPr>
        <w:t>其它：</w:t>
      </w:r>
    </w:p>
    <w:p w14:paraId="49D8B5AB">
      <w:pPr>
        <w:pStyle w:val="3"/>
        <w:spacing w:line="360" w:lineRule="auto"/>
        <w:ind w:firstLine="422" w:firstLineChars="200"/>
        <w:rPr>
          <w:rFonts w:hint="default" w:ascii="宋体" w:hAnsi="宋体" w:eastAsia="宋体" w:cs="宋体"/>
          <w:sz w:val="21"/>
          <w:szCs w:val="21"/>
        </w:rPr>
      </w:pPr>
      <w:r>
        <w:rPr>
          <w:rFonts w:ascii="宋体" w:hAnsi="宋体" w:cs="宋体"/>
          <w:b/>
          <w:sz w:val="21"/>
          <w:szCs w:val="21"/>
        </w:rPr>
        <w:t>第五条 设计时限及成果要求</w:t>
      </w:r>
    </w:p>
    <w:p w14:paraId="068DBBED">
      <w:pPr>
        <w:pStyle w:val="3"/>
        <w:spacing w:line="360" w:lineRule="auto"/>
        <w:ind w:firstLine="422"/>
        <w:rPr>
          <w:rFonts w:hint="default" w:ascii="宋体" w:hAnsi="宋体" w:cs="宋体"/>
          <w:sz w:val="21"/>
          <w:szCs w:val="21"/>
        </w:rPr>
      </w:pPr>
      <w:r>
        <w:rPr>
          <w:rFonts w:ascii="宋体" w:hAnsi="宋体" w:eastAsia="宋体" w:cs="宋体"/>
          <w:sz w:val="21"/>
          <w:szCs w:val="21"/>
        </w:rPr>
        <w:t>5.1</w:t>
      </w:r>
      <w:r>
        <w:rPr>
          <w:rFonts w:ascii="宋体" w:hAnsi="宋体" w:cs="宋体"/>
          <w:sz w:val="21"/>
          <w:szCs w:val="21"/>
        </w:rPr>
        <w:t xml:space="preserve">  进度要求： </w:t>
      </w:r>
    </w:p>
    <w:p w14:paraId="5922A2B4">
      <w:pPr>
        <w:pStyle w:val="3"/>
        <w:spacing w:line="360" w:lineRule="auto"/>
        <w:ind w:firstLine="422"/>
        <w:rPr>
          <w:rFonts w:hint="default" w:ascii="宋体" w:hAnsi="宋体" w:cs="宋体"/>
          <w:sz w:val="21"/>
          <w:szCs w:val="21"/>
        </w:rPr>
      </w:pPr>
      <w:r>
        <w:rPr>
          <w:rFonts w:ascii="宋体" w:hAnsi="宋体" w:eastAsia="宋体" w:cs="宋体"/>
          <w:sz w:val="21"/>
          <w:szCs w:val="21"/>
        </w:rPr>
        <w:t>5.2</w:t>
      </w:r>
      <w:r>
        <w:rPr>
          <w:rFonts w:ascii="宋体" w:hAnsi="宋体" w:cs="宋体"/>
          <w:sz w:val="21"/>
          <w:szCs w:val="21"/>
        </w:rPr>
        <w:t xml:space="preserve">  成果份数：</w:t>
      </w:r>
      <w:r>
        <w:rPr>
          <w:rFonts w:ascii="宋体" w:hAnsi="宋体" w:cs="宋体"/>
          <w:sz w:val="21"/>
          <w:szCs w:val="21"/>
        </w:rPr>
        <w:sym w:font="Wingdings 2" w:char="0052"/>
      </w:r>
      <w:r>
        <w:rPr>
          <w:rFonts w:ascii="宋体" w:hAnsi="宋体" w:cs="宋体"/>
          <w:sz w:val="21"/>
          <w:szCs w:val="21"/>
        </w:rPr>
        <w:t>文本、说明书、基础资料(X套）</w:t>
      </w:r>
    </w:p>
    <w:p w14:paraId="234E101B">
      <w:pPr>
        <w:pStyle w:val="3"/>
        <w:spacing w:line="360" w:lineRule="auto"/>
        <w:ind w:firstLine="422"/>
        <w:rPr>
          <w:rFonts w:hint="default" w:ascii="宋体" w:hAnsi="宋体" w:eastAsia="宋体" w:cs="宋体"/>
          <w:sz w:val="21"/>
          <w:szCs w:val="21"/>
        </w:rPr>
      </w:pPr>
      <w:r>
        <w:rPr>
          <w:rFonts w:ascii="宋体" w:hAnsi="宋体" w:cs="宋体"/>
          <w:sz w:val="21"/>
          <w:szCs w:val="21"/>
        </w:rPr>
        <w:sym w:font="Wingdings 2" w:char="0052"/>
      </w:r>
      <w:r>
        <w:rPr>
          <w:rFonts w:ascii="宋体" w:hAnsi="宋体" w:cs="宋体"/>
          <w:sz w:val="21"/>
          <w:szCs w:val="21"/>
        </w:rPr>
        <w:t>全部图纸</w:t>
      </w:r>
      <w:r>
        <w:rPr>
          <w:rFonts w:ascii="宋体" w:hAnsi="宋体" w:eastAsia="宋体" w:cs="宋体"/>
          <w:sz w:val="21"/>
          <w:szCs w:val="21"/>
        </w:rPr>
        <w:t xml:space="preserve">  </w:t>
      </w:r>
      <w:r>
        <w:rPr>
          <w:rFonts w:ascii="宋体" w:hAnsi="宋体" w:cs="宋体"/>
          <w:sz w:val="21"/>
          <w:szCs w:val="21"/>
        </w:rPr>
        <w:t>(X套）</w:t>
      </w:r>
      <w:r>
        <w:rPr>
          <w:rFonts w:ascii="宋体" w:hAnsi="宋体" w:eastAsia="宋体" w:cs="宋体"/>
          <w:sz w:val="21"/>
          <w:szCs w:val="21"/>
        </w:rPr>
        <w:t xml:space="preserve">            </w:t>
      </w:r>
    </w:p>
    <w:p w14:paraId="1BB83B26">
      <w:pPr>
        <w:pStyle w:val="3"/>
        <w:spacing w:line="360" w:lineRule="auto"/>
        <w:ind w:firstLine="422"/>
        <w:rPr>
          <w:rFonts w:hint="default" w:ascii="宋体" w:hAnsi="宋体" w:eastAsia="宋体" w:cs="宋体"/>
          <w:sz w:val="21"/>
          <w:szCs w:val="21"/>
        </w:rPr>
      </w:pPr>
      <w:r>
        <w:rPr>
          <w:rFonts w:ascii="宋体" w:hAnsi="宋体" w:cs="宋体"/>
          <w:sz w:val="21"/>
          <w:szCs w:val="21"/>
        </w:rPr>
        <w:sym w:font="Wingdings 2" w:char="0052"/>
      </w:r>
      <w:r>
        <w:rPr>
          <w:rFonts w:ascii="宋体" w:hAnsi="宋体" w:cs="宋体"/>
          <w:sz w:val="21"/>
          <w:szCs w:val="21"/>
        </w:rPr>
        <w:t>全部内容的电子文件光盘（X份）</w:t>
      </w:r>
    </w:p>
    <w:p w14:paraId="393639C4">
      <w:pPr>
        <w:pStyle w:val="3"/>
        <w:spacing w:line="360" w:lineRule="auto"/>
        <w:ind w:firstLine="422"/>
        <w:rPr>
          <w:rFonts w:hint="default" w:ascii="宋体" w:hAnsi="宋体" w:eastAsia="宋体" w:cs="宋体"/>
          <w:sz w:val="21"/>
          <w:szCs w:val="21"/>
        </w:rPr>
      </w:pPr>
      <w:r>
        <w:rPr>
          <w:rFonts w:ascii="宋体" w:hAnsi="宋体" w:cs="宋体"/>
          <w:sz w:val="21"/>
          <w:szCs w:val="21"/>
        </w:rPr>
        <w:sym w:font="Wingdings 2" w:char="0052"/>
      </w:r>
      <w:r>
        <w:rPr>
          <w:rFonts w:ascii="宋体" w:hAnsi="宋体" w:cs="宋体"/>
          <w:sz w:val="21"/>
          <w:szCs w:val="21"/>
        </w:rPr>
        <w:t>GIS数据库</w:t>
      </w:r>
    </w:p>
    <w:p w14:paraId="27CB1617">
      <w:pPr>
        <w:pStyle w:val="3"/>
        <w:spacing w:line="360" w:lineRule="auto"/>
        <w:ind w:firstLine="422"/>
        <w:rPr>
          <w:rFonts w:hint="default" w:ascii="宋体" w:hAnsi="宋体" w:eastAsia="宋体" w:cs="宋体"/>
          <w:sz w:val="21"/>
          <w:szCs w:val="21"/>
        </w:rPr>
      </w:pPr>
      <w:r>
        <w:rPr>
          <w:rFonts w:ascii="宋体" w:hAnsi="宋体" w:cs="宋体"/>
          <w:sz w:val="21"/>
          <w:szCs w:val="21"/>
        </w:rPr>
        <w:t>□其它：</w:t>
      </w:r>
    </w:p>
    <w:p w14:paraId="7016EAF5">
      <w:pPr>
        <w:pStyle w:val="3"/>
        <w:spacing w:line="360" w:lineRule="auto"/>
        <w:ind w:firstLine="422"/>
        <w:rPr>
          <w:rFonts w:hint="default" w:ascii="宋体" w:hAnsi="宋体" w:eastAsia="宋体" w:cs="宋体"/>
          <w:sz w:val="21"/>
          <w:szCs w:val="21"/>
        </w:rPr>
      </w:pPr>
      <w:r>
        <w:rPr>
          <w:rFonts w:ascii="宋体" w:hAnsi="宋体" w:cs="宋体"/>
          <w:sz w:val="21"/>
          <w:szCs w:val="21"/>
        </w:rPr>
        <w:t>（请在□内打√）</w:t>
      </w:r>
    </w:p>
    <w:p w14:paraId="4FFFFC02">
      <w:pPr>
        <w:pStyle w:val="3"/>
        <w:spacing w:line="360" w:lineRule="auto"/>
        <w:ind w:firstLine="422"/>
        <w:rPr>
          <w:rFonts w:hint="default" w:ascii="宋体" w:hAnsi="宋体" w:cs="宋体"/>
          <w:sz w:val="21"/>
          <w:szCs w:val="21"/>
        </w:rPr>
      </w:pPr>
      <w:r>
        <w:rPr>
          <w:rFonts w:ascii="宋体" w:hAnsi="宋体" w:cs="宋体"/>
          <w:sz w:val="21"/>
          <w:szCs w:val="21"/>
        </w:rPr>
        <w:t>以上数量均为暂定，具体成果数量以甲方实际情况要求进行调整。</w:t>
      </w:r>
    </w:p>
    <w:p w14:paraId="4C924356">
      <w:pPr>
        <w:pStyle w:val="3"/>
        <w:spacing w:line="360" w:lineRule="auto"/>
        <w:ind w:firstLine="422"/>
        <w:rPr>
          <w:rFonts w:hint="default" w:ascii="宋体" w:hAnsi="宋体" w:cs="宋体"/>
          <w:sz w:val="21"/>
          <w:szCs w:val="21"/>
        </w:rPr>
      </w:pPr>
      <w:r>
        <w:rPr>
          <w:rFonts w:ascii="宋体" w:hAnsi="宋体" w:eastAsia="宋体" w:cs="宋体"/>
          <w:sz w:val="21"/>
          <w:szCs w:val="21"/>
        </w:rPr>
        <w:t xml:space="preserve">5.3  </w:t>
      </w:r>
      <w:r>
        <w:rPr>
          <w:rFonts w:ascii="宋体" w:hAnsi="宋体" w:cs="宋体"/>
          <w:sz w:val="21"/>
          <w:szCs w:val="21"/>
        </w:rPr>
        <w:t>成果提交地点：</w:t>
      </w:r>
      <w:r>
        <w:rPr>
          <w:rFonts w:ascii="宋体" w:hAnsi="宋体" w:cs="宋体"/>
          <w:sz w:val="21"/>
          <w:szCs w:val="21"/>
          <w:u w:val="single"/>
        </w:rPr>
        <w:t xml:space="preserve">慈溪 </w:t>
      </w:r>
    </w:p>
    <w:p w14:paraId="6105D6CB">
      <w:pPr>
        <w:pStyle w:val="3"/>
        <w:spacing w:line="360" w:lineRule="auto"/>
        <w:ind w:firstLine="422" w:firstLineChars="200"/>
        <w:rPr>
          <w:rFonts w:hint="default" w:ascii="宋体" w:hAnsi="宋体" w:eastAsia="宋体" w:cs="宋体"/>
          <w:sz w:val="21"/>
          <w:szCs w:val="21"/>
        </w:rPr>
      </w:pPr>
      <w:r>
        <w:rPr>
          <w:rFonts w:ascii="宋体" w:hAnsi="宋体" w:cs="宋体"/>
          <w:b/>
          <w:sz w:val="21"/>
          <w:szCs w:val="21"/>
        </w:rPr>
        <w:t>第六条 资料提供</w:t>
      </w:r>
    </w:p>
    <w:p w14:paraId="0F3BD53C">
      <w:pPr>
        <w:pStyle w:val="3"/>
        <w:spacing w:line="360" w:lineRule="auto"/>
        <w:ind w:firstLine="422"/>
        <w:rPr>
          <w:rFonts w:hint="default" w:ascii="宋体" w:hAnsi="宋体" w:eastAsia="宋体" w:cs="宋体"/>
          <w:sz w:val="21"/>
          <w:szCs w:val="21"/>
        </w:rPr>
      </w:pPr>
      <w:r>
        <w:rPr>
          <w:rFonts w:ascii="宋体" w:hAnsi="宋体" w:cs="宋体"/>
          <w:sz w:val="21"/>
          <w:szCs w:val="21"/>
        </w:rPr>
        <w:t>甲方协助乙方收集以下资料：</w:t>
      </w:r>
    </w:p>
    <w:tbl>
      <w:tblPr>
        <w:tblStyle w:val="4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gridCol w:w="1440"/>
        <w:gridCol w:w="2520"/>
      </w:tblGrid>
      <w:tr w14:paraId="7069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tcPr>
          <w:p w14:paraId="791E1794">
            <w:pPr>
              <w:pStyle w:val="3"/>
              <w:spacing w:line="360" w:lineRule="auto"/>
              <w:ind w:firstLine="420" w:firstLineChars="200"/>
              <w:rPr>
                <w:rFonts w:hint="default" w:ascii="宋体" w:hAnsi="宋体" w:eastAsia="宋体" w:cs="宋体"/>
                <w:sz w:val="21"/>
                <w:szCs w:val="21"/>
              </w:rPr>
            </w:pPr>
            <w:r>
              <w:rPr>
                <w:rFonts w:ascii="宋体" w:hAnsi="宋体" w:cs="宋体"/>
                <w:sz w:val="21"/>
                <w:szCs w:val="21"/>
              </w:rPr>
              <w:t>资料及文件名称</w:t>
            </w:r>
          </w:p>
        </w:tc>
        <w:tc>
          <w:tcPr>
            <w:tcW w:w="1440" w:type="dxa"/>
            <w:tcBorders>
              <w:top w:val="single" w:color="auto" w:sz="4" w:space="0"/>
              <w:left w:val="single" w:color="auto" w:sz="4" w:space="0"/>
              <w:bottom w:val="single" w:color="auto" w:sz="4" w:space="0"/>
              <w:right w:val="single" w:color="auto" w:sz="4" w:space="0"/>
            </w:tcBorders>
          </w:tcPr>
          <w:p w14:paraId="0FAEB939">
            <w:pPr>
              <w:pStyle w:val="3"/>
              <w:spacing w:line="360" w:lineRule="auto"/>
              <w:ind w:firstLine="420" w:firstLineChars="200"/>
              <w:rPr>
                <w:rFonts w:hint="default" w:ascii="宋体" w:hAnsi="宋体" w:eastAsia="宋体" w:cs="宋体"/>
                <w:sz w:val="21"/>
                <w:szCs w:val="21"/>
              </w:rPr>
            </w:pPr>
            <w:r>
              <w:rPr>
                <w:rFonts w:ascii="宋体" w:hAnsi="宋体" w:cs="宋体"/>
                <w:sz w:val="21"/>
                <w:szCs w:val="21"/>
              </w:rPr>
              <w:t>形式</w:t>
            </w:r>
          </w:p>
        </w:tc>
        <w:tc>
          <w:tcPr>
            <w:tcW w:w="2520" w:type="dxa"/>
            <w:tcBorders>
              <w:top w:val="single" w:color="auto" w:sz="4" w:space="0"/>
              <w:left w:val="single" w:color="auto" w:sz="4" w:space="0"/>
              <w:bottom w:val="single" w:color="auto" w:sz="4" w:space="0"/>
              <w:right w:val="single" w:color="auto" w:sz="4" w:space="0"/>
            </w:tcBorders>
          </w:tcPr>
          <w:p w14:paraId="6916A9BD">
            <w:pPr>
              <w:pStyle w:val="3"/>
              <w:spacing w:line="360" w:lineRule="auto"/>
              <w:ind w:firstLine="420" w:firstLineChars="200"/>
              <w:rPr>
                <w:rFonts w:hint="default" w:ascii="宋体" w:hAnsi="宋体" w:eastAsia="宋体" w:cs="宋体"/>
                <w:sz w:val="21"/>
                <w:szCs w:val="21"/>
              </w:rPr>
            </w:pPr>
            <w:r>
              <w:rPr>
                <w:rFonts w:ascii="宋体" w:hAnsi="宋体" w:cs="宋体"/>
                <w:sz w:val="21"/>
                <w:szCs w:val="21"/>
              </w:rPr>
              <w:t>备注</w:t>
            </w:r>
          </w:p>
        </w:tc>
      </w:tr>
      <w:tr w14:paraId="54CE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vAlign w:val="center"/>
          </w:tcPr>
          <w:p w14:paraId="27703462">
            <w:pPr>
              <w:pStyle w:val="3"/>
              <w:spacing w:line="360" w:lineRule="auto"/>
              <w:ind w:firstLine="420" w:firstLineChars="200"/>
              <w:rPr>
                <w:rFonts w:hint="default"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7A7E30F7">
            <w:pPr>
              <w:pStyle w:val="3"/>
              <w:spacing w:line="360" w:lineRule="auto"/>
              <w:ind w:firstLine="420" w:firstLineChars="200"/>
              <w:rPr>
                <w:rFonts w:hint="default" w:ascii="宋体" w:hAnsi="宋体" w:cs="宋体"/>
                <w:sz w:val="21"/>
                <w:szCs w:val="21"/>
              </w:rPr>
            </w:pPr>
          </w:p>
        </w:tc>
        <w:tc>
          <w:tcPr>
            <w:tcW w:w="2520" w:type="dxa"/>
            <w:tcBorders>
              <w:top w:val="single" w:color="auto" w:sz="4" w:space="0"/>
              <w:left w:val="single" w:color="auto" w:sz="4" w:space="0"/>
              <w:bottom w:val="single" w:color="auto" w:sz="4" w:space="0"/>
              <w:right w:val="single" w:color="auto" w:sz="4" w:space="0"/>
            </w:tcBorders>
          </w:tcPr>
          <w:p w14:paraId="6811E48F">
            <w:pPr>
              <w:pStyle w:val="3"/>
              <w:spacing w:line="360" w:lineRule="auto"/>
              <w:ind w:firstLine="420" w:firstLineChars="200"/>
              <w:rPr>
                <w:rFonts w:hint="default" w:ascii="宋体" w:hAnsi="宋体" w:eastAsia="宋体" w:cs="宋体"/>
                <w:sz w:val="21"/>
                <w:szCs w:val="21"/>
              </w:rPr>
            </w:pPr>
          </w:p>
        </w:tc>
      </w:tr>
      <w:tr w14:paraId="0E4F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vAlign w:val="center"/>
          </w:tcPr>
          <w:p w14:paraId="5B006029">
            <w:pPr>
              <w:pStyle w:val="3"/>
              <w:spacing w:line="360" w:lineRule="auto"/>
              <w:ind w:firstLine="420" w:firstLineChars="200"/>
              <w:rPr>
                <w:rFonts w:hint="default"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20A4397">
            <w:pPr>
              <w:pStyle w:val="3"/>
              <w:spacing w:line="360" w:lineRule="auto"/>
              <w:ind w:firstLine="420" w:firstLineChars="200"/>
              <w:rPr>
                <w:rFonts w:hint="default" w:ascii="宋体" w:hAnsi="宋体" w:cs="宋体"/>
                <w:sz w:val="21"/>
                <w:szCs w:val="21"/>
              </w:rPr>
            </w:pPr>
          </w:p>
        </w:tc>
        <w:tc>
          <w:tcPr>
            <w:tcW w:w="2520" w:type="dxa"/>
            <w:tcBorders>
              <w:top w:val="single" w:color="auto" w:sz="4" w:space="0"/>
              <w:left w:val="single" w:color="auto" w:sz="4" w:space="0"/>
              <w:bottom w:val="single" w:color="auto" w:sz="4" w:space="0"/>
              <w:right w:val="single" w:color="auto" w:sz="4" w:space="0"/>
            </w:tcBorders>
          </w:tcPr>
          <w:p w14:paraId="7C5A3911">
            <w:pPr>
              <w:pStyle w:val="3"/>
              <w:spacing w:line="360" w:lineRule="auto"/>
              <w:ind w:firstLine="420" w:firstLineChars="200"/>
              <w:rPr>
                <w:rFonts w:hint="default" w:ascii="宋体" w:hAnsi="宋体" w:eastAsia="宋体" w:cs="宋体"/>
                <w:sz w:val="21"/>
                <w:szCs w:val="21"/>
              </w:rPr>
            </w:pPr>
          </w:p>
        </w:tc>
      </w:tr>
      <w:tr w14:paraId="32C7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vAlign w:val="center"/>
          </w:tcPr>
          <w:p w14:paraId="79E0839C">
            <w:pPr>
              <w:pStyle w:val="3"/>
              <w:spacing w:line="360" w:lineRule="auto"/>
              <w:ind w:firstLine="420" w:firstLineChars="200"/>
              <w:rPr>
                <w:rFonts w:hint="default"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7FE163BB">
            <w:pPr>
              <w:pStyle w:val="3"/>
              <w:spacing w:line="360" w:lineRule="auto"/>
              <w:ind w:firstLine="420" w:firstLineChars="200"/>
              <w:rPr>
                <w:rFonts w:hint="default" w:ascii="宋体" w:hAnsi="宋体" w:eastAsia="宋体" w:cs="宋体"/>
                <w:sz w:val="21"/>
                <w:szCs w:val="21"/>
              </w:rPr>
            </w:pPr>
          </w:p>
        </w:tc>
        <w:tc>
          <w:tcPr>
            <w:tcW w:w="2520" w:type="dxa"/>
            <w:tcBorders>
              <w:top w:val="single" w:color="auto" w:sz="4" w:space="0"/>
              <w:left w:val="single" w:color="auto" w:sz="4" w:space="0"/>
              <w:bottom w:val="single" w:color="auto" w:sz="4" w:space="0"/>
              <w:right w:val="single" w:color="auto" w:sz="4" w:space="0"/>
            </w:tcBorders>
          </w:tcPr>
          <w:p w14:paraId="0DBA4A6A">
            <w:pPr>
              <w:pStyle w:val="3"/>
              <w:spacing w:line="360" w:lineRule="auto"/>
              <w:ind w:firstLine="420" w:firstLineChars="200"/>
              <w:rPr>
                <w:rFonts w:hint="default" w:ascii="宋体" w:hAnsi="宋体" w:eastAsia="宋体" w:cs="宋体"/>
                <w:sz w:val="21"/>
                <w:szCs w:val="21"/>
              </w:rPr>
            </w:pPr>
          </w:p>
        </w:tc>
      </w:tr>
      <w:tr w14:paraId="60A8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vAlign w:val="center"/>
          </w:tcPr>
          <w:p w14:paraId="1DA9A860">
            <w:pPr>
              <w:pStyle w:val="3"/>
              <w:spacing w:line="360" w:lineRule="auto"/>
              <w:ind w:firstLine="420" w:firstLineChars="200"/>
              <w:rPr>
                <w:rFonts w:hint="default"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626AD564">
            <w:pPr>
              <w:pStyle w:val="3"/>
              <w:spacing w:line="360" w:lineRule="auto"/>
              <w:ind w:firstLine="420" w:firstLineChars="200"/>
              <w:rPr>
                <w:rFonts w:hint="default" w:ascii="宋体" w:hAnsi="宋体" w:cs="宋体"/>
                <w:sz w:val="21"/>
                <w:szCs w:val="21"/>
              </w:rPr>
            </w:pPr>
          </w:p>
        </w:tc>
        <w:tc>
          <w:tcPr>
            <w:tcW w:w="2520" w:type="dxa"/>
            <w:tcBorders>
              <w:top w:val="single" w:color="auto" w:sz="4" w:space="0"/>
              <w:left w:val="single" w:color="auto" w:sz="4" w:space="0"/>
              <w:bottom w:val="single" w:color="auto" w:sz="4" w:space="0"/>
              <w:right w:val="single" w:color="auto" w:sz="4" w:space="0"/>
            </w:tcBorders>
          </w:tcPr>
          <w:p w14:paraId="5808B8E6">
            <w:pPr>
              <w:pStyle w:val="3"/>
              <w:spacing w:line="360" w:lineRule="auto"/>
              <w:ind w:firstLine="420" w:firstLineChars="200"/>
              <w:rPr>
                <w:rFonts w:hint="default" w:ascii="宋体" w:hAnsi="宋体" w:eastAsia="宋体" w:cs="宋体"/>
                <w:sz w:val="21"/>
                <w:szCs w:val="21"/>
              </w:rPr>
            </w:pPr>
          </w:p>
        </w:tc>
      </w:tr>
    </w:tbl>
    <w:p w14:paraId="40DE2E9E">
      <w:pPr>
        <w:pStyle w:val="3"/>
        <w:spacing w:line="360" w:lineRule="auto"/>
        <w:ind w:firstLine="422" w:firstLineChars="200"/>
        <w:rPr>
          <w:rFonts w:hint="default" w:ascii="宋体" w:hAnsi="宋体" w:eastAsia="宋体" w:cs="宋体"/>
          <w:b/>
          <w:sz w:val="21"/>
          <w:szCs w:val="21"/>
        </w:rPr>
      </w:pPr>
      <w:r>
        <w:rPr>
          <w:rFonts w:ascii="宋体" w:hAnsi="宋体" w:cs="宋体"/>
          <w:b/>
          <w:sz w:val="21"/>
          <w:szCs w:val="21"/>
        </w:rPr>
        <w:t>第七条 规划设计费用及支付方式</w:t>
      </w:r>
    </w:p>
    <w:p w14:paraId="1C2B1C17">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7.1  </w:t>
      </w:r>
      <w:r>
        <w:rPr>
          <w:rFonts w:ascii="宋体" w:hAnsi="宋体" w:cs="宋体"/>
          <w:sz w:val="21"/>
          <w:szCs w:val="21"/>
        </w:rPr>
        <w:t>经双方商定，规划设计费用总价款为人民币  万元（大写：</w:t>
      </w:r>
      <w:r>
        <w:rPr>
          <w:rFonts w:ascii="宋体" w:hAnsi="宋体" w:cs="宋体"/>
          <w:sz w:val="21"/>
          <w:szCs w:val="21"/>
          <w:u w:val="single"/>
        </w:rPr>
        <w:t xml:space="preserve">    </w:t>
      </w:r>
      <w:r>
        <w:rPr>
          <w:rFonts w:ascii="宋体" w:hAnsi="宋体" w:cs="宋体"/>
          <w:sz w:val="21"/>
          <w:szCs w:val="21"/>
        </w:rPr>
        <w:t>）。本合同书所述的规划设计费用已包含乙方工作人员的差旅食宿费用、设计文本打印费用等与规划设计相关的全部费用。</w:t>
      </w:r>
    </w:p>
    <w:p w14:paraId="10A2C28E">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7.2  </w:t>
      </w:r>
      <w:r>
        <w:rPr>
          <w:rFonts w:ascii="宋体" w:hAnsi="宋体" w:cs="宋体"/>
          <w:sz w:val="21"/>
          <w:szCs w:val="21"/>
        </w:rPr>
        <w:t>支付阶段：</w:t>
      </w:r>
      <w:r>
        <w:rPr>
          <w:rFonts w:ascii="宋体" w:hAnsi="宋体" w:eastAsia="宋体" w:cs="宋体"/>
          <w:sz w:val="21"/>
          <w:szCs w:val="21"/>
        </w:rPr>
        <w:t>在合同生效以及具备实施条件后7个工作日内支付合同总价的</w:t>
      </w:r>
      <w:r>
        <w:rPr>
          <w:rFonts w:hint="eastAsia" w:ascii="宋体" w:hAnsi="宋体" w:eastAsia="宋体" w:cs="宋体"/>
          <w:sz w:val="21"/>
          <w:szCs w:val="21"/>
          <w:lang w:val="en-US" w:eastAsia="zh-CN"/>
        </w:rPr>
        <w:t>3</w:t>
      </w:r>
      <w:r>
        <w:rPr>
          <w:rFonts w:ascii="宋体" w:hAnsi="宋体" w:eastAsia="宋体" w:cs="宋体"/>
          <w:sz w:val="21"/>
          <w:szCs w:val="21"/>
        </w:rPr>
        <w:t>0%作为预付款</w:t>
      </w:r>
      <w:r>
        <w:rPr>
          <w:rFonts w:ascii="宋体" w:hAnsi="宋体" w:cs="宋体"/>
          <w:sz w:val="21"/>
          <w:szCs w:val="21"/>
        </w:rPr>
        <w:t>，计人民币</w:t>
      </w:r>
      <w:r>
        <w:rPr>
          <w:rFonts w:ascii="宋体" w:hAnsi="宋体" w:cs="宋体"/>
          <w:sz w:val="21"/>
          <w:szCs w:val="21"/>
          <w:u w:val="single"/>
        </w:rPr>
        <w:t xml:space="preserve">   </w:t>
      </w:r>
      <w:r>
        <w:rPr>
          <w:rFonts w:ascii="宋体" w:hAnsi="宋体" w:cs="宋体"/>
          <w:sz w:val="21"/>
          <w:szCs w:val="21"/>
        </w:rPr>
        <w:t>；乙方提交初稿方案后，甲方再向乙方支付总价款3</w:t>
      </w:r>
      <w:r>
        <w:rPr>
          <w:rFonts w:ascii="宋体" w:hAnsi="宋体" w:cs="宋体"/>
          <w:sz w:val="21"/>
          <w:szCs w:val="21"/>
          <w:u w:val="single"/>
        </w:rPr>
        <w:t>0%</w:t>
      </w:r>
      <w:r>
        <w:rPr>
          <w:rFonts w:ascii="宋体" w:hAnsi="宋体" w:cs="宋体"/>
          <w:sz w:val="21"/>
          <w:szCs w:val="21"/>
        </w:rPr>
        <w:t>的进度款，计人民币</w:t>
      </w:r>
      <w:r>
        <w:rPr>
          <w:rFonts w:ascii="宋体" w:hAnsi="宋体" w:cs="宋体"/>
          <w:sz w:val="21"/>
          <w:szCs w:val="21"/>
          <w:u w:val="single"/>
        </w:rPr>
        <w:t xml:space="preserve">    </w:t>
      </w:r>
      <w:r>
        <w:rPr>
          <w:rFonts w:ascii="宋体" w:hAnsi="宋体" w:cs="宋体"/>
          <w:sz w:val="21"/>
          <w:szCs w:val="21"/>
        </w:rPr>
        <w:t>；乙方提交的评审方案，通过甲方组织的技术审查后，甲方再向乙方支付总价款</w:t>
      </w:r>
      <w:r>
        <w:rPr>
          <w:rFonts w:hint="eastAsia" w:ascii="宋体" w:hAnsi="宋体" w:cs="宋体"/>
          <w:sz w:val="21"/>
          <w:szCs w:val="21"/>
          <w:u w:val="single"/>
          <w:lang w:val="en-US" w:eastAsia="zh-CN"/>
        </w:rPr>
        <w:t>3</w:t>
      </w:r>
      <w:r>
        <w:rPr>
          <w:rFonts w:ascii="宋体" w:hAnsi="宋体" w:cs="宋体"/>
          <w:sz w:val="21"/>
          <w:szCs w:val="21"/>
          <w:u w:val="single"/>
        </w:rPr>
        <w:t>0%</w:t>
      </w:r>
      <w:r>
        <w:rPr>
          <w:rFonts w:ascii="宋体" w:hAnsi="宋体" w:cs="宋体"/>
          <w:sz w:val="21"/>
          <w:szCs w:val="21"/>
        </w:rPr>
        <w:t>的进度款，计人民币</w:t>
      </w:r>
      <w:r>
        <w:rPr>
          <w:rFonts w:ascii="宋体" w:hAnsi="宋体" w:cs="宋体"/>
          <w:sz w:val="21"/>
          <w:szCs w:val="21"/>
          <w:u w:val="single"/>
        </w:rPr>
        <w:t xml:space="preserve">    </w:t>
      </w:r>
      <w:r>
        <w:rPr>
          <w:rFonts w:ascii="宋体" w:hAnsi="宋体" w:cs="宋体"/>
          <w:sz w:val="21"/>
          <w:szCs w:val="21"/>
        </w:rPr>
        <w:t>；余款</w:t>
      </w:r>
      <w:r>
        <w:rPr>
          <w:rFonts w:ascii="宋体" w:hAnsi="宋体" w:cs="宋体"/>
          <w:sz w:val="21"/>
          <w:szCs w:val="21"/>
          <w:u w:val="single"/>
        </w:rPr>
        <w:t xml:space="preserve"> 10%</w:t>
      </w:r>
      <w:r>
        <w:rPr>
          <w:rFonts w:ascii="宋体" w:hAnsi="宋体" w:cs="宋体"/>
          <w:sz w:val="21"/>
          <w:szCs w:val="21"/>
        </w:rPr>
        <w:t>，计人民币</w:t>
      </w:r>
      <w:r>
        <w:rPr>
          <w:rFonts w:ascii="宋体" w:hAnsi="宋体" w:cs="宋体"/>
          <w:sz w:val="21"/>
          <w:szCs w:val="21"/>
          <w:u w:val="single"/>
        </w:rPr>
        <w:t xml:space="preserve">    ，</w:t>
      </w:r>
      <w:r>
        <w:rPr>
          <w:rFonts w:ascii="宋体" w:hAnsi="宋体" w:cs="宋体"/>
          <w:sz w:val="21"/>
          <w:szCs w:val="21"/>
        </w:rPr>
        <w:t>按评审会意见修改提交最终成果并通过审批后，一次性全额结清。</w:t>
      </w:r>
    </w:p>
    <w:p w14:paraId="26BE89A7">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7.3  </w:t>
      </w:r>
      <w:r>
        <w:rPr>
          <w:rFonts w:ascii="宋体" w:hAnsi="宋体" w:cs="宋体"/>
          <w:sz w:val="21"/>
          <w:szCs w:val="21"/>
        </w:rPr>
        <w:t>支付方式：双方同意按照下列第</w:t>
      </w:r>
      <w:r>
        <w:rPr>
          <w:rFonts w:ascii="宋体" w:hAnsi="宋体" w:cs="宋体"/>
          <w:sz w:val="21"/>
          <w:szCs w:val="21"/>
          <w:u w:val="single"/>
        </w:rPr>
        <w:t>（一）</w:t>
      </w:r>
      <w:r>
        <w:rPr>
          <w:rFonts w:ascii="宋体" w:hAnsi="宋体" w:cs="宋体"/>
          <w:sz w:val="21"/>
          <w:szCs w:val="21"/>
        </w:rPr>
        <w:t>种方式支付规划设计费用。</w:t>
      </w:r>
    </w:p>
    <w:p w14:paraId="539D12BB">
      <w:pPr>
        <w:pStyle w:val="3"/>
        <w:spacing w:line="360" w:lineRule="auto"/>
        <w:ind w:firstLine="422"/>
        <w:rPr>
          <w:rFonts w:hint="default" w:ascii="宋体" w:hAnsi="宋体" w:eastAsia="宋体" w:cs="宋体"/>
          <w:sz w:val="21"/>
          <w:szCs w:val="21"/>
        </w:rPr>
      </w:pPr>
      <w:r>
        <w:rPr>
          <w:rFonts w:ascii="宋体" w:hAnsi="宋体" w:cs="宋体"/>
          <w:sz w:val="21"/>
          <w:szCs w:val="21"/>
        </w:rPr>
        <w:t>（一）乙方根据本合同书第七条第</w:t>
      </w:r>
      <w:r>
        <w:rPr>
          <w:rFonts w:ascii="宋体" w:hAnsi="宋体" w:eastAsia="宋体" w:cs="宋体"/>
          <w:sz w:val="21"/>
          <w:szCs w:val="21"/>
        </w:rPr>
        <w:t>7.2</w:t>
      </w:r>
      <w:r>
        <w:rPr>
          <w:rFonts w:ascii="宋体" w:hAnsi="宋体" w:cs="宋体"/>
          <w:sz w:val="21"/>
          <w:szCs w:val="21"/>
        </w:rPr>
        <w:t>款约定的金额向甲方开具正式发票。甲方根据乙方发票的金额，在履行甲方财务审批手续完毕后，采用政府国库集中支付和银行转账的方式支付。</w:t>
      </w:r>
    </w:p>
    <w:p w14:paraId="1012508D">
      <w:pPr>
        <w:pStyle w:val="3"/>
        <w:spacing w:line="360" w:lineRule="auto"/>
        <w:ind w:firstLine="422"/>
        <w:rPr>
          <w:rFonts w:hint="default" w:ascii="宋体" w:hAnsi="宋体" w:eastAsia="宋体" w:cs="宋体"/>
          <w:sz w:val="21"/>
          <w:szCs w:val="21"/>
        </w:rPr>
      </w:pPr>
      <w:r>
        <w:rPr>
          <w:rFonts w:ascii="宋体" w:hAnsi="宋体" w:cs="宋体"/>
          <w:sz w:val="21"/>
          <w:szCs w:val="21"/>
        </w:rPr>
        <w:t>（二）乙方根据本合同书第七条第</w:t>
      </w:r>
      <w:r>
        <w:rPr>
          <w:rFonts w:ascii="宋体" w:hAnsi="宋体" w:eastAsia="宋体" w:cs="宋体"/>
          <w:sz w:val="21"/>
          <w:szCs w:val="21"/>
        </w:rPr>
        <w:t>7.2</w:t>
      </w:r>
      <w:r>
        <w:rPr>
          <w:rFonts w:ascii="宋体" w:hAnsi="宋体" w:cs="宋体"/>
          <w:sz w:val="21"/>
          <w:szCs w:val="21"/>
        </w:rPr>
        <w:t>款约定的金额向甲方开具正式发票。甲方根据乙方发票的金额，在履行甲方财务审批手续完毕后通过银行转账的方式支付。</w:t>
      </w:r>
    </w:p>
    <w:p w14:paraId="21F3E863">
      <w:pPr>
        <w:pStyle w:val="3"/>
        <w:spacing w:line="360" w:lineRule="auto"/>
        <w:ind w:firstLine="422" w:firstLineChars="200"/>
        <w:rPr>
          <w:rFonts w:hint="default" w:ascii="宋体" w:hAnsi="宋体" w:eastAsia="宋体" w:cs="宋体"/>
          <w:b/>
          <w:sz w:val="21"/>
          <w:szCs w:val="21"/>
        </w:rPr>
      </w:pPr>
      <w:r>
        <w:rPr>
          <w:rFonts w:ascii="宋体" w:hAnsi="宋体" w:cs="宋体"/>
          <w:b/>
          <w:sz w:val="21"/>
          <w:szCs w:val="21"/>
        </w:rPr>
        <w:t>第八条 双方责任</w:t>
      </w:r>
    </w:p>
    <w:p w14:paraId="30296B7E">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8.1  </w:t>
      </w:r>
      <w:r>
        <w:rPr>
          <w:rFonts w:ascii="宋体" w:hAnsi="宋体" w:cs="宋体"/>
          <w:sz w:val="21"/>
          <w:szCs w:val="21"/>
        </w:rPr>
        <w:t>甲方责任</w:t>
      </w:r>
    </w:p>
    <w:p w14:paraId="6D685B16">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8.1.1  </w:t>
      </w:r>
      <w:r>
        <w:rPr>
          <w:rFonts w:ascii="宋体" w:hAnsi="宋体" w:cs="宋体"/>
          <w:sz w:val="21"/>
          <w:szCs w:val="21"/>
        </w:rPr>
        <w:t>甲方可根据规划设计需要向乙方提交必要的资料及文件。</w:t>
      </w:r>
    </w:p>
    <w:p w14:paraId="655F4E59">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8.1.2  </w:t>
      </w:r>
      <w:r>
        <w:rPr>
          <w:rFonts w:ascii="宋体" w:hAnsi="宋体" w:cs="宋体"/>
          <w:sz w:val="21"/>
          <w:szCs w:val="21"/>
        </w:rPr>
        <w:t>甲方应协助乙方收集规划设计所需的基础资料，并指定人员与乙方联系工作。</w:t>
      </w:r>
    </w:p>
    <w:p w14:paraId="6722A38D">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8.1.3  </w:t>
      </w:r>
      <w:r>
        <w:rPr>
          <w:rFonts w:ascii="宋体" w:hAnsi="宋体" w:cs="宋体"/>
          <w:sz w:val="21"/>
          <w:szCs w:val="21"/>
        </w:rPr>
        <w:t>乙方交付给甲方的规划设计成果，甲方应及时将修改调整意见反馈给乙方；如果对阶段性方案的反馈时间超过三个月或整个设计周期超过两年时，仍需继续履行本合同书的，双方可重新商定规划设计周期及规划设计费用。</w:t>
      </w:r>
    </w:p>
    <w:p w14:paraId="25AF8C9C">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8.1.4  </w:t>
      </w:r>
      <w:r>
        <w:rPr>
          <w:rFonts w:ascii="宋体" w:hAnsi="宋体" w:cs="宋体"/>
          <w:sz w:val="21"/>
          <w:szCs w:val="21"/>
        </w:rPr>
        <w:t>甲方应依据本合同书约定及时支付阶段性规划设计费用；如果延期支付或拒付，则乙方有权暂停甚至终止下一阶段的规划设计任务。</w:t>
      </w:r>
    </w:p>
    <w:p w14:paraId="666BDFEF">
      <w:pPr>
        <w:pStyle w:val="3"/>
        <w:spacing w:line="360" w:lineRule="auto"/>
        <w:ind w:firstLine="422"/>
        <w:rPr>
          <w:rFonts w:hint="default" w:ascii="宋体" w:hAnsi="宋体" w:eastAsia="宋体" w:cs="宋体"/>
          <w:b/>
          <w:sz w:val="21"/>
          <w:szCs w:val="21"/>
        </w:rPr>
      </w:pPr>
      <w:r>
        <w:rPr>
          <w:rFonts w:ascii="宋体" w:hAnsi="宋体" w:eastAsia="宋体" w:cs="宋体"/>
          <w:sz w:val="21"/>
          <w:szCs w:val="21"/>
        </w:rPr>
        <w:t xml:space="preserve">8.1.5  </w:t>
      </w:r>
      <w:r>
        <w:rPr>
          <w:rFonts w:ascii="宋体" w:hAnsi="宋体" w:cs="宋体"/>
          <w:sz w:val="21"/>
          <w:szCs w:val="21"/>
        </w:rPr>
        <w:t>在合同书履行期间，甲方要求终止或解除合同书，应及时书面通知乙方。乙方未开始工作的，甲方应支付前期准备工作阶段的相关费用；已开始工作的，甲方根据双方商定后的价款支付规划设计费用；并承担设计费用总价款</w:t>
      </w:r>
      <w:r>
        <w:rPr>
          <w:rFonts w:ascii="宋体" w:hAnsi="宋体" w:eastAsia="宋体" w:cs="宋体"/>
          <w:sz w:val="21"/>
          <w:szCs w:val="21"/>
          <w:u w:val="single"/>
        </w:rPr>
        <w:t>5</w:t>
      </w:r>
      <w:r>
        <w:rPr>
          <w:rFonts w:ascii="宋体" w:hAnsi="宋体" w:eastAsia="宋体" w:cs="宋体"/>
          <w:sz w:val="21"/>
          <w:szCs w:val="21"/>
        </w:rPr>
        <w:t>%</w:t>
      </w:r>
      <w:r>
        <w:rPr>
          <w:rFonts w:ascii="宋体" w:hAnsi="宋体" w:cs="宋体"/>
          <w:sz w:val="21"/>
          <w:szCs w:val="21"/>
        </w:rPr>
        <w:t>的违约金。</w:t>
      </w:r>
    </w:p>
    <w:p w14:paraId="40886C14">
      <w:pPr>
        <w:pStyle w:val="3"/>
        <w:spacing w:line="360" w:lineRule="auto"/>
        <w:ind w:firstLine="422"/>
        <w:rPr>
          <w:rFonts w:hint="default" w:ascii="宋体" w:hAnsi="宋体" w:eastAsia="宋体" w:cs="宋体"/>
          <w:b/>
          <w:sz w:val="21"/>
          <w:szCs w:val="21"/>
        </w:rPr>
      </w:pPr>
      <w:r>
        <w:rPr>
          <w:rFonts w:ascii="宋体" w:hAnsi="宋体" w:eastAsia="宋体" w:cs="宋体"/>
          <w:sz w:val="21"/>
          <w:szCs w:val="21"/>
        </w:rPr>
        <w:t xml:space="preserve">8.1.6  </w:t>
      </w:r>
      <w:r>
        <w:rPr>
          <w:rFonts w:ascii="宋体" w:hAnsi="宋体" w:cs="宋体"/>
          <w:sz w:val="21"/>
          <w:szCs w:val="21"/>
        </w:rPr>
        <w:t>甲方应按本合同书约定的金额和阶段向乙方支付规划设计费用，每逾期支付一天，承担应付未付部分金额</w:t>
      </w:r>
      <w:r>
        <w:rPr>
          <w:rFonts w:ascii="宋体" w:hAnsi="宋体" w:cs="宋体"/>
          <w:sz w:val="21"/>
          <w:szCs w:val="21"/>
          <w:u w:val="single"/>
        </w:rPr>
        <w:t>0.05</w:t>
      </w:r>
      <w:r>
        <w:rPr>
          <w:rFonts w:ascii="宋体" w:hAnsi="宋体" w:eastAsia="宋体" w:cs="宋体"/>
          <w:sz w:val="21"/>
          <w:szCs w:val="21"/>
        </w:rPr>
        <w:t>%</w:t>
      </w:r>
      <w:r>
        <w:rPr>
          <w:rFonts w:ascii="宋体" w:hAnsi="宋体" w:cs="宋体"/>
          <w:sz w:val="21"/>
          <w:szCs w:val="21"/>
        </w:rPr>
        <w:t>的违约金，且乙方向甲方提交设计文件时间相应顺延。</w:t>
      </w:r>
    </w:p>
    <w:p w14:paraId="7BCA9F07">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8.2  </w:t>
      </w:r>
      <w:r>
        <w:rPr>
          <w:rFonts w:ascii="宋体" w:hAnsi="宋体" w:cs="宋体"/>
          <w:sz w:val="21"/>
          <w:szCs w:val="21"/>
        </w:rPr>
        <w:t>乙方责任</w:t>
      </w:r>
    </w:p>
    <w:p w14:paraId="4AFF7451">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8.2.1  </w:t>
      </w:r>
      <w:r>
        <w:rPr>
          <w:rFonts w:ascii="宋体" w:hAnsi="宋体" w:cs="宋体"/>
          <w:sz w:val="21"/>
          <w:szCs w:val="21"/>
        </w:rPr>
        <w:t>乙方承接规划设计业务时，不得超出其资质证书规定的等级和范围。</w:t>
      </w:r>
    </w:p>
    <w:p w14:paraId="724779A5">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8.2.2  </w:t>
      </w:r>
      <w:r>
        <w:rPr>
          <w:rFonts w:ascii="宋体" w:hAnsi="宋体" w:cs="宋体"/>
          <w:sz w:val="21"/>
          <w:szCs w:val="21"/>
        </w:rPr>
        <w:t>乙方须对甲方提交的资料和文件进行完整性、正确性及时效性等全面审查，并指定专人与甲方联络本合同书项目规划设计的相关工作。</w:t>
      </w:r>
    </w:p>
    <w:p w14:paraId="1C49FE85">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8.2.3  </w:t>
      </w:r>
      <w:r>
        <w:rPr>
          <w:rFonts w:ascii="宋体" w:hAnsi="宋体" w:cs="宋体"/>
          <w:sz w:val="21"/>
          <w:szCs w:val="21"/>
        </w:rPr>
        <w:t>乙方应及时开展现场踏勘、资料分析和查阅工作，按有关规范和标准及本合同书约定的设计依据等，向甲方交付符合规定深度的规划设计成果或文件。乙方对提交的规划设计文件质量负责。乙方提交的规划设计成果或文件须符合本合同书约定的内容、时间、要求及套数，内容和质量方面须取得甲方的书面认可。</w:t>
      </w:r>
    </w:p>
    <w:p w14:paraId="22F90B7F">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8.2.4  </w:t>
      </w:r>
      <w:r>
        <w:rPr>
          <w:rFonts w:ascii="宋体" w:hAnsi="宋体" w:cs="宋体"/>
          <w:sz w:val="21"/>
          <w:szCs w:val="21"/>
        </w:rPr>
        <w:t>乙方提供的规划设计成果或文件如需评审，乙方应参加评审并进行汇报。根据评审意见，乙方负责对规划设计成果或文件进行调整、修改和补充。</w:t>
      </w:r>
    </w:p>
    <w:p w14:paraId="68929E6E">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8.2.5  </w:t>
      </w:r>
      <w:r>
        <w:rPr>
          <w:rFonts w:ascii="宋体" w:hAnsi="宋体" w:cs="宋体"/>
          <w:sz w:val="21"/>
          <w:szCs w:val="21"/>
        </w:rPr>
        <w:t>已提交或甲方认可的规划设计成果或文件（包括但不限于规划大纲、初步方案、方案初稿、评审方案及合格成果）如有遗漏或错误，乙方负责免费调整、修改和补充。由于乙方规划设计遗漏或错误造成甲方损失的，乙方除负责采取补救措施外，应免收受损失部分的规划设计费用，并根据损失程度向甲方支付赔偿金。</w:t>
      </w:r>
    </w:p>
    <w:p w14:paraId="7B41128F">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8.2.6  </w:t>
      </w:r>
      <w:r>
        <w:rPr>
          <w:rFonts w:ascii="宋体" w:hAnsi="宋体" w:cs="宋体"/>
          <w:sz w:val="21"/>
          <w:szCs w:val="21"/>
        </w:rPr>
        <w:t>本合同书生效后，乙方无正当理由要求终止或解除合同书，乙方须全额退还已收的规划设计费用并承担设计费用总价款</w:t>
      </w:r>
      <w:r>
        <w:rPr>
          <w:rFonts w:ascii="宋体" w:hAnsi="宋体" w:eastAsia="宋体" w:cs="宋体"/>
          <w:sz w:val="21"/>
          <w:szCs w:val="21"/>
          <w:u w:val="single"/>
        </w:rPr>
        <w:t>5%</w:t>
      </w:r>
      <w:r>
        <w:rPr>
          <w:rFonts w:ascii="宋体" w:hAnsi="宋体" w:cs="宋体"/>
          <w:sz w:val="21"/>
          <w:szCs w:val="21"/>
        </w:rPr>
        <w:t>的违约金。</w:t>
      </w:r>
    </w:p>
    <w:p w14:paraId="22B0C5DB">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8.2.7  </w:t>
      </w:r>
      <w:r>
        <w:rPr>
          <w:rFonts w:ascii="宋体" w:hAnsi="宋体" w:cs="宋体"/>
          <w:sz w:val="21"/>
          <w:szCs w:val="21"/>
        </w:rPr>
        <w:t>由于乙方原因，延误了规划设计文件交付时间，每延误一天，应承担设计费用总价款</w:t>
      </w:r>
      <w:r>
        <w:rPr>
          <w:rFonts w:ascii="宋体" w:hAnsi="宋体" w:cs="宋体"/>
          <w:sz w:val="21"/>
          <w:szCs w:val="21"/>
          <w:u w:val="single"/>
        </w:rPr>
        <w:t>0.05</w:t>
      </w:r>
      <w:r>
        <w:rPr>
          <w:rFonts w:ascii="宋体" w:hAnsi="宋体" w:eastAsia="宋体" w:cs="宋体"/>
          <w:sz w:val="21"/>
          <w:szCs w:val="21"/>
        </w:rPr>
        <w:t>%</w:t>
      </w:r>
      <w:r>
        <w:rPr>
          <w:rFonts w:ascii="宋体" w:hAnsi="宋体" w:cs="宋体"/>
          <w:sz w:val="21"/>
          <w:szCs w:val="21"/>
        </w:rPr>
        <w:t>的违约金。</w:t>
      </w:r>
    </w:p>
    <w:p w14:paraId="2CF9C80C">
      <w:pPr>
        <w:pStyle w:val="3"/>
        <w:spacing w:line="360" w:lineRule="auto"/>
        <w:ind w:firstLine="422" w:firstLineChars="200"/>
        <w:rPr>
          <w:rFonts w:hint="default" w:ascii="宋体" w:hAnsi="宋体" w:eastAsia="宋体" w:cs="宋体"/>
          <w:b/>
          <w:sz w:val="21"/>
          <w:szCs w:val="21"/>
        </w:rPr>
      </w:pPr>
      <w:r>
        <w:rPr>
          <w:rFonts w:ascii="宋体" w:hAnsi="宋体" w:cs="宋体"/>
          <w:b/>
          <w:sz w:val="21"/>
          <w:szCs w:val="21"/>
        </w:rPr>
        <w:t>第九条 知识产权及保密</w:t>
      </w:r>
    </w:p>
    <w:p w14:paraId="374FCEEE">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9.1  </w:t>
      </w:r>
      <w:r>
        <w:rPr>
          <w:rFonts w:ascii="宋体" w:hAnsi="宋体" w:cs="宋体"/>
          <w:sz w:val="21"/>
          <w:szCs w:val="21"/>
        </w:rPr>
        <w:t>甲方支付相应的规划设计费用后即与乙方共有本合同书项目所有的设计成果和文件的所有权、使用权和知识产权。</w:t>
      </w:r>
    </w:p>
    <w:p w14:paraId="7960327C">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9.2  </w:t>
      </w:r>
      <w:r>
        <w:rPr>
          <w:rFonts w:ascii="宋体" w:hAnsi="宋体" w:cs="宋体"/>
          <w:sz w:val="21"/>
          <w:szCs w:val="21"/>
        </w:rPr>
        <w:t>乙方应对甲方提供的所有资料、材料及利用该等资料、材料而产生的所有资料、材料等进行保密和保管。未经甲方书面同意，乙方不得擅自修改，复制或向第三人转让或用于本合同书项目外的项目。否则，乙方应承担由此引起的一切后果并承担赔偿责任。如有必要，双方另行签订保密协议。</w:t>
      </w:r>
    </w:p>
    <w:p w14:paraId="7C79BA98">
      <w:pPr>
        <w:spacing w:line="360" w:lineRule="auto"/>
        <w:ind w:firstLine="422"/>
        <w:rPr>
          <w:rFonts w:hint="default" w:ascii="宋体" w:hAnsi="宋体"/>
          <w:b/>
          <w:szCs w:val="21"/>
        </w:rPr>
      </w:pPr>
      <w:r>
        <w:rPr>
          <w:rFonts w:ascii="宋体" w:hAnsi="宋体" w:cs="宋体"/>
          <w:b/>
          <w:szCs w:val="21"/>
        </w:rPr>
        <w:t>第十条</w:t>
      </w:r>
      <w:r>
        <w:rPr>
          <w:rFonts w:ascii="宋体" w:hAnsi="宋体"/>
          <w:b/>
          <w:szCs w:val="21"/>
        </w:rPr>
        <w:t>、联合体的约定（如有）</w:t>
      </w:r>
    </w:p>
    <w:p w14:paraId="55F1D48B">
      <w:pPr>
        <w:spacing w:line="360" w:lineRule="auto"/>
        <w:ind w:firstLine="420" w:firstLineChars="200"/>
        <w:rPr>
          <w:rFonts w:hint="default" w:ascii="宋体" w:hAnsi="宋体" w:cs="宋体"/>
          <w:szCs w:val="21"/>
        </w:rPr>
      </w:pPr>
      <w:r>
        <w:rPr>
          <w:rFonts w:ascii="宋体" w:hAnsi="宋体" w:cs="宋体"/>
          <w:szCs w:val="21"/>
        </w:rPr>
        <w:t>本合同联合体牵头人为</w:t>
      </w:r>
      <w:r>
        <w:rPr>
          <w:rFonts w:ascii="宋体" w:hAnsi="宋体" w:cs="宋体"/>
          <w:szCs w:val="21"/>
          <w:u w:val="single"/>
        </w:rPr>
        <w:t xml:space="preserve">                      </w:t>
      </w:r>
      <w:r>
        <w:rPr>
          <w:rFonts w:ascii="宋体" w:hAnsi="宋体" w:cs="宋体"/>
          <w:szCs w:val="21"/>
        </w:rPr>
        <w:t>，联合体成员为</w:t>
      </w:r>
      <w:r>
        <w:rPr>
          <w:rFonts w:ascii="宋体" w:hAnsi="宋体" w:cs="宋体"/>
          <w:szCs w:val="21"/>
          <w:u w:val="single"/>
        </w:rPr>
        <w:t xml:space="preserve">                 </w:t>
      </w:r>
      <w:r>
        <w:rPr>
          <w:rFonts w:ascii="宋体" w:hAnsi="宋体" w:cs="宋体"/>
          <w:szCs w:val="21"/>
        </w:rPr>
        <w:t>。牵头人代表联合体成员接收和提交相关资料、信息及指示，处理与之相关的一切事务，负责合同实施阶段的主办、组织和协调，并承担连带责任。</w:t>
      </w:r>
    </w:p>
    <w:p w14:paraId="41618FA3">
      <w:pPr>
        <w:pStyle w:val="3"/>
        <w:spacing w:line="360" w:lineRule="auto"/>
        <w:ind w:firstLine="420" w:firstLineChars="200"/>
        <w:rPr>
          <w:rFonts w:hint="default" w:ascii="宋体" w:hAnsi="宋体" w:cs="宋体"/>
          <w:b/>
          <w:sz w:val="21"/>
          <w:szCs w:val="21"/>
        </w:rPr>
      </w:pPr>
      <w:r>
        <w:rPr>
          <w:rFonts w:ascii="宋体" w:hAnsi="宋体" w:cs="宋体"/>
          <w:sz w:val="21"/>
          <w:szCs w:val="21"/>
        </w:rPr>
        <w:t>联合体分工原则：联合体牵头人负责_____________，联合体成员负责_____________。</w:t>
      </w:r>
    </w:p>
    <w:p w14:paraId="7F04398F">
      <w:pPr>
        <w:pStyle w:val="3"/>
        <w:spacing w:line="360" w:lineRule="auto"/>
        <w:ind w:firstLine="422" w:firstLineChars="200"/>
        <w:rPr>
          <w:rFonts w:hint="default" w:ascii="宋体" w:hAnsi="宋体" w:eastAsia="宋体" w:cs="宋体"/>
          <w:b/>
          <w:sz w:val="21"/>
          <w:szCs w:val="21"/>
        </w:rPr>
      </w:pPr>
      <w:r>
        <w:rPr>
          <w:rFonts w:ascii="宋体" w:hAnsi="宋体" w:cs="宋体"/>
          <w:b/>
          <w:sz w:val="21"/>
          <w:szCs w:val="21"/>
        </w:rPr>
        <w:t>第十一条 争议解决方式</w:t>
      </w:r>
    </w:p>
    <w:p w14:paraId="1521D57B">
      <w:pPr>
        <w:pStyle w:val="3"/>
        <w:spacing w:line="360" w:lineRule="auto"/>
        <w:ind w:firstLine="422"/>
        <w:rPr>
          <w:rFonts w:hint="default" w:ascii="宋体" w:hAnsi="宋体" w:eastAsia="宋体" w:cs="宋体"/>
          <w:sz w:val="21"/>
          <w:szCs w:val="21"/>
        </w:rPr>
      </w:pPr>
      <w:r>
        <w:rPr>
          <w:rFonts w:ascii="宋体" w:hAnsi="宋体" w:cs="宋体"/>
          <w:sz w:val="21"/>
          <w:szCs w:val="21"/>
        </w:rPr>
        <w:t>本合同书在履行过程中如发生争议，由双方协商解决。协商不成的，按下列第</w:t>
      </w:r>
      <w:r>
        <w:rPr>
          <w:rFonts w:ascii="宋体" w:hAnsi="宋体" w:cs="宋体"/>
          <w:sz w:val="21"/>
          <w:szCs w:val="21"/>
          <w:u w:val="single"/>
        </w:rPr>
        <w:t>（二）</w:t>
      </w:r>
      <w:r>
        <w:rPr>
          <w:rFonts w:ascii="宋体" w:hAnsi="宋体" w:cs="宋体"/>
          <w:sz w:val="21"/>
          <w:szCs w:val="21"/>
        </w:rPr>
        <w:t>种方式解决。</w:t>
      </w:r>
    </w:p>
    <w:p w14:paraId="66B11B7F">
      <w:pPr>
        <w:pStyle w:val="3"/>
        <w:spacing w:line="360" w:lineRule="auto"/>
        <w:ind w:firstLine="422"/>
        <w:rPr>
          <w:rFonts w:hint="default" w:ascii="宋体" w:hAnsi="宋体" w:eastAsia="宋体" w:cs="宋体"/>
          <w:sz w:val="21"/>
          <w:szCs w:val="21"/>
        </w:rPr>
      </w:pPr>
      <w:r>
        <w:rPr>
          <w:rFonts w:ascii="宋体" w:hAnsi="宋体" w:cs="宋体"/>
          <w:sz w:val="21"/>
          <w:szCs w:val="21"/>
        </w:rPr>
        <w:t>（一）提交宁波仲裁委员会仲裁。</w:t>
      </w:r>
    </w:p>
    <w:p w14:paraId="0E8D1D69">
      <w:pPr>
        <w:pStyle w:val="3"/>
        <w:spacing w:line="360" w:lineRule="auto"/>
        <w:ind w:firstLine="422"/>
        <w:rPr>
          <w:rFonts w:hint="default" w:ascii="宋体" w:hAnsi="宋体" w:eastAsia="宋体" w:cs="宋体"/>
          <w:sz w:val="21"/>
          <w:szCs w:val="21"/>
        </w:rPr>
      </w:pPr>
      <w:r>
        <w:rPr>
          <w:rFonts w:ascii="宋体" w:hAnsi="宋体" w:cs="宋体"/>
          <w:sz w:val="21"/>
          <w:szCs w:val="21"/>
        </w:rPr>
        <w:t>（二）依法向</w:t>
      </w:r>
      <w:r>
        <w:rPr>
          <w:rFonts w:ascii="宋体" w:hAnsi="宋体" w:cs="宋体"/>
          <w:sz w:val="21"/>
          <w:szCs w:val="21"/>
          <w:u w:val="single"/>
        </w:rPr>
        <w:t>甲方</w:t>
      </w:r>
      <w:r>
        <w:rPr>
          <w:rFonts w:ascii="宋体" w:hAnsi="宋体" w:cs="宋体"/>
          <w:sz w:val="21"/>
          <w:szCs w:val="21"/>
        </w:rPr>
        <w:t>所在地人民法院起诉。</w:t>
      </w:r>
    </w:p>
    <w:p w14:paraId="52454A03">
      <w:pPr>
        <w:pStyle w:val="3"/>
        <w:spacing w:line="360" w:lineRule="auto"/>
        <w:ind w:firstLine="422" w:firstLineChars="200"/>
        <w:rPr>
          <w:rFonts w:hint="default" w:ascii="宋体" w:hAnsi="宋体" w:eastAsia="宋体" w:cs="宋体"/>
          <w:b/>
          <w:sz w:val="21"/>
          <w:szCs w:val="21"/>
        </w:rPr>
      </w:pPr>
      <w:r>
        <w:rPr>
          <w:rFonts w:ascii="宋体" w:hAnsi="宋体" w:cs="宋体"/>
          <w:b/>
          <w:sz w:val="21"/>
          <w:szCs w:val="21"/>
        </w:rPr>
        <w:t>第十二条 合同书生效及其他</w:t>
      </w:r>
    </w:p>
    <w:p w14:paraId="4CCA17D8">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12.1  </w:t>
      </w:r>
      <w:r>
        <w:rPr>
          <w:rFonts w:ascii="宋体" w:hAnsi="宋体" w:cs="宋体"/>
          <w:sz w:val="21"/>
          <w:szCs w:val="21"/>
        </w:rPr>
        <w:t>甲方要求乙方派专人进行现场设计或长期配合解决有关问题时，双方另外签订技术咨询服务合同，并由甲方为乙方派驻现场的工作人员提供工作便利条件。</w:t>
      </w:r>
    </w:p>
    <w:p w14:paraId="34F8B106">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12.2  </w:t>
      </w:r>
      <w:r>
        <w:rPr>
          <w:rFonts w:ascii="宋体" w:hAnsi="宋体" w:cs="宋体"/>
          <w:sz w:val="21"/>
          <w:szCs w:val="21"/>
        </w:rPr>
        <w:t>甲方委托乙方承担本合同书以外的工作，双方另行签订合同书并支付费用。</w:t>
      </w:r>
    </w:p>
    <w:p w14:paraId="39409CB4">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12.3  </w:t>
      </w:r>
      <w:r>
        <w:rPr>
          <w:rFonts w:ascii="宋体" w:hAnsi="宋体" w:cs="宋体"/>
          <w:sz w:val="21"/>
          <w:szCs w:val="21"/>
        </w:rPr>
        <w:t>双方认可的来往传真、电报、会议纪要等均为本合同书的组成部分，与本合同书具有同等效力。</w:t>
      </w:r>
    </w:p>
    <w:p w14:paraId="7F100824">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12.4  </w:t>
      </w:r>
      <w:r>
        <w:rPr>
          <w:rFonts w:ascii="宋体" w:hAnsi="宋体" w:cs="宋体"/>
          <w:sz w:val="21"/>
          <w:szCs w:val="21"/>
        </w:rPr>
        <w:t>由于不可抗力因素造成本合同书无法履行时，双方应及时协商解决。</w:t>
      </w:r>
    </w:p>
    <w:p w14:paraId="3F320A4C">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12.5  </w:t>
      </w:r>
      <w:r>
        <w:rPr>
          <w:rFonts w:ascii="宋体" w:hAnsi="宋体" w:cs="宋体"/>
          <w:sz w:val="21"/>
          <w:szCs w:val="21"/>
        </w:rPr>
        <w:t>本合同书经双方法定代表人或授权代表签字，加盖公章或合同章后生效。</w:t>
      </w:r>
    </w:p>
    <w:p w14:paraId="6068A248">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12.6  </w:t>
      </w:r>
      <w:r>
        <w:rPr>
          <w:rFonts w:ascii="宋体" w:hAnsi="宋体" w:cs="宋体"/>
          <w:sz w:val="21"/>
          <w:szCs w:val="21"/>
        </w:rPr>
        <w:t>双方履行完本合同书约定的权利和义务后，本合同书即行终止。</w:t>
      </w:r>
    </w:p>
    <w:p w14:paraId="42AB4ED8">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12.7  </w:t>
      </w:r>
      <w:r>
        <w:rPr>
          <w:rFonts w:ascii="宋体" w:hAnsi="宋体" w:cs="宋体"/>
          <w:sz w:val="21"/>
          <w:szCs w:val="21"/>
        </w:rPr>
        <w:t>本合同书一式壹拾份，双方各持伍份，具有同等法律效力。</w:t>
      </w:r>
    </w:p>
    <w:p w14:paraId="7EEEEF18">
      <w:pPr>
        <w:pStyle w:val="3"/>
        <w:spacing w:line="360" w:lineRule="auto"/>
        <w:ind w:firstLine="422"/>
        <w:rPr>
          <w:rFonts w:hint="default" w:ascii="宋体" w:hAnsi="宋体" w:eastAsia="宋体" w:cs="宋体"/>
          <w:sz w:val="21"/>
          <w:szCs w:val="21"/>
        </w:rPr>
      </w:pPr>
      <w:r>
        <w:rPr>
          <w:rFonts w:ascii="宋体" w:hAnsi="宋体" w:eastAsia="宋体" w:cs="宋体"/>
          <w:sz w:val="21"/>
          <w:szCs w:val="21"/>
        </w:rPr>
        <w:t xml:space="preserve">12.8  </w:t>
      </w:r>
      <w:r>
        <w:rPr>
          <w:rFonts w:ascii="宋体" w:hAnsi="宋体" w:cs="宋体"/>
          <w:sz w:val="21"/>
          <w:szCs w:val="21"/>
        </w:rPr>
        <w:t>本合同书未尽事宜，由双方协商解决，并另行签订补充协议。补充协议与本合同书具有同等的效力。</w:t>
      </w:r>
    </w:p>
    <w:p w14:paraId="2AC9893C">
      <w:pPr>
        <w:pStyle w:val="3"/>
        <w:spacing w:line="360" w:lineRule="auto"/>
        <w:ind w:firstLine="420" w:firstLineChars="200"/>
        <w:rPr>
          <w:rFonts w:hint="default" w:ascii="宋体" w:hAnsi="宋体" w:eastAsia="宋体" w:cs="宋体"/>
          <w:sz w:val="21"/>
          <w:szCs w:val="21"/>
        </w:rPr>
      </w:pPr>
    </w:p>
    <w:p w14:paraId="184A9EEB">
      <w:pPr>
        <w:pStyle w:val="3"/>
        <w:spacing w:line="360" w:lineRule="auto"/>
        <w:ind w:firstLine="420" w:firstLineChars="200"/>
        <w:rPr>
          <w:rFonts w:hint="default" w:ascii="宋体" w:hAnsi="宋体" w:eastAsia="宋体" w:cs="宋体"/>
          <w:sz w:val="21"/>
          <w:szCs w:val="21"/>
        </w:rPr>
      </w:pPr>
    </w:p>
    <w:p w14:paraId="1F78BC83">
      <w:pPr>
        <w:pStyle w:val="3"/>
        <w:spacing w:line="360" w:lineRule="auto"/>
        <w:ind w:firstLine="422"/>
        <w:rPr>
          <w:rFonts w:hint="default" w:ascii="宋体" w:hAnsi="宋体" w:eastAsia="宋体" w:cs="宋体"/>
          <w:sz w:val="21"/>
          <w:szCs w:val="21"/>
        </w:rPr>
      </w:pPr>
    </w:p>
    <w:p w14:paraId="7B8DFF9A">
      <w:pPr>
        <w:pStyle w:val="3"/>
        <w:spacing w:line="360" w:lineRule="auto"/>
        <w:ind w:firstLine="420" w:firstLineChars="200"/>
        <w:rPr>
          <w:rFonts w:hint="default" w:ascii="宋体" w:hAnsi="宋体" w:eastAsia="宋体" w:cs="宋体"/>
          <w:sz w:val="21"/>
          <w:szCs w:val="21"/>
        </w:rPr>
      </w:pPr>
      <w:r>
        <w:rPr>
          <w:rFonts w:ascii="宋体" w:hAnsi="宋体" w:cs="宋体"/>
          <w:sz w:val="21"/>
          <w:szCs w:val="21"/>
        </w:rPr>
        <w:t>委托单位（盖章）</w:t>
      </w:r>
      <w:r>
        <w:rPr>
          <w:rFonts w:ascii="宋体" w:hAnsi="宋体" w:eastAsia="宋体" w:cs="宋体"/>
          <w:sz w:val="21"/>
          <w:szCs w:val="21"/>
        </w:rPr>
        <w:t xml:space="preserve">   </w:t>
      </w:r>
      <w:r>
        <w:rPr>
          <w:rFonts w:ascii="宋体" w:hAnsi="宋体" w:cs="宋体"/>
          <w:sz w:val="21"/>
          <w:szCs w:val="21"/>
        </w:rPr>
        <w:t xml:space="preserve">          </w:t>
      </w:r>
      <w:r>
        <w:rPr>
          <w:rFonts w:ascii="宋体" w:hAnsi="宋体" w:eastAsia="宋体" w:cs="宋体"/>
          <w:sz w:val="21"/>
          <w:szCs w:val="21"/>
        </w:rPr>
        <w:t xml:space="preserve"> </w:t>
      </w:r>
      <w:r>
        <w:rPr>
          <w:rFonts w:ascii="宋体" w:hAnsi="宋体" w:cs="宋体"/>
          <w:sz w:val="21"/>
          <w:szCs w:val="21"/>
        </w:rPr>
        <w:t xml:space="preserve">      设计单位（盖章）</w:t>
      </w:r>
    </w:p>
    <w:p w14:paraId="1D285B7C">
      <w:pPr>
        <w:pStyle w:val="3"/>
        <w:spacing w:line="360" w:lineRule="auto"/>
        <w:ind w:firstLine="420" w:firstLineChars="200"/>
        <w:rPr>
          <w:rFonts w:hint="default" w:ascii="宋体" w:hAnsi="宋体" w:cs="宋体"/>
          <w:sz w:val="21"/>
          <w:szCs w:val="21"/>
        </w:rPr>
      </w:pPr>
      <w:r>
        <w:rPr>
          <w:rFonts w:ascii="宋体" w:hAnsi="宋体" w:cs="宋体"/>
          <w:sz w:val="21"/>
          <w:szCs w:val="21"/>
        </w:rPr>
        <w:t xml:space="preserve">          </w:t>
      </w:r>
    </w:p>
    <w:p w14:paraId="769900E9">
      <w:pPr>
        <w:pStyle w:val="3"/>
        <w:spacing w:line="360" w:lineRule="auto"/>
        <w:ind w:firstLine="420" w:firstLineChars="200"/>
        <w:rPr>
          <w:rFonts w:hint="default" w:ascii="宋体" w:hAnsi="宋体" w:cs="宋体"/>
          <w:sz w:val="21"/>
          <w:szCs w:val="21"/>
        </w:rPr>
      </w:pPr>
      <w:r>
        <w:rPr>
          <w:rFonts w:ascii="宋体" w:hAnsi="宋体" w:cs="宋体"/>
          <w:sz w:val="21"/>
          <w:szCs w:val="21"/>
        </w:rPr>
        <w:t>法定代表人或授权代表（签字）</w:t>
      </w:r>
      <w:r>
        <w:rPr>
          <w:rFonts w:ascii="宋体" w:hAnsi="宋体" w:eastAsia="宋体" w:cs="宋体"/>
          <w:sz w:val="21"/>
          <w:szCs w:val="21"/>
        </w:rPr>
        <w:t xml:space="preserve">     </w:t>
      </w:r>
      <w:r>
        <w:rPr>
          <w:rFonts w:ascii="宋体" w:hAnsi="宋体" w:cs="宋体"/>
          <w:sz w:val="21"/>
          <w:szCs w:val="21"/>
        </w:rPr>
        <w:t xml:space="preserve">  </w:t>
      </w:r>
      <w:r>
        <w:rPr>
          <w:rFonts w:ascii="宋体" w:hAnsi="宋体" w:eastAsia="宋体" w:cs="宋体"/>
          <w:sz w:val="21"/>
          <w:szCs w:val="21"/>
        </w:rPr>
        <w:t xml:space="preserve"> </w:t>
      </w:r>
      <w:r>
        <w:rPr>
          <w:rFonts w:ascii="宋体" w:hAnsi="宋体" w:cs="宋体"/>
          <w:sz w:val="21"/>
          <w:szCs w:val="21"/>
        </w:rPr>
        <w:t>法定代表人或授权代表（签字）</w:t>
      </w:r>
    </w:p>
    <w:p w14:paraId="1731B225">
      <w:pPr>
        <w:pStyle w:val="3"/>
        <w:spacing w:line="360" w:lineRule="auto"/>
        <w:ind w:firstLine="420" w:firstLineChars="200"/>
        <w:rPr>
          <w:rFonts w:hint="default" w:ascii="宋体" w:hAnsi="宋体" w:eastAsia="宋体" w:cs="宋体"/>
          <w:sz w:val="21"/>
          <w:szCs w:val="21"/>
        </w:rPr>
      </w:pPr>
    </w:p>
    <w:p w14:paraId="4B9D1860">
      <w:pPr>
        <w:pStyle w:val="3"/>
        <w:spacing w:line="360" w:lineRule="auto"/>
        <w:ind w:firstLine="420" w:firstLineChars="200"/>
        <w:rPr>
          <w:rFonts w:hint="default" w:ascii="宋体" w:hAnsi="宋体" w:cs="宋体"/>
          <w:sz w:val="21"/>
          <w:szCs w:val="21"/>
        </w:rPr>
      </w:pPr>
    </w:p>
    <w:p w14:paraId="4FC96028">
      <w:pPr>
        <w:pStyle w:val="3"/>
        <w:spacing w:line="360" w:lineRule="auto"/>
        <w:ind w:firstLine="420" w:firstLineChars="200"/>
        <w:rPr>
          <w:rFonts w:hint="default" w:ascii="宋体" w:hAnsi="宋体" w:cs="宋体"/>
          <w:sz w:val="21"/>
          <w:szCs w:val="21"/>
        </w:rPr>
      </w:pPr>
      <w:r>
        <w:rPr>
          <w:rFonts w:ascii="宋体" w:hAnsi="宋体" w:cs="宋体"/>
          <w:sz w:val="21"/>
          <w:szCs w:val="21"/>
        </w:rPr>
        <w:t xml:space="preserve">单位地址：                          单位地址： </w:t>
      </w:r>
    </w:p>
    <w:p w14:paraId="7314F60A">
      <w:pPr>
        <w:pStyle w:val="3"/>
        <w:spacing w:line="360" w:lineRule="auto"/>
        <w:ind w:firstLine="420" w:firstLineChars="200"/>
        <w:rPr>
          <w:rFonts w:hint="default" w:ascii="宋体" w:hAnsi="宋体" w:cs="宋体"/>
          <w:sz w:val="21"/>
          <w:szCs w:val="21"/>
        </w:rPr>
      </w:pPr>
      <w:r>
        <w:rPr>
          <w:rFonts w:ascii="宋体" w:hAnsi="宋体" w:cs="宋体"/>
          <w:sz w:val="21"/>
          <w:szCs w:val="21"/>
        </w:rPr>
        <w:t xml:space="preserve">邮政编码：      </w:t>
      </w:r>
      <w:r>
        <w:rPr>
          <w:rFonts w:ascii="宋体" w:hAnsi="宋体" w:eastAsia="宋体" w:cs="宋体"/>
          <w:sz w:val="21"/>
          <w:szCs w:val="21"/>
        </w:rPr>
        <w:t xml:space="preserve">                </w:t>
      </w:r>
      <w:r>
        <w:rPr>
          <w:rFonts w:ascii="宋体" w:hAnsi="宋体" w:cs="宋体"/>
          <w:sz w:val="21"/>
          <w:szCs w:val="21"/>
        </w:rPr>
        <w:t xml:space="preserve">    邮政编码： </w:t>
      </w:r>
    </w:p>
    <w:p w14:paraId="6833945C">
      <w:pPr>
        <w:pStyle w:val="3"/>
        <w:spacing w:line="360" w:lineRule="auto"/>
        <w:ind w:firstLine="420" w:firstLineChars="200"/>
        <w:rPr>
          <w:rFonts w:hint="default" w:ascii="宋体" w:hAnsi="宋体" w:eastAsia="宋体" w:cs="宋体"/>
          <w:sz w:val="21"/>
          <w:szCs w:val="21"/>
        </w:rPr>
      </w:pPr>
      <w:r>
        <w:rPr>
          <w:rFonts w:ascii="宋体" w:hAnsi="宋体" w:cs="宋体"/>
          <w:sz w:val="21"/>
          <w:szCs w:val="21"/>
        </w:rPr>
        <w:t xml:space="preserve">电话： </w:t>
      </w:r>
      <w:r>
        <w:rPr>
          <w:rFonts w:ascii="宋体" w:hAnsi="宋体" w:eastAsia="宋体" w:cs="宋体"/>
          <w:sz w:val="21"/>
          <w:szCs w:val="21"/>
        </w:rPr>
        <w:t xml:space="preserve">            </w:t>
      </w:r>
      <w:r>
        <w:rPr>
          <w:rFonts w:ascii="宋体" w:hAnsi="宋体" w:cs="宋体"/>
          <w:sz w:val="21"/>
          <w:szCs w:val="21"/>
        </w:rPr>
        <w:t xml:space="preserve">                 电话：</w:t>
      </w:r>
    </w:p>
    <w:p w14:paraId="7EE8B342">
      <w:pPr>
        <w:pStyle w:val="3"/>
        <w:spacing w:line="360" w:lineRule="auto"/>
        <w:ind w:firstLine="420" w:firstLineChars="200"/>
        <w:rPr>
          <w:rFonts w:hint="default" w:ascii="宋体" w:hAnsi="宋体" w:eastAsia="宋体" w:cs="宋体"/>
          <w:sz w:val="21"/>
          <w:szCs w:val="21"/>
        </w:rPr>
      </w:pPr>
      <w:r>
        <w:rPr>
          <w:rFonts w:ascii="宋体" w:hAnsi="宋体" w:cs="宋体"/>
          <w:sz w:val="21"/>
          <w:szCs w:val="21"/>
        </w:rPr>
        <w:t xml:space="preserve">传真： </w:t>
      </w:r>
      <w:r>
        <w:rPr>
          <w:rFonts w:ascii="宋体" w:hAnsi="宋体" w:eastAsia="宋体" w:cs="宋体"/>
          <w:sz w:val="21"/>
          <w:szCs w:val="21"/>
        </w:rPr>
        <w:t xml:space="preserve">           </w:t>
      </w:r>
      <w:r>
        <w:rPr>
          <w:rFonts w:ascii="宋体" w:hAnsi="宋体" w:cs="宋体"/>
          <w:sz w:val="21"/>
          <w:szCs w:val="21"/>
        </w:rPr>
        <w:t xml:space="preserve">                  传真：</w:t>
      </w:r>
    </w:p>
    <w:p w14:paraId="13C97FDD">
      <w:pPr>
        <w:pStyle w:val="3"/>
        <w:spacing w:line="360" w:lineRule="auto"/>
        <w:ind w:firstLine="420" w:firstLineChars="200"/>
        <w:rPr>
          <w:rFonts w:hint="default" w:ascii="宋体" w:hAnsi="宋体" w:eastAsia="宋体" w:cs="宋体"/>
          <w:sz w:val="21"/>
          <w:szCs w:val="21"/>
        </w:rPr>
      </w:pPr>
      <w:r>
        <w:rPr>
          <w:rFonts w:ascii="宋体" w:hAnsi="宋体" w:cs="宋体"/>
          <w:sz w:val="21"/>
          <w:szCs w:val="21"/>
        </w:rPr>
        <w:t>开户银行：</w:t>
      </w:r>
      <w:r>
        <w:rPr>
          <w:rFonts w:ascii="宋体" w:hAnsi="宋体" w:eastAsia="宋体" w:cs="宋体"/>
          <w:sz w:val="21"/>
          <w:szCs w:val="21"/>
        </w:rPr>
        <w:t xml:space="preserve">         </w:t>
      </w:r>
      <w:r>
        <w:rPr>
          <w:rFonts w:ascii="宋体" w:hAnsi="宋体" w:cs="宋体"/>
          <w:sz w:val="21"/>
          <w:szCs w:val="21"/>
        </w:rPr>
        <w:t xml:space="preserve">         </w:t>
      </w:r>
      <w:r>
        <w:rPr>
          <w:rFonts w:ascii="宋体" w:hAnsi="宋体" w:eastAsia="宋体" w:cs="宋体"/>
          <w:sz w:val="21"/>
          <w:szCs w:val="21"/>
        </w:rPr>
        <w:t xml:space="preserve">    </w:t>
      </w:r>
      <w:r>
        <w:rPr>
          <w:rFonts w:ascii="宋体" w:hAnsi="宋体" w:cs="宋体"/>
          <w:sz w:val="21"/>
          <w:szCs w:val="21"/>
        </w:rPr>
        <w:t xml:space="preserve">    开户银行：</w:t>
      </w:r>
    </w:p>
    <w:p w14:paraId="26E7CFF8">
      <w:pPr>
        <w:pStyle w:val="3"/>
        <w:spacing w:line="360" w:lineRule="auto"/>
        <w:ind w:firstLine="420" w:firstLineChars="200"/>
        <w:rPr>
          <w:rFonts w:hint="default" w:ascii="宋体" w:hAnsi="宋体" w:eastAsia="宋体" w:cs="宋体"/>
          <w:sz w:val="21"/>
          <w:szCs w:val="21"/>
        </w:rPr>
      </w:pPr>
      <w:r>
        <w:rPr>
          <w:rFonts w:ascii="宋体" w:hAnsi="宋体" w:cs="宋体"/>
          <w:sz w:val="21"/>
          <w:szCs w:val="21"/>
        </w:rPr>
        <w:t>银行帐号：</w:t>
      </w:r>
      <w:r>
        <w:rPr>
          <w:rFonts w:ascii="宋体" w:hAnsi="宋体" w:eastAsia="宋体" w:cs="宋体"/>
          <w:sz w:val="21"/>
          <w:szCs w:val="21"/>
        </w:rPr>
        <w:t xml:space="preserve">             </w:t>
      </w:r>
      <w:r>
        <w:rPr>
          <w:rFonts w:ascii="宋体" w:hAnsi="宋体" w:cs="宋体"/>
          <w:sz w:val="21"/>
          <w:szCs w:val="21"/>
        </w:rPr>
        <w:t xml:space="preserve">             银行帐号：</w:t>
      </w:r>
    </w:p>
    <w:p w14:paraId="6183E3F9">
      <w:pPr>
        <w:pStyle w:val="3"/>
        <w:spacing w:line="360" w:lineRule="auto"/>
        <w:ind w:firstLine="420" w:firstLineChars="200"/>
        <w:rPr>
          <w:rFonts w:hint="default" w:ascii="宋体" w:hAnsi="宋体" w:eastAsia="宋体" w:cs="宋体"/>
          <w:sz w:val="21"/>
          <w:szCs w:val="21"/>
        </w:rPr>
      </w:pPr>
      <w:r>
        <w:rPr>
          <w:rFonts w:ascii="宋体" w:hAnsi="宋体" w:cs="宋体"/>
          <w:sz w:val="21"/>
          <w:szCs w:val="21"/>
        </w:rPr>
        <w:t xml:space="preserve">联系人： </w:t>
      </w:r>
      <w:r>
        <w:rPr>
          <w:rFonts w:ascii="宋体" w:hAnsi="宋体" w:eastAsia="宋体" w:cs="宋体"/>
          <w:sz w:val="21"/>
          <w:szCs w:val="21"/>
        </w:rPr>
        <w:t xml:space="preserve">                   </w:t>
      </w:r>
      <w:r>
        <w:rPr>
          <w:rFonts w:ascii="宋体" w:hAnsi="宋体" w:cs="宋体"/>
          <w:sz w:val="21"/>
          <w:szCs w:val="21"/>
        </w:rPr>
        <w:t xml:space="preserve">       联系人：</w:t>
      </w:r>
    </w:p>
    <w:p w14:paraId="474AD0AE">
      <w:pPr>
        <w:pStyle w:val="3"/>
        <w:spacing w:line="360" w:lineRule="auto"/>
        <w:ind w:firstLine="420" w:firstLineChars="200"/>
        <w:rPr>
          <w:rFonts w:hint="default" w:ascii="宋体" w:hAnsi="宋体" w:eastAsia="宋体" w:cs="宋体"/>
          <w:sz w:val="21"/>
          <w:szCs w:val="21"/>
        </w:rPr>
      </w:pPr>
      <w:r>
        <w:rPr>
          <w:rFonts w:ascii="宋体" w:hAnsi="宋体" w:cs="宋体"/>
          <w:sz w:val="21"/>
          <w:szCs w:val="21"/>
        </w:rPr>
        <w:t xml:space="preserve">邮箱：                </w:t>
      </w:r>
      <w:r>
        <w:rPr>
          <w:rFonts w:ascii="宋体" w:hAnsi="宋体" w:eastAsia="宋体" w:cs="宋体"/>
          <w:sz w:val="21"/>
          <w:szCs w:val="21"/>
        </w:rPr>
        <w:t xml:space="preserve">      </w:t>
      </w:r>
      <w:r>
        <w:rPr>
          <w:rFonts w:ascii="宋体" w:hAnsi="宋体" w:cs="宋体"/>
          <w:sz w:val="21"/>
          <w:szCs w:val="21"/>
        </w:rPr>
        <w:t xml:space="preserve">       邮箱：</w:t>
      </w:r>
    </w:p>
    <w:p w14:paraId="028A3940">
      <w:pPr>
        <w:spacing w:line="400" w:lineRule="exact"/>
        <w:ind w:firstLine="420" w:firstLineChars="200"/>
        <w:rPr>
          <w:rFonts w:hint="default" w:ascii="宋体" w:hAnsi="宋体"/>
          <w:szCs w:val="24"/>
        </w:rPr>
        <w:sectPr>
          <w:headerReference r:id="rId11" w:type="default"/>
          <w:pgSz w:w="11907" w:h="16840"/>
          <w:pgMar w:top="1247" w:right="1474" w:bottom="1247" w:left="1474" w:header="285" w:footer="418" w:gutter="0"/>
          <w:cols w:space="720" w:num="1"/>
          <w:docGrid w:linePitch="285" w:charSpace="0"/>
        </w:sectPr>
      </w:pPr>
      <w:r>
        <w:rPr>
          <w:rFonts w:ascii="宋体" w:hAnsi="宋体" w:cs="宋体"/>
          <w:szCs w:val="21"/>
        </w:rPr>
        <w:t>日期：   年  月  日                日期：   年  月  日</w:t>
      </w:r>
    </w:p>
    <w:p w14:paraId="5AFFADF0">
      <w:pPr>
        <w:pStyle w:val="4"/>
        <w:keepLines/>
        <w:spacing w:before="340" w:after="330" w:line="360" w:lineRule="auto"/>
        <w:rPr>
          <w:rFonts w:hint="default" w:ascii="宋体" w:hAnsi="宋体" w:cs="宋体"/>
          <w:szCs w:val="22"/>
        </w:rPr>
      </w:pPr>
      <w:r>
        <w:rPr>
          <w:rFonts w:ascii="宋体" w:hAnsi="宋体"/>
          <w:sz w:val="36"/>
          <w:szCs w:val="36"/>
        </w:rPr>
        <w:t>第五章  服务内容与技术要求</w:t>
      </w:r>
      <w:bookmarkEnd w:id="42"/>
      <w:bookmarkStart w:id="46" w:name="_Toc73549114"/>
      <w:bookmarkStart w:id="47" w:name="_Toc73004946"/>
      <w:bookmarkStart w:id="48" w:name="_Toc73548731"/>
      <w:bookmarkStart w:id="49" w:name="_Toc460857893"/>
    </w:p>
    <w:bookmarkEnd w:id="43"/>
    <w:bookmarkEnd w:id="44"/>
    <w:bookmarkEnd w:id="46"/>
    <w:bookmarkEnd w:id="47"/>
    <w:bookmarkEnd w:id="48"/>
    <w:bookmarkEnd w:id="49"/>
    <w:p w14:paraId="5D7E09D9">
      <w:pPr>
        <w:widowControl/>
        <w:spacing w:line="360" w:lineRule="auto"/>
        <w:jc w:val="left"/>
        <w:rPr>
          <w:rFonts w:hint="default" w:ascii="宋体" w:hAnsi="宋体"/>
          <w:b/>
          <w:color w:val="000000"/>
          <w:szCs w:val="21"/>
        </w:rPr>
      </w:pPr>
      <w:bookmarkStart w:id="50" w:name="_Toc23467"/>
      <w:bookmarkStart w:id="51" w:name="_Toc17396"/>
      <w:bookmarkStart w:id="52" w:name="_Toc21541024"/>
      <w:bookmarkStart w:id="53" w:name="_Toc14534"/>
      <w:bookmarkStart w:id="54" w:name="_Toc16725"/>
      <w:bookmarkStart w:id="55" w:name="_Toc24850"/>
      <w:bookmarkStart w:id="56" w:name="_Hlk113612907"/>
      <w:bookmarkStart w:id="57" w:name="_Toc26014"/>
      <w:r>
        <w:rPr>
          <w:rFonts w:ascii="宋体" w:hAnsi="宋体"/>
          <w:b/>
          <w:color w:val="000000"/>
          <w:szCs w:val="21"/>
        </w:rPr>
        <w:t>一、项目背景及必要性</w:t>
      </w:r>
    </w:p>
    <w:p w14:paraId="0BDA979A">
      <w:pPr>
        <w:pStyle w:val="3"/>
        <w:rPr>
          <w:rFonts w:hint="default" w:ascii="Verdana" w:hAnsi="Verdana"/>
          <w:kern w:val="0"/>
          <w:sz w:val="20"/>
          <w:szCs w:val="20"/>
        </w:rPr>
      </w:pPr>
      <w:r>
        <w:rPr>
          <w:rFonts w:ascii="Verdana" w:hAnsi="Verdana"/>
          <w:kern w:val="0"/>
          <w:sz w:val="20"/>
          <w:szCs w:val="20"/>
        </w:rPr>
        <w:t>为落实上位国土空间规划要求，加快推进国土空间详细规划编制，响应高质量发展背景，特开展慈溪市龙山镇龙山新城控制性详细规划相关技术服务工作。明确龙山新城问题与挑战、发展目标、功能定位、发展规模与空间结构，提出用地布局、公服配套、综合交通等系统规划布局方案及控制要求，对空间风貌、开发强度、市政规划、蓝绿空间等体系内容提出相应的指引或控制方案。</w:t>
      </w:r>
    </w:p>
    <w:p w14:paraId="13651BEB">
      <w:pPr>
        <w:pStyle w:val="3"/>
        <w:spacing w:line="360" w:lineRule="auto"/>
        <w:rPr>
          <w:rFonts w:hint="default" w:ascii="宋体" w:hAnsi="宋体" w:eastAsia="宋体" w:cs="宋体"/>
          <w:szCs w:val="21"/>
        </w:rPr>
      </w:pPr>
    </w:p>
    <w:p w14:paraId="6A37F1AC">
      <w:pPr>
        <w:tabs>
          <w:tab w:val="left" w:pos="0"/>
        </w:tabs>
        <w:spacing w:line="360" w:lineRule="auto"/>
        <w:rPr>
          <w:rFonts w:hint="default" w:ascii="宋体" w:hAnsi="宋体" w:cs="宋体"/>
          <w:b/>
          <w:bCs/>
          <w:szCs w:val="21"/>
        </w:rPr>
      </w:pPr>
      <w:r>
        <w:rPr>
          <w:rFonts w:ascii="宋体" w:hAnsi="宋体" w:cs="宋体"/>
          <w:b/>
          <w:bCs/>
          <w:szCs w:val="21"/>
        </w:rPr>
        <w:t>二、采购内容</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51"/>
        <w:gridCol w:w="798"/>
        <w:gridCol w:w="1646"/>
        <w:gridCol w:w="2032"/>
        <w:gridCol w:w="1559"/>
        <w:gridCol w:w="769"/>
      </w:tblGrid>
      <w:tr w14:paraId="6C50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18CBFB75">
            <w:pPr>
              <w:tabs>
                <w:tab w:val="left" w:pos="0"/>
              </w:tabs>
              <w:spacing w:line="360" w:lineRule="auto"/>
              <w:jc w:val="center"/>
              <w:rPr>
                <w:rFonts w:hint="default" w:ascii="宋体" w:hAnsi="宋体" w:cs="宋体"/>
                <w:szCs w:val="21"/>
              </w:rPr>
            </w:pPr>
            <w:r>
              <w:rPr>
                <w:rFonts w:ascii="宋体" w:hAnsi="宋体" w:cs="宋体"/>
                <w:szCs w:val="21"/>
              </w:rPr>
              <w:t>序号</w:t>
            </w:r>
          </w:p>
        </w:tc>
        <w:tc>
          <w:tcPr>
            <w:tcW w:w="2151" w:type="dxa"/>
            <w:vAlign w:val="center"/>
          </w:tcPr>
          <w:p w14:paraId="6FAC0498">
            <w:pPr>
              <w:tabs>
                <w:tab w:val="left" w:pos="0"/>
              </w:tabs>
              <w:spacing w:line="360" w:lineRule="auto"/>
              <w:ind w:firstLine="420" w:firstLineChars="200"/>
              <w:jc w:val="center"/>
              <w:rPr>
                <w:rFonts w:hint="default" w:ascii="宋体" w:hAnsi="宋体" w:cs="宋体"/>
                <w:szCs w:val="21"/>
              </w:rPr>
            </w:pPr>
            <w:r>
              <w:rPr>
                <w:rFonts w:ascii="宋体" w:hAnsi="宋体" w:cs="宋体"/>
                <w:szCs w:val="21"/>
              </w:rPr>
              <w:t>名称</w:t>
            </w:r>
          </w:p>
        </w:tc>
        <w:tc>
          <w:tcPr>
            <w:tcW w:w="798" w:type="dxa"/>
            <w:vAlign w:val="center"/>
          </w:tcPr>
          <w:p w14:paraId="71370E44">
            <w:pPr>
              <w:tabs>
                <w:tab w:val="left" w:pos="0"/>
              </w:tabs>
              <w:spacing w:line="360" w:lineRule="auto"/>
              <w:jc w:val="center"/>
              <w:rPr>
                <w:rFonts w:hint="default" w:ascii="宋体" w:hAnsi="宋体" w:cs="宋体"/>
                <w:szCs w:val="21"/>
              </w:rPr>
            </w:pPr>
            <w:r>
              <w:rPr>
                <w:rFonts w:ascii="宋体" w:hAnsi="宋体" w:cs="宋体"/>
                <w:szCs w:val="21"/>
              </w:rPr>
              <w:t>数量</w:t>
            </w:r>
          </w:p>
        </w:tc>
        <w:tc>
          <w:tcPr>
            <w:tcW w:w="1646" w:type="dxa"/>
            <w:vAlign w:val="center"/>
          </w:tcPr>
          <w:p w14:paraId="232812C7">
            <w:pPr>
              <w:tabs>
                <w:tab w:val="left" w:pos="0"/>
              </w:tabs>
              <w:spacing w:line="360" w:lineRule="auto"/>
              <w:jc w:val="center"/>
              <w:rPr>
                <w:rFonts w:hint="default" w:ascii="宋体" w:hAnsi="宋体" w:cs="宋体"/>
                <w:szCs w:val="21"/>
              </w:rPr>
            </w:pPr>
            <w:r>
              <w:rPr>
                <w:rFonts w:ascii="宋体" w:hAnsi="宋体" w:cs="宋体"/>
                <w:szCs w:val="21"/>
              </w:rPr>
              <w:t>所属行业</w:t>
            </w:r>
          </w:p>
        </w:tc>
        <w:tc>
          <w:tcPr>
            <w:tcW w:w="2032" w:type="dxa"/>
            <w:vAlign w:val="center"/>
          </w:tcPr>
          <w:p w14:paraId="23386160">
            <w:pPr>
              <w:tabs>
                <w:tab w:val="left" w:pos="0"/>
              </w:tabs>
              <w:spacing w:line="360" w:lineRule="auto"/>
              <w:jc w:val="center"/>
              <w:rPr>
                <w:rFonts w:hint="default" w:ascii="宋体" w:hAnsi="宋体" w:cs="宋体"/>
                <w:szCs w:val="21"/>
              </w:rPr>
            </w:pPr>
            <w:r>
              <w:rPr>
                <w:rFonts w:ascii="宋体" w:hAnsi="宋体" w:cs="宋体"/>
                <w:szCs w:val="21"/>
              </w:rPr>
              <w:t>预算</w:t>
            </w:r>
          </w:p>
          <w:p w14:paraId="476E6EA4">
            <w:pPr>
              <w:tabs>
                <w:tab w:val="left" w:pos="0"/>
              </w:tabs>
              <w:spacing w:line="360" w:lineRule="auto"/>
              <w:jc w:val="center"/>
              <w:rPr>
                <w:rFonts w:hint="default" w:ascii="宋体" w:hAnsi="宋体" w:cs="宋体"/>
                <w:szCs w:val="21"/>
              </w:rPr>
            </w:pPr>
            <w:r>
              <w:rPr>
                <w:rFonts w:ascii="宋体" w:hAnsi="宋体" w:cs="宋体"/>
                <w:szCs w:val="21"/>
              </w:rPr>
              <w:t>（金额或比例）</w:t>
            </w:r>
          </w:p>
        </w:tc>
        <w:tc>
          <w:tcPr>
            <w:tcW w:w="1559" w:type="dxa"/>
            <w:vAlign w:val="center"/>
          </w:tcPr>
          <w:p w14:paraId="21AF102D">
            <w:pPr>
              <w:tabs>
                <w:tab w:val="left" w:pos="0"/>
              </w:tabs>
              <w:spacing w:line="360" w:lineRule="auto"/>
              <w:jc w:val="center"/>
              <w:rPr>
                <w:rFonts w:hint="default" w:ascii="宋体" w:hAnsi="宋体" w:cs="宋体"/>
                <w:szCs w:val="21"/>
              </w:rPr>
            </w:pPr>
            <w:r>
              <w:rPr>
                <w:rFonts w:ascii="宋体" w:hAnsi="宋体" w:cs="宋体"/>
                <w:szCs w:val="21"/>
              </w:rPr>
              <w:t>分包</w:t>
            </w:r>
          </w:p>
        </w:tc>
        <w:tc>
          <w:tcPr>
            <w:tcW w:w="769" w:type="dxa"/>
            <w:vAlign w:val="center"/>
          </w:tcPr>
          <w:p w14:paraId="619F7B85">
            <w:pPr>
              <w:tabs>
                <w:tab w:val="left" w:pos="0"/>
              </w:tabs>
              <w:spacing w:line="360" w:lineRule="auto"/>
              <w:jc w:val="center"/>
              <w:rPr>
                <w:rFonts w:hint="default" w:ascii="宋体" w:hAnsi="宋体" w:cs="宋体"/>
                <w:szCs w:val="21"/>
              </w:rPr>
            </w:pPr>
            <w:r>
              <w:rPr>
                <w:rFonts w:ascii="宋体" w:hAnsi="宋体" w:cs="宋体"/>
                <w:szCs w:val="21"/>
              </w:rPr>
              <w:t>备注</w:t>
            </w:r>
          </w:p>
        </w:tc>
      </w:tr>
      <w:tr w14:paraId="3A84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374AE192">
            <w:pPr>
              <w:tabs>
                <w:tab w:val="left" w:pos="0"/>
              </w:tabs>
              <w:spacing w:line="360" w:lineRule="auto"/>
              <w:jc w:val="center"/>
              <w:rPr>
                <w:rFonts w:hint="default" w:ascii="宋体" w:hAnsi="宋体" w:cs="宋体"/>
                <w:szCs w:val="21"/>
              </w:rPr>
            </w:pPr>
            <w:r>
              <w:rPr>
                <w:rFonts w:ascii="宋体" w:hAnsi="宋体" w:cs="宋体"/>
                <w:szCs w:val="21"/>
              </w:rPr>
              <w:t>1</w:t>
            </w:r>
          </w:p>
        </w:tc>
        <w:tc>
          <w:tcPr>
            <w:tcW w:w="2151" w:type="dxa"/>
            <w:vAlign w:val="center"/>
          </w:tcPr>
          <w:p w14:paraId="7B2316B6">
            <w:pPr>
              <w:tabs>
                <w:tab w:val="left" w:pos="0"/>
              </w:tabs>
              <w:spacing w:line="360" w:lineRule="auto"/>
              <w:jc w:val="center"/>
              <w:rPr>
                <w:rFonts w:hint="default" w:ascii="宋体" w:hAnsi="宋体" w:cs="宋体"/>
                <w:szCs w:val="21"/>
              </w:rPr>
            </w:pPr>
            <w:r>
              <w:rPr>
                <w:rFonts w:ascii="宋体" w:hAnsi="宋体" w:cs="宋体"/>
                <w:szCs w:val="21"/>
              </w:rPr>
              <w:t>慈溪滨海经济开发区龙山新城片区控制性详细规划项目</w:t>
            </w:r>
          </w:p>
        </w:tc>
        <w:tc>
          <w:tcPr>
            <w:tcW w:w="798" w:type="dxa"/>
            <w:vAlign w:val="center"/>
          </w:tcPr>
          <w:p w14:paraId="052E4FA4">
            <w:pPr>
              <w:tabs>
                <w:tab w:val="left" w:pos="0"/>
              </w:tabs>
              <w:spacing w:line="360" w:lineRule="auto"/>
              <w:jc w:val="center"/>
              <w:rPr>
                <w:rFonts w:hint="default" w:ascii="宋体" w:hAnsi="宋体" w:cs="宋体"/>
                <w:szCs w:val="21"/>
              </w:rPr>
            </w:pPr>
            <w:r>
              <w:rPr>
                <w:rFonts w:ascii="宋体" w:hAnsi="宋体" w:cs="宋体"/>
                <w:szCs w:val="21"/>
              </w:rPr>
              <w:t>1</w:t>
            </w:r>
          </w:p>
        </w:tc>
        <w:tc>
          <w:tcPr>
            <w:tcW w:w="1646" w:type="dxa"/>
            <w:vAlign w:val="center"/>
          </w:tcPr>
          <w:p w14:paraId="602E20D7">
            <w:pPr>
              <w:tabs>
                <w:tab w:val="left" w:pos="0"/>
              </w:tabs>
              <w:spacing w:line="360" w:lineRule="auto"/>
              <w:jc w:val="center"/>
              <w:rPr>
                <w:rFonts w:ascii="宋体" w:hAnsi="宋体" w:cs="宋体"/>
                <w:szCs w:val="21"/>
              </w:rPr>
            </w:pPr>
            <w:r>
              <w:rPr>
                <w:rFonts w:ascii="宋体" w:hAnsi="宋体" w:cs="宋体"/>
                <w:szCs w:val="21"/>
              </w:rPr>
              <w:t>其他未列明</w:t>
            </w:r>
          </w:p>
          <w:p w14:paraId="565A0CCF">
            <w:pPr>
              <w:tabs>
                <w:tab w:val="left" w:pos="0"/>
              </w:tabs>
              <w:spacing w:line="360" w:lineRule="auto"/>
              <w:jc w:val="center"/>
              <w:rPr>
                <w:rFonts w:hint="default" w:ascii="宋体" w:hAnsi="宋体" w:cs="宋体"/>
                <w:szCs w:val="21"/>
              </w:rPr>
            </w:pPr>
            <w:r>
              <w:rPr>
                <w:rFonts w:ascii="宋体" w:hAnsi="宋体" w:cs="宋体"/>
                <w:szCs w:val="21"/>
              </w:rPr>
              <w:t>行业</w:t>
            </w:r>
          </w:p>
        </w:tc>
        <w:tc>
          <w:tcPr>
            <w:tcW w:w="2032" w:type="dxa"/>
            <w:vAlign w:val="center"/>
          </w:tcPr>
          <w:p w14:paraId="0D9A70D7">
            <w:pPr>
              <w:tabs>
                <w:tab w:val="left" w:pos="0"/>
              </w:tabs>
              <w:spacing w:line="360" w:lineRule="auto"/>
              <w:ind w:firstLine="420" w:firstLineChars="200"/>
              <w:rPr>
                <w:rFonts w:hint="default" w:ascii="宋体" w:hAnsi="宋体" w:cs="宋体"/>
                <w:color w:val="FF0000"/>
                <w:szCs w:val="21"/>
              </w:rPr>
            </w:pPr>
            <w:r>
              <w:rPr>
                <w:rFonts w:ascii="宋体" w:hAnsi="宋体" w:cs="宋体"/>
                <w:szCs w:val="21"/>
              </w:rPr>
              <w:t>15</w:t>
            </w:r>
            <w:r>
              <w:rPr>
                <w:rFonts w:hint="default" w:ascii="宋体" w:hAnsi="宋体" w:cs="宋体"/>
                <w:szCs w:val="21"/>
              </w:rPr>
              <w:t>0</w:t>
            </w:r>
            <w:r>
              <w:rPr>
                <w:rFonts w:ascii="宋体" w:hAnsi="宋体" w:cs="宋体"/>
                <w:szCs w:val="21"/>
              </w:rPr>
              <w:t>万元</w:t>
            </w:r>
          </w:p>
        </w:tc>
        <w:tc>
          <w:tcPr>
            <w:tcW w:w="1559" w:type="dxa"/>
            <w:vAlign w:val="center"/>
          </w:tcPr>
          <w:p w14:paraId="76325B99">
            <w:pPr>
              <w:tabs>
                <w:tab w:val="left" w:pos="0"/>
              </w:tabs>
              <w:spacing w:line="360" w:lineRule="auto"/>
              <w:jc w:val="center"/>
              <w:rPr>
                <w:rFonts w:hint="default" w:ascii="宋体" w:hAnsi="宋体" w:cs="宋体"/>
                <w:szCs w:val="21"/>
              </w:rPr>
            </w:pPr>
            <w:r>
              <w:rPr>
                <w:rFonts w:ascii="宋体" w:hAnsi="宋体" w:cs="宋体"/>
                <w:szCs w:val="21"/>
              </w:rPr>
              <w:t>不允许</w:t>
            </w:r>
          </w:p>
        </w:tc>
        <w:tc>
          <w:tcPr>
            <w:tcW w:w="769" w:type="dxa"/>
            <w:vAlign w:val="center"/>
          </w:tcPr>
          <w:p w14:paraId="4D0A7434">
            <w:pPr>
              <w:tabs>
                <w:tab w:val="left" w:pos="0"/>
              </w:tabs>
              <w:spacing w:line="360" w:lineRule="auto"/>
              <w:ind w:firstLine="420" w:firstLineChars="200"/>
              <w:jc w:val="center"/>
              <w:rPr>
                <w:rFonts w:hint="default" w:ascii="宋体" w:hAnsi="宋体" w:cs="宋体"/>
                <w:szCs w:val="21"/>
              </w:rPr>
            </w:pPr>
          </w:p>
        </w:tc>
      </w:tr>
    </w:tbl>
    <w:p w14:paraId="664EAED8">
      <w:pPr>
        <w:pStyle w:val="3"/>
        <w:ind w:firstLine="0"/>
        <w:rPr>
          <w:rFonts w:hint="default" w:ascii="宋体" w:hAnsi="宋体" w:eastAsia="宋体" w:cs="宋体"/>
          <w:b/>
          <w:bCs/>
          <w:sz w:val="21"/>
          <w:szCs w:val="21"/>
        </w:rPr>
      </w:pPr>
    </w:p>
    <w:p w14:paraId="7E852B50">
      <w:pPr>
        <w:pStyle w:val="3"/>
        <w:ind w:firstLine="0"/>
        <w:rPr>
          <w:rFonts w:hint="default" w:ascii="Verdana" w:hAnsi="Verdana"/>
          <w:kern w:val="0"/>
          <w:sz w:val="20"/>
          <w:szCs w:val="20"/>
          <w:lang w:eastAsia="en-US"/>
        </w:rPr>
      </w:pPr>
      <w:r>
        <w:rPr>
          <w:rFonts w:ascii="宋体" w:hAnsi="宋体" w:eastAsia="宋体" w:cs="宋体"/>
          <w:b/>
          <w:bCs/>
          <w:sz w:val="21"/>
          <w:szCs w:val="21"/>
        </w:rPr>
        <w:t>三、服务内容及要求</w:t>
      </w:r>
    </w:p>
    <w:p w14:paraId="7ACCB615">
      <w:pPr>
        <w:widowControl/>
        <w:spacing w:line="360" w:lineRule="auto"/>
        <w:jc w:val="left"/>
        <w:rPr>
          <w:rFonts w:hint="default" w:ascii="宋体" w:hAnsi="宋体"/>
          <w:b/>
          <w:szCs w:val="21"/>
        </w:rPr>
      </w:pPr>
      <w:r>
        <w:rPr>
          <w:rFonts w:ascii="宋体" w:hAnsi="宋体"/>
          <w:b/>
          <w:szCs w:val="21"/>
        </w:rPr>
        <w:t xml:space="preserve">（一）规划范围  </w:t>
      </w:r>
    </w:p>
    <w:p w14:paraId="435E4497">
      <w:pPr>
        <w:widowControl/>
        <w:spacing w:line="360" w:lineRule="auto"/>
        <w:ind w:firstLine="420" w:firstLineChars="200"/>
        <w:jc w:val="left"/>
        <w:rPr>
          <w:rFonts w:hint="default" w:ascii="宋体" w:hAnsi="宋体"/>
          <w:bCs/>
          <w:szCs w:val="21"/>
        </w:rPr>
      </w:pPr>
      <w:r>
        <w:rPr>
          <w:rFonts w:ascii="宋体" w:hAnsi="宋体"/>
          <w:bCs/>
          <w:szCs w:val="21"/>
        </w:rPr>
        <w:t>规划设计范围（见附图）：西至三塘横江，东至慈东大道，北至蓬苑路，南至伏龙路，总面积约</w:t>
      </w:r>
      <w:r>
        <w:rPr>
          <w:rFonts w:hint="eastAsia" w:ascii="宋体" w:hAnsi="宋体"/>
          <w:bCs/>
          <w:szCs w:val="21"/>
          <w:lang w:val="en-US" w:eastAsia="zh-CN"/>
        </w:rPr>
        <w:t>14.40</w:t>
      </w:r>
      <w:r>
        <w:rPr>
          <w:rFonts w:ascii="宋体" w:hAnsi="宋体"/>
          <w:bCs/>
          <w:szCs w:val="21"/>
        </w:rPr>
        <w:t>平方公里，其中城镇开发边界内约5.77平方公里。</w:t>
      </w:r>
    </w:p>
    <w:p w14:paraId="0B6B43D7">
      <w:pPr>
        <w:widowControl/>
        <w:spacing w:line="360" w:lineRule="auto"/>
        <w:jc w:val="center"/>
        <w:rPr>
          <w:rFonts w:hint="default"/>
        </w:rPr>
      </w:pPr>
      <w:r>
        <w:drawing>
          <wp:inline distT="0" distB="0" distL="0" distR="0">
            <wp:extent cx="4959985" cy="3769995"/>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59985" cy="3769995"/>
                    </a:xfrm>
                    <a:prstGeom prst="rect">
                      <a:avLst/>
                    </a:prstGeom>
                    <a:noFill/>
                    <a:ln>
                      <a:noFill/>
                    </a:ln>
                  </pic:spPr>
                </pic:pic>
              </a:graphicData>
            </a:graphic>
          </wp:inline>
        </w:drawing>
      </w:r>
    </w:p>
    <w:p w14:paraId="1F9A1022">
      <w:pPr>
        <w:pStyle w:val="3"/>
        <w:rPr>
          <w:rFonts w:hint="default" w:ascii="Verdana" w:hAnsi="Verdana"/>
          <w:kern w:val="0"/>
          <w:sz w:val="20"/>
          <w:szCs w:val="20"/>
          <w:highlight w:val="red"/>
        </w:rPr>
      </w:pPr>
    </w:p>
    <w:p w14:paraId="116AE11C">
      <w:pPr>
        <w:widowControl/>
        <w:spacing w:line="360" w:lineRule="auto"/>
        <w:jc w:val="left"/>
        <w:rPr>
          <w:rFonts w:hint="default" w:ascii="宋体" w:hAnsi="宋体"/>
          <w:b/>
          <w:szCs w:val="21"/>
        </w:rPr>
      </w:pPr>
      <w:r>
        <w:rPr>
          <w:rFonts w:ascii="宋体" w:hAnsi="宋体"/>
          <w:b/>
          <w:szCs w:val="21"/>
        </w:rPr>
        <w:t>（二）规划依据</w:t>
      </w:r>
    </w:p>
    <w:p w14:paraId="578033E2">
      <w:pPr>
        <w:widowControl/>
        <w:spacing w:line="360" w:lineRule="auto"/>
        <w:ind w:firstLine="420" w:firstLineChars="200"/>
        <w:jc w:val="left"/>
        <w:rPr>
          <w:rFonts w:hint="default" w:ascii="宋体" w:hAnsi="宋体"/>
          <w:bCs/>
          <w:szCs w:val="21"/>
        </w:rPr>
      </w:pPr>
      <w:r>
        <w:rPr>
          <w:rFonts w:ascii="宋体" w:hAnsi="宋体"/>
          <w:bCs/>
          <w:szCs w:val="21"/>
        </w:rPr>
        <w:t>1.1相关规划衔接</w:t>
      </w:r>
    </w:p>
    <w:p w14:paraId="1AFD44A7">
      <w:pPr>
        <w:widowControl/>
        <w:spacing w:line="360" w:lineRule="auto"/>
        <w:ind w:firstLine="420" w:firstLineChars="200"/>
        <w:jc w:val="left"/>
        <w:rPr>
          <w:rFonts w:hint="default" w:ascii="宋体" w:hAnsi="宋体"/>
          <w:bCs/>
          <w:szCs w:val="21"/>
        </w:rPr>
      </w:pPr>
      <w:r>
        <w:rPr>
          <w:rFonts w:ascii="宋体" w:hAnsi="宋体"/>
          <w:bCs/>
          <w:szCs w:val="21"/>
        </w:rPr>
        <w:t>（1）慈溪市国土空间总体规划（2</w:t>
      </w:r>
      <w:r>
        <w:rPr>
          <w:rFonts w:hint="default" w:ascii="宋体" w:hAnsi="宋体"/>
          <w:bCs/>
          <w:szCs w:val="21"/>
        </w:rPr>
        <w:t>021-2035</w:t>
      </w:r>
      <w:r>
        <w:rPr>
          <w:rFonts w:ascii="宋体" w:hAnsi="宋体"/>
          <w:bCs/>
          <w:szCs w:val="21"/>
        </w:rPr>
        <w:t>年）</w:t>
      </w:r>
    </w:p>
    <w:p w14:paraId="5C5E6069">
      <w:pPr>
        <w:widowControl/>
        <w:spacing w:line="360" w:lineRule="auto"/>
        <w:ind w:firstLine="420" w:firstLineChars="200"/>
        <w:jc w:val="left"/>
        <w:rPr>
          <w:rFonts w:hint="default" w:ascii="宋体" w:hAnsi="宋体"/>
          <w:bCs/>
          <w:szCs w:val="21"/>
        </w:rPr>
      </w:pPr>
      <w:r>
        <w:rPr>
          <w:rFonts w:ascii="宋体" w:hAnsi="宋体"/>
          <w:bCs/>
          <w:szCs w:val="21"/>
        </w:rPr>
        <w:t>（2）慈溪滨海经济开发区(龙山镇)国土空间总体规划(2021-2035年)(征求意见稿)</w:t>
      </w:r>
    </w:p>
    <w:p w14:paraId="6216F096">
      <w:pPr>
        <w:widowControl/>
        <w:spacing w:line="360" w:lineRule="auto"/>
        <w:ind w:firstLine="420" w:firstLineChars="200"/>
        <w:jc w:val="left"/>
        <w:rPr>
          <w:rFonts w:hint="default" w:ascii="宋体" w:hAnsi="宋体"/>
          <w:bCs/>
          <w:szCs w:val="21"/>
        </w:rPr>
      </w:pPr>
      <w:r>
        <w:rPr>
          <w:rFonts w:ascii="宋体" w:hAnsi="宋体"/>
          <w:bCs/>
          <w:szCs w:val="21"/>
        </w:rPr>
        <w:t>（3）各类控制性详细规划及相关资料</w:t>
      </w:r>
    </w:p>
    <w:p w14:paraId="04B94531">
      <w:pPr>
        <w:widowControl/>
        <w:spacing w:line="360" w:lineRule="auto"/>
        <w:ind w:firstLine="420" w:firstLineChars="200"/>
        <w:jc w:val="left"/>
        <w:rPr>
          <w:rFonts w:hint="default" w:ascii="宋体" w:hAnsi="宋体"/>
          <w:bCs/>
          <w:szCs w:val="21"/>
        </w:rPr>
      </w:pPr>
      <w:r>
        <w:rPr>
          <w:rFonts w:ascii="宋体" w:hAnsi="宋体"/>
          <w:bCs/>
          <w:szCs w:val="21"/>
        </w:rPr>
        <w:t>（4）各类专项规划</w:t>
      </w:r>
    </w:p>
    <w:p w14:paraId="1BFAC992">
      <w:pPr>
        <w:widowControl/>
        <w:spacing w:line="360" w:lineRule="auto"/>
        <w:ind w:firstLine="420" w:firstLineChars="200"/>
        <w:jc w:val="left"/>
        <w:rPr>
          <w:rFonts w:hint="default" w:ascii="宋体" w:hAnsi="宋体"/>
          <w:bCs/>
          <w:szCs w:val="21"/>
        </w:rPr>
      </w:pPr>
      <w:r>
        <w:rPr>
          <w:rFonts w:ascii="宋体" w:hAnsi="宋体"/>
          <w:bCs/>
          <w:szCs w:val="21"/>
        </w:rPr>
        <w:t>（5）其他相关规划</w:t>
      </w:r>
    </w:p>
    <w:p w14:paraId="0314158A">
      <w:pPr>
        <w:widowControl/>
        <w:spacing w:line="360" w:lineRule="auto"/>
        <w:ind w:firstLine="420" w:firstLineChars="200"/>
        <w:jc w:val="left"/>
        <w:rPr>
          <w:rFonts w:hint="default" w:ascii="宋体" w:hAnsi="宋体"/>
          <w:bCs/>
          <w:szCs w:val="21"/>
        </w:rPr>
      </w:pPr>
      <w:r>
        <w:rPr>
          <w:rFonts w:ascii="宋体" w:hAnsi="宋体"/>
          <w:bCs/>
          <w:szCs w:val="21"/>
        </w:rPr>
        <w:t>1.2相关数据衔接</w:t>
      </w:r>
    </w:p>
    <w:p w14:paraId="2A652BCF">
      <w:pPr>
        <w:widowControl/>
        <w:spacing w:line="360" w:lineRule="auto"/>
        <w:ind w:firstLine="420" w:firstLineChars="200"/>
        <w:jc w:val="left"/>
        <w:rPr>
          <w:rFonts w:hint="default" w:ascii="宋体" w:hAnsi="宋体"/>
          <w:bCs/>
          <w:szCs w:val="21"/>
        </w:rPr>
      </w:pPr>
      <w:r>
        <w:rPr>
          <w:rFonts w:ascii="宋体" w:hAnsi="宋体"/>
          <w:bCs/>
          <w:szCs w:val="21"/>
        </w:rPr>
        <w:t>（1）第三次国土调查数据（2020年变更调查）</w:t>
      </w:r>
    </w:p>
    <w:p w14:paraId="79E3296D">
      <w:pPr>
        <w:widowControl/>
        <w:spacing w:line="360" w:lineRule="auto"/>
        <w:ind w:firstLine="420" w:firstLineChars="200"/>
        <w:jc w:val="left"/>
        <w:rPr>
          <w:rFonts w:hint="default" w:ascii="宋体" w:hAnsi="宋体"/>
          <w:bCs/>
          <w:szCs w:val="21"/>
        </w:rPr>
      </w:pPr>
      <w:r>
        <w:rPr>
          <w:rFonts w:ascii="宋体" w:hAnsi="宋体"/>
          <w:bCs/>
          <w:szCs w:val="21"/>
        </w:rPr>
        <w:t>（2）1：</w:t>
      </w:r>
      <w:r>
        <w:rPr>
          <w:rFonts w:hint="default" w:ascii="宋体" w:hAnsi="宋体"/>
          <w:bCs/>
          <w:szCs w:val="21"/>
        </w:rPr>
        <w:t>500</w:t>
      </w:r>
      <w:r>
        <w:rPr>
          <w:rFonts w:ascii="宋体" w:hAnsi="宋体"/>
          <w:bCs/>
          <w:szCs w:val="21"/>
        </w:rPr>
        <w:t>地形图</w:t>
      </w:r>
    </w:p>
    <w:p w14:paraId="389EE977">
      <w:pPr>
        <w:widowControl/>
        <w:spacing w:line="360" w:lineRule="auto"/>
        <w:ind w:firstLine="420" w:firstLineChars="200"/>
        <w:jc w:val="left"/>
        <w:rPr>
          <w:rFonts w:hint="default" w:ascii="宋体" w:hAnsi="宋体"/>
          <w:bCs/>
          <w:szCs w:val="21"/>
        </w:rPr>
      </w:pPr>
      <w:r>
        <w:rPr>
          <w:rFonts w:ascii="宋体" w:hAnsi="宋体"/>
          <w:bCs/>
          <w:szCs w:val="21"/>
        </w:rPr>
        <w:t>（3）地籍数据（宗地信息）</w:t>
      </w:r>
    </w:p>
    <w:p w14:paraId="26F3C083">
      <w:pPr>
        <w:widowControl/>
        <w:spacing w:line="360" w:lineRule="auto"/>
        <w:ind w:firstLine="420" w:firstLineChars="200"/>
        <w:jc w:val="left"/>
        <w:rPr>
          <w:rFonts w:hint="default" w:ascii="宋体" w:hAnsi="宋体"/>
          <w:bCs/>
          <w:szCs w:val="21"/>
        </w:rPr>
      </w:pPr>
      <w:r>
        <w:rPr>
          <w:rFonts w:ascii="宋体" w:hAnsi="宋体"/>
          <w:bCs/>
          <w:szCs w:val="21"/>
        </w:rPr>
        <w:t>（4）审批数据、不动产确权数据</w:t>
      </w:r>
    </w:p>
    <w:p w14:paraId="4519ABA4">
      <w:pPr>
        <w:widowControl/>
        <w:spacing w:line="360" w:lineRule="auto"/>
        <w:ind w:firstLine="420" w:firstLineChars="200"/>
        <w:jc w:val="left"/>
        <w:rPr>
          <w:rFonts w:hint="default" w:ascii="宋体" w:hAnsi="宋体"/>
          <w:bCs/>
          <w:szCs w:val="21"/>
        </w:rPr>
      </w:pPr>
      <w:r>
        <w:rPr>
          <w:rFonts w:ascii="宋体" w:hAnsi="宋体"/>
          <w:bCs/>
          <w:szCs w:val="21"/>
        </w:rPr>
        <w:t>（5）存量建设用地情况</w:t>
      </w:r>
    </w:p>
    <w:p w14:paraId="4A2F513A">
      <w:pPr>
        <w:widowControl/>
        <w:spacing w:line="360" w:lineRule="auto"/>
        <w:jc w:val="left"/>
        <w:rPr>
          <w:rFonts w:hint="default" w:ascii="宋体" w:hAnsi="宋体"/>
          <w:b/>
          <w:szCs w:val="21"/>
        </w:rPr>
      </w:pPr>
      <w:r>
        <w:rPr>
          <w:rFonts w:ascii="宋体" w:hAnsi="宋体"/>
          <w:b/>
          <w:szCs w:val="21"/>
        </w:rPr>
        <w:t>（三）技术要求</w:t>
      </w:r>
    </w:p>
    <w:p w14:paraId="3641591B">
      <w:pPr>
        <w:pStyle w:val="3"/>
        <w:rPr>
          <w:rFonts w:hint="default" w:ascii="宋体" w:hAnsi="宋体" w:eastAsia="宋体"/>
          <w:bCs/>
          <w:color w:val="auto"/>
          <w:sz w:val="21"/>
          <w:szCs w:val="21"/>
        </w:rPr>
      </w:pPr>
      <w:r>
        <w:rPr>
          <w:rFonts w:ascii="宋体" w:hAnsi="宋体" w:eastAsia="宋体"/>
          <w:bCs/>
          <w:color w:val="auto"/>
          <w:sz w:val="21"/>
          <w:szCs w:val="21"/>
        </w:rPr>
        <w:t>以在编国土空间规划为指导，结合各相关专项规划等，优化用地布局，完善区域交通路网，完善公共服务设施配套，明确空间管控要求，明确规划指标等，指导项目建设。</w:t>
      </w:r>
    </w:p>
    <w:p w14:paraId="1E3049A0">
      <w:pPr>
        <w:pStyle w:val="3"/>
        <w:rPr>
          <w:rFonts w:hint="default" w:ascii="宋体" w:hAnsi="宋体" w:eastAsia="宋体"/>
          <w:b/>
          <w:bCs w:val="0"/>
          <w:color w:val="auto"/>
          <w:sz w:val="21"/>
          <w:szCs w:val="21"/>
        </w:rPr>
      </w:pPr>
      <w:r>
        <w:rPr>
          <w:rFonts w:ascii="宋体" w:hAnsi="宋体" w:eastAsia="宋体"/>
          <w:b/>
          <w:bCs w:val="0"/>
          <w:color w:val="auto"/>
          <w:sz w:val="21"/>
          <w:szCs w:val="21"/>
        </w:rPr>
        <w:t>（一）规划研究内容（约14.</w:t>
      </w:r>
      <w:r>
        <w:rPr>
          <w:rFonts w:hint="eastAsia" w:ascii="宋体" w:hAnsi="宋体" w:eastAsia="宋体"/>
          <w:b/>
          <w:bCs w:val="0"/>
          <w:color w:val="auto"/>
          <w:sz w:val="21"/>
          <w:szCs w:val="21"/>
          <w:lang w:val="en-US" w:eastAsia="zh-CN"/>
        </w:rPr>
        <w:t>40</w:t>
      </w:r>
      <w:r>
        <w:rPr>
          <w:rFonts w:ascii="宋体" w:hAnsi="宋体" w:eastAsia="宋体"/>
          <w:b/>
          <w:bCs w:val="0"/>
          <w:color w:val="auto"/>
          <w:sz w:val="21"/>
          <w:szCs w:val="21"/>
        </w:rPr>
        <w:t>平方公里）</w:t>
      </w:r>
    </w:p>
    <w:p w14:paraId="0589FC9E">
      <w:pPr>
        <w:pStyle w:val="3"/>
        <w:rPr>
          <w:rFonts w:hint="default" w:ascii="宋体" w:hAnsi="宋体"/>
          <w:bCs/>
          <w:color w:val="auto"/>
          <w:sz w:val="21"/>
          <w:szCs w:val="21"/>
        </w:rPr>
      </w:pPr>
      <w:r>
        <w:rPr>
          <w:rFonts w:ascii="宋体" w:hAnsi="宋体" w:eastAsia="宋体"/>
          <w:bCs/>
          <w:color w:val="auto"/>
          <w:sz w:val="21"/>
          <w:szCs w:val="21"/>
        </w:rPr>
        <w:t>①开展现状调研与规划实施评估。</w:t>
      </w:r>
      <w:r>
        <w:rPr>
          <w:rFonts w:ascii="宋体" w:hAnsi="宋体"/>
          <w:bCs/>
          <w:color w:val="auto"/>
          <w:sz w:val="21"/>
          <w:szCs w:val="21"/>
        </w:rPr>
        <w:t>基于深度现场踏勘调研，全面挖掘龙山自然资源、历史人文禀赋、生态环境基底，分析人口和用地功能格局、交通体系、公共服务设施、市政公用设施、旅游业态及建设运营情况等，开展规划实施评估，从区域战略竞争格局、政策与现实路径、产业与经济、交通体系支撑等角度，客观评估龙山新城发展劣势、问题与挑战。</w:t>
      </w:r>
    </w:p>
    <w:p w14:paraId="4A1B7734">
      <w:pPr>
        <w:pStyle w:val="3"/>
        <w:rPr>
          <w:rFonts w:hint="default" w:ascii="宋体" w:hAnsi="宋体" w:eastAsia="宋体"/>
          <w:bCs/>
          <w:color w:val="auto"/>
          <w:sz w:val="21"/>
          <w:szCs w:val="21"/>
        </w:rPr>
      </w:pPr>
      <w:r>
        <w:rPr>
          <w:rFonts w:ascii="宋体" w:hAnsi="宋体" w:eastAsia="宋体"/>
          <w:bCs/>
          <w:color w:val="auto"/>
          <w:sz w:val="21"/>
          <w:szCs w:val="21"/>
        </w:rPr>
        <w:t>②提出愿景目标和定位。从问题导向、目标导向等角度，基于区域尺度、新城尺度、场地尺度等视角，剖析差距和着力点，加强前瞻性预判，拟定未来发展的可能性，识别关键议题和发展方向。提出具有战略高度和龙山特色的目标定位，并通过对标案例等分析方法，提出相对应的规划策略。</w:t>
      </w:r>
    </w:p>
    <w:p w14:paraId="67470655">
      <w:pPr>
        <w:pStyle w:val="3"/>
        <w:rPr>
          <w:rFonts w:hint="default" w:ascii="宋体" w:hAnsi="宋体" w:eastAsia="宋体"/>
          <w:bCs/>
          <w:color w:val="auto"/>
          <w:sz w:val="21"/>
          <w:szCs w:val="21"/>
        </w:rPr>
      </w:pPr>
      <w:r>
        <w:rPr>
          <w:rFonts w:ascii="宋体" w:hAnsi="宋体" w:eastAsia="宋体"/>
          <w:bCs/>
          <w:color w:val="auto"/>
          <w:sz w:val="21"/>
          <w:szCs w:val="21"/>
        </w:rPr>
        <w:t>③用地和空间布局。结合战略定位和目标愿景，明确片区未来空间发展框架；充分运用TOD、EOD、COD等XOD的设计理念，优化用地布局，集约高效使用土地，打造功能混合、立体多元、弹性引导的用地布局方案。</w:t>
      </w:r>
    </w:p>
    <w:p w14:paraId="5D565F69">
      <w:pPr>
        <w:pStyle w:val="3"/>
        <w:rPr>
          <w:rFonts w:hint="default" w:ascii="宋体" w:hAnsi="宋体" w:eastAsia="宋体"/>
          <w:bCs/>
          <w:color w:val="auto"/>
          <w:sz w:val="21"/>
          <w:szCs w:val="21"/>
        </w:rPr>
      </w:pPr>
      <w:r>
        <w:rPr>
          <w:rFonts w:ascii="宋体" w:hAnsi="宋体" w:eastAsia="宋体"/>
          <w:bCs/>
          <w:color w:val="auto"/>
          <w:sz w:val="21"/>
          <w:szCs w:val="21"/>
        </w:rPr>
        <w:t>④制定规划实施路径。结合近期工作计划和政府工作重点，提出片区分期开发思路，明确近期重点实施项目和重点开发地块，提出相应管控要求。</w:t>
      </w:r>
    </w:p>
    <w:p w14:paraId="35D168F6">
      <w:pPr>
        <w:pStyle w:val="3"/>
        <w:rPr>
          <w:rFonts w:hint="default" w:ascii="宋体" w:hAnsi="宋体" w:eastAsia="宋体"/>
          <w:b/>
          <w:bCs w:val="0"/>
          <w:color w:val="auto"/>
          <w:sz w:val="21"/>
          <w:szCs w:val="21"/>
        </w:rPr>
      </w:pPr>
      <w:r>
        <w:rPr>
          <w:rFonts w:ascii="宋体" w:hAnsi="宋体" w:eastAsia="宋体"/>
          <w:b/>
          <w:bCs w:val="0"/>
          <w:color w:val="auto"/>
          <w:sz w:val="21"/>
          <w:szCs w:val="21"/>
        </w:rPr>
        <w:t>（二）控制性详细规划内容（约5.77平方公里）</w:t>
      </w:r>
    </w:p>
    <w:p w14:paraId="6BF8A202">
      <w:pPr>
        <w:pStyle w:val="3"/>
        <w:rPr>
          <w:rFonts w:hint="default" w:ascii="宋体" w:hAnsi="宋体" w:eastAsia="宋体"/>
          <w:bCs/>
          <w:color w:val="auto"/>
          <w:sz w:val="21"/>
          <w:szCs w:val="21"/>
        </w:rPr>
      </w:pPr>
      <w:r>
        <w:rPr>
          <w:rFonts w:ascii="宋体" w:hAnsi="宋体" w:eastAsia="宋体"/>
          <w:bCs/>
          <w:color w:val="auto"/>
          <w:sz w:val="21"/>
          <w:szCs w:val="21"/>
        </w:rPr>
        <w:t>以《宁波市控制性详细规划管理规定》为依据、《慈溪滨海经济开发区（龙山镇）国土空间总体规划(2021-2035年)》为上位规划，充分衔接综合交通、防洪排涝等相关专项规划，进行片区的控制性详细规划编制工作。围绕新定位、新时期和新方法的要求，着重研究片区的功能定位、交通组织、市政设施和开发建设管控要求，为下一步开发建设和规划管理提供法定依据，具体内容主要包括以下：</w:t>
      </w:r>
    </w:p>
    <w:p w14:paraId="67C27E53">
      <w:pPr>
        <w:pStyle w:val="3"/>
        <w:numPr>
          <w:ilvl w:val="0"/>
          <w:numId w:val="8"/>
        </w:numPr>
        <w:ind w:left="482" w:firstLine="0"/>
        <w:rPr>
          <w:rFonts w:hint="default" w:ascii="宋体" w:hAnsi="宋体" w:eastAsia="宋体"/>
          <w:bCs/>
          <w:color w:val="auto"/>
          <w:sz w:val="21"/>
          <w:szCs w:val="21"/>
        </w:rPr>
      </w:pPr>
      <w:r>
        <w:rPr>
          <w:rFonts w:ascii="宋体" w:hAnsi="宋体" w:eastAsia="宋体"/>
          <w:bCs/>
          <w:color w:val="auto"/>
          <w:sz w:val="21"/>
          <w:szCs w:val="21"/>
        </w:rPr>
        <w:t>规划评估：对上版控规及其规划实施情况进行评估。</w:t>
      </w:r>
    </w:p>
    <w:p w14:paraId="72E76E54">
      <w:pPr>
        <w:pStyle w:val="3"/>
        <w:numPr>
          <w:ilvl w:val="0"/>
          <w:numId w:val="8"/>
        </w:numPr>
        <w:ind w:left="482" w:firstLine="0"/>
        <w:rPr>
          <w:rFonts w:hint="default" w:ascii="宋体" w:hAnsi="宋体" w:eastAsia="宋体"/>
          <w:bCs/>
          <w:color w:val="auto"/>
          <w:sz w:val="21"/>
          <w:szCs w:val="21"/>
        </w:rPr>
      </w:pPr>
      <w:r>
        <w:rPr>
          <w:rFonts w:ascii="宋体" w:hAnsi="宋体" w:eastAsia="宋体"/>
          <w:bCs/>
          <w:color w:val="auto"/>
          <w:sz w:val="21"/>
          <w:szCs w:val="21"/>
        </w:rPr>
        <w:t>现状梳理：梳理规划区内已建项目、已批未建和已批在建项目，并落入规划蓝图。</w:t>
      </w:r>
    </w:p>
    <w:p w14:paraId="0F482128">
      <w:pPr>
        <w:pStyle w:val="3"/>
        <w:numPr>
          <w:ilvl w:val="0"/>
          <w:numId w:val="8"/>
        </w:numPr>
        <w:ind w:left="482" w:firstLine="0"/>
        <w:rPr>
          <w:rFonts w:hint="default" w:ascii="宋体" w:hAnsi="宋体" w:eastAsia="宋体"/>
          <w:bCs/>
          <w:color w:val="auto"/>
          <w:sz w:val="21"/>
          <w:szCs w:val="21"/>
        </w:rPr>
      </w:pPr>
      <w:r>
        <w:rPr>
          <w:rFonts w:ascii="宋体" w:hAnsi="宋体" w:eastAsia="宋体"/>
          <w:bCs/>
          <w:color w:val="auto"/>
          <w:sz w:val="21"/>
          <w:szCs w:val="21"/>
        </w:rPr>
        <w:t>用地布局规划。明确地块土地使用性质，完善片区用地功能结构、布局和功能配置。</w:t>
      </w:r>
    </w:p>
    <w:p w14:paraId="7C58349A">
      <w:pPr>
        <w:pStyle w:val="3"/>
        <w:numPr>
          <w:ilvl w:val="0"/>
          <w:numId w:val="8"/>
        </w:numPr>
        <w:ind w:left="482" w:firstLine="0"/>
        <w:rPr>
          <w:rFonts w:hint="default" w:ascii="宋体" w:hAnsi="宋体" w:eastAsia="宋体"/>
          <w:bCs/>
          <w:color w:val="auto"/>
          <w:sz w:val="21"/>
          <w:szCs w:val="21"/>
        </w:rPr>
      </w:pPr>
      <w:r>
        <w:rPr>
          <w:rFonts w:ascii="宋体" w:hAnsi="宋体" w:eastAsia="宋体"/>
          <w:bCs/>
          <w:color w:val="auto"/>
          <w:sz w:val="21"/>
          <w:szCs w:val="21"/>
        </w:rPr>
        <w:t>公共服务设施规划。按照服务范围、类型和级别，衔接落实各专项规划，确定各类公共服务设施的规划原则，分布位置、用地界线、使用性质、设施规模和其他规划控制要求等。</w:t>
      </w:r>
    </w:p>
    <w:p w14:paraId="7A0D4235">
      <w:pPr>
        <w:pStyle w:val="3"/>
        <w:numPr>
          <w:ilvl w:val="0"/>
          <w:numId w:val="8"/>
        </w:numPr>
        <w:ind w:left="482" w:firstLine="0"/>
        <w:rPr>
          <w:rFonts w:hint="default" w:ascii="宋体" w:hAnsi="宋体" w:eastAsia="宋体"/>
          <w:bCs/>
          <w:color w:val="auto"/>
          <w:sz w:val="21"/>
          <w:szCs w:val="21"/>
        </w:rPr>
      </w:pPr>
      <w:r>
        <w:rPr>
          <w:rFonts w:ascii="宋体" w:hAnsi="宋体" w:eastAsia="宋体"/>
          <w:bCs/>
          <w:color w:val="auto"/>
          <w:sz w:val="21"/>
          <w:szCs w:val="21"/>
        </w:rPr>
        <w:t>道路交通规划。整合本规划区及周边道路系统，深化道路网规划，明确各级道路红线、断面、控制点竖向标高、交叉口处理等内容，确定区块内部公交系统、停车场等规模和布局要求。</w:t>
      </w:r>
    </w:p>
    <w:p w14:paraId="57A3A521">
      <w:pPr>
        <w:pStyle w:val="3"/>
        <w:numPr>
          <w:ilvl w:val="0"/>
          <w:numId w:val="8"/>
        </w:numPr>
        <w:ind w:left="482" w:firstLine="0"/>
        <w:rPr>
          <w:rFonts w:hint="default" w:ascii="宋体" w:hAnsi="宋体" w:eastAsia="宋体"/>
          <w:bCs/>
          <w:color w:val="auto"/>
          <w:sz w:val="21"/>
          <w:szCs w:val="21"/>
        </w:rPr>
      </w:pPr>
      <w:r>
        <w:rPr>
          <w:rFonts w:ascii="宋体" w:hAnsi="宋体" w:eastAsia="宋体"/>
          <w:bCs/>
          <w:color w:val="auto"/>
          <w:sz w:val="21"/>
          <w:szCs w:val="21"/>
        </w:rPr>
        <w:t>市政设施规划。结合用地规划布局，合理测算规划范围内市政容量需求，统筹规划市政设施和市政廊道的布局。</w:t>
      </w:r>
    </w:p>
    <w:p w14:paraId="438063EB">
      <w:pPr>
        <w:pStyle w:val="3"/>
        <w:numPr>
          <w:ilvl w:val="0"/>
          <w:numId w:val="8"/>
        </w:numPr>
        <w:ind w:left="482" w:firstLine="0"/>
        <w:rPr>
          <w:rFonts w:hint="default" w:ascii="宋体" w:hAnsi="宋体" w:eastAsia="宋体"/>
          <w:bCs/>
          <w:color w:val="auto"/>
          <w:sz w:val="21"/>
          <w:szCs w:val="21"/>
        </w:rPr>
      </w:pPr>
      <w:r>
        <w:rPr>
          <w:rFonts w:ascii="宋体" w:hAnsi="宋体" w:eastAsia="宋体"/>
          <w:bCs/>
          <w:color w:val="auto"/>
          <w:sz w:val="21"/>
          <w:szCs w:val="21"/>
        </w:rPr>
        <w:t>地块划分与指标控制。进行地块合理划分，明确各地块土地使用强制性内容和指引性内容。</w:t>
      </w:r>
    </w:p>
    <w:p w14:paraId="49AD0E93">
      <w:pPr>
        <w:pStyle w:val="3"/>
        <w:numPr>
          <w:ilvl w:val="0"/>
          <w:numId w:val="8"/>
        </w:numPr>
        <w:ind w:left="482" w:firstLine="0"/>
        <w:rPr>
          <w:rFonts w:hint="default" w:ascii="宋体" w:hAnsi="宋体" w:eastAsia="宋体"/>
          <w:bCs/>
          <w:color w:val="auto"/>
          <w:sz w:val="21"/>
          <w:szCs w:val="21"/>
        </w:rPr>
      </w:pPr>
      <w:r>
        <w:rPr>
          <w:rFonts w:ascii="宋体" w:hAnsi="宋体" w:eastAsia="宋体"/>
          <w:bCs/>
          <w:color w:val="auto"/>
          <w:sz w:val="21"/>
          <w:szCs w:val="21"/>
        </w:rPr>
        <w:t>公共开放空间界面控制。明确各类绿地和水系、广场等位置、布局和用地规模，分别提出相应的控制要求。</w:t>
      </w:r>
    </w:p>
    <w:p w14:paraId="5C9A676F">
      <w:pPr>
        <w:pStyle w:val="3"/>
        <w:numPr>
          <w:ilvl w:val="0"/>
          <w:numId w:val="8"/>
        </w:numPr>
        <w:ind w:left="482" w:firstLine="0"/>
        <w:rPr>
          <w:rFonts w:hint="default" w:ascii="宋体" w:hAnsi="宋体" w:eastAsia="宋体"/>
          <w:bCs/>
          <w:color w:val="auto"/>
          <w:sz w:val="21"/>
          <w:szCs w:val="21"/>
        </w:rPr>
      </w:pPr>
      <w:r>
        <w:rPr>
          <w:rFonts w:ascii="宋体" w:hAnsi="宋体" w:eastAsia="宋体"/>
          <w:bCs/>
          <w:color w:val="auto"/>
          <w:sz w:val="21"/>
          <w:szCs w:val="21"/>
        </w:rPr>
        <w:t>地下空间利用规划。确定地下空间开发强度及规定不宜开发区域。</w:t>
      </w:r>
    </w:p>
    <w:p w14:paraId="6C6FD599">
      <w:pPr>
        <w:pStyle w:val="3"/>
        <w:numPr>
          <w:ilvl w:val="0"/>
          <w:numId w:val="8"/>
        </w:numPr>
        <w:ind w:left="482" w:firstLine="0"/>
        <w:rPr>
          <w:rFonts w:hint="default" w:ascii="宋体" w:hAnsi="宋体" w:eastAsia="宋体"/>
          <w:bCs/>
          <w:color w:val="auto"/>
          <w:sz w:val="21"/>
          <w:szCs w:val="21"/>
        </w:rPr>
      </w:pPr>
      <w:r>
        <w:rPr>
          <w:rFonts w:ascii="宋体" w:hAnsi="宋体" w:eastAsia="宋体"/>
          <w:bCs/>
          <w:color w:val="auto"/>
          <w:sz w:val="21"/>
          <w:szCs w:val="21"/>
        </w:rPr>
        <w:t>完成一张图建设及入库。</w:t>
      </w:r>
    </w:p>
    <w:p w14:paraId="29486782">
      <w:pPr>
        <w:widowControl/>
        <w:spacing w:line="360" w:lineRule="auto"/>
        <w:ind w:firstLine="422" w:firstLineChars="200"/>
        <w:jc w:val="left"/>
        <w:rPr>
          <w:rFonts w:hint="default" w:ascii="宋体" w:hAnsi="宋体"/>
          <w:b/>
          <w:szCs w:val="21"/>
        </w:rPr>
      </w:pPr>
      <w:r>
        <w:rPr>
          <w:rFonts w:ascii="宋体" w:hAnsi="宋体"/>
          <w:b/>
          <w:szCs w:val="21"/>
        </w:rPr>
        <w:t>四、人员配备</w:t>
      </w:r>
    </w:p>
    <w:p w14:paraId="76AF20AD">
      <w:pPr>
        <w:widowControl/>
        <w:tabs>
          <w:tab w:val="left" w:pos="6915"/>
        </w:tabs>
        <w:spacing w:line="360" w:lineRule="auto"/>
        <w:ind w:firstLine="420" w:firstLineChars="200"/>
        <w:jc w:val="left"/>
        <w:rPr>
          <w:rFonts w:hint="default" w:ascii="宋体" w:hAnsi="宋体"/>
          <w:bCs/>
          <w:szCs w:val="21"/>
        </w:rPr>
      </w:pPr>
      <w:r>
        <w:rPr>
          <w:rFonts w:ascii="宋体" w:hAnsi="宋体"/>
          <w:bCs/>
          <w:szCs w:val="21"/>
        </w:rPr>
        <w:t>配备项目负责人一名：</w:t>
      </w:r>
      <w:r>
        <w:rPr>
          <w:rFonts w:hint="eastAsia" w:ascii="宋体" w:hAnsi="宋体"/>
          <w:bCs/>
          <w:szCs w:val="21"/>
          <w:lang w:val="en-US" w:eastAsia="zh-CN"/>
        </w:rPr>
        <w:t>具有</w:t>
      </w:r>
      <w:r>
        <w:rPr>
          <w:rFonts w:ascii="宋体" w:hAnsi="宋体"/>
          <w:bCs/>
          <w:szCs w:val="21"/>
        </w:rPr>
        <w:t>国家注册城市（或城乡）规划师资格。</w:t>
      </w:r>
    </w:p>
    <w:p w14:paraId="7BA6A14C">
      <w:pPr>
        <w:widowControl/>
        <w:spacing w:line="360" w:lineRule="auto"/>
        <w:ind w:firstLine="420" w:firstLineChars="200"/>
        <w:jc w:val="left"/>
        <w:rPr>
          <w:rFonts w:hint="default" w:ascii="宋体" w:hAnsi="宋体"/>
          <w:bCs/>
          <w:szCs w:val="21"/>
        </w:rPr>
      </w:pPr>
      <w:r>
        <w:rPr>
          <w:rFonts w:ascii="宋体" w:hAnsi="宋体"/>
          <w:bCs/>
          <w:szCs w:val="21"/>
        </w:rPr>
        <w:t>注：提供资格证书及在职证明（工资流水或劳务合同或社保或相关部门出具的证明材料）加盖鲜章。</w:t>
      </w:r>
    </w:p>
    <w:p w14:paraId="5EF2CABA">
      <w:pPr>
        <w:tabs>
          <w:tab w:val="left" w:pos="0"/>
        </w:tabs>
        <w:spacing w:line="360" w:lineRule="auto"/>
        <w:ind w:firstLine="422" w:firstLineChars="200"/>
        <w:rPr>
          <w:rFonts w:hint="eastAsia" w:ascii="宋体" w:hAnsi="宋体" w:eastAsia="宋体" w:cs="宋体"/>
          <w:b/>
          <w:bCs/>
          <w:szCs w:val="21"/>
          <w:lang w:eastAsia="zh-CN"/>
        </w:rPr>
      </w:pPr>
      <w:r>
        <w:rPr>
          <w:rFonts w:ascii="宋体" w:hAnsi="宋体" w:cs="宋体"/>
          <w:b/>
          <w:bCs/>
          <w:szCs w:val="21"/>
        </w:rPr>
        <w:t>五、进度要求</w:t>
      </w:r>
      <w:r>
        <w:rPr>
          <w:rFonts w:hint="eastAsia" w:ascii="宋体" w:hAnsi="宋体" w:cs="宋体"/>
          <w:b/>
          <w:bCs/>
          <w:szCs w:val="21"/>
          <w:lang w:eastAsia="zh-CN"/>
        </w:rPr>
        <w:t>（暂定）</w:t>
      </w:r>
    </w:p>
    <w:p w14:paraId="6F65F986">
      <w:pPr>
        <w:tabs>
          <w:tab w:val="left" w:pos="0"/>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202</w:t>
      </w:r>
      <w:r>
        <w:rPr>
          <w:rFonts w:hint="default" w:ascii="宋体" w:hAnsi="宋体" w:cs="宋体"/>
          <w:color w:val="auto"/>
          <w:szCs w:val="21"/>
          <w:highlight w:val="none"/>
        </w:rPr>
        <w:t>4</w:t>
      </w:r>
      <w:r>
        <w:rPr>
          <w:rFonts w:ascii="宋体" w:hAnsi="宋体" w:cs="宋体"/>
          <w:color w:val="auto"/>
          <w:szCs w:val="21"/>
          <w:highlight w:val="none"/>
        </w:rPr>
        <w:t>年</w:t>
      </w:r>
      <w:r>
        <w:rPr>
          <w:rFonts w:hint="eastAsia" w:ascii="宋体" w:hAnsi="宋体" w:cs="宋体"/>
          <w:color w:val="auto"/>
          <w:szCs w:val="21"/>
          <w:highlight w:val="none"/>
          <w:lang w:val="en-US" w:eastAsia="zh-CN"/>
        </w:rPr>
        <w:t>10</w:t>
      </w:r>
      <w:r>
        <w:rPr>
          <w:rFonts w:ascii="宋体" w:hAnsi="宋体" w:cs="宋体"/>
          <w:color w:val="auto"/>
          <w:szCs w:val="21"/>
          <w:highlight w:val="none"/>
        </w:rPr>
        <w:t>月之前完成</w:t>
      </w:r>
      <w:r>
        <w:rPr>
          <w:rFonts w:hint="eastAsia" w:ascii="宋体" w:hAnsi="宋体" w:cs="宋体"/>
          <w:color w:val="auto"/>
          <w:szCs w:val="21"/>
          <w:highlight w:val="none"/>
          <w:lang w:val="en-US" w:eastAsia="zh-CN"/>
        </w:rPr>
        <w:t>初步</w:t>
      </w:r>
      <w:r>
        <w:rPr>
          <w:rFonts w:ascii="宋体" w:hAnsi="宋体" w:cs="宋体"/>
          <w:color w:val="auto"/>
          <w:szCs w:val="21"/>
          <w:highlight w:val="none"/>
        </w:rPr>
        <w:t>成果</w:t>
      </w:r>
      <w:r>
        <w:rPr>
          <w:rFonts w:hint="eastAsia" w:ascii="宋体" w:hAnsi="宋体" w:cs="宋体"/>
          <w:color w:val="auto"/>
          <w:szCs w:val="21"/>
          <w:highlight w:val="none"/>
          <w:lang w:val="en-US" w:eastAsia="zh-CN"/>
        </w:rPr>
        <w:t>稿</w:t>
      </w:r>
      <w:r>
        <w:rPr>
          <w:rFonts w:ascii="宋体" w:hAnsi="宋体" w:cs="宋体"/>
          <w:color w:val="auto"/>
          <w:szCs w:val="21"/>
          <w:highlight w:val="none"/>
        </w:rPr>
        <w:t>；</w:t>
      </w:r>
    </w:p>
    <w:p w14:paraId="7A64CC0F">
      <w:pPr>
        <w:tabs>
          <w:tab w:val="left" w:pos="0"/>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202</w:t>
      </w:r>
      <w:r>
        <w:rPr>
          <w:rFonts w:hint="default" w:ascii="宋体" w:hAnsi="宋体" w:cs="宋体"/>
          <w:color w:val="auto"/>
          <w:szCs w:val="21"/>
          <w:highlight w:val="none"/>
        </w:rPr>
        <w:t>4</w:t>
      </w:r>
      <w:r>
        <w:rPr>
          <w:rFonts w:ascii="宋体" w:hAnsi="宋体" w:cs="宋体"/>
          <w:color w:val="auto"/>
          <w:szCs w:val="21"/>
          <w:highlight w:val="none"/>
        </w:rPr>
        <w:t>年</w:t>
      </w:r>
      <w:r>
        <w:rPr>
          <w:rFonts w:hint="eastAsia" w:ascii="宋体" w:hAnsi="宋体" w:cs="宋体"/>
          <w:color w:val="auto"/>
          <w:szCs w:val="21"/>
          <w:highlight w:val="none"/>
          <w:lang w:val="en-US" w:eastAsia="zh-CN"/>
        </w:rPr>
        <w:t>11</w:t>
      </w:r>
      <w:r>
        <w:rPr>
          <w:rFonts w:ascii="宋体" w:hAnsi="宋体" w:cs="宋体"/>
          <w:color w:val="auto"/>
          <w:szCs w:val="21"/>
          <w:highlight w:val="none"/>
        </w:rPr>
        <w:t>月之前完成</w:t>
      </w:r>
      <w:r>
        <w:rPr>
          <w:rFonts w:hint="eastAsia" w:ascii="宋体" w:hAnsi="宋体" w:cs="宋体"/>
          <w:color w:val="auto"/>
          <w:szCs w:val="21"/>
          <w:highlight w:val="none"/>
          <w:lang w:val="en-US" w:eastAsia="zh-CN"/>
        </w:rPr>
        <w:t>中间</w:t>
      </w:r>
      <w:r>
        <w:rPr>
          <w:rFonts w:ascii="宋体" w:hAnsi="宋体" w:cs="宋体"/>
          <w:color w:val="auto"/>
          <w:szCs w:val="21"/>
          <w:highlight w:val="none"/>
        </w:rPr>
        <w:t>成果</w:t>
      </w:r>
      <w:r>
        <w:rPr>
          <w:rFonts w:hint="eastAsia" w:ascii="宋体" w:hAnsi="宋体" w:cs="宋体"/>
          <w:color w:val="auto"/>
          <w:szCs w:val="21"/>
          <w:highlight w:val="none"/>
          <w:lang w:val="en-US" w:eastAsia="zh-CN"/>
        </w:rPr>
        <w:t>稿</w:t>
      </w:r>
      <w:r>
        <w:rPr>
          <w:rFonts w:ascii="宋体" w:hAnsi="宋体" w:cs="宋体"/>
          <w:color w:val="auto"/>
          <w:szCs w:val="21"/>
          <w:highlight w:val="none"/>
        </w:rPr>
        <w:t>；</w:t>
      </w:r>
    </w:p>
    <w:p w14:paraId="78C3D001">
      <w:pPr>
        <w:tabs>
          <w:tab w:val="left" w:pos="0"/>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202</w:t>
      </w:r>
      <w:r>
        <w:rPr>
          <w:rFonts w:hint="default" w:ascii="宋体" w:hAnsi="宋体" w:cs="宋体"/>
          <w:color w:val="auto"/>
          <w:szCs w:val="21"/>
          <w:highlight w:val="none"/>
        </w:rPr>
        <w:t>4</w:t>
      </w:r>
      <w:r>
        <w:rPr>
          <w:rFonts w:ascii="宋体" w:hAnsi="宋体" w:cs="宋体"/>
          <w:color w:val="auto"/>
          <w:szCs w:val="21"/>
          <w:highlight w:val="none"/>
        </w:rPr>
        <w:t>年</w:t>
      </w:r>
      <w:r>
        <w:rPr>
          <w:rFonts w:hint="eastAsia" w:ascii="宋体" w:hAnsi="宋体" w:cs="宋体"/>
          <w:color w:val="auto"/>
          <w:szCs w:val="21"/>
          <w:highlight w:val="none"/>
          <w:lang w:val="en-US" w:eastAsia="zh-CN"/>
        </w:rPr>
        <w:t>12</w:t>
      </w:r>
      <w:r>
        <w:rPr>
          <w:rFonts w:ascii="宋体" w:hAnsi="宋体" w:cs="宋体"/>
          <w:color w:val="auto"/>
          <w:szCs w:val="21"/>
          <w:highlight w:val="none"/>
        </w:rPr>
        <w:t>月之前按照相关规定完成审查</w:t>
      </w:r>
      <w:r>
        <w:rPr>
          <w:rFonts w:hint="eastAsia" w:ascii="宋体" w:hAnsi="宋体" w:cs="宋体"/>
          <w:color w:val="auto"/>
          <w:szCs w:val="21"/>
          <w:highlight w:val="none"/>
          <w:lang w:val="en-US" w:eastAsia="zh-CN"/>
        </w:rPr>
        <w:t>稿</w:t>
      </w:r>
      <w:r>
        <w:rPr>
          <w:rFonts w:ascii="宋体" w:hAnsi="宋体" w:cs="宋体"/>
          <w:color w:val="auto"/>
          <w:szCs w:val="21"/>
          <w:highlight w:val="none"/>
        </w:rPr>
        <w:t>；</w:t>
      </w:r>
    </w:p>
    <w:p w14:paraId="76A42FE2">
      <w:pPr>
        <w:tabs>
          <w:tab w:val="left" w:pos="0"/>
        </w:tabs>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项目的具体进度安排以业主后续要求和会议安排为准。</w:t>
      </w:r>
    </w:p>
    <w:p w14:paraId="1F01F5C8">
      <w:pPr>
        <w:widowControl/>
        <w:spacing w:line="360" w:lineRule="auto"/>
        <w:ind w:firstLine="422" w:firstLineChars="200"/>
        <w:jc w:val="left"/>
        <w:rPr>
          <w:rFonts w:hint="default" w:ascii="宋体" w:hAnsi="宋体"/>
          <w:b/>
          <w:szCs w:val="21"/>
        </w:rPr>
      </w:pPr>
      <w:r>
        <w:rPr>
          <w:rFonts w:ascii="宋体" w:hAnsi="宋体"/>
          <w:b/>
          <w:szCs w:val="21"/>
        </w:rPr>
        <w:t>六、成果要求</w:t>
      </w:r>
    </w:p>
    <w:p w14:paraId="67EA224D">
      <w:pPr>
        <w:widowControl/>
        <w:spacing w:line="360" w:lineRule="auto"/>
        <w:ind w:firstLine="420" w:firstLineChars="200"/>
        <w:jc w:val="left"/>
        <w:rPr>
          <w:rFonts w:hint="default" w:ascii="宋体" w:hAnsi="宋体"/>
          <w:bCs/>
          <w:szCs w:val="21"/>
        </w:rPr>
      </w:pPr>
      <w:r>
        <w:rPr>
          <w:rFonts w:ascii="宋体" w:hAnsi="宋体"/>
          <w:bCs/>
          <w:szCs w:val="21"/>
        </w:rPr>
        <w:t>符合国土空间详细规划编制要求。</w:t>
      </w:r>
    </w:p>
    <w:p w14:paraId="392895F6">
      <w:pPr>
        <w:widowControl/>
        <w:spacing w:line="360" w:lineRule="auto"/>
        <w:ind w:firstLine="420" w:firstLineChars="200"/>
        <w:jc w:val="left"/>
        <w:rPr>
          <w:rFonts w:hint="default" w:ascii="宋体" w:hAnsi="宋体"/>
          <w:bCs/>
          <w:szCs w:val="21"/>
        </w:rPr>
      </w:pPr>
      <w:r>
        <w:rPr>
          <w:rFonts w:ascii="宋体" w:hAnsi="宋体"/>
          <w:bCs/>
          <w:szCs w:val="21"/>
        </w:rPr>
        <w:t>6.1成果组成</w:t>
      </w:r>
    </w:p>
    <w:p w14:paraId="0364DC5F">
      <w:pPr>
        <w:widowControl/>
        <w:spacing w:line="360" w:lineRule="auto"/>
        <w:ind w:firstLine="420" w:firstLineChars="200"/>
        <w:jc w:val="left"/>
        <w:rPr>
          <w:rFonts w:hint="default" w:ascii="宋体" w:hAnsi="宋体"/>
          <w:bCs/>
          <w:szCs w:val="21"/>
        </w:rPr>
      </w:pPr>
      <w:r>
        <w:rPr>
          <w:rFonts w:ascii="宋体" w:hAnsi="宋体"/>
          <w:bCs/>
          <w:szCs w:val="21"/>
        </w:rPr>
        <w:t>6.1.1规划成果应参照已有的相关规划，并应遵守中华人民共和国，浙江省以及宁波市的有关法律规范（包括法律、法规、规章与规范性文件）的相关规则，以及慈溪市相关要求，并符合采购需求的规定。</w:t>
      </w:r>
    </w:p>
    <w:p w14:paraId="47EB9060">
      <w:pPr>
        <w:widowControl/>
        <w:spacing w:line="360" w:lineRule="auto"/>
        <w:ind w:firstLine="420" w:firstLineChars="200"/>
        <w:jc w:val="left"/>
        <w:rPr>
          <w:rFonts w:hint="default" w:ascii="宋体" w:hAnsi="宋体"/>
          <w:bCs/>
          <w:szCs w:val="21"/>
        </w:rPr>
      </w:pPr>
      <w:r>
        <w:rPr>
          <w:rFonts w:ascii="宋体" w:hAnsi="宋体"/>
          <w:bCs/>
          <w:szCs w:val="21"/>
        </w:rPr>
        <w:t>6.1.2规划成果的深度按控制性详细规划要求和深度执行。本项目成果由法定文件和技术文件两部分组成。其中：法定文件由法定文本和法定图则组成，是城市规划管理的法定依据，两者互相补充不可分割，具有同等的法律效力；技术文件包括规划说明书、图集及地块分图则，是法定文件的阐释。</w:t>
      </w:r>
    </w:p>
    <w:p w14:paraId="044293DD">
      <w:pPr>
        <w:widowControl/>
        <w:spacing w:line="360" w:lineRule="auto"/>
        <w:ind w:firstLine="420" w:firstLineChars="200"/>
        <w:jc w:val="left"/>
        <w:rPr>
          <w:rFonts w:hint="default" w:ascii="宋体" w:hAnsi="宋体"/>
          <w:bCs/>
          <w:szCs w:val="21"/>
        </w:rPr>
      </w:pPr>
      <w:r>
        <w:rPr>
          <w:rFonts w:ascii="宋体" w:hAnsi="宋体"/>
          <w:bCs/>
          <w:szCs w:val="21"/>
        </w:rPr>
        <w:t>6.1.3成果形式包括控规编制成果（包含规划文本、图纸和规划说明书三个部分）及控规入库文件。所有成果均需提供纸质文件和电子文件，纸质成果格式、形式、数量等需满足调研、审查、汇报的要求。</w:t>
      </w:r>
    </w:p>
    <w:p w14:paraId="1191B699">
      <w:pPr>
        <w:widowControl/>
        <w:spacing w:line="360" w:lineRule="auto"/>
        <w:ind w:firstLine="420" w:firstLineChars="200"/>
        <w:jc w:val="left"/>
        <w:rPr>
          <w:rFonts w:hint="default" w:ascii="宋体" w:hAnsi="宋体"/>
          <w:bCs/>
          <w:szCs w:val="21"/>
        </w:rPr>
      </w:pPr>
      <w:r>
        <w:rPr>
          <w:rFonts w:ascii="宋体" w:hAnsi="宋体"/>
          <w:bCs/>
          <w:szCs w:val="21"/>
        </w:rPr>
        <w:t>6.1.4规划成果包括</w:t>
      </w:r>
      <w:r>
        <w:rPr>
          <w:rFonts w:hint="eastAsia" w:ascii="宋体" w:hAnsi="宋体"/>
          <w:bCs/>
          <w:szCs w:val="21"/>
          <w:lang w:val="en-US" w:eastAsia="zh-CN"/>
        </w:rPr>
        <w:t>方案初</w:t>
      </w:r>
      <w:r>
        <w:rPr>
          <w:rFonts w:ascii="宋体" w:hAnsi="宋体"/>
          <w:bCs/>
          <w:szCs w:val="21"/>
        </w:rPr>
        <w:t>稿、</w:t>
      </w:r>
      <w:r>
        <w:rPr>
          <w:rFonts w:hint="eastAsia" w:ascii="宋体" w:hAnsi="宋体"/>
          <w:bCs/>
          <w:szCs w:val="21"/>
          <w:lang w:val="en-US" w:eastAsia="zh-CN"/>
        </w:rPr>
        <w:t>中间成果</w:t>
      </w:r>
      <w:r>
        <w:rPr>
          <w:rFonts w:ascii="宋体" w:hAnsi="宋体"/>
          <w:bCs/>
          <w:szCs w:val="21"/>
        </w:rPr>
        <w:t>稿、报批稿</w:t>
      </w:r>
      <w:r>
        <w:rPr>
          <w:rFonts w:hint="eastAsia" w:ascii="宋体" w:hAnsi="宋体"/>
          <w:bCs/>
          <w:szCs w:val="21"/>
          <w:lang w:val="en-US" w:eastAsia="zh-CN"/>
        </w:rPr>
        <w:t>三</w:t>
      </w:r>
      <w:r>
        <w:rPr>
          <w:rFonts w:ascii="宋体" w:hAnsi="宋体"/>
          <w:bCs/>
          <w:szCs w:val="21"/>
        </w:rPr>
        <w:t>个阶段成果。</w:t>
      </w:r>
      <w:r>
        <w:rPr>
          <w:rFonts w:ascii="宋体" w:hAnsi="宋体"/>
          <w:bCs/>
          <w:color w:val="auto"/>
          <w:szCs w:val="21"/>
        </w:rPr>
        <w:t>最终成果</w:t>
      </w:r>
      <w:r>
        <w:rPr>
          <w:rFonts w:hint="eastAsia" w:ascii="宋体" w:hAnsi="宋体"/>
          <w:bCs/>
          <w:color w:val="auto"/>
          <w:szCs w:val="21"/>
          <w:lang w:val="en-US" w:eastAsia="zh-CN"/>
        </w:rPr>
        <w:t>需</w:t>
      </w:r>
      <w:r>
        <w:rPr>
          <w:rFonts w:ascii="宋体" w:hAnsi="宋体"/>
          <w:bCs/>
          <w:color w:val="auto"/>
          <w:szCs w:val="21"/>
        </w:rPr>
        <w:t>提交</w:t>
      </w:r>
      <w:r>
        <w:rPr>
          <w:rFonts w:hint="eastAsia" w:ascii="宋体" w:hAnsi="宋体"/>
          <w:bCs/>
          <w:color w:val="auto"/>
          <w:szCs w:val="21"/>
          <w:lang w:val="en-US" w:eastAsia="zh-CN"/>
        </w:rPr>
        <w:t>打印纸质文件</w:t>
      </w:r>
      <w:r>
        <w:rPr>
          <w:rFonts w:ascii="宋体" w:hAnsi="宋体"/>
          <w:bCs/>
          <w:color w:val="auto"/>
          <w:szCs w:val="21"/>
        </w:rPr>
        <w:t>6套，电子文档（光盘）</w:t>
      </w:r>
      <w:r>
        <w:rPr>
          <w:rFonts w:hint="eastAsia" w:ascii="宋体" w:hAnsi="宋体"/>
          <w:bCs/>
          <w:color w:val="auto"/>
          <w:szCs w:val="21"/>
          <w:lang w:val="en-US" w:eastAsia="zh-CN"/>
        </w:rPr>
        <w:t>2</w:t>
      </w:r>
      <w:r>
        <w:rPr>
          <w:rFonts w:ascii="宋体" w:hAnsi="宋体"/>
          <w:bCs/>
          <w:color w:val="auto"/>
          <w:szCs w:val="21"/>
        </w:rPr>
        <w:t>套（具体数量根据实际需求有所变动）。</w:t>
      </w:r>
    </w:p>
    <w:p w14:paraId="6911BA5A">
      <w:pPr>
        <w:widowControl/>
        <w:spacing w:line="360" w:lineRule="auto"/>
        <w:ind w:firstLine="420" w:firstLineChars="200"/>
        <w:jc w:val="left"/>
        <w:rPr>
          <w:rFonts w:hint="default" w:ascii="宋体" w:hAnsi="宋体"/>
          <w:bCs/>
          <w:szCs w:val="21"/>
        </w:rPr>
      </w:pPr>
      <w:r>
        <w:rPr>
          <w:rFonts w:ascii="宋体" w:hAnsi="宋体"/>
          <w:bCs/>
          <w:szCs w:val="21"/>
        </w:rPr>
        <w:t>6.2成果要求</w:t>
      </w:r>
    </w:p>
    <w:p w14:paraId="489BCD16">
      <w:pPr>
        <w:widowControl/>
        <w:spacing w:line="360" w:lineRule="auto"/>
        <w:ind w:firstLine="420" w:firstLineChars="200"/>
        <w:jc w:val="left"/>
        <w:rPr>
          <w:rFonts w:hint="default" w:ascii="宋体" w:hAnsi="宋体"/>
          <w:bCs/>
          <w:szCs w:val="21"/>
        </w:rPr>
      </w:pPr>
      <w:r>
        <w:rPr>
          <w:rFonts w:ascii="宋体" w:hAnsi="宋体"/>
          <w:bCs/>
          <w:szCs w:val="21"/>
        </w:rPr>
        <w:t>6.2.1所有设计成果的计量单位均应采用国际标准计量单位。如长度单位：总平面图标注尺寸以米（m）为单位；面积单位：均以平方米（m2）为单位；体积单位：均以立方米（m3）为单位等。</w:t>
      </w:r>
    </w:p>
    <w:p w14:paraId="7AEE0D24">
      <w:pPr>
        <w:widowControl/>
        <w:spacing w:line="360" w:lineRule="auto"/>
        <w:ind w:firstLine="420" w:firstLineChars="200"/>
        <w:jc w:val="left"/>
        <w:rPr>
          <w:rFonts w:hint="default" w:ascii="宋体" w:hAnsi="宋体"/>
          <w:bCs/>
          <w:szCs w:val="21"/>
        </w:rPr>
      </w:pPr>
      <w:r>
        <w:rPr>
          <w:rFonts w:ascii="宋体" w:hAnsi="宋体"/>
          <w:bCs/>
          <w:szCs w:val="21"/>
        </w:rPr>
        <w:t>6.2.2法定文件、技术文件和附件要求采用Microsoft Office的word 2007或powerpoint 2007格式文件编排，同时附PDF格式。</w:t>
      </w:r>
    </w:p>
    <w:p w14:paraId="276CB182">
      <w:pPr>
        <w:widowControl/>
        <w:spacing w:line="360" w:lineRule="auto"/>
        <w:ind w:firstLine="420" w:firstLineChars="200"/>
        <w:jc w:val="left"/>
        <w:rPr>
          <w:rFonts w:hint="default" w:ascii="宋体" w:hAnsi="宋体"/>
          <w:bCs/>
          <w:szCs w:val="21"/>
        </w:rPr>
      </w:pPr>
      <w:r>
        <w:rPr>
          <w:rFonts w:ascii="宋体" w:hAnsi="宋体"/>
          <w:bCs/>
          <w:szCs w:val="21"/>
        </w:rPr>
        <w:t>6.2.3电子成果包括文本电子文档（doc、docx、pdf、ppt、pptx等）以及图纸电子文档（含dwg、jpg等）、控规入库数据库矢量文件，且电子矢量文件必须为可编辑（具体文件格式另行规定）。涉及空间位置的电子文件须以ArcGIS格式提交，包括研究对象现状和规划的GIS形式成果，更新国土空间规划“一张图”。控规数据库应采用ArcGis的shp格式文件，成果格式符合相关入库要求和标准。</w:t>
      </w:r>
    </w:p>
    <w:p w14:paraId="00B425FD">
      <w:pPr>
        <w:widowControl/>
        <w:spacing w:line="360" w:lineRule="auto"/>
        <w:ind w:firstLine="420" w:firstLineChars="200"/>
        <w:jc w:val="left"/>
        <w:rPr>
          <w:rFonts w:hint="default" w:ascii="宋体" w:hAnsi="宋体"/>
          <w:bCs/>
          <w:szCs w:val="21"/>
        </w:rPr>
      </w:pPr>
      <w:r>
        <w:rPr>
          <w:rFonts w:ascii="宋体" w:hAnsi="宋体"/>
          <w:bCs/>
          <w:szCs w:val="21"/>
        </w:rPr>
        <w:t>6.3规划图纸</w:t>
      </w:r>
    </w:p>
    <w:p w14:paraId="6A921AB4">
      <w:pPr>
        <w:widowControl/>
        <w:spacing w:line="360" w:lineRule="auto"/>
        <w:ind w:firstLine="420" w:firstLineChars="200"/>
        <w:jc w:val="left"/>
        <w:rPr>
          <w:rFonts w:hint="default" w:ascii="宋体" w:hAnsi="宋体"/>
          <w:bCs/>
          <w:szCs w:val="21"/>
        </w:rPr>
      </w:pPr>
      <w:r>
        <w:rPr>
          <w:rFonts w:ascii="宋体" w:hAnsi="宋体"/>
          <w:bCs/>
          <w:szCs w:val="21"/>
        </w:rPr>
        <w:t>包括但不限于以下图纸：区域位置图、用地现状图、规划功能结构图、控制单元及地块划分图、用地规划图、公共服务设施规划图、公共开放空间系统规划图、绿地景观结构图、开发强度控制图、建筑高度控制图、道路等级规划图、交通设施规划图、竖向工程规划图、市政公用设施规划图（给水、雨水、污水、排水、电力、电信、燃气、热力、环卫、综合防灾等）、道路断面图、地下空间利用规划图、其他表现图。</w:t>
      </w:r>
    </w:p>
    <w:bookmarkEnd w:id="50"/>
    <w:bookmarkEnd w:id="51"/>
    <w:bookmarkEnd w:id="52"/>
    <w:p w14:paraId="29BC6C5B">
      <w:pPr>
        <w:tabs>
          <w:tab w:val="left" w:pos="0"/>
        </w:tabs>
        <w:spacing w:line="360" w:lineRule="auto"/>
        <w:rPr>
          <w:rFonts w:hint="default" w:ascii="宋体" w:hAnsi="宋体" w:cs="宋体"/>
          <w:b/>
          <w:bCs/>
          <w:szCs w:val="21"/>
        </w:rPr>
      </w:pPr>
      <w:r>
        <w:rPr>
          <w:rFonts w:ascii="宋体" w:hAnsi="宋体" w:cs="宋体"/>
          <w:b/>
          <w:bCs/>
          <w:szCs w:val="21"/>
        </w:rPr>
        <w:t>七、项目实施要求</w:t>
      </w:r>
    </w:p>
    <w:p w14:paraId="5519E4B6">
      <w:pPr>
        <w:tabs>
          <w:tab w:val="left" w:pos="0"/>
        </w:tabs>
        <w:spacing w:line="360" w:lineRule="auto"/>
        <w:ind w:firstLine="420" w:firstLineChars="200"/>
        <w:rPr>
          <w:rFonts w:hint="default" w:ascii="宋体" w:hAnsi="宋体" w:cs="宋体"/>
          <w:szCs w:val="21"/>
        </w:rPr>
      </w:pPr>
      <w:r>
        <w:rPr>
          <w:rFonts w:ascii="宋体" w:hAnsi="宋体" w:cs="宋体"/>
          <w:szCs w:val="21"/>
        </w:rPr>
        <w:t>7.1实施单位要求：供应商须拥有控制性详细规划编制和城市设计的丰富经验；</w:t>
      </w:r>
    </w:p>
    <w:p w14:paraId="34CE324A">
      <w:pPr>
        <w:tabs>
          <w:tab w:val="left" w:pos="0"/>
        </w:tabs>
        <w:spacing w:line="360" w:lineRule="auto"/>
        <w:ind w:firstLine="420" w:firstLineChars="200"/>
        <w:rPr>
          <w:rFonts w:hint="default" w:ascii="宋体" w:hAnsi="宋体" w:cs="宋体"/>
          <w:szCs w:val="21"/>
        </w:rPr>
      </w:pPr>
      <w:r>
        <w:rPr>
          <w:rFonts w:ascii="宋体" w:hAnsi="宋体" w:cs="宋体"/>
          <w:szCs w:val="21"/>
        </w:rPr>
        <w:t>7.2实施团队要求：项目负责人具备较强的专业能力，经验丰富。项目组成员具备较高的专业素质。项目团队能根据采购人的需要进行及时的工作沟通。</w:t>
      </w:r>
    </w:p>
    <w:p w14:paraId="22CE893D">
      <w:pPr>
        <w:tabs>
          <w:tab w:val="left" w:pos="0"/>
        </w:tabs>
        <w:spacing w:line="360" w:lineRule="auto"/>
        <w:rPr>
          <w:rFonts w:hint="default" w:ascii="宋体" w:hAnsi="宋体" w:cs="宋体"/>
          <w:b/>
          <w:bCs/>
          <w:szCs w:val="21"/>
        </w:rPr>
      </w:pPr>
      <w:r>
        <w:rPr>
          <w:rFonts w:ascii="宋体" w:hAnsi="宋体" w:cs="宋体"/>
          <w:b/>
          <w:bCs/>
          <w:szCs w:val="21"/>
        </w:rPr>
        <w:t>八、其他服务要求</w:t>
      </w:r>
    </w:p>
    <w:p w14:paraId="13BE743B">
      <w:pPr>
        <w:tabs>
          <w:tab w:val="left" w:pos="0"/>
        </w:tabs>
        <w:spacing w:line="360" w:lineRule="auto"/>
        <w:ind w:firstLine="420" w:firstLineChars="200"/>
        <w:rPr>
          <w:rFonts w:hint="default" w:ascii="宋体" w:hAnsi="宋体" w:cs="宋体"/>
          <w:szCs w:val="21"/>
        </w:rPr>
      </w:pPr>
      <w:r>
        <w:rPr>
          <w:rFonts w:ascii="宋体" w:hAnsi="宋体" w:cs="宋体"/>
          <w:szCs w:val="21"/>
        </w:rPr>
        <w:t>8.1对项目背景、现状、目标、任务、内容进行全面理解分析，拟定科学的研究技术路线，分析研究重点、难点并提出解决对策和建议。</w:t>
      </w:r>
    </w:p>
    <w:p w14:paraId="21DAD9CF">
      <w:pPr>
        <w:tabs>
          <w:tab w:val="left" w:pos="0"/>
        </w:tabs>
        <w:spacing w:line="360" w:lineRule="auto"/>
        <w:ind w:firstLine="420" w:firstLineChars="200"/>
        <w:rPr>
          <w:rFonts w:hint="default" w:ascii="宋体" w:hAnsi="宋体" w:cs="宋体"/>
          <w:szCs w:val="21"/>
        </w:rPr>
      </w:pPr>
      <w:r>
        <w:rPr>
          <w:rFonts w:ascii="宋体" w:hAnsi="宋体" w:cs="宋体"/>
          <w:szCs w:val="21"/>
        </w:rPr>
        <w:t>8.2提供优质的质量保证服务及后期服务，包括协助召开专家技术评审会，同时按相关程序协助落实控规的修改、报批、发布等。成果报批、发布后，积极、及时响应采购人信息统筹、成果使用等工作需求。</w:t>
      </w:r>
    </w:p>
    <w:p w14:paraId="4A874289">
      <w:pPr>
        <w:tabs>
          <w:tab w:val="left" w:pos="0"/>
        </w:tabs>
        <w:spacing w:line="360" w:lineRule="auto"/>
        <w:ind w:firstLine="420" w:firstLineChars="200"/>
        <w:rPr>
          <w:rFonts w:hint="default" w:ascii="宋体" w:hAnsi="宋体" w:cs="宋体"/>
          <w:szCs w:val="21"/>
        </w:rPr>
      </w:pPr>
      <w:r>
        <w:rPr>
          <w:rFonts w:ascii="宋体" w:hAnsi="宋体" w:cs="宋体"/>
          <w:szCs w:val="21"/>
        </w:rPr>
        <w:t>8.3工作计划安排科学合理。</w:t>
      </w:r>
    </w:p>
    <w:p w14:paraId="7AC995BB">
      <w:pPr>
        <w:tabs>
          <w:tab w:val="left" w:pos="0"/>
        </w:tabs>
        <w:spacing w:line="360" w:lineRule="auto"/>
        <w:ind w:firstLine="420" w:firstLineChars="200"/>
        <w:rPr>
          <w:rFonts w:hint="default" w:ascii="宋体" w:hAnsi="宋体" w:cs="宋体"/>
          <w:szCs w:val="21"/>
        </w:rPr>
      </w:pPr>
      <w:r>
        <w:rPr>
          <w:rFonts w:ascii="宋体" w:hAnsi="宋体" w:cs="宋体"/>
          <w:szCs w:val="21"/>
        </w:rPr>
        <w:t>8.4根据采购需求及评分标准制定相应的投标方案。</w:t>
      </w:r>
    </w:p>
    <w:p w14:paraId="06C66A4C">
      <w:pPr>
        <w:tabs>
          <w:tab w:val="left" w:pos="0"/>
        </w:tabs>
        <w:spacing w:line="360" w:lineRule="auto"/>
        <w:ind w:firstLine="420" w:firstLineChars="200"/>
        <w:rPr>
          <w:rFonts w:hint="default" w:ascii="宋体" w:hAnsi="宋体" w:cs="宋体"/>
          <w:szCs w:val="21"/>
        </w:rPr>
      </w:pPr>
      <w:r>
        <w:rPr>
          <w:rFonts w:ascii="宋体" w:hAnsi="宋体" w:cs="宋体"/>
          <w:szCs w:val="21"/>
        </w:rPr>
        <w:t>8.5质量维护期项目验收合格后</w:t>
      </w:r>
      <w:r>
        <w:rPr>
          <w:rFonts w:hint="eastAsia" w:ascii="宋体" w:hAnsi="宋体" w:cs="宋体"/>
          <w:szCs w:val="21"/>
          <w:lang w:val="en-US" w:eastAsia="zh-CN"/>
        </w:rPr>
        <w:t>1</w:t>
      </w:r>
      <w:r>
        <w:rPr>
          <w:rFonts w:ascii="宋体" w:hAnsi="宋体" w:cs="宋体"/>
          <w:szCs w:val="21"/>
        </w:rPr>
        <w:t>年。</w:t>
      </w:r>
    </w:p>
    <w:p w14:paraId="5FA0D49B">
      <w:pPr>
        <w:pStyle w:val="3"/>
        <w:rPr>
          <w:rFonts w:hint="default" w:ascii="Verdana" w:hAnsi="Verdana"/>
          <w:kern w:val="0"/>
          <w:sz w:val="20"/>
          <w:szCs w:val="20"/>
        </w:rPr>
      </w:pPr>
    </w:p>
    <w:p w14:paraId="565A3635">
      <w:pPr>
        <w:widowControl/>
        <w:spacing w:line="360" w:lineRule="auto"/>
        <w:jc w:val="left"/>
        <w:rPr>
          <w:rFonts w:hint="default" w:ascii="宋体" w:hAnsi="宋体"/>
          <w:b/>
          <w:szCs w:val="21"/>
        </w:rPr>
      </w:pPr>
      <w:r>
        <w:rPr>
          <w:rFonts w:ascii="宋体" w:hAnsi="宋体"/>
          <w:b/>
          <w:szCs w:val="21"/>
        </w:rPr>
        <w:t>九、验收</w:t>
      </w:r>
    </w:p>
    <w:p w14:paraId="2AE275C0">
      <w:pPr>
        <w:widowControl/>
        <w:spacing w:line="360" w:lineRule="auto"/>
        <w:ind w:firstLine="420" w:firstLineChars="200"/>
        <w:jc w:val="left"/>
        <w:rPr>
          <w:rFonts w:hint="default" w:ascii="宋体" w:hAnsi="宋体"/>
          <w:bCs/>
          <w:szCs w:val="21"/>
        </w:rPr>
      </w:pPr>
      <w:r>
        <w:rPr>
          <w:rFonts w:ascii="宋体" w:hAnsi="宋体"/>
          <w:bCs/>
          <w:szCs w:val="21"/>
        </w:rPr>
        <w:t>验收主体：采购人。</w:t>
      </w:r>
    </w:p>
    <w:p w14:paraId="723C8967">
      <w:pPr>
        <w:widowControl/>
        <w:spacing w:line="360" w:lineRule="auto"/>
        <w:ind w:firstLine="420" w:firstLineChars="200"/>
        <w:jc w:val="left"/>
        <w:rPr>
          <w:rFonts w:hint="default" w:ascii="宋体" w:hAnsi="宋体"/>
          <w:bCs/>
          <w:szCs w:val="21"/>
        </w:rPr>
      </w:pPr>
      <w:r>
        <w:rPr>
          <w:rFonts w:ascii="宋体" w:hAnsi="宋体"/>
          <w:bCs/>
          <w:szCs w:val="21"/>
        </w:rPr>
        <w:t>验收规范：符合《中华人民共和国城乡规划法》、《城市规划编制办法》、《浙江省城乡规划条例》、《浙江省国土空间详细规划编制审批办法》（试行）等国家、浙江省、宁波市及慈溪市有关村庄规划编制及设计管理的法律、法规、规章和国家标准、行业标准，并符合招标文件和采购人合理要求。</w:t>
      </w:r>
    </w:p>
    <w:p w14:paraId="4AF69710">
      <w:pPr>
        <w:widowControl/>
        <w:spacing w:line="360" w:lineRule="auto"/>
        <w:ind w:firstLine="420" w:firstLineChars="200"/>
        <w:jc w:val="left"/>
        <w:rPr>
          <w:rFonts w:hint="default" w:ascii="宋体" w:hAnsi="宋体"/>
          <w:b w:val="0"/>
          <w:bCs/>
          <w:color w:val="auto"/>
          <w:szCs w:val="21"/>
        </w:rPr>
      </w:pPr>
      <w:r>
        <w:rPr>
          <w:rFonts w:ascii="宋体" w:hAnsi="宋体"/>
          <w:bCs/>
          <w:szCs w:val="21"/>
        </w:rPr>
        <w:t>验收标准：</w:t>
      </w:r>
      <w:r>
        <w:rPr>
          <w:rFonts w:ascii="宋体" w:hAnsi="宋体"/>
          <w:b w:val="0"/>
          <w:bCs/>
          <w:color w:val="auto"/>
          <w:szCs w:val="21"/>
        </w:rPr>
        <w:t>通过行政主管部门审查，并报慈溪市人民政府批复同意。</w:t>
      </w:r>
    </w:p>
    <w:p w14:paraId="6E58DF8D">
      <w:pPr>
        <w:widowControl/>
        <w:spacing w:line="360" w:lineRule="auto"/>
        <w:ind w:firstLine="420" w:firstLineChars="200"/>
        <w:jc w:val="left"/>
        <w:rPr>
          <w:rFonts w:hint="default" w:ascii="宋体" w:hAnsi="宋体"/>
          <w:bCs/>
          <w:szCs w:val="21"/>
        </w:rPr>
      </w:pPr>
      <w:r>
        <w:rPr>
          <w:rFonts w:ascii="宋体" w:hAnsi="宋体"/>
          <w:bCs/>
          <w:szCs w:val="21"/>
        </w:rPr>
        <w:t>验收通过合同签订双方按合同规定各自履约。因各阶段审议出现对规划设计成果或文件的调整、修改和补充，若中标人未能在规定期限内完成对设计成果的调整、修改和补充（采购人同意延长期限的除外），每延期1天扣除设计服务费的万分之五，所有赔偿金、违约金，累计以本合同约定技术服务费总额为限。编制过程中涉及到规划范围、深度等内容调整的，双方协商修改调整费用。</w:t>
      </w:r>
    </w:p>
    <w:p w14:paraId="5795826C">
      <w:pPr>
        <w:pStyle w:val="142"/>
        <w:jc w:val="center"/>
        <w:rPr>
          <w:rFonts w:hint="default" w:ascii="宋体" w:hAnsi="宋体"/>
          <w:bCs/>
          <w:kern w:val="2"/>
          <w:szCs w:val="21"/>
        </w:rPr>
      </w:pPr>
    </w:p>
    <w:p w14:paraId="0C5755C4">
      <w:pPr>
        <w:pStyle w:val="142"/>
        <w:jc w:val="center"/>
        <w:outlineLvl w:val="0"/>
        <w:rPr>
          <w:rFonts w:hint="default" w:ascii="宋体" w:hAnsi="宋体"/>
          <w:b/>
          <w:bCs/>
          <w:kern w:val="44"/>
          <w:sz w:val="36"/>
          <w:szCs w:val="36"/>
        </w:rPr>
      </w:pPr>
      <w:r>
        <w:br w:type="page"/>
      </w:r>
      <w:r>
        <w:rPr>
          <w:rFonts w:ascii="宋体" w:hAnsi="宋体"/>
          <w:b/>
          <w:bCs/>
          <w:kern w:val="44"/>
          <w:sz w:val="36"/>
          <w:szCs w:val="36"/>
        </w:rPr>
        <w:t>第六章  商务条款</w:t>
      </w:r>
      <w:bookmarkEnd w:id="53"/>
      <w:bookmarkEnd w:id="54"/>
      <w:bookmarkEnd w:id="55"/>
    </w:p>
    <w:tbl>
      <w:tblPr>
        <w:tblStyle w:val="46"/>
        <w:tblW w:w="9160" w:type="dxa"/>
        <w:tblInd w:w="-8" w:type="dxa"/>
        <w:tblLayout w:type="fixed"/>
        <w:tblCellMar>
          <w:top w:w="0" w:type="dxa"/>
          <w:left w:w="108" w:type="dxa"/>
          <w:bottom w:w="0" w:type="dxa"/>
          <w:right w:w="108" w:type="dxa"/>
        </w:tblCellMar>
      </w:tblPr>
      <w:tblGrid>
        <w:gridCol w:w="851"/>
        <w:gridCol w:w="8309"/>
      </w:tblGrid>
      <w:tr w14:paraId="1EC7051B">
        <w:tblPrEx>
          <w:tblCellMar>
            <w:top w:w="0" w:type="dxa"/>
            <w:left w:w="108" w:type="dxa"/>
            <w:bottom w:w="0" w:type="dxa"/>
            <w:right w:w="108" w:type="dxa"/>
          </w:tblCellMar>
        </w:tblPrEx>
        <w:trPr>
          <w:trHeight w:val="510" w:hRule="atLeast"/>
          <w:tblHeader/>
        </w:trPr>
        <w:tc>
          <w:tcPr>
            <w:tcW w:w="851" w:type="dxa"/>
            <w:tcBorders>
              <w:top w:val="single" w:color="auto" w:sz="4" w:space="0"/>
              <w:left w:val="single" w:color="auto" w:sz="4" w:space="0"/>
              <w:bottom w:val="single" w:color="000000" w:sz="6" w:space="0"/>
              <w:right w:val="single" w:color="000000" w:sz="6" w:space="0"/>
            </w:tcBorders>
            <w:vAlign w:val="center"/>
          </w:tcPr>
          <w:p w14:paraId="2993B62F">
            <w:pPr>
              <w:autoSpaceDE w:val="0"/>
              <w:autoSpaceDN w:val="0"/>
              <w:spacing w:line="400" w:lineRule="exact"/>
              <w:jc w:val="center"/>
              <w:rPr>
                <w:rFonts w:hint="default" w:ascii="宋体" w:hAnsi="宋体" w:cs="宋体"/>
                <w:b/>
                <w:bCs/>
                <w:szCs w:val="21"/>
              </w:rPr>
            </w:pPr>
            <w:r>
              <w:rPr>
                <w:rFonts w:ascii="宋体" w:hAnsi="宋体" w:cs="宋体"/>
                <w:b/>
                <w:bCs/>
                <w:szCs w:val="21"/>
              </w:rPr>
              <w:t>序号</w:t>
            </w:r>
          </w:p>
        </w:tc>
        <w:tc>
          <w:tcPr>
            <w:tcW w:w="8309" w:type="dxa"/>
            <w:tcBorders>
              <w:top w:val="single" w:color="auto" w:sz="4" w:space="0"/>
              <w:left w:val="single" w:color="000000" w:sz="6" w:space="0"/>
              <w:bottom w:val="single" w:color="000000" w:sz="6" w:space="0"/>
              <w:right w:val="single" w:color="auto" w:sz="4" w:space="0"/>
            </w:tcBorders>
            <w:vAlign w:val="center"/>
          </w:tcPr>
          <w:p w14:paraId="635FC12E">
            <w:pPr>
              <w:autoSpaceDE w:val="0"/>
              <w:autoSpaceDN w:val="0"/>
              <w:spacing w:line="400" w:lineRule="exact"/>
              <w:jc w:val="center"/>
              <w:rPr>
                <w:rFonts w:hint="default" w:ascii="宋体" w:hAnsi="宋体" w:cs="宋体"/>
                <w:b/>
                <w:bCs/>
                <w:szCs w:val="21"/>
              </w:rPr>
            </w:pPr>
            <w:r>
              <w:rPr>
                <w:rFonts w:ascii="宋体" w:hAnsi="宋体" w:cs="宋体"/>
                <w:b/>
                <w:bCs/>
                <w:szCs w:val="21"/>
              </w:rPr>
              <w:t>内      容</w:t>
            </w:r>
          </w:p>
        </w:tc>
      </w:tr>
      <w:tr w14:paraId="3CE30EAC">
        <w:tblPrEx>
          <w:tblCellMar>
            <w:top w:w="0" w:type="dxa"/>
            <w:left w:w="108" w:type="dxa"/>
            <w:bottom w:w="0" w:type="dxa"/>
            <w:right w:w="108" w:type="dxa"/>
          </w:tblCellMar>
        </w:tblPrEx>
        <w:trPr>
          <w:trHeight w:val="510" w:hRule="atLeast"/>
        </w:trPr>
        <w:tc>
          <w:tcPr>
            <w:tcW w:w="851" w:type="dxa"/>
            <w:tcBorders>
              <w:top w:val="single" w:color="auto" w:sz="4" w:space="0"/>
              <w:left w:val="single" w:color="auto" w:sz="4" w:space="0"/>
              <w:bottom w:val="single" w:color="000000" w:sz="6" w:space="0"/>
              <w:right w:val="single" w:color="000000" w:sz="6" w:space="0"/>
            </w:tcBorders>
            <w:vAlign w:val="center"/>
          </w:tcPr>
          <w:p w14:paraId="4C7C1103">
            <w:pPr>
              <w:autoSpaceDE w:val="0"/>
              <w:autoSpaceDN w:val="0"/>
              <w:spacing w:line="400" w:lineRule="exact"/>
              <w:jc w:val="center"/>
              <w:rPr>
                <w:rFonts w:hint="default" w:ascii="宋体" w:hAnsi="宋体" w:cs="宋体"/>
                <w:bCs/>
                <w:szCs w:val="21"/>
              </w:rPr>
            </w:pPr>
            <w:r>
              <w:rPr>
                <w:rFonts w:ascii="宋体" w:hAnsi="宋体" w:cs="宋体"/>
                <w:bCs/>
                <w:szCs w:val="21"/>
              </w:rPr>
              <w:t>1</w:t>
            </w:r>
          </w:p>
        </w:tc>
        <w:tc>
          <w:tcPr>
            <w:tcW w:w="8309" w:type="dxa"/>
            <w:tcBorders>
              <w:top w:val="single" w:color="auto" w:sz="4" w:space="0"/>
              <w:left w:val="single" w:color="000000" w:sz="6" w:space="0"/>
              <w:bottom w:val="single" w:color="000000" w:sz="6" w:space="0"/>
              <w:right w:val="single" w:color="auto" w:sz="4" w:space="0"/>
            </w:tcBorders>
            <w:vAlign w:val="center"/>
          </w:tcPr>
          <w:p w14:paraId="1260FF2E">
            <w:pPr>
              <w:spacing w:line="400" w:lineRule="exact"/>
              <w:rPr>
                <w:rFonts w:hint="default" w:ascii="宋体" w:hAnsi="宋体" w:cs="宋体"/>
                <w:szCs w:val="21"/>
              </w:rPr>
            </w:pPr>
            <w:r>
              <w:rPr>
                <w:rFonts w:ascii="宋体" w:hAnsi="宋体" w:cs="宋体"/>
                <w:szCs w:val="21"/>
              </w:rPr>
              <w:t>实施地点：采购人指定地点</w:t>
            </w:r>
          </w:p>
        </w:tc>
      </w:tr>
      <w:tr w14:paraId="05152691">
        <w:tblPrEx>
          <w:tblCellMar>
            <w:top w:w="0" w:type="dxa"/>
            <w:left w:w="108" w:type="dxa"/>
            <w:bottom w:w="0" w:type="dxa"/>
            <w:right w:w="108" w:type="dxa"/>
          </w:tblCellMar>
        </w:tblPrEx>
        <w:trPr>
          <w:trHeight w:val="510" w:hRule="atLeast"/>
        </w:trPr>
        <w:tc>
          <w:tcPr>
            <w:tcW w:w="851" w:type="dxa"/>
            <w:tcBorders>
              <w:top w:val="single" w:color="auto" w:sz="4" w:space="0"/>
              <w:left w:val="single" w:color="auto" w:sz="4" w:space="0"/>
              <w:bottom w:val="single" w:color="000000" w:sz="6" w:space="0"/>
              <w:right w:val="single" w:color="000000" w:sz="6" w:space="0"/>
            </w:tcBorders>
            <w:vAlign w:val="center"/>
          </w:tcPr>
          <w:p w14:paraId="3FBA39A6">
            <w:pPr>
              <w:autoSpaceDE w:val="0"/>
              <w:autoSpaceDN w:val="0"/>
              <w:spacing w:line="400" w:lineRule="exact"/>
              <w:jc w:val="center"/>
              <w:rPr>
                <w:rFonts w:hint="default" w:ascii="宋体" w:hAnsi="宋体" w:cs="宋体"/>
                <w:bCs/>
                <w:szCs w:val="21"/>
              </w:rPr>
            </w:pPr>
            <w:r>
              <w:rPr>
                <w:rFonts w:ascii="宋体" w:hAnsi="宋体" w:cs="宋体"/>
                <w:bCs/>
                <w:szCs w:val="21"/>
              </w:rPr>
              <w:t>2</w:t>
            </w:r>
          </w:p>
        </w:tc>
        <w:tc>
          <w:tcPr>
            <w:tcW w:w="8309" w:type="dxa"/>
            <w:tcBorders>
              <w:top w:val="single" w:color="auto" w:sz="4" w:space="0"/>
              <w:left w:val="single" w:color="000000" w:sz="6" w:space="0"/>
              <w:bottom w:val="single" w:color="000000" w:sz="6" w:space="0"/>
              <w:right w:val="single" w:color="auto" w:sz="4" w:space="0"/>
            </w:tcBorders>
            <w:vAlign w:val="center"/>
          </w:tcPr>
          <w:p w14:paraId="718529B9">
            <w:pPr>
              <w:spacing w:line="400" w:lineRule="exact"/>
              <w:rPr>
                <w:rFonts w:hint="default" w:ascii="宋体" w:hAnsi="宋体" w:cs="宋体"/>
                <w:szCs w:val="21"/>
              </w:rPr>
            </w:pPr>
            <w:r>
              <w:rPr>
                <w:rFonts w:ascii="宋体" w:hAnsi="宋体" w:cs="宋体"/>
                <w:szCs w:val="21"/>
              </w:rPr>
              <w:t>合同履行期限：</w:t>
            </w:r>
            <w:r>
              <w:rPr>
                <w:rFonts w:ascii="宋体" w:hAnsi="宋体"/>
                <w:szCs w:val="21"/>
              </w:rPr>
              <w:t>自合同签订起</w:t>
            </w:r>
            <w:r>
              <w:rPr>
                <w:rFonts w:ascii="宋体" w:hAnsi="宋体"/>
                <w:b w:val="0"/>
                <w:bCs w:val="0"/>
                <w:color w:val="auto"/>
                <w:szCs w:val="21"/>
              </w:rPr>
              <w:t>180日</w:t>
            </w:r>
            <w:r>
              <w:rPr>
                <w:rFonts w:ascii="宋体" w:hAnsi="宋体"/>
                <w:szCs w:val="21"/>
              </w:rPr>
              <w:t>内完成</w:t>
            </w:r>
            <w:r>
              <w:rPr>
                <w:rFonts w:hint="eastAsia" w:ascii="宋体" w:hAnsi="宋体"/>
                <w:szCs w:val="21"/>
                <w:lang w:eastAsia="zh-CN"/>
              </w:rPr>
              <w:t>（</w:t>
            </w:r>
            <w:r>
              <w:rPr>
                <w:rFonts w:hint="eastAsia" w:ascii="宋体" w:hAnsi="宋体"/>
                <w:szCs w:val="21"/>
                <w:lang w:val="en-US" w:eastAsia="zh-CN"/>
              </w:rPr>
              <w:t>具体以实际工作和会议安排为准）</w:t>
            </w:r>
            <w:r>
              <w:rPr>
                <w:rFonts w:ascii="宋体" w:hAnsi="宋体"/>
                <w:szCs w:val="21"/>
              </w:rPr>
              <w:t>，其中规划初稿在签订合同后2个月内提交。项目深度应符合相关国土空间详细规划编制要求，如相应时间发生变化或因不可抗拒的因素影响工期，由双方进一步协商确定。</w:t>
            </w:r>
          </w:p>
        </w:tc>
      </w:tr>
      <w:tr w14:paraId="1012940A">
        <w:tblPrEx>
          <w:tblCellMar>
            <w:top w:w="0" w:type="dxa"/>
            <w:left w:w="108" w:type="dxa"/>
            <w:bottom w:w="0" w:type="dxa"/>
            <w:right w:w="108" w:type="dxa"/>
          </w:tblCellMar>
        </w:tblPrEx>
        <w:trPr>
          <w:trHeight w:val="510" w:hRule="atLeast"/>
        </w:trPr>
        <w:tc>
          <w:tcPr>
            <w:tcW w:w="851" w:type="dxa"/>
            <w:tcBorders>
              <w:top w:val="single" w:color="auto" w:sz="4" w:space="0"/>
              <w:left w:val="single" w:color="auto" w:sz="4" w:space="0"/>
              <w:bottom w:val="single" w:color="000000" w:sz="6" w:space="0"/>
              <w:right w:val="single" w:color="000000" w:sz="6" w:space="0"/>
            </w:tcBorders>
            <w:vAlign w:val="center"/>
          </w:tcPr>
          <w:p w14:paraId="5CC4F44D">
            <w:pPr>
              <w:autoSpaceDE w:val="0"/>
              <w:autoSpaceDN w:val="0"/>
              <w:spacing w:line="400" w:lineRule="exact"/>
              <w:jc w:val="center"/>
              <w:rPr>
                <w:rFonts w:hint="default" w:ascii="宋体" w:hAnsi="宋体" w:cs="宋体"/>
                <w:bCs/>
                <w:szCs w:val="21"/>
              </w:rPr>
            </w:pPr>
            <w:r>
              <w:rPr>
                <w:rFonts w:ascii="宋体" w:hAnsi="宋体" w:cs="宋体"/>
                <w:bCs/>
                <w:szCs w:val="21"/>
              </w:rPr>
              <w:t>3</w:t>
            </w:r>
          </w:p>
        </w:tc>
        <w:tc>
          <w:tcPr>
            <w:tcW w:w="8309" w:type="dxa"/>
            <w:tcBorders>
              <w:top w:val="single" w:color="auto" w:sz="4" w:space="0"/>
              <w:left w:val="single" w:color="000000" w:sz="6" w:space="0"/>
              <w:bottom w:val="single" w:color="000000" w:sz="6" w:space="0"/>
              <w:right w:val="single" w:color="auto" w:sz="4" w:space="0"/>
            </w:tcBorders>
            <w:vAlign w:val="center"/>
          </w:tcPr>
          <w:p w14:paraId="5E04045C">
            <w:pPr>
              <w:spacing w:line="400" w:lineRule="exact"/>
              <w:rPr>
                <w:rFonts w:hint="default" w:ascii="宋体" w:hAnsi="宋体" w:cs="宋体"/>
                <w:szCs w:val="21"/>
                <w:lang w:val="zh-CN"/>
              </w:rPr>
            </w:pPr>
            <w:r>
              <w:rPr>
                <w:rFonts w:ascii="宋体" w:hAnsi="宋体" w:cs="宋体"/>
                <w:szCs w:val="21"/>
                <w:lang w:val="zh-CN"/>
              </w:rPr>
              <w:t>付款方法和条件：详见合同条款</w:t>
            </w:r>
          </w:p>
        </w:tc>
      </w:tr>
      <w:tr w14:paraId="4BD45037">
        <w:tblPrEx>
          <w:tblCellMar>
            <w:top w:w="0" w:type="dxa"/>
            <w:left w:w="108" w:type="dxa"/>
            <w:bottom w:w="0" w:type="dxa"/>
            <w:right w:w="108" w:type="dxa"/>
          </w:tblCellMar>
        </w:tblPrEx>
        <w:trPr>
          <w:trHeight w:val="510"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3D7E0D9C">
            <w:pPr>
              <w:autoSpaceDE w:val="0"/>
              <w:autoSpaceDN w:val="0"/>
              <w:spacing w:line="400" w:lineRule="exact"/>
              <w:jc w:val="center"/>
              <w:rPr>
                <w:rFonts w:hint="default" w:ascii="宋体" w:hAnsi="宋体" w:cs="宋体"/>
                <w:szCs w:val="21"/>
              </w:rPr>
            </w:pPr>
            <w:r>
              <w:rPr>
                <w:rFonts w:ascii="宋体" w:hAnsi="宋体" w:cs="宋体"/>
                <w:szCs w:val="21"/>
              </w:rPr>
              <w:t>4</w:t>
            </w:r>
          </w:p>
        </w:tc>
        <w:tc>
          <w:tcPr>
            <w:tcW w:w="8309" w:type="dxa"/>
            <w:tcBorders>
              <w:top w:val="single" w:color="000000" w:sz="6" w:space="0"/>
              <w:left w:val="single" w:color="000000" w:sz="6" w:space="0"/>
              <w:bottom w:val="single" w:color="000000" w:sz="6" w:space="0"/>
              <w:right w:val="single" w:color="auto" w:sz="4" w:space="0"/>
            </w:tcBorders>
            <w:vAlign w:val="center"/>
          </w:tcPr>
          <w:p w14:paraId="415F2F59">
            <w:pPr>
              <w:autoSpaceDE w:val="0"/>
              <w:autoSpaceDN w:val="0"/>
              <w:spacing w:line="400" w:lineRule="exact"/>
              <w:rPr>
                <w:rFonts w:hint="default" w:ascii="宋体" w:hAnsi="宋体"/>
                <w:szCs w:val="21"/>
                <w:lang w:val="zh-CN"/>
              </w:rPr>
            </w:pPr>
            <w:r>
              <w:rPr>
                <w:rFonts w:ascii="宋体" w:hAnsi="宋体"/>
                <w:szCs w:val="21"/>
                <w:lang w:val="zh-CN"/>
              </w:rPr>
              <w:t>授予合同：</w:t>
            </w:r>
          </w:p>
          <w:p w14:paraId="76A8C4E5">
            <w:pPr>
              <w:autoSpaceDE w:val="0"/>
              <w:autoSpaceDN w:val="0"/>
              <w:spacing w:line="400" w:lineRule="exact"/>
              <w:rPr>
                <w:rFonts w:hint="default" w:ascii="宋体" w:hAnsi="宋体"/>
                <w:szCs w:val="21"/>
                <w:lang w:val="zh-CN"/>
              </w:rPr>
            </w:pPr>
            <w:r>
              <w:rPr>
                <w:rFonts w:ascii="宋体" w:hAnsi="宋体"/>
                <w:szCs w:val="21"/>
                <w:lang w:val="zh-CN"/>
              </w:rPr>
              <w:t>（</w:t>
            </w:r>
            <w:r>
              <w:rPr>
                <w:rFonts w:ascii="宋体" w:hAnsi="宋体"/>
                <w:szCs w:val="21"/>
              </w:rPr>
              <w:t>1</w:t>
            </w:r>
            <w:r>
              <w:rPr>
                <w:rFonts w:ascii="宋体" w:hAnsi="宋体"/>
                <w:szCs w:val="21"/>
                <w:lang w:val="zh-CN"/>
              </w:rPr>
              <w:t>）中标通知书发出之日起30天内，中标供应商应按照招标文件的规定、中标供应商的投标响应及中标通知书确定的金额签订合同。</w:t>
            </w:r>
          </w:p>
          <w:p w14:paraId="733362B3">
            <w:pPr>
              <w:autoSpaceDE w:val="0"/>
              <w:autoSpaceDN w:val="0"/>
              <w:spacing w:line="400" w:lineRule="exact"/>
              <w:rPr>
                <w:rFonts w:hint="default" w:ascii="宋体" w:hAnsi="宋体" w:cs="宋体"/>
                <w:szCs w:val="21"/>
                <w:lang w:val="zh-CN"/>
              </w:rPr>
            </w:pPr>
            <w:r>
              <w:rPr>
                <w:rFonts w:ascii="宋体" w:hAnsi="宋体"/>
                <w:szCs w:val="21"/>
                <w:lang w:val="zh-CN"/>
              </w:rPr>
              <w:t>（</w:t>
            </w:r>
            <w:r>
              <w:rPr>
                <w:rFonts w:ascii="宋体" w:hAnsi="宋体"/>
                <w:szCs w:val="21"/>
              </w:rPr>
              <w:t>2</w:t>
            </w:r>
            <w:r>
              <w:rPr>
                <w:rFonts w:ascii="宋体" w:hAnsi="宋体"/>
                <w:szCs w:val="21"/>
                <w:lang w:val="zh-CN"/>
              </w:rPr>
              <w:t>）中标供应商如不遵守招标文件或投标文件各项条款的邀约与要约，或在接到中标通知书后借故拖延，拒签合同的，给采购人造成的损失的还应当予以赔偿。</w:t>
            </w:r>
          </w:p>
        </w:tc>
      </w:tr>
    </w:tbl>
    <w:p w14:paraId="2152925D">
      <w:pPr>
        <w:spacing w:line="400" w:lineRule="exact"/>
        <w:jc w:val="center"/>
        <w:rPr>
          <w:rFonts w:hint="default" w:ascii="宋体" w:hAnsi="宋体"/>
          <w:b/>
          <w:sz w:val="32"/>
        </w:rPr>
        <w:sectPr>
          <w:pgSz w:w="11907" w:h="16840"/>
          <w:pgMar w:top="1247" w:right="1474" w:bottom="1247" w:left="1474" w:header="285" w:footer="418" w:gutter="0"/>
          <w:cols w:space="720" w:num="1"/>
          <w:docGrid w:linePitch="285" w:charSpace="0"/>
        </w:sectPr>
      </w:pPr>
    </w:p>
    <w:bookmarkEnd w:id="56"/>
    <w:p w14:paraId="661916A6">
      <w:pPr>
        <w:pStyle w:val="4"/>
        <w:keepLines/>
        <w:spacing w:before="340" w:after="330" w:line="360" w:lineRule="auto"/>
        <w:rPr>
          <w:rFonts w:hint="default" w:ascii="宋体" w:hAnsi="宋体"/>
          <w:sz w:val="36"/>
          <w:szCs w:val="36"/>
        </w:rPr>
      </w:pPr>
      <w:r>
        <w:rPr>
          <w:rFonts w:ascii="宋体" w:hAnsi="宋体"/>
          <w:sz w:val="36"/>
          <w:szCs w:val="36"/>
        </w:rPr>
        <w:t xml:space="preserve">第七章  </w:t>
      </w:r>
      <w:bookmarkEnd w:id="45"/>
      <w:r>
        <w:rPr>
          <w:rFonts w:ascii="宋体" w:hAnsi="宋体"/>
          <w:sz w:val="36"/>
          <w:szCs w:val="36"/>
        </w:rPr>
        <w:t>附件</w:t>
      </w:r>
      <w:bookmarkEnd w:id="57"/>
    </w:p>
    <w:p w14:paraId="3FA3ED56">
      <w:pPr>
        <w:spacing w:line="400" w:lineRule="exact"/>
        <w:rPr>
          <w:rStyle w:val="82"/>
          <w:rFonts w:hint="default" w:ascii="宋体" w:hAnsi="宋体" w:cs="宋体"/>
          <w:b w:val="0"/>
          <w:spacing w:val="0"/>
          <w:sz w:val="21"/>
          <w:szCs w:val="21"/>
        </w:rPr>
      </w:pPr>
      <w:r>
        <w:rPr>
          <w:rStyle w:val="82"/>
          <w:rFonts w:ascii="宋体" w:hAnsi="宋体" w:cs="宋体"/>
          <w:sz w:val="21"/>
          <w:szCs w:val="21"/>
        </w:rPr>
        <w:t>封面</w:t>
      </w:r>
    </w:p>
    <w:p w14:paraId="64B0870C">
      <w:pPr>
        <w:spacing w:line="360" w:lineRule="auto"/>
        <w:ind w:firstLine="1189" w:firstLineChars="400"/>
        <w:rPr>
          <w:rFonts w:hint="default" w:ascii="宋体" w:hAnsi="宋体" w:cs="宋体"/>
          <w:b/>
          <w:sz w:val="32"/>
          <w:szCs w:val="32"/>
        </w:rPr>
      </w:pPr>
      <w:r>
        <w:rPr>
          <w:rStyle w:val="82"/>
          <w:rFonts w:ascii="宋体" w:hAnsi="宋体" w:cs="宋体"/>
          <w:sz w:val="30"/>
          <w:szCs w:val="30"/>
        </w:rPr>
        <w:t xml:space="preserve">   </w:t>
      </w:r>
      <w:r>
        <w:rPr>
          <w:rFonts w:ascii="宋体" w:hAnsi="宋体" w:cs="宋体"/>
          <w:sz w:val="28"/>
        </w:rPr>
        <w:t xml:space="preserve">                                         </w:t>
      </w:r>
    </w:p>
    <w:p w14:paraId="753C2D3E">
      <w:pPr>
        <w:spacing w:line="360" w:lineRule="auto"/>
        <w:ind w:firstLine="1800" w:firstLineChars="500"/>
        <w:jc w:val="left"/>
        <w:rPr>
          <w:rFonts w:hint="default" w:ascii="宋体" w:hAnsi="宋体" w:cs="宋体"/>
          <w:sz w:val="36"/>
          <w:szCs w:val="36"/>
        </w:rPr>
      </w:pPr>
      <w:r>
        <w:rPr>
          <w:rFonts w:ascii="宋体" w:hAnsi="宋体" w:cs="宋体"/>
          <w:sz w:val="36"/>
          <w:szCs w:val="36"/>
        </w:rPr>
        <w:t>项目名称：</w:t>
      </w:r>
    </w:p>
    <w:p w14:paraId="41F20B24">
      <w:pPr>
        <w:spacing w:line="360" w:lineRule="auto"/>
        <w:ind w:firstLine="1800" w:firstLineChars="500"/>
        <w:jc w:val="left"/>
        <w:rPr>
          <w:rFonts w:hint="default" w:ascii="宋体" w:hAnsi="宋体" w:cs="宋体"/>
          <w:b/>
          <w:bCs/>
          <w:sz w:val="36"/>
          <w:szCs w:val="36"/>
        </w:rPr>
      </w:pPr>
      <w:r>
        <w:rPr>
          <w:rFonts w:ascii="宋体" w:hAnsi="宋体" w:cs="宋体"/>
          <w:sz w:val="36"/>
          <w:szCs w:val="36"/>
        </w:rPr>
        <w:t>采购编号：</w:t>
      </w:r>
    </w:p>
    <w:p w14:paraId="5D41D93F">
      <w:pPr>
        <w:spacing w:line="360" w:lineRule="auto"/>
        <w:jc w:val="center"/>
        <w:rPr>
          <w:rFonts w:hint="default" w:ascii="宋体" w:hAnsi="宋体" w:cs="宋体"/>
          <w:b/>
          <w:bCs/>
          <w:sz w:val="36"/>
          <w:szCs w:val="36"/>
        </w:rPr>
      </w:pPr>
      <w:r>
        <w:rPr>
          <w:rFonts w:ascii="宋体" w:hAnsi="宋体" w:cs="宋体"/>
          <w:b/>
          <w:bCs/>
          <w:sz w:val="36"/>
          <w:szCs w:val="36"/>
        </w:rPr>
        <w:t>资格审查文件</w:t>
      </w:r>
    </w:p>
    <w:p w14:paraId="1291AC55">
      <w:pPr>
        <w:pStyle w:val="18"/>
        <w:rPr>
          <w:rFonts w:hint="default"/>
        </w:rPr>
      </w:pPr>
    </w:p>
    <w:p w14:paraId="63EF5DC1">
      <w:pPr>
        <w:jc w:val="center"/>
        <w:rPr>
          <w:rFonts w:hint="default" w:ascii="宋体" w:hAnsi="宋体" w:cs="宋体"/>
          <w:sz w:val="28"/>
          <w:szCs w:val="28"/>
        </w:rPr>
      </w:pPr>
    </w:p>
    <w:p w14:paraId="135AFD1F">
      <w:pPr>
        <w:spacing w:line="360" w:lineRule="auto"/>
        <w:jc w:val="center"/>
        <w:rPr>
          <w:rFonts w:hint="default" w:ascii="宋体" w:hAnsi="宋体" w:cs="宋体"/>
          <w:b/>
          <w:sz w:val="72"/>
          <w:szCs w:val="72"/>
        </w:rPr>
      </w:pPr>
      <w:r>
        <w:rPr>
          <w:rFonts w:ascii="宋体" w:hAnsi="宋体" w:cs="宋体"/>
          <w:b/>
          <w:sz w:val="72"/>
          <w:szCs w:val="72"/>
        </w:rPr>
        <w:t>投</w:t>
      </w:r>
    </w:p>
    <w:p w14:paraId="4698A38A">
      <w:pPr>
        <w:spacing w:line="360" w:lineRule="auto"/>
        <w:jc w:val="center"/>
        <w:rPr>
          <w:rFonts w:hint="default" w:ascii="宋体" w:hAnsi="宋体" w:cs="宋体"/>
          <w:b/>
          <w:sz w:val="72"/>
          <w:szCs w:val="72"/>
        </w:rPr>
      </w:pPr>
      <w:r>
        <w:rPr>
          <w:rFonts w:ascii="宋体" w:hAnsi="宋体" w:cs="宋体"/>
          <w:b/>
          <w:sz w:val="72"/>
          <w:szCs w:val="72"/>
        </w:rPr>
        <w:t>标</w:t>
      </w:r>
    </w:p>
    <w:p w14:paraId="1CFA624A">
      <w:pPr>
        <w:spacing w:line="360" w:lineRule="auto"/>
        <w:jc w:val="center"/>
        <w:rPr>
          <w:rFonts w:hint="default" w:ascii="宋体" w:hAnsi="宋体" w:cs="宋体"/>
          <w:b/>
          <w:sz w:val="72"/>
          <w:szCs w:val="72"/>
        </w:rPr>
      </w:pPr>
      <w:r>
        <w:rPr>
          <w:rFonts w:ascii="宋体" w:hAnsi="宋体" w:cs="宋体"/>
          <w:b/>
          <w:sz w:val="72"/>
          <w:szCs w:val="72"/>
        </w:rPr>
        <w:t>文</w:t>
      </w:r>
    </w:p>
    <w:p w14:paraId="63722F9D">
      <w:pPr>
        <w:spacing w:line="360" w:lineRule="auto"/>
        <w:jc w:val="center"/>
        <w:rPr>
          <w:rFonts w:hint="default" w:ascii="宋体" w:hAnsi="宋体" w:cs="宋体"/>
          <w:b/>
          <w:sz w:val="72"/>
          <w:szCs w:val="72"/>
        </w:rPr>
      </w:pPr>
      <w:r>
        <w:rPr>
          <w:rFonts w:ascii="宋体" w:hAnsi="宋体" w:cs="宋体"/>
          <w:b/>
          <w:sz w:val="72"/>
          <w:szCs w:val="72"/>
        </w:rPr>
        <w:t>件</w:t>
      </w:r>
    </w:p>
    <w:p w14:paraId="69795AD5">
      <w:pPr>
        <w:spacing w:line="360" w:lineRule="auto"/>
        <w:jc w:val="center"/>
        <w:rPr>
          <w:rFonts w:hint="default" w:ascii="宋体" w:hAnsi="宋体" w:cs="宋体"/>
          <w:sz w:val="36"/>
          <w:szCs w:val="36"/>
          <w:u w:val="single"/>
        </w:rPr>
      </w:pPr>
      <w:r>
        <w:rPr>
          <w:rFonts w:ascii="宋体" w:hAnsi="宋体" w:cs="宋体"/>
          <w:sz w:val="36"/>
          <w:szCs w:val="36"/>
        </w:rPr>
        <w:t>供应商全称：</w:t>
      </w:r>
      <w:r>
        <w:rPr>
          <w:rFonts w:ascii="宋体" w:hAnsi="宋体" w:cs="宋体"/>
          <w:sz w:val="36"/>
          <w:szCs w:val="36"/>
          <w:u w:val="single"/>
        </w:rPr>
        <w:t>（加盖单位公章）</w:t>
      </w:r>
    </w:p>
    <w:p w14:paraId="171DE987">
      <w:pPr>
        <w:pStyle w:val="27"/>
        <w:ind w:left="101" w:leftChars="48" w:firstLine="1920" w:firstLineChars="800"/>
        <w:jc w:val="left"/>
        <w:rPr>
          <w:rFonts w:hint="default" w:hAnsi="宋体" w:cs="宋体"/>
          <w:szCs w:val="28"/>
          <w:u w:val="single"/>
        </w:rPr>
      </w:pPr>
    </w:p>
    <w:p w14:paraId="5285D452">
      <w:pPr>
        <w:spacing w:line="360" w:lineRule="auto"/>
        <w:jc w:val="center"/>
        <w:rPr>
          <w:rFonts w:hint="default" w:ascii="宋体" w:hAnsi="宋体" w:cs="宋体"/>
          <w:sz w:val="36"/>
          <w:szCs w:val="36"/>
        </w:rPr>
      </w:pPr>
      <w:r>
        <w:rPr>
          <w:rFonts w:ascii="宋体" w:hAnsi="宋体" w:cs="宋体"/>
          <w:sz w:val="36"/>
          <w:szCs w:val="36"/>
        </w:rPr>
        <w:t>年   月   日</w:t>
      </w:r>
    </w:p>
    <w:p w14:paraId="46BEC9AE">
      <w:pPr>
        <w:rPr>
          <w:rStyle w:val="82"/>
          <w:rFonts w:hint="default" w:ascii="宋体" w:hAnsi="宋体" w:cs="仿宋_GB2312"/>
          <w:szCs w:val="24"/>
        </w:rPr>
      </w:pPr>
    </w:p>
    <w:p w14:paraId="50E48429">
      <w:pPr>
        <w:rPr>
          <w:rStyle w:val="82"/>
          <w:rFonts w:hint="default" w:ascii="宋体" w:hAnsi="宋体" w:cs="仿宋_GB2312"/>
          <w:szCs w:val="24"/>
        </w:rPr>
      </w:pPr>
    </w:p>
    <w:p w14:paraId="6EF159AC">
      <w:pPr>
        <w:rPr>
          <w:rStyle w:val="82"/>
          <w:rFonts w:hint="default" w:ascii="宋体" w:hAnsi="宋体" w:cs="仿宋_GB2312"/>
          <w:szCs w:val="24"/>
        </w:rPr>
      </w:pPr>
    </w:p>
    <w:p w14:paraId="7753B4BD">
      <w:pPr>
        <w:rPr>
          <w:rStyle w:val="82"/>
          <w:rFonts w:hint="default" w:ascii="宋体" w:hAnsi="宋体" w:cs="仿宋_GB2312"/>
          <w:szCs w:val="24"/>
        </w:rPr>
      </w:pPr>
    </w:p>
    <w:p w14:paraId="256A95BF">
      <w:pPr>
        <w:rPr>
          <w:rStyle w:val="82"/>
          <w:rFonts w:hint="default" w:ascii="宋体" w:hAnsi="宋体" w:cs="仿宋_GB2312"/>
          <w:szCs w:val="24"/>
        </w:rPr>
      </w:pPr>
    </w:p>
    <w:p w14:paraId="2C4DF5AD">
      <w:pPr>
        <w:spacing w:line="400" w:lineRule="exact"/>
        <w:jc w:val="left"/>
        <w:rPr>
          <w:rFonts w:hint="default" w:ascii="宋体" w:hAnsi="宋体" w:cs="宋体"/>
          <w:b/>
          <w:szCs w:val="21"/>
        </w:rPr>
      </w:pPr>
      <w:r>
        <w:rPr>
          <w:rFonts w:ascii="宋体" w:hAnsi="宋体" w:cs="宋体"/>
          <w:b/>
          <w:szCs w:val="21"/>
        </w:rPr>
        <w:t>附件</w:t>
      </w:r>
    </w:p>
    <w:p w14:paraId="20EBCB16">
      <w:pPr>
        <w:pStyle w:val="18"/>
        <w:rPr>
          <w:rFonts w:hint="default"/>
        </w:rPr>
      </w:pPr>
    </w:p>
    <w:p w14:paraId="05395A12">
      <w:pPr>
        <w:jc w:val="center"/>
        <w:rPr>
          <w:rFonts w:hint="default" w:ascii="宋体" w:hAnsi="宋体" w:cs="仿宋_GB2312"/>
          <w:b/>
          <w:sz w:val="30"/>
          <w:szCs w:val="30"/>
        </w:rPr>
      </w:pPr>
      <w:r>
        <w:rPr>
          <w:rFonts w:ascii="宋体" w:hAnsi="宋体" w:cs="仿宋_GB2312"/>
          <w:b/>
          <w:sz w:val="30"/>
          <w:szCs w:val="30"/>
        </w:rPr>
        <w:t xml:space="preserve"> </w:t>
      </w:r>
    </w:p>
    <w:p w14:paraId="3BBB47E3">
      <w:pPr>
        <w:jc w:val="center"/>
        <w:rPr>
          <w:rFonts w:hint="default" w:ascii="宋体" w:hAnsi="宋体" w:cs="仿宋_GB2312"/>
          <w:b/>
          <w:sz w:val="30"/>
          <w:szCs w:val="30"/>
        </w:rPr>
      </w:pPr>
      <w:r>
        <w:rPr>
          <w:rFonts w:ascii="宋体" w:hAnsi="宋体" w:cs="仿宋_GB2312"/>
          <w:b/>
          <w:sz w:val="30"/>
          <w:szCs w:val="30"/>
        </w:rPr>
        <w:t>关于资格的声明函</w:t>
      </w:r>
    </w:p>
    <w:p w14:paraId="2DD29655">
      <w:pPr>
        <w:spacing w:line="400" w:lineRule="exact"/>
        <w:ind w:left="540" w:firstLine="30"/>
        <w:jc w:val="center"/>
        <w:rPr>
          <w:rFonts w:hint="default" w:ascii="宋体" w:hAnsi="宋体" w:cs="宋体"/>
          <w:b/>
          <w:szCs w:val="21"/>
        </w:rPr>
      </w:pPr>
    </w:p>
    <w:p w14:paraId="611D0DA0">
      <w:pPr>
        <w:spacing w:line="400" w:lineRule="exact"/>
        <w:rPr>
          <w:rFonts w:hint="default" w:ascii="宋体" w:hAnsi="宋体" w:cs="宋体"/>
          <w:szCs w:val="21"/>
        </w:rPr>
      </w:pPr>
      <w:r>
        <w:rPr>
          <w:rFonts w:ascii="宋体" w:hAnsi="宋体" w:cs="宋体"/>
          <w:szCs w:val="21"/>
          <w:lang w:bidi="ar"/>
        </w:rPr>
        <w:t>致：（采购人名称）</w:t>
      </w:r>
    </w:p>
    <w:p w14:paraId="2DBBBC7B">
      <w:pPr>
        <w:spacing w:line="400" w:lineRule="exact"/>
        <w:ind w:firstLine="420" w:firstLineChars="200"/>
        <w:rPr>
          <w:rFonts w:hint="default" w:ascii="宋体" w:hAnsi="宋体" w:cs="宋体"/>
          <w:szCs w:val="21"/>
        </w:rPr>
      </w:pPr>
      <w:r>
        <w:rPr>
          <w:rFonts w:ascii="宋体" w:hAnsi="宋体" w:cs="宋体"/>
          <w:szCs w:val="21"/>
          <w:lang w:bidi="ar"/>
        </w:rPr>
        <w:t>关于贵方对采购编号为</w:t>
      </w:r>
      <w:r>
        <w:rPr>
          <w:rFonts w:ascii="宋体" w:hAnsi="宋体" w:cs="宋体"/>
          <w:szCs w:val="21"/>
          <w:u w:val="single"/>
          <w:lang w:bidi="ar"/>
        </w:rPr>
        <w:t xml:space="preserve">                        </w:t>
      </w:r>
      <w:r>
        <w:rPr>
          <w:rFonts w:ascii="宋体" w:hAnsi="宋体" w:cs="宋体"/>
          <w:szCs w:val="21"/>
          <w:lang w:bidi="ar"/>
        </w:rPr>
        <w:t>的</w:t>
      </w:r>
      <w:r>
        <w:rPr>
          <w:rFonts w:ascii="宋体" w:hAnsi="宋体" w:cs="宋体"/>
          <w:szCs w:val="21"/>
          <w:u w:val="single"/>
          <w:lang w:bidi="ar"/>
        </w:rPr>
        <w:t xml:space="preserve">                        </w:t>
      </w:r>
      <w:r>
        <w:rPr>
          <w:rFonts w:ascii="宋体" w:hAnsi="宋体" w:cs="宋体"/>
          <w:szCs w:val="21"/>
          <w:lang w:bidi="ar"/>
        </w:rPr>
        <w:t xml:space="preserve">（项目名称），本单位申明如下： </w:t>
      </w:r>
    </w:p>
    <w:p w14:paraId="4CEB1C10">
      <w:pPr>
        <w:spacing w:line="400" w:lineRule="exact"/>
        <w:ind w:firstLine="420" w:firstLineChars="200"/>
        <w:rPr>
          <w:rFonts w:hint="default" w:ascii="宋体" w:hAnsi="宋体" w:cs="宋体"/>
          <w:szCs w:val="21"/>
        </w:rPr>
      </w:pPr>
      <w:r>
        <w:rPr>
          <w:rFonts w:ascii="宋体" w:hAnsi="宋体" w:cs="宋体"/>
          <w:szCs w:val="21"/>
          <w:lang w:bidi="ar"/>
        </w:rPr>
        <w:t>1、我单位符合《中华人民共和国政府采购法》第22条的一般资格条件的规定：</w:t>
      </w:r>
    </w:p>
    <w:p w14:paraId="2E4A55D2">
      <w:pPr>
        <w:snapToGrid w:val="0"/>
        <w:spacing w:line="360" w:lineRule="auto"/>
        <w:ind w:firstLine="424" w:firstLineChars="202"/>
        <w:rPr>
          <w:rFonts w:hint="default" w:ascii="宋体" w:hAnsi="宋体" w:cs="宋体"/>
          <w:szCs w:val="24"/>
        </w:rPr>
      </w:pPr>
      <w:r>
        <w:rPr>
          <w:rFonts w:ascii="宋体" w:hAnsi="宋体" w:cs="宋体"/>
          <w:szCs w:val="24"/>
        </w:rPr>
        <w:t>1.1、具有独立承担民事责任的能力；</w:t>
      </w:r>
    </w:p>
    <w:p w14:paraId="03AA5E4E">
      <w:pPr>
        <w:snapToGrid w:val="0"/>
        <w:spacing w:line="360" w:lineRule="auto"/>
        <w:ind w:firstLine="424" w:firstLineChars="202"/>
        <w:rPr>
          <w:rFonts w:hint="default" w:ascii="宋体" w:hAnsi="宋体" w:cs="宋体"/>
          <w:szCs w:val="24"/>
        </w:rPr>
      </w:pPr>
      <w:r>
        <w:rPr>
          <w:rFonts w:ascii="宋体" w:hAnsi="宋体" w:cs="宋体"/>
          <w:szCs w:val="24"/>
        </w:rPr>
        <w:t>1.2、具有良好的商业信誉和健全的财务会计制度；</w:t>
      </w:r>
    </w:p>
    <w:p w14:paraId="457A14E6">
      <w:pPr>
        <w:snapToGrid w:val="0"/>
        <w:spacing w:line="360" w:lineRule="auto"/>
        <w:ind w:firstLine="424" w:firstLineChars="202"/>
        <w:rPr>
          <w:rFonts w:hint="default" w:ascii="宋体" w:hAnsi="宋体" w:cs="宋体"/>
          <w:szCs w:val="24"/>
        </w:rPr>
      </w:pPr>
      <w:r>
        <w:rPr>
          <w:rFonts w:ascii="宋体" w:hAnsi="宋体" w:cs="宋体"/>
          <w:szCs w:val="24"/>
        </w:rPr>
        <w:t>1.3、具有履行合同所必需的设备和专业技术能力；</w:t>
      </w:r>
    </w:p>
    <w:p w14:paraId="4382F8DF">
      <w:pPr>
        <w:snapToGrid w:val="0"/>
        <w:spacing w:line="360" w:lineRule="auto"/>
        <w:ind w:firstLine="424" w:firstLineChars="202"/>
        <w:rPr>
          <w:rFonts w:hint="default" w:ascii="宋体" w:hAnsi="宋体" w:cs="宋体"/>
          <w:szCs w:val="24"/>
        </w:rPr>
      </w:pPr>
      <w:r>
        <w:rPr>
          <w:rFonts w:ascii="宋体" w:hAnsi="宋体" w:cs="宋体"/>
          <w:szCs w:val="24"/>
        </w:rPr>
        <w:t>1.4、有依法缴纳税收和社会保障资金的良好记录；</w:t>
      </w:r>
    </w:p>
    <w:p w14:paraId="5FFCFD2A">
      <w:pPr>
        <w:snapToGrid w:val="0"/>
        <w:spacing w:line="360" w:lineRule="auto"/>
        <w:ind w:firstLine="424" w:firstLineChars="202"/>
        <w:rPr>
          <w:rFonts w:hint="default" w:ascii="宋体" w:hAnsi="宋体" w:cs="宋体"/>
          <w:szCs w:val="24"/>
        </w:rPr>
      </w:pPr>
      <w:r>
        <w:rPr>
          <w:rFonts w:ascii="宋体" w:hAnsi="宋体" w:cs="宋体"/>
          <w:szCs w:val="24"/>
        </w:rPr>
        <w:t>1.5、参加政府采购活动前三年内，在经营活动中没有重大违法记录；</w:t>
      </w:r>
    </w:p>
    <w:p w14:paraId="51D9BFE9">
      <w:pPr>
        <w:snapToGrid w:val="0"/>
        <w:spacing w:line="360" w:lineRule="auto"/>
        <w:ind w:firstLine="424" w:firstLineChars="202"/>
        <w:rPr>
          <w:rFonts w:hint="default" w:ascii="宋体" w:hAnsi="宋体" w:cs="宋体"/>
          <w:szCs w:val="24"/>
        </w:rPr>
      </w:pPr>
      <w:r>
        <w:rPr>
          <w:rFonts w:ascii="宋体" w:hAnsi="宋体" w:cs="宋体"/>
          <w:szCs w:val="24"/>
        </w:rPr>
        <w:t>1.6、法律、行政法规规定的其他条件。</w:t>
      </w:r>
    </w:p>
    <w:p w14:paraId="4570CBD8">
      <w:pPr>
        <w:snapToGrid w:val="0"/>
        <w:spacing w:line="360" w:lineRule="auto"/>
        <w:ind w:firstLine="424" w:firstLineChars="202"/>
        <w:rPr>
          <w:rFonts w:hint="default" w:ascii="宋体" w:hAnsi="宋体" w:cs="宋体"/>
          <w:szCs w:val="24"/>
        </w:rPr>
      </w:pPr>
      <w:r>
        <w:rPr>
          <w:rFonts w:hAnsi="宋体" w:cs="宋体"/>
          <w:szCs w:val="24"/>
        </w:rPr>
        <w:t>2、</w:t>
      </w:r>
      <w:r>
        <w:rPr>
          <w:rFonts w:ascii="宋体" w:hAnsi="宋体" w:cs="宋体"/>
          <w:szCs w:val="24"/>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4A25509B">
      <w:pPr>
        <w:snapToGrid w:val="0"/>
        <w:spacing w:line="360" w:lineRule="auto"/>
        <w:ind w:firstLine="424" w:firstLineChars="202"/>
        <w:rPr>
          <w:rFonts w:hint="default" w:ascii="宋体" w:hAnsi="宋体" w:cs="宋体"/>
          <w:szCs w:val="24"/>
        </w:rPr>
      </w:pPr>
      <w:r>
        <w:rPr>
          <w:rFonts w:hAnsi="宋体" w:cs="宋体"/>
          <w:szCs w:val="24"/>
        </w:rPr>
        <w:t>3、</w:t>
      </w:r>
      <w:r>
        <w:rPr>
          <w:rFonts w:ascii="宋体" w:hAnsi="宋体" w:cs="宋体"/>
          <w:szCs w:val="24"/>
        </w:rPr>
        <w:t>本公司（企业）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w:t>
      </w:r>
      <w:r>
        <w:rPr>
          <w:rFonts w:hAnsi="宋体" w:cs="宋体"/>
          <w:szCs w:val="24"/>
        </w:rPr>
        <w:t>。</w:t>
      </w:r>
      <w:r>
        <w:rPr>
          <w:rFonts w:ascii="宋体" w:hAnsi="宋体" w:cs="宋体"/>
          <w:szCs w:val="24"/>
        </w:rPr>
        <w:t>否则，由此所造成的损失、不良后果及法律责任，一律由我公司（企业）承担。</w:t>
      </w:r>
    </w:p>
    <w:p w14:paraId="52774DB2">
      <w:pPr>
        <w:snapToGrid w:val="0"/>
        <w:spacing w:line="360" w:lineRule="auto"/>
        <w:ind w:firstLine="424" w:firstLineChars="202"/>
        <w:rPr>
          <w:rFonts w:hint="default" w:ascii="宋体" w:hAnsi="宋体" w:cs="宋体"/>
          <w:szCs w:val="24"/>
        </w:rPr>
      </w:pPr>
      <w:r>
        <w:rPr>
          <w:rFonts w:ascii="宋体" w:hAnsi="宋体" w:cs="宋体"/>
          <w:szCs w:val="24"/>
        </w:rPr>
        <w:t>本次采购活动中，如有违法、违规、弄虚作假行为，所造成的损失、不良后果及法律责任，一律由我公司（企业）承担。</w:t>
      </w:r>
    </w:p>
    <w:p w14:paraId="479054EC">
      <w:pPr>
        <w:snapToGrid w:val="0"/>
        <w:spacing w:before="120" w:beforeLines="50" w:line="360" w:lineRule="auto"/>
        <w:ind w:firstLine="424" w:firstLineChars="202"/>
        <w:rPr>
          <w:rFonts w:hint="default" w:ascii="宋体" w:hAnsi="宋体" w:cs="宋体"/>
          <w:szCs w:val="21"/>
        </w:rPr>
      </w:pPr>
      <w:r>
        <w:rPr>
          <w:rFonts w:ascii="宋体" w:hAnsi="宋体" w:cs="宋体"/>
          <w:szCs w:val="24"/>
        </w:rPr>
        <w:t>特此声明！</w:t>
      </w:r>
    </w:p>
    <w:p w14:paraId="41DC1E64">
      <w:pPr>
        <w:spacing w:line="400" w:lineRule="exact"/>
        <w:ind w:firstLine="420" w:firstLineChars="200"/>
        <w:rPr>
          <w:rFonts w:hint="default" w:ascii="宋体" w:hAnsi="宋体" w:cs="宋体"/>
          <w:szCs w:val="21"/>
        </w:rPr>
      </w:pPr>
    </w:p>
    <w:p w14:paraId="7F045FD3">
      <w:pPr>
        <w:spacing w:line="400" w:lineRule="exact"/>
        <w:rPr>
          <w:rFonts w:hint="default" w:ascii="宋体" w:hAnsi="宋体" w:cs="宋体"/>
          <w:szCs w:val="21"/>
        </w:rPr>
      </w:pPr>
    </w:p>
    <w:p w14:paraId="64DBE1F4">
      <w:pPr>
        <w:spacing w:line="400" w:lineRule="atLeast"/>
        <w:jc w:val="left"/>
        <w:rPr>
          <w:rFonts w:hint="default" w:ascii="宋体" w:hAnsi="宋体" w:cs="宋体"/>
          <w:szCs w:val="21"/>
        </w:rPr>
      </w:pPr>
      <w:r>
        <w:rPr>
          <w:rFonts w:ascii="宋体" w:hAnsi="宋体" w:cs="宋体"/>
          <w:szCs w:val="21"/>
          <w:lang w:bidi="ar"/>
        </w:rPr>
        <w:t>供应商（盖章）：</w:t>
      </w:r>
      <w:r>
        <w:rPr>
          <w:rFonts w:ascii="宋体" w:hAnsi="宋体" w:cs="宋体"/>
          <w:szCs w:val="21"/>
          <w:u w:val="single"/>
          <w:lang w:bidi="ar"/>
        </w:rPr>
        <w:t xml:space="preserve">                                </w:t>
      </w:r>
      <w:r>
        <w:rPr>
          <w:rFonts w:ascii="宋体" w:hAnsi="宋体" w:cs="宋体"/>
          <w:szCs w:val="21"/>
          <w:lang w:bidi="ar"/>
        </w:rPr>
        <w:t xml:space="preserve">          </w:t>
      </w:r>
    </w:p>
    <w:p w14:paraId="34D59AE6">
      <w:pPr>
        <w:spacing w:line="400" w:lineRule="atLeast"/>
        <w:jc w:val="left"/>
        <w:rPr>
          <w:rFonts w:hint="default" w:ascii="宋体" w:hAnsi="宋体" w:cs="宋体"/>
          <w:szCs w:val="21"/>
        </w:rPr>
      </w:pPr>
      <w:r>
        <w:rPr>
          <w:rFonts w:ascii="宋体" w:hAnsi="宋体" w:cs="宋体"/>
          <w:szCs w:val="21"/>
          <w:lang w:bidi="ar"/>
        </w:rPr>
        <w:t>法定代表人或授权代表（签字</w:t>
      </w:r>
      <w:r>
        <w:rPr>
          <w:rFonts w:ascii="宋体" w:hAnsi="宋体" w:cs="宋体"/>
          <w:szCs w:val="21"/>
        </w:rPr>
        <w:t>或盖章</w:t>
      </w:r>
      <w:r>
        <w:rPr>
          <w:rFonts w:ascii="宋体" w:hAnsi="宋体" w:cs="宋体"/>
          <w:szCs w:val="21"/>
          <w:lang w:bidi="ar"/>
        </w:rPr>
        <w:t>）：</w:t>
      </w:r>
      <w:r>
        <w:rPr>
          <w:rFonts w:ascii="宋体" w:hAnsi="宋体" w:cs="宋体"/>
          <w:szCs w:val="21"/>
          <w:u w:val="single"/>
          <w:lang w:bidi="ar"/>
        </w:rPr>
        <w:t xml:space="preserve">                  </w:t>
      </w:r>
    </w:p>
    <w:p w14:paraId="4B039E29">
      <w:pPr>
        <w:spacing w:line="400" w:lineRule="atLeast"/>
        <w:rPr>
          <w:rFonts w:hint="default" w:ascii="宋体" w:hAnsi="宋体" w:cs="宋体"/>
          <w:szCs w:val="21"/>
          <w:u w:val="single"/>
        </w:rPr>
      </w:pPr>
      <w:r>
        <w:rPr>
          <w:rFonts w:ascii="宋体" w:hAnsi="宋体" w:cs="宋体"/>
          <w:szCs w:val="21"/>
          <w:lang w:bidi="ar"/>
        </w:rPr>
        <w:t>日            期：</w:t>
      </w:r>
      <w:r>
        <w:rPr>
          <w:rFonts w:ascii="宋体" w:hAnsi="宋体" w:cs="宋体"/>
          <w:szCs w:val="21"/>
          <w:u w:val="single"/>
          <w:lang w:bidi="ar"/>
        </w:rPr>
        <w:t xml:space="preserve">                             </w:t>
      </w:r>
    </w:p>
    <w:p w14:paraId="1D34DDEF">
      <w:pPr>
        <w:rPr>
          <w:rStyle w:val="82"/>
          <w:rFonts w:hint="default" w:ascii="宋体" w:hAnsi="宋体" w:cs="仿宋_GB2312"/>
          <w:szCs w:val="24"/>
        </w:rPr>
      </w:pPr>
    </w:p>
    <w:p w14:paraId="0679A80E">
      <w:pPr>
        <w:rPr>
          <w:rStyle w:val="82"/>
          <w:rFonts w:hint="default" w:ascii="宋体" w:hAnsi="宋体" w:cs="仿宋_GB2312"/>
          <w:szCs w:val="24"/>
        </w:rPr>
      </w:pPr>
    </w:p>
    <w:p w14:paraId="1EB9FF99">
      <w:pPr>
        <w:spacing w:line="360" w:lineRule="auto"/>
        <w:jc w:val="center"/>
        <w:rPr>
          <w:rFonts w:hint="default" w:ascii="Calibri" w:hAnsi="Calibri"/>
          <w:b/>
          <w:spacing w:val="-2"/>
          <w:szCs w:val="21"/>
        </w:rPr>
      </w:pPr>
    </w:p>
    <w:p w14:paraId="5B8D07EF">
      <w:pPr>
        <w:spacing w:line="360" w:lineRule="auto"/>
        <w:jc w:val="center"/>
        <w:rPr>
          <w:rFonts w:hint="default" w:ascii="Calibri" w:hAnsi="Calibri"/>
          <w:b/>
          <w:spacing w:val="-2"/>
          <w:szCs w:val="21"/>
        </w:rPr>
      </w:pPr>
    </w:p>
    <w:p w14:paraId="5C040C92">
      <w:pPr>
        <w:spacing w:line="360" w:lineRule="auto"/>
        <w:jc w:val="center"/>
        <w:rPr>
          <w:rFonts w:hint="default" w:ascii="Calibri" w:hAnsi="Calibri"/>
          <w:b/>
          <w:spacing w:val="-2"/>
          <w:szCs w:val="21"/>
        </w:rPr>
      </w:pPr>
    </w:p>
    <w:p w14:paraId="428376A6">
      <w:pPr>
        <w:spacing w:line="360" w:lineRule="auto"/>
        <w:jc w:val="center"/>
        <w:rPr>
          <w:rFonts w:hint="default" w:ascii="宋体" w:hAnsi="宋体"/>
          <w:b/>
          <w:szCs w:val="21"/>
        </w:rPr>
      </w:pPr>
      <w:r>
        <w:rPr>
          <w:rFonts w:ascii="Calibri" w:hAnsi="Calibri"/>
          <w:b/>
          <w:spacing w:val="-2"/>
          <w:szCs w:val="21"/>
        </w:rPr>
        <w:t>联合投标协议书</w:t>
      </w:r>
    </w:p>
    <w:p w14:paraId="3E35FA4D">
      <w:pPr>
        <w:pStyle w:val="142"/>
        <w:jc w:val="center"/>
        <w:rPr>
          <w:rFonts w:hint="default"/>
          <w:lang w:val="zh-CN"/>
        </w:rPr>
      </w:pPr>
      <w:r>
        <w:rPr>
          <w:lang w:val="zh-CN"/>
        </w:rPr>
        <w:t>（如为联合体投标需提供，否则无需提供）</w:t>
      </w:r>
    </w:p>
    <w:p w14:paraId="1C70E862">
      <w:pPr>
        <w:snapToGrid w:val="0"/>
        <w:spacing w:line="360" w:lineRule="auto"/>
        <w:ind w:firstLine="576"/>
        <w:rPr>
          <w:rFonts w:hint="default" w:ascii="宋体" w:hAnsi="宋体" w:cs="宋体"/>
          <w:kern w:val="0"/>
          <w:szCs w:val="21"/>
          <w:lang w:val="zh-CN"/>
        </w:rPr>
      </w:pPr>
      <w:r>
        <w:rPr>
          <w:rFonts w:ascii="宋体" w:hAnsi="宋体" w:cs="宋体"/>
          <w:kern w:val="0"/>
          <w:szCs w:val="21"/>
          <w:u w:val="single"/>
        </w:rPr>
        <w:t>（联合体所有成员名称）</w:t>
      </w:r>
      <w:r>
        <w:rPr>
          <w:rFonts w:ascii="宋体" w:hAnsi="宋体" w:cs="宋体"/>
          <w:kern w:val="0"/>
          <w:szCs w:val="21"/>
        </w:rPr>
        <w:t>自愿</w:t>
      </w:r>
      <w:r>
        <w:rPr>
          <w:rFonts w:ascii="宋体" w:hAnsi="宋体" w:cs="宋体"/>
          <w:kern w:val="0"/>
          <w:szCs w:val="21"/>
          <w:lang w:val="zh-CN"/>
        </w:rPr>
        <w:t>组成一个联合体，以一个投标人的身份</w:t>
      </w:r>
      <w:r>
        <w:rPr>
          <w:rFonts w:ascii="宋体" w:hAnsi="宋体" w:cs="宋体"/>
          <w:kern w:val="0"/>
          <w:szCs w:val="21"/>
        </w:rPr>
        <w:t>参加</w:t>
      </w:r>
      <w:r>
        <w:rPr>
          <w:rFonts w:ascii="宋体" w:hAnsi="宋体" w:cs="宋体"/>
          <w:kern w:val="0"/>
          <w:szCs w:val="21"/>
          <w:u w:val="single"/>
        </w:rPr>
        <w:t xml:space="preserve">                 </w:t>
      </w:r>
      <w:r>
        <w:rPr>
          <w:rFonts w:ascii="宋体" w:hAnsi="宋体" w:cs="宋体"/>
          <w:szCs w:val="21"/>
        </w:rPr>
        <w:t>（项目名称）【招标编号</w:t>
      </w:r>
      <w:r>
        <w:rPr>
          <w:rFonts w:ascii="宋体" w:hAnsi="宋体" w:cs="宋体"/>
          <w:color w:val="FF0000"/>
          <w:szCs w:val="21"/>
        </w:rPr>
        <w:t xml:space="preserve">：      </w:t>
      </w:r>
      <w:r>
        <w:rPr>
          <w:rFonts w:ascii="宋体" w:hAnsi="宋体" w:cs="宋体"/>
          <w:szCs w:val="21"/>
        </w:rPr>
        <w:t>（采购编号）】</w:t>
      </w:r>
      <w:r>
        <w:rPr>
          <w:rFonts w:ascii="宋体" w:hAnsi="宋体" w:cs="宋体"/>
          <w:kern w:val="0"/>
          <w:szCs w:val="21"/>
          <w:lang w:val="zh-CN"/>
        </w:rPr>
        <w:t xml:space="preserve">投标。 </w:t>
      </w:r>
    </w:p>
    <w:p w14:paraId="30B086D6">
      <w:pPr>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一、各方一致决定，</w:t>
      </w:r>
      <w:r>
        <w:rPr>
          <w:rFonts w:ascii="宋体" w:hAnsi="宋体" w:cs="宋体"/>
          <w:kern w:val="0"/>
          <w:szCs w:val="21"/>
          <w:u w:val="single"/>
        </w:rPr>
        <w:t>（某联合体成员名称）</w:t>
      </w:r>
      <w:r>
        <w:rPr>
          <w:rFonts w:ascii="宋体" w:hAnsi="宋体" w:cs="宋体"/>
          <w:kern w:val="0"/>
          <w:szCs w:val="21"/>
        </w:rPr>
        <w:t>为联合体</w:t>
      </w:r>
      <w:r>
        <w:rPr>
          <w:rFonts w:ascii="宋体" w:hAnsi="宋体" w:cs="宋体"/>
          <w:kern w:val="0"/>
          <w:szCs w:val="21"/>
          <w:lang w:val="zh-CN"/>
        </w:rPr>
        <w:t>牵头人</w:t>
      </w:r>
      <w:r>
        <w:rPr>
          <w:rFonts w:ascii="宋体" w:hAnsi="宋体" w:cs="宋体"/>
          <w:szCs w:val="21"/>
        </w:rPr>
        <w:t>，代表所有联合体成员负责投标和合同实施阶段的主办、协调工作</w:t>
      </w:r>
      <w:r>
        <w:rPr>
          <w:rFonts w:ascii="宋体" w:hAnsi="宋体" w:cs="宋体"/>
          <w:kern w:val="0"/>
          <w:szCs w:val="21"/>
          <w:lang w:val="zh-CN"/>
        </w:rPr>
        <w:t>。</w:t>
      </w:r>
    </w:p>
    <w:p w14:paraId="16965973">
      <w:pPr>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二、</w:t>
      </w:r>
      <w:r>
        <w:rPr>
          <w:rFonts w:ascii="宋体" w:hAnsi="宋体" w:cs="宋体"/>
          <w:szCs w:val="21"/>
        </w:rPr>
        <w:t>所有联合体成员各方签署授权书，授权书载明的</w:t>
      </w:r>
      <w:r>
        <w:rPr>
          <w:rFonts w:ascii="宋体" w:hAnsi="宋体" w:cs="宋体"/>
          <w:kern w:val="0"/>
          <w:szCs w:val="21"/>
          <w:lang w:val="zh-CN"/>
        </w:rPr>
        <w:t>授权代表根据招标文件规定及投标内容而对采购人、采购代理机构所作的任何合法承诺，包括书面澄清及相应等均对联合投标各方产生约束力。</w:t>
      </w:r>
    </w:p>
    <w:p w14:paraId="123AABC9">
      <w:pPr>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三、本次联合投标中，分工如下：</w:t>
      </w:r>
      <w:r>
        <w:rPr>
          <w:rFonts w:ascii="宋体" w:hAnsi="宋体" w:cs="宋体"/>
          <w:kern w:val="0"/>
          <w:szCs w:val="21"/>
          <w:u w:val="single"/>
        </w:rPr>
        <w:t>（联合体其中一方成员名称）</w:t>
      </w:r>
      <w:r>
        <w:rPr>
          <w:rFonts w:ascii="宋体" w:hAnsi="宋体" w:cs="宋体"/>
          <w:kern w:val="0"/>
          <w:szCs w:val="21"/>
          <w:lang w:val="zh-CN"/>
        </w:rPr>
        <w:t>承担的工作和义务为：</w:t>
      </w:r>
      <w:r>
        <w:rPr>
          <w:rFonts w:ascii="宋体" w:hAnsi="宋体" w:cs="宋体"/>
          <w:szCs w:val="21"/>
          <w:u w:val="single"/>
        </w:rPr>
        <w:t xml:space="preserve">             </w:t>
      </w:r>
      <w:r>
        <w:rPr>
          <w:rFonts w:ascii="宋体" w:hAnsi="宋体" w:cs="宋体"/>
          <w:kern w:val="0"/>
          <w:szCs w:val="21"/>
          <w:lang w:val="zh-CN"/>
        </w:rPr>
        <w:t>；</w:t>
      </w:r>
      <w:r>
        <w:rPr>
          <w:rFonts w:ascii="宋体" w:hAnsi="宋体" w:cs="宋体"/>
          <w:kern w:val="0"/>
          <w:szCs w:val="21"/>
          <w:u w:val="single"/>
        </w:rPr>
        <w:t>（联合体其中一方成员名称）</w:t>
      </w:r>
      <w:r>
        <w:rPr>
          <w:rFonts w:ascii="宋体" w:hAnsi="宋体" w:cs="宋体"/>
          <w:kern w:val="0"/>
          <w:szCs w:val="21"/>
          <w:lang w:val="zh-CN"/>
        </w:rPr>
        <w:t>承担的工作和义务为：</w:t>
      </w:r>
      <w:r>
        <w:rPr>
          <w:rFonts w:ascii="宋体" w:hAnsi="宋体" w:cs="宋体"/>
          <w:szCs w:val="21"/>
          <w:u w:val="single"/>
        </w:rPr>
        <w:t xml:space="preserve">            </w:t>
      </w:r>
      <w:r>
        <w:rPr>
          <w:rFonts w:ascii="宋体" w:hAnsi="宋体" w:cs="宋体"/>
          <w:kern w:val="0"/>
          <w:szCs w:val="21"/>
          <w:lang w:val="zh-CN"/>
        </w:rPr>
        <w:t xml:space="preserve"> ；……。</w:t>
      </w:r>
    </w:p>
    <w:p w14:paraId="31A696F2">
      <w:pPr>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四</w:t>
      </w:r>
      <w:bookmarkStart w:id="58" w:name="_Hlk169966383"/>
      <w:r>
        <w:rPr>
          <w:rFonts w:ascii="宋体" w:hAnsi="宋体" w:cs="宋体"/>
          <w:kern w:val="0"/>
          <w:szCs w:val="21"/>
          <w:lang w:val="zh-CN"/>
        </w:rPr>
        <w:t>、</w:t>
      </w:r>
      <w:bookmarkEnd w:id="58"/>
      <w:r>
        <w:rPr>
          <w:rFonts w:ascii="宋体" w:hAnsi="宋体" w:cs="宋体"/>
          <w:szCs w:val="21"/>
        </w:rPr>
        <w:t>中小企业合同金额达到</w:t>
      </w:r>
      <w:r>
        <w:rPr>
          <w:rFonts w:ascii="宋体" w:hAnsi="宋体" w:cs="宋体"/>
          <w:szCs w:val="21"/>
          <w:u w:val="single"/>
        </w:rPr>
        <w:t xml:space="preserve">    </w:t>
      </w:r>
      <w:r>
        <w:rPr>
          <w:rFonts w:ascii="宋体" w:hAnsi="宋体" w:cs="宋体"/>
          <w:szCs w:val="21"/>
        </w:rPr>
        <w:t>%，小微企业合同金额达到</w:t>
      </w:r>
      <w:r>
        <w:rPr>
          <w:rFonts w:ascii="宋体" w:hAnsi="宋体" w:cs="宋体"/>
          <w:szCs w:val="21"/>
          <w:u w:val="single"/>
        </w:rPr>
        <w:t xml:space="preserve">    </w:t>
      </w:r>
      <w:r>
        <w:rPr>
          <w:rFonts w:ascii="宋体" w:hAnsi="宋体" w:cs="宋体"/>
          <w:szCs w:val="21"/>
        </w:rPr>
        <w:t>%</w:t>
      </w:r>
      <w:r>
        <w:rPr>
          <w:rFonts w:ascii="宋体" w:hAnsi="宋体" w:cs="宋体"/>
          <w:kern w:val="0"/>
          <w:szCs w:val="21"/>
          <w:lang w:val="zh-CN"/>
        </w:rPr>
        <w:t>。</w:t>
      </w:r>
    </w:p>
    <w:p w14:paraId="1C97D37A">
      <w:pPr>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五、如果中标，</w:t>
      </w:r>
      <w:r>
        <w:rPr>
          <w:rFonts w:ascii="宋体" w:hAnsi="宋体" w:cs="宋体"/>
          <w:szCs w:val="21"/>
        </w:rPr>
        <w:t>联合体各成员方共同与采购人签订合同，并就采购合同约定的事项对采购人承担连带责任。</w:t>
      </w:r>
    </w:p>
    <w:p w14:paraId="4CAD2968">
      <w:pPr>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六、有关本次联合投标的其他事宜：</w:t>
      </w:r>
    </w:p>
    <w:p w14:paraId="02F48C05">
      <w:pPr>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1、联合体各方不再单独参加或者与其他供应商另外组成联合体参加同一合同项下的政府采购活动。</w:t>
      </w:r>
    </w:p>
    <w:p w14:paraId="4EF87F2A">
      <w:pPr>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2、联合体中有同类资质的各方按照联合体分工承担相同工作的，按照资质等级较低的供应商确定资质等级。</w:t>
      </w:r>
    </w:p>
    <w:p w14:paraId="371E64F1">
      <w:pPr>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3、本协议提交采购人、采购代理机构后，联合体各方不得以任何形式对上述内容进行修改或撤销。</w:t>
      </w:r>
    </w:p>
    <w:p w14:paraId="64122597">
      <w:pPr>
        <w:snapToGrid w:val="0"/>
        <w:spacing w:line="360" w:lineRule="auto"/>
        <w:ind w:firstLine="4410" w:firstLineChars="2100"/>
        <w:rPr>
          <w:rFonts w:hint="default" w:ascii="宋体" w:hAnsi="宋体" w:cs="宋体"/>
          <w:kern w:val="0"/>
          <w:szCs w:val="21"/>
          <w:lang w:val="zh-CN"/>
        </w:rPr>
      </w:pPr>
    </w:p>
    <w:p w14:paraId="379E7458">
      <w:pPr>
        <w:spacing w:line="440" w:lineRule="exact"/>
        <w:ind w:left="-107" w:leftChars="-51" w:firstLine="420"/>
        <w:rPr>
          <w:rFonts w:hint="default" w:ascii="宋体" w:hAnsi="宋体"/>
          <w:szCs w:val="21"/>
        </w:rPr>
      </w:pPr>
      <w:r>
        <w:rPr>
          <w:rFonts w:ascii="宋体" w:hAnsi="宋体"/>
          <w:szCs w:val="21"/>
        </w:rPr>
        <w:t>牵头单位：          （盖章）                  成员单位：           （盖章）</w:t>
      </w:r>
    </w:p>
    <w:p w14:paraId="6D2AD6E6">
      <w:pPr>
        <w:spacing w:line="440" w:lineRule="exact"/>
        <w:ind w:left="-107" w:leftChars="-51" w:firstLine="420"/>
        <w:rPr>
          <w:rFonts w:hint="default" w:ascii="宋体" w:hAnsi="宋体"/>
          <w:szCs w:val="21"/>
        </w:rPr>
      </w:pPr>
      <w:r>
        <w:rPr>
          <w:rFonts w:ascii="宋体" w:hAnsi="宋体"/>
          <w:szCs w:val="21"/>
        </w:rPr>
        <w:t>法定代表人或其授权代表：（签字或盖章）        法定代表人或其授权代表：（签字或盖章）</w:t>
      </w:r>
    </w:p>
    <w:p w14:paraId="6B3A21A7">
      <w:pPr>
        <w:spacing w:line="440" w:lineRule="exact"/>
        <w:ind w:left="-107" w:leftChars="-51" w:firstLine="1050" w:firstLineChars="500"/>
        <w:rPr>
          <w:rFonts w:hint="default" w:ascii="宋体" w:hAnsi="宋体"/>
          <w:szCs w:val="21"/>
        </w:rPr>
      </w:pPr>
      <w:r>
        <w:rPr>
          <w:rFonts w:ascii="宋体" w:hAnsi="宋体"/>
          <w:szCs w:val="21"/>
        </w:rPr>
        <w:t>年  月   日                                  年  月   日</w:t>
      </w:r>
    </w:p>
    <w:p w14:paraId="69C0C620">
      <w:pPr>
        <w:snapToGrid w:val="0"/>
        <w:spacing w:line="360" w:lineRule="auto"/>
        <w:rPr>
          <w:rFonts w:hint="default" w:ascii="宋体" w:hAnsi="宋体" w:cs="宋体"/>
          <w:kern w:val="0"/>
          <w:szCs w:val="21"/>
          <w:lang w:val="zh-CN"/>
        </w:rPr>
      </w:pPr>
      <w:r>
        <w:rPr>
          <w:rFonts w:ascii="宋体" w:hAnsi="宋体" w:cs="宋体"/>
          <w:kern w:val="0"/>
          <w:szCs w:val="21"/>
          <w:lang w:val="zh-CN"/>
        </w:rPr>
        <w:t xml:space="preserve">                                           </w:t>
      </w:r>
    </w:p>
    <w:p w14:paraId="26FE4E0B">
      <w:pPr>
        <w:snapToGrid w:val="0"/>
        <w:spacing w:line="360" w:lineRule="auto"/>
        <w:rPr>
          <w:rFonts w:hint="default" w:ascii="宋体" w:hAnsi="宋体" w:cs="宋体"/>
          <w:kern w:val="0"/>
          <w:szCs w:val="21"/>
          <w:lang w:val="zh-CN"/>
        </w:rPr>
      </w:pPr>
    </w:p>
    <w:p w14:paraId="0E629A74">
      <w:pPr>
        <w:snapToGrid w:val="0"/>
        <w:spacing w:line="360" w:lineRule="auto"/>
        <w:rPr>
          <w:rFonts w:hint="default" w:ascii="宋体" w:hAnsi="宋体" w:cs="宋体"/>
          <w:kern w:val="0"/>
          <w:szCs w:val="21"/>
          <w:lang w:val="zh-CN"/>
        </w:rPr>
      </w:pPr>
      <w:r>
        <w:rPr>
          <w:rFonts w:ascii="宋体" w:hAnsi="宋体" w:cs="宋体"/>
          <w:kern w:val="0"/>
          <w:szCs w:val="21"/>
          <w:lang w:val="zh-CN"/>
        </w:rPr>
        <w:t xml:space="preserve">   </w:t>
      </w:r>
    </w:p>
    <w:p w14:paraId="44246002">
      <w:pPr>
        <w:snapToGrid w:val="0"/>
        <w:spacing w:line="360" w:lineRule="auto"/>
        <w:rPr>
          <w:rFonts w:hint="default" w:ascii="宋体" w:hAnsi="宋体" w:cs="宋体"/>
          <w:kern w:val="0"/>
          <w:szCs w:val="21"/>
          <w:lang w:val="zh-CN"/>
        </w:rPr>
      </w:pPr>
    </w:p>
    <w:p w14:paraId="0EA072A7">
      <w:pPr>
        <w:spacing w:line="400" w:lineRule="exact"/>
        <w:outlineLvl w:val="0"/>
        <w:rPr>
          <w:rFonts w:hint="default" w:ascii="宋体" w:hAnsi="宋体"/>
          <w:b/>
          <w:szCs w:val="21"/>
        </w:rPr>
        <w:sectPr>
          <w:pgSz w:w="11907" w:h="16840"/>
          <w:pgMar w:top="1423" w:right="1338" w:bottom="1423" w:left="1339" w:header="285" w:footer="990" w:gutter="0"/>
          <w:cols w:space="720" w:num="1"/>
          <w:docGrid w:linePitch="285" w:charSpace="0"/>
        </w:sectPr>
      </w:pPr>
      <w:bookmarkStart w:id="59" w:name="_Toc10656"/>
      <w:bookmarkStart w:id="60" w:name="_Toc28743"/>
    </w:p>
    <w:p w14:paraId="2E0B5379">
      <w:pPr>
        <w:spacing w:line="400" w:lineRule="exact"/>
        <w:jc w:val="left"/>
        <w:rPr>
          <w:rFonts w:hint="default" w:ascii="宋体" w:hAnsi="宋体" w:cs="宋体"/>
          <w:b/>
          <w:szCs w:val="21"/>
        </w:rPr>
      </w:pPr>
      <w:r>
        <w:rPr>
          <w:rFonts w:ascii="宋体" w:hAnsi="宋体" w:cs="宋体"/>
          <w:b/>
          <w:szCs w:val="21"/>
        </w:rPr>
        <w:t>附件三</w:t>
      </w:r>
      <w:bookmarkEnd w:id="59"/>
      <w:bookmarkEnd w:id="60"/>
    </w:p>
    <w:p w14:paraId="367BF91B">
      <w:pPr>
        <w:spacing w:line="400" w:lineRule="exact"/>
        <w:jc w:val="center"/>
        <w:rPr>
          <w:rFonts w:hint="default" w:ascii="宋体" w:hAnsi="宋体"/>
          <w:b/>
          <w:szCs w:val="21"/>
        </w:rPr>
      </w:pPr>
    </w:p>
    <w:p w14:paraId="48BD536C">
      <w:pPr>
        <w:spacing w:line="360" w:lineRule="auto"/>
        <w:jc w:val="center"/>
        <w:rPr>
          <w:rFonts w:hint="default" w:ascii="Calibri" w:hAnsi="Calibri"/>
          <w:b/>
          <w:spacing w:val="-2"/>
          <w:szCs w:val="21"/>
        </w:rPr>
      </w:pPr>
      <w:bookmarkStart w:id="61" w:name="_Toc22986"/>
      <w:bookmarkStart w:id="62" w:name="_Toc3876"/>
      <w:r>
        <w:rPr>
          <w:rFonts w:ascii="Calibri" w:hAnsi="Calibri"/>
          <w:b/>
          <w:spacing w:val="-2"/>
          <w:szCs w:val="21"/>
        </w:rPr>
        <w:t>联合投标授权委托书</w:t>
      </w:r>
      <w:bookmarkEnd w:id="61"/>
      <w:bookmarkEnd w:id="62"/>
    </w:p>
    <w:p w14:paraId="207DB76F">
      <w:pPr>
        <w:spacing w:line="360" w:lineRule="auto"/>
        <w:jc w:val="center"/>
        <w:rPr>
          <w:rFonts w:hint="default" w:ascii="Calibri" w:hAnsi="Calibri"/>
          <w:b/>
          <w:spacing w:val="-2"/>
          <w:szCs w:val="21"/>
        </w:rPr>
      </w:pPr>
      <w:bookmarkStart w:id="63" w:name="_Toc17302"/>
      <w:bookmarkStart w:id="64" w:name="_Toc23003"/>
      <w:r>
        <w:rPr>
          <w:rFonts w:ascii="Calibri" w:hAnsi="Calibri"/>
          <w:b/>
          <w:spacing w:val="-2"/>
          <w:szCs w:val="21"/>
        </w:rPr>
        <w:t>（联合体投标须提供）</w:t>
      </w:r>
      <w:bookmarkEnd w:id="63"/>
      <w:bookmarkEnd w:id="64"/>
    </w:p>
    <w:p w14:paraId="066D8C55">
      <w:pPr>
        <w:spacing w:line="400" w:lineRule="exact"/>
        <w:ind w:left="-107" w:leftChars="-51" w:firstLine="420"/>
        <w:rPr>
          <w:rFonts w:hint="default" w:ascii="宋体" w:hAnsi="Calibri"/>
          <w:szCs w:val="21"/>
        </w:rPr>
      </w:pPr>
      <w:r>
        <w:rPr>
          <w:rFonts w:ascii="宋体" w:hAnsi="宋体" w:eastAsia="方正书宋简体"/>
          <w:szCs w:val="21"/>
        </w:rPr>
        <w:t>本授权委托书声明：根据</w:t>
      </w:r>
      <w:r>
        <w:rPr>
          <w:rFonts w:ascii="宋体" w:hAnsi="宋体" w:eastAsia="方正书宋简体"/>
          <w:szCs w:val="21"/>
          <w:u w:val="single"/>
        </w:rPr>
        <w:t xml:space="preserve">             </w:t>
      </w:r>
      <w:r>
        <w:rPr>
          <w:rFonts w:ascii="宋体" w:hAnsi="宋体" w:eastAsia="方正书宋简体"/>
          <w:szCs w:val="21"/>
        </w:rPr>
        <w:t>与</w:t>
      </w:r>
      <w:r>
        <w:rPr>
          <w:rFonts w:ascii="宋体" w:hAnsi="宋体" w:eastAsia="方正书宋简体"/>
          <w:szCs w:val="21"/>
          <w:u w:val="single"/>
        </w:rPr>
        <w:t xml:space="preserve">             </w:t>
      </w:r>
      <w:r>
        <w:rPr>
          <w:rFonts w:ascii="宋体" w:hAnsi="宋体" w:eastAsia="方正书宋简体"/>
          <w:szCs w:val="21"/>
        </w:rPr>
        <w:t>签订的《联合投标协议书》的内容，联合体牵头人</w:t>
      </w:r>
      <w:r>
        <w:rPr>
          <w:rFonts w:ascii="宋体" w:hAnsi="宋体" w:eastAsia="方正书宋简体"/>
          <w:szCs w:val="21"/>
          <w:u w:val="single"/>
        </w:rPr>
        <w:t xml:space="preserve">            </w:t>
      </w:r>
      <w:r>
        <w:rPr>
          <w:rFonts w:ascii="宋体" w:hAnsi="宋体" w:eastAsia="方正书宋简体"/>
          <w:szCs w:val="21"/>
        </w:rPr>
        <w:t>的法定代表人</w:t>
      </w:r>
      <w:r>
        <w:rPr>
          <w:rFonts w:ascii="宋体" w:hAnsi="宋体" w:eastAsia="方正书宋简体"/>
          <w:szCs w:val="21"/>
          <w:u w:val="single"/>
        </w:rPr>
        <w:t xml:space="preserve">            </w:t>
      </w:r>
      <w:r>
        <w:rPr>
          <w:rFonts w:ascii="宋体" w:hAnsi="宋体" w:eastAsia="方正书宋简体"/>
          <w:szCs w:val="21"/>
        </w:rPr>
        <w:t>现授权</w:t>
      </w:r>
      <w:r>
        <w:rPr>
          <w:rFonts w:ascii="宋体" w:hAnsi="宋体" w:eastAsia="方正书宋简体"/>
          <w:szCs w:val="21"/>
          <w:u w:val="single"/>
        </w:rPr>
        <w:t xml:space="preserve">             </w:t>
      </w:r>
      <w:r>
        <w:rPr>
          <w:rFonts w:ascii="宋体" w:hAnsi="宋体" w:eastAsia="方正书宋简体"/>
          <w:szCs w:val="21"/>
        </w:rPr>
        <w:t>为联合投标委托代理人，委托代理人在投标、开标、评标、合同谈判过程中所签署的一切文件和处理与这有关的一切事务，联合投标各方均予以认可并遵守。</w:t>
      </w:r>
    </w:p>
    <w:p w14:paraId="7CB5D976">
      <w:pPr>
        <w:spacing w:line="400" w:lineRule="exact"/>
        <w:ind w:left="-107" w:leftChars="-51" w:firstLine="315" w:firstLineChars="150"/>
        <w:rPr>
          <w:rFonts w:hint="default" w:ascii="宋体" w:hAnsi="Calibri"/>
          <w:szCs w:val="21"/>
        </w:rPr>
      </w:pPr>
      <w:r>
        <w:rPr>
          <w:rFonts w:ascii="宋体" w:hAnsi="宋体" w:eastAsia="方正书宋简体"/>
          <w:szCs w:val="21"/>
        </w:rPr>
        <w:t xml:space="preserve">特此委托。 </w:t>
      </w:r>
    </w:p>
    <w:p w14:paraId="7FA2BB1E">
      <w:pPr>
        <w:spacing w:line="400" w:lineRule="exact"/>
        <w:ind w:left="-107" w:leftChars="-51" w:firstLine="315" w:firstLineChars="150"/>
        <w:rPr>
          <w:rFonts w:hint="default" w:ascii="宋体" w:hAnsi="宋体" w:eastAsia="方正书宋简体"/>
          <w:szCs w:val="21"/>
        </w:rPr>
      </w:pPr>
      <w:r>
        <w:rPr>
          <w:rFonts w:ascii="宋体" w:hAnsi="宋体" w:eastAsia="方正书宋简体"/>
          <w:szCs w:val="21"/>
        </w:rPr>
        <w:t xml:space="preserve">     </w:t>
      </w:r>
    </w:p>
    <w:p w14:paraId="0B6DA155">
      <w:pPr>
        <w:spacing w:line="400" w:lineRule="exact"/>
        <w:ind w:left="-107" w:leftChars="-51" w:firstLine="315" w:firstLineChars="150"/>
        <w:rPr>
          <w:rFonts w:hint="default" w:ascii="宋体" w:hAnsi="宋体" w:eastAsia="方正书宋简体"/>
          <w:szCs w:val="21"/>
        </w:rPr>
      </w:pPr>
    </w:p>
    <w:p w14:paraId="3FEE3371">
      <w:pPr>
        <w:spacing w:line="400" w:lineRule="exact"/>
        <w:ind w:left="-107" w:leftChars="-51" w:firstLine="315" w:firstLineChars="150"/>
        <w:rPr>
          <w:rFonts w:hint="default" w:ascii="宋体" w:hAnsi="Calibri"/>
          <w:szCs w:val="21"/>
        </w:rPr>
      </w:pPr>
      <w:r>
        <w:rPr>
          <w:rFonts w:ascii="宋体" w:hAnsi="宋体" w:eastAsia="方正书宋简体"/>
          <w:szCs w:val="21"/>
        </w:rPr>
        <w:t xml:space="preserve">联合体牵头人法定代表人（签字或盖章）： </w:t>
      </w:r>
    </w:p>
    <w:p w14:paraId="4EB6293F">
      <w:pPr>
        <w:spacing w:line="400" w:lineRule="exact"/>
        <w:ind w:left="-107" w:leftChars="-51" w:firstLine="315" w:firstLineChars="150"/>
        <w:rPr>
          <w:rFonts w:hint="default" w:ascii="宋体" w:hAnsi="宋体" w:eastAsia="方正书宋简体"/>
          <w:szCs w:val="21"/>
        </w:rPr>
      </w:pPr>
      <w:r>
        <w:rPr>
          <w:rFonts w:ascii="宋体" w:hAnsi="宋体" w:eastAsia="方正书宋简体"/>
          <w:szCs w:val="21"/>
        </w:rPr>
        <w:t xml:space="preserve"> </w:t>
      </w:r>
    </w:p>
    <w:p w14:paraId="0E245D82">
      <w:pPr>
        <w:spacing w:line="400" w:lineRule="exact"/>
        <w:ind w:left="-107" w:leftChars="-51" w:firstLine="315" w:firstLineChars="150"/>
        <w:rPr>
          <w:rFonts w:hint="default" w:ascii="宋体" w:hAnsi="Calibri"/>
          <w:szCs w:val="21"/>
        </w:rPr>
      </w:pPr>
      <w:r>
        <w:rPr>
          <w:rFonts w:ascii="宋体" w:hAnsi="宋体" w:eastAsia="方正书宋简体"/>
          <w:szCs w:val="21"/>
        </w:rPr>
        <w:t xml:space="preserve">日期：    年  月  日 </w:t>
      </w:r>
    </w:p>
    <w:p w14:paraId="2274DB02">
      <w:pPr>
        <w:spacing w:line="400" w:lineRule="exact"/>
        <w:ind w:left="-107" w:leftChars="-51" w:firstLine="315" w:firstLineChars="150"/>
        <w:rPr>
          <w:rFonts w:hint="default" w:ascii="宋体" w:hAnsi="宋体" w:eastAsia="方正书宋简体"/>
          <w:szCs w:val="21"/>
        </w:rPr>
      </w:pPr>
      <w:r>
        <w:rPr>
          <w:rFonts w:ascii="宋体" w:hAnsi="宋体" w:eastAsia="方正书宋简体"/>
          <w:szCs w:val="21"/>
        </w:rPr>
        <w:t xml:space="preserve"> </w:t>
      </w:r>
    </w:p>
    <w:p w14:paraId="64504F69">
      <w:pPr>
        <w:spacing w:line="400" w:lineRule="exact"/>
        <w:ind w:left="-107" w:leftChars="-51" w:firstLine="315" w:firstLineChars="150"/>
        <w:rPr>
          <w:rFonts w:hint="default" w:ascii="宋体" w:hAnsi="Calibri"/>
          <w:szCs w:val="21"/>
        </w:rPr>
      </w:pPr>
      <w:r>
        <w:rPr>
          <w:rFonts w:ascii="宋体" w:hAnsi="宋体" w:eastAsia="方正书宋简体"/>
          <w:szCs w:val="21"/>
        </w:rPr>
        <w:t>委托代理人（签字或盖章）：</w:t>
      </w:r>
    </w:p>
    <w:p w14:paraId="68C8CA39">
      <w:pPr>
        <w:spacing w:line="400" w:lineRule="exact"/>
        <w:ind w:left="-107" w:leftChars="-51" w:firstLine="315" w:firstLineChars="150"/>
        <w:rPr>
          <w:rFonts w:hint="default" w:ascii="宋体" w:hAnsi="宋体" w:eastAsia="方正书宋简体"/>
          <w:szCs w:val="21"/>
        </w:rPr>
      </w:pPr>
      <w:r>
        <w:rPr>
          <w:rFonts w:ascii="宋体" w:hAnsi="宋体" w:eastAsia="方正书宋简体"/>
          <w:szCs w:val="21"/>
        </w:rPr>
        <w:t xml:space="preserve"> </w:t>
      </w:r>
    </w:p>
    <w:p w14:paraId="7F83E71A">
      <w:pPr>
        <w:spacing w:line="400" w:lineRule="exact"/>
        <w:ind w:left="-107" w:leftChars="-51" w:right="31" w:firstLine="315" w:firstLineChars="150"/>
        <w:rPr>
          <w:rFonts w:hint="default" w:ascii="宋体" w:hAnsi="Calibri"/>
          <w:szCs w:val="21"/>
        </w:rPr>
      </w:pPr>
      <w:r>
        <w:rPr>
          <w:rFonts w:ascii="宋体" w:hAnsi="宋体" w:eastAsia="方正书宋简体"/>
          <w:szCs w:val="21"/>
        </w:rPr>
        <w:t xml:space="preserve">日期：    年  月  日 </w:t>
      </w:r>
    </w:p>
    <w:p w14:paraId="6533BDDB">
      <w:pPr>
        <w:adjustRightInd w:val="0"/>
        <w:snapToGrid w:val="0"/>
        <w:spacing w:line="400" w:lineRule="exact"/>
        <w:jc w:val="center"/>
        <w:rPr>
          <w:rFonts w:hint="default" w:ascii="宋体" w:hAnsi="Calibri"/>
          <w:szCs w:val="21"/>
        </w:rPr>
      </w:pPr>
    </w:p>
    <w:p w14:paraId="3241D1F0">
      <w:pPr>
        <w:adjustRightInd w:val="0"/>
        <w:snapToGrid w:val="0"/>
        <w:spacing w:line="400" w:lineRule="exact"/>
        <w:jc w:val="center"/>
        <w:rPr>
          <w:rFonts w:hint="default" w:ascii="宋体" w:hAnsi="Calibri"/>
          <w:szCs w:val="21"/>
        </w:rPr>
      </w:pPr>
    </w:p>
    <w:p w14:paraId="68426BCE">
      <w:pPr>
        <w:adjustRightInd w:val="0"/>
        <w:snapToGrid w:val="0"/>
        <w:spacing w:line="400" w:lineRule="exact"/>
        <w:jc w:val="center"/>
        <w:rPr>
          <w:rFonts w:hint="default" w:ascii="宋体" w:hAnsi="Calibri"/>
          <w:szCs w:val="21"/>
        </w:rPr>
      </w:pPr>
    </w:p>
    <w:p w14:paraId="7ACD844B">
      <w:pPr>
        <w:spacing w:line="360" w:lineRule="auto"/>
        <w:rPr>
          <w:rFonts w:hint="default" w:ascii="宋体" w:hAnsi="宋体"/>
          <w:szCs w:val="21"/>
        </w:rPr>
      </w:pPr>
      <w:bookmarkStart w:id="65" w:name="_Toc5589"/>
      <w:bookmarkStart w:id="66" w:name="_Toc8554"/>
      <w:r>
        <w:rPr>
          <w:rFonts w:ascii="宋体" w:hAnsi="宋体"/>
          <w:szCs w:val="21"/>
        </w:rPr>
        <w:t>后附：法定代表人身份证复印件（加盖供应商公章）</w:t>
      </w:r>
      <w:bookmarkEnd w:id="65"/>
      <w:bookmarkEnd w:id="66"/>
    </w:p>
    <w:p w14:paraId="1E86C116">
      <w:pPr>
        <w:spacing w:line="360" w:lineRule="auto"/>
        <w:rPr>
          <w:rStyle w:val="82"/>
          <w:rFonts w:hint="default" w:ascii="宋体" w:hAnsi="宋体"/>
          <w:sz w:val="28"/>
          <w:szCs w:val="28"/>
        </w:rPr>
        <w:sectPr>
          <w:pgSz w:w="11907" w:h="16840"/>
          <w:pgMar w:top="1440" w:right="1080" w:bottom="1440" w:left="1080" w:header="284" w:footer="990" w:gutter="0"/>
          <w:cols w:space="720" w:num="1"/>
          <w:docGrid w:linePitch="285" w:charSpace="0"/>
        </w:sectPr>
      </w:pPr>
      <w:bookmarkStart w:id="67" w:name="_Toc18218"/>
      <w:bookmarkStart w:id="68" w:name="_Toc10312"/>
      <w:r>
        <w:rPr>
          <w:rFonts w:ascii="宋体" w:hAnsi="宋体"/>
          <w:szCs w:val="21"/>
        </w:rPr>
        <w:t>委托代理人</w:t>
      </w:r>
      <w:r>
        <w:rPr>
          <w:rFonts w:ascii="Calibri" w:hAnsi="Calibri"/>
          <w:szCs w:val="21"/>
        </w:rPr>
        <w:t>身份证</w:t>
      </w:r>
      <w:r>
        <w:rPr>
          <w:rFonts w:ascii="宋体" w:hAnsi="宋体"/>
          <w:szCs w:val="21"/>
        </w:rPr>
        <w:t>复印件（加盖供应商公章）</w:t>
      </w:r>
      <w:bookmarkEnd w:id="67"/>
      <w:bookmarkEnd w:id="68"/>
    </w:p>
    <w:p w14:paraId="1BDE351D">
      <w:pPr>
        <w:spacing w:line="400" w:lineRule="exact"/>
        <w:rPr>
          <w:rStyle w:val="82"/>
          <w:rFonts w:hint="default" w:ascii="宋体" w:hAnsi="宋体" w:cs="宋体"/>
          <w:b w:val="0"/>
          <w:spacing w:val="0"/>
          <w:sz w:val="21"/>
          <w:szCs w:val="21"/>
        </w:rPr>
      </w:pPr>
      <w:r>
        <w:rPr>
          <w:rStyle w:val="82"/>
          <w:rFonts w:ascii="宋体" w:hAnsi="宋体" w:cs="宋体"/>
          <w:sz w:val="21"/>
          <w:szCs w:val="21"/>
        </w:rPr>
        <w:t>封面</w:t>
      </w:r>
    </w:p>
    <w:p w14:paraId="50A8B824">
      <w:pPr>
        <w:spacing w:line="360" w:lineRule="auto"/>
        <w:ind w:firstLine="1189" w:firstLineChars="400"/>
        <w:rPr>
          <w:rFonts w:hint="default" w:ascii="宋体" w:hAnsi="宋体" w:cs="宋体"/>
          <w:b/>
          <w:sz w:val="32"/>
          <w:szCs w:val="32"/>
        </w:rPr>
      </w:pPr>
      <w:r>
        <w:rPr>
          <w:rStyle w:val="82"/>
          <w:rFonts w:ascii="宋体" w:hAnsi="宋体" w:cs="宋体"/>
          <w:sz w:val="30"/>
          <w:szCs w:val="30"/>
        </w:rPr>
        <w:t xml:space="preserve">   </w:t>
      </w:r>
      <w:r>
        <w:rPr>
          <w:rFonts w:ascii="宋体" w:hAnsi="宋体" w:cs="宋体"/>
          <w:sz w:val="28"/>
        </w:rPr>
        <w:t xml:space="preserve">                                         </w:t>
      </w:r>
    </w:p>
    <w:p w14:paraId="39A65025">
      <w:pPr>
        <w:spacing w:line="360" w:lineRule="auto"/>
        <w:ind w:firstLine="1800" w:firstLineChars="500"/>
        <w:jc w:val="left"/>
        <w:rPr>
          <w:rFonts w:hint="default" w:ascii="宋体" w:hAnsi="宋体" w:cs="宋体"/>
          <w:sz w:val="36"/>
          <w:szCs w:val="36"/>
        </w:rPr>
      </w:pPr>
      <w:r>
        <w:rPr>
          <w:rFonts w:ascii="宋体" w:hAnsi="宋体" w:cs="宋体"/>
          <w:sz w:val="36"/>
          <w:szCs w:val="36"/>
        </w:rPr>
        <w:t>项目名称：</w:t>
      </w:r>
    </w:p>
    <w:p w14:paraId="5735B692">
      <w:pPr>
        <w:spacing w:line="360" w:lineRule="auto"/>
        <w:ind w:firstLine="1800" w:firstLineChars="500"/>
        <w:jc w:val="left"/>
        <w:rPr>
          <w:rFonts w:hint="default" w:ascii="宋体" w:hAnsi="宋体" w:cs="宋体"/>
          <w:b/>
          <w:bCs/>
          <w:sz w:val="36"/>
          <w:szCs w:val="36"/>
        </w:rPr>
      </w:pPr>
      <w:r>
        <w:rPr>
          <w:rFonts w:ascii="宋体" w:hAnsi="宋体" w:cs="宋体"/>
          <w:sz w:val="36"/>
          <w:szCs w:val="36"/>
        </w:rPr>
        <w:t>采购编号：</w:t>
      </w:r>
    </w:p>
    <w:p w14:paraId="26924270">
      <w:pPr>
        <w:spacing w:line="360" w:lineRule="auto"/>
        <w:jc w:val="center"/>
        <w:rPr>
          <w:rFonts w:hint="default" w:ascii="宋体" w:hAnsi="宋体" w:cs="宋体"/>
          <w:b/>
          <w:bCs/>
          <w:sz w:val="36"/>
          <w:szCs w:val="36"/>
        </w:rPr>
      </w:pPr>
      <w:r>
        <w:rPr>
          <w:rFonts w:ascii="宋体" w:hAnsi="宋体" w:cs="宋体"/>
          <w:b/>
          <w:bCs/>
          <w:sz w:val="36"/>
          <w:szCs w:val="36"/>
        </w:rPr>
        <w:t>商务技术文件</w:t>
      </w:r>
    </w:p>
    <w:p w14:paraId="478EF819">
      <w:pPr>
        <w:pStyle w:val="18"/>
        <w:rPr>
          <w:rFonts w:hint="default"/>
        </w:rPr>
      </w:pPr>
    </w:p>
    <w:p w14:paraId="169DBE6C">
      <w:pPr>
        <w:jc w:val="center"/>
        <w:rPr>
          <w:rFonts w:hint="default" w:ascii="宋体" w:hAnsi="宋体" w:cs="宋体"/>
          <w:sz w:val="28"/>
          <w:szCs w:val="28"/>
        </w:rPr>
      </w:pPr>
    </w:p>
    <w:p w14:paraId="2A0EEEB8">
      <w:pPr>
        <w:spacing w:line="360" w:lineRule="auto"/>
        <w:jc w:val="center"/>
        <w:rPr>
          <w:rFonts w:hint="default" w:ascii="宋体" w:hAnsi="宋体" w:cs="宋体"/>
          <w:b/>
          <w:sz w:val="72"/>
          <w:szCs w:val="72"/>
        </w:rPr>
      </w:pPr>
      <w:r>
        <w:rPr>
          <w:rFonts w:ascii="宋体" w:hAnsi="宋体" w:cs="宋体"/>
          <w:b/>
          <w:sz w:val="72"/>
          <w:szCs w:val="72"/>
        </w:rPr>
        <w:t>投</w:t>
      </w:r>
    </w:p>
    <w:p w14:paraId="6800E1F5">
      <w:pPr>
        <w:spacing w:line="360" w:lineRule="auto"/>
        <w:jc w:val="center"/>
        <w:rPr>
          <w:rFonts w:hint="default" w:ascii="宋体" w:hAnsi="宋体" w:cs="宋体"/>
          <w:b/>
          <w:sz w:val="72"/>
          <w:szCs w:val="72"/>
        </w:rPr>
      </w:pPr>
      <w:r>
        <w:rPr>
          <w:rFonts w:ascii="宋体" w:hAnsi="宋体" w:cs="宋体"/>
          <w:b/>
          <w:sz w:val="72"/>
          <w:szCs w:val="72"/>
        </w:rPr>
        <w:t>标</w:t>
      </w:r>
    </w:p>
    <w:p w14:paraId="5FFF4F1C">
      <w:pPr>
        <w:spacing w:line="360" w:lineRule="auto"/>
        <w:jc w:val="center"/>
        <w:rPr>
          <w:rFonts w:hint="default" w:ascii="宋体" w:hAnsi="宋体" w:cs="宋体"/>
          <w:b/>
          <w:sz w:val="72"/>
          <w:szCs w:val="72"/>
        </w:rPr>
      </w:pPr>
      <w:r>
        <w:rPr>
          <w:rFonts w:ascii="宋体" w:hAnsi="宋体" w:cs="宋体"/>
          <w:b/>
          <w:sz w:val="72"/>
          <w:szCs w:val="72"/>
        </w:rPr>
        <w:t>文</w:t>
      </w:r>
    </w:p>
    <w:p w14:paraId="2D8999C8">
      <w:pPr>
        <w:spacing w:line="360" w:lineRule="auto"/>
        <w:jc w:val="center"/>
        <w:rPr>
          <w:rFonts w:hint="default" w:ascii="宋体" w:hAnsi="宋体" w:cs="宋体"/>
          <w:b/>
          <w:sz w:val="72"/>
          <w:szCs w:val="72"/>
        </w:rPr>
      </w:pPr>
      <w:r>
        <w:rPr>
          <w:rFonts w:ascii="宋体" w:hAnsi="宋体" w:cs="宋体"/>
          <w:b/>
          <w:sz w:val="72"/>
          <w:szCs w:val="72"/>
        </w:rPr>
        <w:t>件</w:t>
      </w:r>
    </w:p>
    <w:p w14:paraId="7C69C92F">
      <w:pPr>
        <w:spacing w:line="360" w:lineRule="auto"/>
        <w:jc w:val="center"/>
        <w:rPr>
          <w:rFonts w:hint="default" w:ascii="宋体" w:hAnsi="宋体" w:cs="宋体"/>
          <w:sz w:val="36"/>
          <w:szCs w:val="36"/>
          <w:u w:val="single"/>
        </w:rPr>
      </w:pPr>
      <w:r>
        <w:rPr>
          <w:rFonts w:ascii="宋体" w:hAnsi="宋体" w:cs="宋体"/>
          <w:sz w:val="36"/>
          <w:szCs w:val="36"/>
        </w:rPr>
        <w:t>供应商全称：</w:t>
      </w:r>
      <w:r>
        <w:rPr>
          <w:rFonts w:ascii="宋体" w:hAnsi="宋体" w:cs="宋体"/>
          <w:sz w:val="36"/>
          <w:szCs w:val="36"/>
          <w:u w:val="single"/>
        </w:rPr>
        <w:t>（加盖单位公章）</w:t>
      </w:r>
    </w:p>
    <w:p w14:paraId="2E984570">
      <w:pPr>
        <w:pStyle w:val="27"/>
        <w:ind w:left="101" w:leftChars="48" w:firstLine="1920" w:firstLineChars="800"/>
        <w:jc w:val="left"/>
        <w:rPr>
          <w:rFonts w:hint="default" w:hAnsi="宋体" w:cs="宋体"/>
          <w:szCs w:val="28"/>
          <w:u w:val="single"/>
        </w:rPr>
      </w:pPr>
    </w:p>
    <w:p w14:paraId="1212C0E8">
      <w:pPr>
        <w:spacing w:line="360" w:lineRule="auto"/>
        <w:jc w:val="center"/>
        <w:rPr>
          <w:rFonts w:hint="default" w:ascii="宋体" w:hAnsi="宋体" w:cs="宋体"/>
          <w:sz w:val="36"/>
          <w:szCs w:val="36"/>
        </w:rPr>
      </w:pPr>
      <w:r>
        <w:rPr>
          <w:rFonts w:ascii="宋体" w:hAnsi="宋体" w:cs="宋体"/>
          <w:sz w:val="36"/>
          <w:szCs w:val="36"/>
        </w:rPr>
        <w:t>年   月   日</w:t>
      </w:r>
    </w:p>
    <w:p w14:paraId="641E0A66">
      <w:pPr>
        <w:jc w:val="left"/>
        <w:rPr>
          <w:rFonts w:hint="default" w:ascii="宋体" w:hAnsi="宋体" w:cs="宋体"/>
          <w:sz w:val="36"/>
          <w:szCs w:val="36"/>
        </w:rPr>
      </w:pPr>
      <w:r>
        <w:rPr>
          <w:rFonts w:ascii="宋体" w:hAnsi="宋体" w:cs="宋体"/>
          <w:sz w:val="36"/>
          <w:szCs w:val="36"/>
        </w:rPr>
        <w:br w:type="page"/>
      </w:r>
      <w:r>
        <w:rPr>
          <w:rStyle w:val="82"/>
          <w:rFonts w:ascii="宋体" w:hAnsi="宋体" w:cs="宋体"/>
          <w:sz w:val="21"/>
          <w:szCs w:val="21"/>
        </w:rPr>
        <w:t>附件</w:t>
      </w:r>
    </w:p>
    <w:p w14:paraId="0AC8E814">
      <w:pPr>
        <w:jc w:val="center"/>
        <w:rPr>
          <w:rFonts w:hint="default" w:ascii="宋体" w:hAnsi="宋体" w:cs="宋体"/>
          <w:sz w:val="36"/>
          <w:szCs w:val="36"/>
        </w:rPr>
      </w:pPr>
    </w:p>
    <w:p w14:paraId="5E05C329">
      <w:pPr>
        <w:jc w:val="center"/>
        <w:rPr>
          <w:rFonts w:hint="default" w:ascii="宋体" w:hAnsi="宋体" w:cs="仿宋_GB2312"/>
          <w:b/>
          <w:sz w:val="30"/>
          <w:szCs w:val="30"/>
        </w:rPr>
      </w:pPr>
      <w:r>
        <w:rPr>
          <w:rFonts w:ascii="宋体" w:hAnsi="宋体" w:cs="仿宋_GB2312"/>
          <w:b/>
          <w:sz w:val="30"/>
          <w:szCs w:val="30"/>
        </w:rPr>
        <w:t>投 标 书</w:t>
      </w:r>
    </w:p>
    <w:p w14:paraId="0B8E8550">
      <w:pPr>
        <w:ind w:left="540" w:leftChars="257" w:firstLine="1703" w:firstLineChars="808"/>
        <w:rPr>
          <w:rFonts w:hint="default" w:ascii="宋体" w:hAnsi="宋体" w:cs="仿宋_GB2312"/>
          <w:b/>
          <w:szCs w:val="21"/>
        </w:rPr>
      </w:pPr>
    </w:p>
    <w:p w14:paraId="025EBD6E">
      <w:pPr>
        <w:spacing w:line="400" w:lineRule="exact"/>
        <w:rPr>
          <w:rFonts w:hint="default" w:ascii="宋体" w:hAnsi="宋体" w:cs="宋体"/>
          <w:szCs w:val="21"/>
        </w:rPr>
      </w:pPr>
      <w:r>
        <w:rPr>
          <w:rFonts w:ascii="宋体" w:hAnsi="宋体" w:cs="宋体"/>
          <w:szCs w:val="21"/>
          <w:lang w:bidi="ar"/>
        </w:rPr>
        <w:t>致：（采购人名称）</w:t>
      </w:r>
    </w:p>
    <w:p w14:paraId="6D813976">
      <w:pPr>
        <w:spacing w:line="400" w:lineRule="exact"/>
        <w:rPr>
          <w:rFonts w:hint="default" w:ascii="宋体" w:hAnsi="宋体" w:cs="仿宋_GB2312"/>
          <w:szCs w:val="21"/>
        </w:rPr>
      </w:pPr>
      <w:r>
        <w:rPr>
          <w:rFonts w:ascii="宋体" w:hAnsi="宋体" w:cs="仿宋_GB2312"/>
          <w:szCs w:val="21"/>
        </w:rPr>
        <w:t xml:space="preserve">      </w:t>
      </w:r>
      <w:r>
        <w:rPr>
          <w:rFonts w:ascii="宋体" w:hAnsi="宋体" w:cs="仿宋_GB2312"/>
          <w:szCs w:val="21"/>
          <w:u w:val="single"/>
        </w:rPr>
        <w:t xml:space="preserve">                      </w:t>
      </w:r>
      <w:r>
        <w:rPr>
          <w:rFonts w:ascii="宋体" w:hAnsi="宋体" w:cs="仿宋_GB2312"/>
          <w:szCs w:val="21"/>
        </w:rPr>
        <w:t>(供应商全称)授权</w:t>
      </w:r>
      <w:r>
        <w:rPr>
          <w:rFonts w:ascii="宋体" w:hAnsi="宋体" w:cs="仿宋_GB2312"/>
          <w:szCs w:val="21"/>
          <w:u w:val="single"/>
        </w:rPr>
        <w:t xml:space="preserve">       </w:t>
      </w:r>
      <w:r>
        <w:rPr>
          <w:rFonts w:ascii="宋体" w:hAnsi="宋体" w:cs="仿宋_GB2312"/>
          <w:szCs w:val="21"/>
        </w:rPr>
        <w:t>（全名、职务）为全权代表，参加贵方组织的</w:t>
      </w:r>
      <w:r>
        <w:rPr>
          <w:rFonts w:ascii="宋体" w:hAnsi="宋体" w:cs="仿宋_GB2312"/>
          <w:szCs w:val="21"/>
          <w:u w:val="single"/>
        </w:rPr>
        <w:t xml:space="preserve">               </w:t>
      </w:r>
      <w:r>
        <w:rPr>
          <w:rFonts w:ascii="宋体" w:hAnsi="宋体" w:cs="仿宋_GB2312"/>
          <w:szCs w:val="21"/>
        </w:rPr>
        <w:t>（招标项目名称）（编号为</w:t>
      </w:r>
      <w:r>
        <w:rPr>
          <w:rFonts w:ascii="宋体" w:hAnsi="宋体" w:cs="仿宋_GB2312"/>
          <w:szCs w:val="21"/>
          <w:u w:val="single"/>
        </w:rPr>
        <w:t xml:space="preserve">                </w:t>
      </w:r>
      <w:r>
        <w:rPr>
          <w:rFonts w:ascii="宋体" w:hAnsi="宋体" w:cs="仿宋_GB2312"/>
          <w:szCs w:val="21"/>
        </w:rPr>
        <w:t>）招标活动并投标。为此：</w:t>
      </w:r>
    </w:p>
    <w:p w14:paraId="678DB576">
      <w:pPr>
        <w:spacing w:line="400" w:lineRule="exact"/>
        <w:rPr>
          <w:rFonts w:hint="default" w:ascii="宋体" w:hAnsi="宋体" w:cs="仿宋_GB2312"/>
          <w:szCs w:val="21"/>
        </w:rPr>
      </w:pPr>
      <w:r>
        <w:rPr>
          <w:rFonts w:ascii="宋体" w:hAnsi="宋体" w:cs="仿宋_GB2312"/>
          <w:szCs w:val="21"/>
        </w:rPr>
        <w:t>（1）、我方同意在供应商须知规定的开标日期起遵守本投标函中的承诺且在投标有效期满之前均具有约束力。</w:t>
      </w:r>
    </w:p>
    <w:p w14:paraId="1120C24F">
      <w:pPr>
        <w:spacing w:line="400" w:lineRule="exact"/>
        <w:rPr>
          <w:rFonts w:hint="default" w:ascii="宋体" w:hAnsi="宋体" w:cs="仿宋_GB2312"/>
          <w:szCs w:val="21"/>
        </w:rPr>
      </w:pPr>
      <w:r>
        <w:rPr>
          <w:rFonts w:ascii="宋体" w:hAnsi="宋体" w:cs="仿宋_GB2312"/>
          <w:szCs w:val="21"/>
        </w:rPr>
        <w:t>（2）、提供供应商须知规定的全部投标文件。</w:t>
      </w:r>
    </w:p>
    <w:p w14:paraId="318AD02A">
      <w:pPr>
        <w:spacing w:line="400" w:lineRule="exact"/>
        <w:rPr>
          <w:rFonts w:hint="default" w:ascii="宋体" w:hAnsi="宋体" w:cs="仿宋_GB2312"/>
          <w:szCs w:val="21"/>
        </w:rPr>
      </w:pPr>
      <w:r>
        <w:rPr>
          <w:rFonts w:ascii="宋体" w:hAnsi="宋体" w:cs="仿宋_GB2312"/>
          <w:szCs w:val="21"/>
        </w:rPr>
        <w:t>（3）、我方已详细阅读全部招标文件，包括招标文件修改书（如有的话）、参考资料及有关附件，确认无误。同意招标文件中的各项要求。</w:t>
      </w:r>
    </w:p>
    <w:p w14:paraId="74F71554">
      <w:pPr>
        <w:spacing w:line="400" w:lineRule="exact"/>
        <w:rPr>
          <w:rFonts w:hint="default" w:ascii="宋体" w:hAnsi="宋体" w:cs="仿宋_GB2312"/>
          <w:szCs w:val="21"/>
        </w:rPr>
      </w:pPr>
      <w:bookmarkStart w:id="69" w:name="_Toc231780372"/>
      <w:bookmarkStart w:id="70" w:name="_Toc360457891"/>
      <w:bookmarkStart w:id="71" w:name="_Toc437251189"/>
      <w:r>
        <w:rPr>
          <w:rFonts w:ascii="宋体" w:hAnsi="宋体" w:cs="仿宋_GB2312"/>
          <w:szCs w:val="21"/>
        </w:rPr>
        <w:t>（4）、保证忠实地执行双方所签订的合同，并承担合同规定的责任和义务。</w:t>
      </w:r>
      <w:bookmarkEnd w:id="69"/>
      <w:bookmarkEnd w:id="70"/>
      <w:bookmarkEnd w:id="71"/>
    </w:p>
    <w:p w14:paraId="15AE826E">
      <w:pPr>
        <w:spacing w:line="400" w:lineRule="exact"/>
        <w:rPr>
          <w:rFonts w:hint="default" w:ascii="宋体" w:hAnsi="宋体" w:cs="仿宋_GB2312"/>
          <w:szCs w:val="21"/>
        </w:rPr>
      </w:pPr>
      <w:r>
        <w:rPr>
          <w:rFonts w:ascii="宋体" w:hAnsi="宋体" w:cs="仿宋_GB2312"/>
          <w:szCs w:val="21"/>
        </w:rPr>
        <w:t>（5）、保证遵守招标文件中的其他有关规定。</w:t>
      </w:r>
    </w:p>
    <w:p w14:paraId="47CFA303">
      <w:pPr>
        <w:spacing w:line="400" w:lineRule="exact"/>
        <w:rPr>
          <w:rFonts w:hint="default" w:ascii="宋体" w:hAnsi="宋体" w:cs="仿宋_GB2312"/>
          <w:szCs w:val="21"/>
        </w:rPr>
      </w:pPr>
      <w:r>
        <w:rPr>
          <w:rFonts w:ascii="宋体" w:hAnsi="宋体" w:cs="仿宋_GB2312"/>
          <w:szCs w:val="21"/>
        </w:rPr>
        <w:t>（6）、如果在开标后的投标有效期内撤回投标，我方同意按招标人的规定进行处罚。</w:t>
      </w:r>
    </w:p>
    <w:p w14:paraId="7F09F368">
      <w:pPr>
        <w:spacing w:line="400" w:lineRule="exact"/>
        <w:rPr>
          <w:rFonts w:hint="default" w:ascii="宋体" w:hAnsi="宋体" w:cs="仿宋_GB2312"/>
          <w:szCs w:val="21"/>
        </w:rPr>
      </w:pPr>
      <w:r>
        <w:rPr>
          <w:rFonts w:ascii="宋体" w:hAnsi="宋体" w:cs="仿宋_GB2312"/>
          <w:szCs w:val="21"/>
        </w:rPr>
        <w:t>（7）、我方完全理解贵方不一定要接受最低价的投标或收到的任何投标。</w:t>
      </w:r>
    </w:p>
    <w:p w14:paraId="2EE42A8B">
      <w:pPr>
        <w:spacing w:line="400" w:lineRule="exact"/>
        <w:rPr>
          <w:rFonts w:hint="default" w:ascii="宋体" w:hAnsi="宋体" w:cs="仿宋_GB2312"/>
          <w:szCs w:val="21"/>
        </w:rPr>
      </w:pPr>
      <w:r>
        <w:rPr>
          <w:rFonts w:ascii="宋体" w:hAnsi="宋体" w:cs="仿宋_GB2312"/>
          <w:szCs w:val="21"/>
        </w:rPr>
        <w:t>（8）、我方同意提供按照贵方可能要求的与其投标有关的一切数据或资料，并保证其真实性、合法性。</w:t>
      </w:r>
    </w:p>
    <w:p w14:paraId="616394A4">
      <w:pPr>
        <w:spacing w:line="400" w:lineRule="exact"/>
        <w:rPr>
          <w:rFonts w:hint="default" w:ascii="宋体" w:hAnsi="宋体" w:cs="仿宋_GB2312"/>
          <w:szCs w:val="21"/>
        </w:rPr>
      </w:pPr>
      <w:r>
        <w:rPr>
          <w:rFonts w:ascii="宋体" w:hAnsi="宋体" w:cs="仿宋_GB2312"/>
          <w:szCs w:val="21"/>
        </w:rPr>
        <w:t>（9）、投标有效期为自开标日起</w:t>
      </w:r>
      <w:r>
        <w:rPr>
          <w:rFonts w:ascii="宋体" w:hAnsi="宋体" w:cs="仿宋_GB2312"/>
          <w:szCs w:val="21"/>
          <w:u w:val="single"/>
        </w:rPr>
        <w:t xml:space="preserve"> 90 </w:t>
      </w:r>
      <w:r>
        <w:rPr>
          <w:rFonts w:ascii="宋体" w:hAnsi="宋体" w:cs="仿宋_GB2312"/>
          <w:szCs w:val="21"/>
        </w:rPr>
        <w:t>个日历天。</w:t>
      </w:r>
    </w:p>
    <w:p w14:paraId="3BB041B3">
      <w:pPr>
        <w:spacing w:line="400" w:lineRule="exact"/>
        <w:rPr>
          <w:rFonts w:hint="default" w:ascii="宋体" w:hAnsi="宋体" w:cs="仿宋_GB2312"/>
          <w:szCs w:val="21"/>
        </w:rPr>
      </w:pPr>
      <w:r>
        <w:rPr>
          <w:rFonts w:ascii="宋体" w:hAnsi="宋体" w:cs="仿宋_GB2312"/>
          <w:szCs w:val="21"/>
        </w:rPr>
        <w:t>与本投标有关的一切往来通讯请寄：</w:t>
      </w:r>
    </w:p>
    <w:p w14:paraId="11DBCE1B">
      <w:pPr>
        <w:spacing w:line="400" w:lineRule="exact"/>
        <w:rPr>
          <w:rFonts w:hint="default" w:ascii="宋体" w:hAnsi="宋体" w:cs="仿宋_GB2312"/>
          <w:szCs w:val="21"/>
        </w:rPr>
      </w:pPr>
      <w:r>
        <w:rPr>
          <w:rFonts w:ascii="宋体" w:hAnsi="宋体" w:cs="仿宋_GB2312"/>
          <w:szCs w:val="21"/>
        </w:rPr>
        <w:t xml:space="preserve">地址：_______________________    </w:t>
      </w:r>
    </w:p>
    <w:p w14:paraId="31073490">
      <w:pPr>
        <w:spacing w:line="400" w:lineRule="exact"/>
        <w:rPr>
          <w:rFonts w:hint="default" w:ascii="宋体" w:hAnsi="宋体" w:cs="仿宋_GB2312"/>
          <w:szCs w:val="21"/>
        </w:rPr>
      </w:pPr>
      <w:r>
        <w:rPr>
          <w:rFonts w:ascii="宋体" w:hAnsi="宋体" w:cs="仿宋_GB2312"/>
          <w:szCs w:val="21"/>
        </w:rPr>
        <w:t>邮编：_______________________　</w:t>
      </w:r>
    </w:p>
    <w:p w14:paraId="3FD99584">
      <w:pPr>
        <w:spacing w:line="400" w:lineRule="exact"/>
        <w:rPr>
          <w:rFonts w:hint="default" w:ascii="宋体" w:hAnsi="宋体" w:cs="仿宋_GB2312"/>
          <w:szCs w:val="21"/>
        </w:rPr>
      </w:pPr>
      <w:r>
        <w:rPr>
          <w:rFonts w:ascii="宋体" w:hAnsi="宋体" w:cs="仿宋_GB2312"/>
          <w:szCs w:val="21"/>
        </w:rPr>
        <w:t>电话：_______________________　</w:t>
      </w:r>
    </w:p>
    <w:p w14:paraId="1A03CB67">
      <w:pPr>
        <w:spacing w:line="400" w:lineRule="exact"/>
        <w:rPr>
          <w:rFonts w:hint="default" w:ascii="宋体" w:hAnsi="宋体" w:cs="仿宋_GB2312"/>
          <w:szCs w:val="21"/>
        </w:rPr>
      </w:pPr>
      <w:r>
        <w:rPr>
          <w:rFonts w:ascii="宋体" w:hAnsi="宋体" w:cs="仿宋_GB2312"/>
          <w:szCs w:val="21"/>
        </w:rPr>
        <w:t>传真：_______________________</w:t>
      </w:r>
    </w:p>
    <w:p w14:paraId="5D87D3B0">
      <w:pPr>
        <w:adjustRightInd w:val="0"/>
        <w:snapToGrid w:val="0"/>
        <w:spacing w:after="120" w:afterLines="50" w:line="400" w:lineRule="exact"/>
        <w:rPr>
          <w:rFonts w:hint="default" w:ascii="宋体" w:hAnsi="宋体" w:cs="仿宋_GB2312"/>
          <w:kern w:val="0"/>
          <w:szCs w:val="21"/>
        </w:rPr>
      </w:pPr>
      <w:r>
        <w:rPr>
          <w:rFonts w:ascii="宋体" w:hAnsi="宋体" w:cs="仿宋_GB2312"/>
          <w:kern w:val="0"/>
          <w:szCs w:val="21"/>
        </w:rPr>
        <w:t xml:space="preserve">                                    供应商名称（公章）：                               </w:t>
      </w:r>
    </w:p>
    <w:p w14:paraId="1C2C87B7">
      <w:pPr>
        <w:adjustRightInd w:val="0"/>
        <w:snapToGrid w:val="0"/>
        <w:spacing w:after="120" w:afterLines="50" w:line="400" w:lineRule="exact"/>
        <w:rPr>
          <w:rFonts w:hint="default" w:ascii="宋体" w:hAnsi="宋体" w:cs="仿宋_GB2312"/>
          <w:kern w:val="0"/>
          <w:szCs w:val="21"/>
        </w:rPr>
      </w:pPr>
      <w:r>
        <w:rPr>
          <w:rFonts w:ascii="宋体" w:hAnsi="宋体" w:cs="仿宋_GB2312"/>
          <w:kern w:val="0"/>
          <w:szCs w:val="21"/>
        </w:rPr>
        <w:t xml:space="preserve">                                    法定代表人或其授权代表签字</w:t>
      </w:r>
      <w:r>
        <w:rPr>
          <w:rFonts w:ascii="宋体" w:hAnsi="宋体" w:cs="宋体"/>
          <w:szCs w:val="21"/>
        </w:rPr>
        <w:t>或盖章</w:t>
      </w:r>
      <w:r>
        <w:rPr>
          <w:rFonts w:ascii="宋体" w:hAnsi="宋体" w:cs="仿宋_GB2312"/>
          <w:kern w:val="0"/>
          <w:szCs w:val="21"/>
        </w:rPr>
        <w:t xml:space="preserve">：                     </w:t>
      </w:r>
    </w:p>
    <w:p w14:paraId="33F8B4E9">
      <w:pPr>
        <w:spacing w:line="400" w:lineRule="exact"/>
        <w:jc w:val="left"/>
        <w:rPr>
          <w:rFonts w:hint="default" w:ascii="宋体" w:hAnsi="宋体" w:cs="仿宋_GB2312"/>
          <w:kern w:val="0"/>
          <w:szCs w:val="21"/>
          <w:u w:val="single"/>
        </w:rPr>
      </w:pPr>
      <w:r>
        <w:rPr>
          <w:rFonts w:ascii="宋体" w:hAnsi="宋体" w:cs="仿宋_GB2312"/>
          <w:kern w:val="0"/>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r>
        <w:rPr>
          <w:rFonts w:ascii="宋体" w:hAnsi="宋体" w:cs="仿宋_GB2312"/>
          <w:kern w:val="0"/>
          <w:szCs w:val="21"/>
          <w:u w:val="single"/>
        </w:rPr>
        <w:t xml:space="preserve">             </w:t>
      </w:r>
    </w:p>
    <w:p w14:paraId="1F24AF29">
      <w:pPr>
        <w:spacing w:line="400" w:lineRule="exact"/>
        <w:jc w:val="left"/>
        <w:rPr>
          <w:rFonts w:hint="default" w:ascii="宋体" w:hAnsi="宋体" w:cs="仿宋_GB2312"/>
          <w:kern w:val="0"/>
          <w:szCs w:val="21"/>
          <w:u w:val="single"/>
        </w:rPr>
      </w:pPr>
    </w:p>
    <w:p w14:paraId="1709425D">
      <w:pPr>
        <w:rPr>
          <w:rStyle w:val="82"/>
          <w:rFonts w:hint="default" w:ascii="宋体" w:hAnsi="宋体" w:cs="仿宋_GB2312"/>
          <w:szCs w:val="24"/>
        </w:rPr>
      </w:pPr>
    </w:p>
    <w:p w14:paraId="072821D6">
      <w:pPr>
        <w:rPr>
          <w:rStyle w:val="82"/>
          <w:rFonts w:hint="default" w:ascii="宋体" w:hAnsi="宋体" w:cs="仿宋_GB2312"/>
          <w:szCs w:val="24"/>
        </w:rPr>
      </w:pPr>
    </w:p>
    <w:p w14:paraId="2FB47FA9">
      <w:pPr>
        <w:rPr>
          <w:rStyle w:val="82"/>
          <w:rFonts w:hint="default" w:ascii="宋体" w:hAnsi="宋体" w:cs="仿宋_GB2312"/>
          <w:szCs w:val="24"/>
        </w:rPr>
      </w:pPr>
      <w:r>
        <w:rPr>
          <w:rFonts w:ascii="宋体" w:hAnsi="宋体" w:cs="宋体"/>
          <w:b/>
          <w:bCs/>
          <w:szCs w:val="21"/>
          <w:lang w:bidi="ar"/>
        </w:rPr>
        <w:t>注：联合体参与的，可只由联合体牵头人签章。</w:t>
      </w:r>
    </w:p>
    <w:p w14:paraId="734273EA">
      <w:pPr>
        <w:rPr>
          <w:rStyle w:val="82"/>
          <w:rFonts w:hint="default" w:ascii="宋体" w:hAnsi="宋体" w:cs="仿宋_GB2312"/>
          <w:szCs w:val="24"/>
        </w:rPr>
      </w:pPr>
    </w:p>
    <w:p w14:paraId="20B3076E">
      <w:pPr>
        <w:rPr>
          <w:rStyle w:val="82"/>
          <w:rFonts w:hint="default" w:ascii="宋体" w:hAnsi="宋体" w:cs="仿宋_GB2312"/>
          <w:szCs w:val="24"/>
        </w:rPr>
      </w:pPr>
    </w:p>
    <w:p w14:paraId="23AC22E8">
      <w:pPr>
        <w:rPr>
          <w:rStyle w:val="82"/>
          <w:rFonts w:hint="default" w:ascii="宋体" w:hAnsi="宋体" w:cs="仿宋_GB2312"/>
          <w:szCs w:val="24"/>
        </w:rPr>
      </w:pPr>
    </w:p>
    <w:p w14:paraId="43AE3270">
      <w:pPr>
        <w:rPr>
          <w:rStyle w:val="82"/>
          <w:rFonts w:hint="default" w:ascii="宋体" w:hAnsi="宋体" w:cs="仿宋_GB2312"/>
          <w:szCs w:val="24"/>
        </w:rPr>
      </w:pPr>
    </w:p>
    <w:p w14:paraId="7A524DD0">
      <w:pPr>
        <w:rPr>
          <w:rStyle w:val="82"/>
          <w:rFonts w:hint="default" w:ascii="宋体" w:hAnsi="宋体" w:cs="仿宋_GB2312"/>
          <w:szCs w:val="24"/>
        </w:rPr>
      </w:pPr>
    </w:p>
    <w:p w14:paraId="4D62D28C">
      <w:pPr>
        <w:rPr>
          <w:rStyle w:val="82"/>
          <w:rFonts w:hint="default" w:ascii="宋体" w:hAnsi="宋体" w:cs="仿宋_GB2312"/>
          <w:szCs w:val="24"/>
        </w:rPr>
      </w:pPr>
    </w:p>
    <w:p w14:paraId="112E2D9E">
      <w:pPr>
        <w:rPr>
          <w:rStyle w:val="82"/>
          <w:rFonts w:hint="default" w:ascii="宋体" w:hAnsi="宋体" w:cs="仿宋_GB2312"/>
          <w:szCs w:val="24"/>
        </w:rPr>
      </w:pPr>
    </w:p>
    <w:p w14:paraId="0B80E38E">
      <w:pPr>
        <w:spacing w:line="400" w:lineRule="exact"/>
        <w:jc w:val="left"/>
        <w:rPr>
          <w:rFonts w:hint="default" w:ascii="宋体" w:hAnsi="宋体" w:cs="宋体"/>
          <w:b/>
          <w:szCs w:val="21"/>
        </w:rPr>
      </w:pPr>
      <w:r>
        <w:rPr>
          <w:rFonts w:ascii="宋体" w:hAnsi="宋体" w:cs="宋体"/>
          <w:b/>
          <w:szCs w:val="21"/>
        </w:rPr>
        <w:t>附件</w:t>
      </w:r>
    </w:p>
    <w:p w14:paraId="2CBDC7EF">
      <w:pPr>
        <w:spacing w:line="400" w:lineRule="exact"/>
        <w:jc w:val="center"/>
        <w:rPr>
          <w:rFonts w:hint="default" w:ascii="宋体" w:hAnsi="宋体" w:cs="宋体"/>
          <w:b/>
          <w:szCs w:val="21"/>
        </w:rPr>
      </w:pPr>
      <w:r>
        <w:rPr>
          <w:rFonts w:ascii="宋体" w:hAnsi="宋体" w:cs="宋体"/>
          <w:b/>
          <w:szCs w:val="21"/>
        </w:rPr>
        <w:t>商务技术文件自评分表</w:t>
      </w:r>
    </w:p>
    <w:p w14:paraId="1E50DF93">
      <w:pPr>
        <w:spacing w:line="400" w:lineRule="exact"/>
        <w:jc w:val="left"/>
        <w:rPr>
          <w:rStyle w:val="82"/>
          <w:rFonts w:hint="default" w:ascii="宋体" w:hAnsi="宋体" w:cs="宋体"/>
          <w:sz w:val="21"/>
          <w:szCs w:val="21"/>
        </w:rPr>
      </w:pPr>
    </w:p>
    <w:p w14:paraId="3F6C2026">
      <w:pPr>
        <w:rPr>
          <w:rFonts w:hint="default" w:ascii="宋体" w:hAnsi="宋体" w:cs="宋体"/>
        </w:rPr>
      </w:pPr>
      <w:r>
        <w:rPr>
          <w:rFonts w:ascii="宋体" w:hAnsi="宋体" w:cs="宋体"/>
          <w:szCs w:val="24"/>
          <w:lang w:bidi="ar"/>
        </w:rPr>
        <w:t xml:space="preserve">采购编号：                      项目名称：                 </w:t>
      </w:r>
    </w:p>
    <w:tbl>
      <w:tblPr>
        <w:tblStyle w:val="46"/>
        <w:tblW w:w="10065" w:type="dxa"/>
        <w:tblInd w:w="-129" w:type="dxa"/>
        <w:tblLayout w:type="fixed"/>
        <w:tblCellMar>
          <w:top w:w="0" w:type="dxa"/>
          <w:left w:w="108" w:type="dxa"/>
          <w:bottom w:w="0" w:type="dxa"/>
          <w:right w:w="108" w:type="dxa"/>
        </w:tblCellMar>
      </w:tblPr>
      <w:tblGrid>
        <w:gridCol w:w="1065"/>
        <w:gridCol w:w="4258"/>
        <w:gridCol w:w="1372"/>
        <w:gridCol w:w="1356"/>
        <w:gridCol w:w="2014"/>
      </w:tblGrid>
      <w:tr w14:paraId="3BF8048A">
        <w:tblPrEx>
          <w:tblCellMar>
            <w:top w:w="0" w:type="dxa"/>
            <w:left w:w="108" w:type="dxa"/>
            <w:bottom w:w="0" w:type="dxa"/>
            <w:right w:w="108" w:type="dxa"/>
          </w:tblCellMar>
        </w:tblPrEx>
        <w:trPr>
          <w:trHeight w:val="606" w:hRule="atLeast"/>
        </w:trPr>
        <w:tc>
          <w:tcPr>
            <w:tcW w:w="1065" w:type="dxa"/>
            <w:tcBorders>
              <w:top w:val="single" w:color="auto" w:sz="4" w:space="0"/>
              <w:left w:val="single" w:color="auto" w:sz="4" w:space="0"/>
              <w:bottom w:val="single" w:color="auto" w:sz="4" w:space="0"/>
              <w:right w:val="single" w:color="auto" w:sz="4" w:space="0"/>
            </w:tcBorders>
            <w:vAlign w:val="center"/>
          </w:tcPr>
          <w:p w14:paraId="480C4404">
            <w:pPr>
              <w:jc w:val="center"/>
              <w:rPr>
                <w:rFonts w:hint="default" w:ascii="宋体" w:hAnsi="宋体" w:cs="宋体"/>
              </w:rPr>
            </w:pPr>
            <w:r>
              <w:rPr>
                <w:rFonts w:ascii="宋体" w:hAnsi="宋体" w:cs="宋体"/>
                <w:szCs w:val="24"/>
                <w:lang w:bidi="ar"/>
              </w:rPr>
              <w:t>序号</w:t>
            </w:r>
          </w:p>
        </w:tc>
        <w:tc>
          <w:tcPr>
            <w:tcW w:w="4258" w:type="dxa"/>
            <w:tcBorders>
              <w:top w:val="single" w:color="auto" w:sz="4" w:space="0"/>
              <w:left w:val="single" w:color="auto" w:sz="4" w:space="0"/>
              <w:bottom w:val="single" w:color="auto" w:sz="4" w:space="0"/>
              <w:right w:val="single" w:color="auto" w:sz="4" w:space="0"/>
            </w:tcBorders>
            <w:vAlign w:val="center"/>
          </w:tcPr>
          <w:p w14:paraId="57972040">
            <w:pPr>
              <w:jc w:val="center"/>
              <w:rPr>
                <w:rFonts w:hint="default" w:ascii="宋体" w:hAnsi="宋体" w:cs="宋体"/>
              </w:rPr>
            </w:pPr>
            <w:r>
              <w:rPr>
                <w:rFonts w:ascii="宋体" w:hAnsi="宋体" w:cs="宋体"/>
                <w:szCs w:val="24"/>
                <w:lang w:bidi="ar"/>
              </w:rPr>
              <w:t>评审内容</w:t>
            </w:r>
          </w:p>
        </w:tc>
        <w:tc>
          <w:tcPr>
            <w:tcW w:w="1372" w:type="dxa"/>
            <w:tcBorders>
              <w:top w:val="single" w:color="auto" w:sz="4" w:space="0"/>
              <w:left w:val="nil"/>
              <w:bottom w:val="single" w:color="auto" w:sz="4" w:space="0"/>
              <w:right w:val="single" w:color="auto" w:sz="4" w:space="0"/>
            </w:tcBorders>
            <w:vAlign w:val="center"/>
          </w:tcPr>
          <w:p w14:paraId="46EB7716">
            <w:pPr>
              <w:jc w:val="center"/>
              <w:rPr>
                <w:rFonts w:hint="default" w:ascii="宋体" w:hAnsi="宋体" w:cs="宋体"/>
              </w:rPr>
            </w:pPr>
            <w:r>
              <w:rPr>
                <w:rFonts w:ascii="宋体" w:hAnsi="宋体" w:cs="宋体"/>
                <w:szCs w:val="24"/>
                <w:lang w:bidi="ar"/>
              </w:rPr>
              <w:t>自评分</w:t>
            </w:r>
          </w:p>
        </w:tc>
        <w:tc>
          <w:tcPr>
            <w:tcW w:w="1356" w:type="dxa"/>
            <w:tcBorders>
              <w:top w:val="single" w:color="auto" w:sz="4" w:space="0"/>
              <w:left w:val="nil"/>
              <w:bottom w:val="single" w:color="auto" w:sz="4" w:space="0"/>
              <w:right w:val="single" w:color="auto" w:sz="4" w:space="0"/>
            </w:tcBorders>
            <w:vAlign w:val="center"/>
          </w:tcPr>
          <w:p w14:paraId="7ECAE0A8">
            <w:pPr>
              <w:jc w:val="center"/>
              <w:rPr>
                <w:rFonts w:hint="default" w:ascii="宋体" w:hAnsi="宋体" w:cs="宋体"/>
              </w:rPr>
            </w:pPr>
            <w:r>
              <w:rPr>
                <w:rFonts w:ascii="宋体" w:hAnsi="宋体" w:cs="宋体"/>
                <w:szCs w:val="24"/>
                <w:lang w:bidi="ar"/>
              </w:rPr>
              <w:t>说明</w:t>
            </w:r>
          </w:p>
        </w:tc>
        <w:tc>
          <w:tcPr>
            <w:tcW w:w="2014" w:type="dxa"/>
            <w:tcBorders>
              <w:top w:val="single" w:color="auto" w:sz="4" w:space="0"/>
              <w:left w:val="nil"/>
              <w:bottom w:val="single" w:color="auto" w:sz="4" w:space="0"/>
              <w:right w:val="single" w:color="auto" w:sz="4" w:space="0"/>
            </w:tcBorders>
            <w:vAlign w:val="center"/>
          </w:tcPr>
          <w:p w14:paraId="15938F2F">
            <w:pPr>
              <w:jc w:val="center"/>
              <w:rPr>
                <w:rFonts w:hint="default" w:ascii="宋体" w:hAnsi="宋体" w:cs="宋体"/>
              </w:rPr>
            </w:pPr>
            <w:r>
              <w:rPr>
                <w:rFonts w:ascii="宋体" w:hAnsi="宋体" w:cs="宋体"/>
                <w:szCs w:val="24"/>
                <w:lang w:bidi="ar"/>
              </w:rPr>
              <w:t>证明文件</w:t>
            </w:r>
          </w:p>
        </w:tc>
      </w:tr>
      <w:tr w14:paraId="41BA1AEB">
        <w:tblPrEx>
          <w:tblCellMar>
            <w:top w:w="0" w:type="dxa"/>
            <w:left w:w="108" w:type="dxa"/>
            <w:bottom w:w="0" w:type="dxa"/>
            <w:right w:w="108" w:type="dxa"/>
          </w:tblCellMar>
        </w:tblPrEx>
        <w:trPr>
          <w:trHeight w:val="603" w:hRule="atLeast"/>
        </w:trPr>
        <w:tc>
          <w:tcPr>
            <w:tcW w:w="1065" w:type="dxa"/>
            <w:tcBorders>
              <w:top w:val="nil"/>
              <w:left w:val="single" w:color="auto" w:sz="4" w:space="0"/>
              <w:bottom w:val="single" w:color="auto" w:sz="4" w:space="0"/>
              <w:right w:val="single" w:color="auto" w:sz="4" w:space="0"/>
            </w:tcBorders>
            <w:vAlign w:val="center"/>
          </w:tcPr>
          <w:p w14:paraId="3D48A8FD">
            <w:pPr>
              <w:rPr>
                <w:rFonts w:hint="default" w:ascii="宋体" w:hAnsi="宋体" w:cs="宋体"/>
              </w:rPr>
            </w:pPr>
          </w:p>
        </w:tc>
        <w:tc>
          <w:tcPr>
            <w:tcW w:w="4258" w:type="dxa"/>
            <w:tcBorders>
              <w:top w:val="nil"/>
              <w:left w:val="single" w:color="auto" w:sz="4" w:space="0"/>
              <w:bottom w:val="single" w:color="auto" w:sz="4" w:space="0"/>
              <w:right w:val="single" w:color="auto" w:sz="4" w:space="0"/>
            </w:tcBorders>
            <w:vAlign w:val="center"/>
          </w:tcPr>
          <w:p w14:paraId="2701BD31">
            <w:pPr>
              <w:rPr>
                <w:rFonts w:hint="default" w:ascii="宋体" w:hAnsi="宋体" w:cs="宋体"/>
              </w:rPr>
            </w:pPr>
          </w:p>
        </w:tc>
        <w:tc>
          <w:tcPr>
            <w:tcW w:w="1372" w:type="dxa"/>
            <w:tcBorders>
              <w:top w:val="nil"/>
              <w:left w:val="nil"/>
              <w:bottom w:val="single" w:color="auto" w:sz="4" w:space="0"/>
              <w:right w:val="single" w:color="auto" w:sz="4" w:space="0"/>
            </w:tcBorders>
            <w:vAlign w:val="center"/>
          </w:tcPr>
          <w:p w14:paraId="3CDBFFFE">
            <w:pPr>
              <w:jc w:val="center"/>
              <w:rPr>
                <w:rFonts w:hint="default" w:ascii="宋体" w:hAnsi="宋体" w:cs="宋体"/>
              </w:rPr>
            </w:pPr>
          </w:p>
        </w:tc>
        <w:tc>
          <w:tcPr>
            <w:tcW w:w="1356" w:type="dxa"/>
            <w:tcBorders>
              <w:top w:val="nil"/>
              <w:left w:val="nil"/>
              <w:bottom w:val="single" w:color="auto" w:sz="4" w:space="0"/>
              <w:right w:val="single" w:color="auto" w:sz="4" w:space="0"/>
            </w:tcBorders>
            <w:vAlign w:val="center"/>
          </w:tcPr>
          <w:p w14:paraId="090FDB96">
            <w:pPr>
              <w:jc w:val="center"/>
              <w:rPr>
                <w:rFonts w:hint="default" w:ascii="宋体" w:hAnsi="宋体" w:cs="宋体"/>
              </w:rPr>
            </w:pPr>
          </w:p>
        </w:tc>
        <w:tc>
          <w:tcPr>
            <w:tcW w:w="2014" w:type="dxa"/>
            <w:tcBorders>
              <w:top w:val="nil"/>
              <w:left w:val="nil"/>
              <w:bottom w:val="single" w:color="auto" w:sz="4" w:space="0"/>
              <w:right w:val="single" w:color="auto" w:sz="4" w:space="0"/>
            </w:tcBorders>
            <w:vAlign w:val="center"/>
          </w:tcPr>
          <w:p w14:paraId="380D178B">
            <w:pPr>
              <w:jc w:val="center"/>
              <w:rPr>
                <w:rFonts w:hint="default" w:ascii="宋体" w:hAnsi="宋体" w:cs="宋体"/>
              </w:rPr>
            </w:pPr>
            <w:r>
              <w:rPr>
                <w:rFonts w:ascii="宋体" w:hAnsi="宋体" w:cs="宋体"/>
                <w:szCs w:val="24"/>
                <w:lang w:bidi="ar"/>
              </w:rPr>
              <w:t>见（  ）页</w:t>
            </w:r>
          </w:p>
        </w:tc>
      </w:tr>
      <w:tr w14:paraId="09CC5338">
        <w:tblPrEx>
          <w:tblCellMar>
            <w:top w:w="0" w:type="dxa"/>
            <w:left w:w="108" w:type="dxa"/>
            <w:bottom w:w="0" w:type="dxa"/>
            <w:right w:w="108" w:type="dxa"/>
          </w:tblCellMar>
        </w:tblPrEx>
        <w:trPr>
          <w:trHeight w:val="622" w:hRule="atLeast"/>
        </w:trPr>
        <w:tc>
          <w:tcPr>
            <w:tcW w:w="1065" w:type="dxa"/>
            <w:tcBorders>
              <w:top w:val="nil"/>
              <w:left w:val="single" w:color="auto" w:sz="4" w:space="0"/>
              <w:bottom w:val="single" w:color="auto" w:sz="4" w:space="0"/>
              <w:right w:val="single" w:color="auto" w:sz="4" w:space="0"/>
            </w:tcBorders>
            <w:vAlign w:val="center"/>
          </w:tcPr>
          <w:p w14:paraId="1DE8B183">
            <w:pPr>
              <w:rPr>
                <w:rFonts w:hint="default" w:ascii="宋体" w:hAnsi="宋体" w:cs="宋体"/>
              </w:rPr>
            </w:pPr>
          </w:p>
        </w:tc>
        <w:tc>
          <w:tcPr>
            <w:tcW w:w="4258" w:type="dxa"/>
            <w:tcBorders>
              <w:top w:val="nil"/>
              <w:left w:val="single" w:color="auto" w:sz="4" w:space="0"/>
              <w:bottom w:val="single" w:color="auto" w:sz="4" w:space="0"/>
              <w:right w:val="single" w:color="auto" w:sz="4" w:space="0"/>
            </w:tcBorders>
            <w:vAlign w:val="center"/>
          </w:tcPr>
          <w:p w14:paraId="4D4603F4">
            <w:pPr>
              <w:rPr>
                <w:rFonts w:hint="default" w:ascii="宋体" w:hAnsi="宋体" w:cs="宋体"/>
              </w:rPr>
            </w:pPr>
          </w:p>
        </w:tc>
        <w:tc>
          <w:tcPr>
            <w:tcW w:w="1372" w:type="dxa"/>
            <w:tcBorders>
              <w:top w:val="nil"/>
              <w:left w:val="nil"/>
              <w:bottom w:val="single" w:color="auto" w:sz="4" w:space="0"/>
              <w:right w:val="single" w:color="auto" w:sz="4" w:space="0"/>
            </w:tcBorders>
            <w:vAlign w:val="center"/>
          </w:tcPr>
          <w:p w14:paraId="36AA903E">
            <w:pPr>
              <w:jc w:val="center"/>
              <w:rPr>
                <w:rFonts w:hint="default" w:ascii="宋体" w:hAnsi="宋体" w:cs="宋体"/>
              </w:rPr>
            </w:pPr>
          </w:p>
        </w:tc>
        <w:tc>
          <w:tcPr>
            <w:tcW w:w="1356" w:type="dxa"/>
            <w:tcBorders>
              <w:top w:val="nil"/>
              <w:left w:val="nil"/>
              <w:bottom w:val="single" w:color="auto" w:sz="4" w:space="0"/>
              <w:right w:val="single" w:color="auto" w:sz="4" w:space="0"/>
            </w:tcBorders>
            <w:vAlign w:val="center"/>
          </w:tcPr>
          <w:p w14:paraId="29ACD1EF">
            <w:pPr>
              <w:jc w:val="center"/>
              <w:rPr>
                <w:rFonts w:hint="default" w:ascii="宋体" w:hAnsi="宋体" w:cs="宋体"/>
              </w:rPr>
            </w:pPr>
          </w:p>
        </w:tc>
        <w:tc>
          <w:tcPr>
            <w:tcW w:w="2014" w:type="dxa"/>
            <w:tcBorders>
              <w:top w:val="nil"/>
              <w:left w:val="nil"/>
              <w:bottom w:val="single" w:color="auto" w:sz="4" w:space="0"/>
              <w:right w:val="single" w:color="auto" w:sz="4" w:space="0"/>
            </w:tcBorders>
            <w:vAlign w:val="center"/>
          </w:tcPr>
          <w:p w14:paraId="27378782">
            <w:pPr>
              <w:jc w:val="center"/>
              <w:rPr>
                <w:rFonts w:hint="default" w:ascii="宋体" w:hAnsi="宋体" w:cs="宋体"/>
              </w:rPr>
            </w:pPr>
            <w:r>
              <w:rPr>
                <w:rFonts w:ascii="宋体" w:hAnsi="宋体" w:cs="宋体"/>
                <w:szCs w:val="24"/>
                <w:lang w:bidi="ar"/>
              </w:rPr>
              <w:t>见（  ）页</w:t>
            </w:r>
          </w:p>
        </w:tc>
      </w:tr>
      <w:tr w14:paraId="200858D3">
        <w:tblPrEx>
          <w:tblCellMar>
            <w:top w:w="0" w:type="dxa"/>
            <w:left w:w="108" w:type="dxa"/>
            <w:bottom w:w="0" w:type="dxa"/>
            <w:right w:w="108" w:type="dxa"/>
          </w:tblCellMar>
        </w:tblPrEx>
        <w:trPr>
          <w:trHeight w:val="530" w:hRule="atLeast"/>
        </w:trPr>
        <w:tc>
          <w:tcPr>
            <w:tcW w:w="1065" w:type="dxa"/>
            <w:tcBorders>
              <w:top w:val="nil"/>
              <w:left w:val="single" w:color="auto" w:sz="4" w:space="0"/>
              <w:bottom w:val="single" w:color="auto" w:sz="4" w:space="0"/>
              <w:right w:val="single" w:color="auto" w:sz="4" w:space="0"/>
            </w:tcBorders>
            <w:vAlign w:val="center"/>
          </w:tcPr>
          <w:p w14:paraId="10A69159">
            <w:pPr>
              <w:rPr>
                <w:rFonts w:hint="default" w:ascii="宋体" w:hAnsi="宋体" w:cs="宋体"/>
              </w:rPr>
            </w:pPr>
          </w:p>
        </w:tc>
        <w:tc>
          <w:tcPr>
            <w:tcW w:w="4258" w:type="dxa"/>
            <w:tcBorders>
              <w:top w:val="nil"/>
              <w:left w:val="single" w:color="auto" w:sz="4" w:space="0"/>
              <w:bottom w:val="single" w:color="auto" w:sz="4" w:space="0"/>
              <w:right w:val="single" w:color="auto" w:sz="4" w:space="0"/>
            </w:tcBorders>
            <w:vAlign w:val="center"/>
          </w:tcPr>
          <w:p w14:paraId="314AAF27">
            <w:pPr>
              <w:rPr>
                <w:rFonts w:hint="default" w:ascii="宋体" w:hAnsi="宋体" w:cs="宋体"/>
              </w:rPr>
            </w:pPr>
          </w:p>
        </w:tc>
        <w:tc>
          <w:tcPr>
            <w:tcW w:w="1372" w:type="dxa"/>
            <w:tcBorders>
              <w:top w:val="nil"/>
              <w:left w:val="nil"/>
              <w:bottom w:val="single" w:color="auto" w:sz="4" w:space="0"/>
              <w:right w:val="single" w:color="auto" w:sz="4" w:space="0"/>
            </w:tcBorders>
            <w:vAlign w:val="center"/>
          </w:tcPr>
          <w:p w14:paraId="7401583F">
            <w:pPr>
              <w:jc w:val="center"/>
              <w:rPr>
                <w:rFonts w:hint="default" w:ascii="宋体" w:hAnsi="宋体" w:cs="宋体"/>
              </w:rPr>
            </w:pPr>
          </w:p>
        </w:tc>
        <w:tc>
          <w:tcPr>
            <w:tcW w:w="1356" w:type="dxa"/>
            <w:tcBorders>
              <w:top w:val="nil"/>
              <w:left w:val="nil"/>
              <w:bottom w:val="single" w:color="auto" w:sz="4" w:space="0"/>
              <w:right w:val="single" w:color="auto" w:sz="4" w:space="0"/>
            </w:tcBorders>
            <w:vAlign w:val="center"/>
          </w:tcPr>
          <w:p w14:paraId="2A72D5A8">
            <w:pPr>
              <w:jc w:val="center"/>
              <w:rPr>
                <w:rFonts w:hint="default" w:ascii="宋体" w:hAnsi="宋体" w:cs="宋体"/>
              </w:rPr>
            </w:pPr>
          </w:p>
        </w:tc>
        <w:tc>
          <w:tcPr>
            <w:tcW w:w="2014" w:type="dxa"/>
            <w:tcBorders>
              <w:top w:val="nil"/>
              <w:left w:val="nil"/>
              <w:bottom w:val="single" w:color="auto" w:sz="4" w:space="0"/>
              <w:right w:val="single" w:color="auto" w:sz="4" w:space="0"/>
            </w:tcBorders>
            <w:vAlign w:val="center"/>
          </w:tcPr>
          <w:p w14:paraId="35748078">
            <w:pPr>
              <w:jc w:val="center"/>
              <w:rPr>
                <w:rFonts w:hint="default" w:ascii="宋体" w:hAnsi="宋体" w:cs="宋体"/>
              </w:rPr>
            </w:pPr>
            <w:r>
              <w:rPr>
                <w:rFonts w:ascii="宋体" w:hAnsi="宋体" w:cs="宋体"/>
                <w:szCs w:val="24"/>
                <w:lang w:bidi="ar"/>
              </w:rPr>
              <w:t>见（  ）页</w:t>
            </w:r>
          </w:p>
        </w:tc>
      </w:tr>
      <w:tr w14:paraId="7D7BE82F">
        <w:tblPrEx>
          <w:tblCellMar>
            <w:top w:w="0" w:type="dxa"/>
            <w:left w:w="108" w:type="dxa"/>
            <w:bottom w:w="0" w:type="dxa"/>
            <w:right w:w="108" w:type="dxa"/>
          </w:tblCellMar>
        </w:tblPrEx>
        <w:trPr>
          <w:trHeight w:val="541" w:hRule="atLeast"/>
        </w:trPr>
        <w:tc>
          <w:tcPr>
            <w:tcW w:w="1065" w:type="dxa"/>
            <w:tcBorders>
              <w:top w:val="nil"/>
              <w:left w:val="single" w:color="auto" w:sz="4" w:space="0"/>
              <w:bottom w:val="single" w:color="auto" w:sz="4" w:space="0"/>
              <w:right w:val="single" w:color="auto" w:sz="4" w:space="0"/>
            </w:tcBorders>
            <w:vAlign w:val="center"/>
          </w:tcPr>
          <w:p w14:paraId="02FD5620">
            <w:pPr>
              <w:rPr>
                <w:rFonts w:hint="default" w:ascii="宋体" w:hAnsi="宋体" w:cs="宋体"/>
              </w:rPr>
            </w:pPr>
          </w:p>
        </w:tc>
        <w:tc>
          <w:tcPr>
            <w:tcW w:w="4258" w:type="dxa"/>
            <w:tcBorders>
              <w:top w:val="nil"/>
              <w:left w:val="single" w:color="auto" w:sz="4" w:space="0"/>
              <w:bottom w:val="single" w:color="auto" w:sz="4" w:space="0"/>
              <w:right w:val="single" w:color="auto" w:sz="4" w:space="0"/>
            </w:tcBorders>
            <w:vAlign w:val="center"/>
          </w:tcPr>
          <w:p w14:paraId="2971E3EF">
            <w:pPr>
              <w:rPr>
                <w:rFonts w:hint="default" w:ascii="宋体" w:hAnsi="宋体" w:cs="宋体"/>
              </w:rPr>
            </w:pPr>
          </w:p>
        </w:tc>
        <w:tc>
          <w:tcPr>
            <w:tcW w:w="1372" w:type="dxa"/>
            <w:tcBorders>
              <w:top w:val="nil"/>
              <w:left w:val="nil"/>
              <w:bottom w:val="single" w:color="auto" w:sz="4" w:space="0"/>
              <w:right w:val="single" w:color="auto" w:sz="4" w:space="0"/>
            </w:tcBorders>
            <w:vAlign w:val="center"/>
          </w:tcPr>
          <w:p w14:paraId="5E46254F">
            <w:pPr>
              <w:jc w:val="center"/>
              <w:rPr>
                <w:rFonts w:hint="default" w:ascii="宋体" w:hAnsi="宋体" w:cs="宋体"/>
              </w:rPr>
            </w:pPr>
          </w:p>
        </w:tc>
        <w:tc>
          <w:tcPr>
            <w:tcW w:w="1356" w:type="dxa"/>
            <w:tcBorders>
              <w:top w:val="nil"/>
              <w:left w:val="nil"/>
              <w:bottom w:val="single" w:color="auto" w:sz="4" w:space="0"/>
              <w:right w:val="single" w:color="auto" w:sz="4" w:space="0"/>
            </w:tcBorders>
            <w:vAlign w:val="center"/>
          </w:tcPr>
          <w:p w14:paraId="3C068CA2">
            <w:pPr>
              <w:jc w:val="center"/>
              <w:rPr>
                <w:rFonts w:hint="default" w:ascii="宋体" w:hAnsi="宋体" w:cs="宋体"/>
              </w:rPr>
            </w:pPr>
          </w:p>
        </w:tc>
        <w:tc>
          <w:tcPr>
            <w:tcW w:w="2014" w:type="dxa"/>
            <w:tcBorders>
              <w:top w:val="nil"/>
              <w:left w:val="nil"/>
              <w:bottom w:val="single" w:color="auto" w:sz="4" w:space="0"/>
              <w:right w:val="single" w:color="auto" w:sz="4" w:space="0"/>
            </w:tcBorders>
            <w:vAlign w:val="center"/>
          </w:tcPr>
          <w:p w14:paraId="0D3D9A06">
            <w:pPr>
              <w:jc w:val="center"/>
              <w:rPr>
                <w:rFonts w:hint="default" w:ascii="宋体" w:hAnsi="宋体" w:cs="宋体"/>
              </w:rPr>
            </w:pPr>
            <w:r>
              <w:rPr>
                <w:rFonts w:ascii="宋体" w:hAnsi="宋体" w:cs="宋体"/>
                <w:szCs w:val="24"/>
                <w:lang w:bidi="ar"/>
              </w:rPr>
              <w:t>见（  ）页</w:t>
            </w:r>
          </w:p>
        </w:tc>
      </w:tr>
      <w:tr w14:paraId="3F278C3B">
        <w:tblPrEx>
          <w:tblCellMar>
            <w:top w:w="0" w:type="dxa"/>
            <w:left w:w="108" w:type="dxa"/>
            <w:bottom w:w="0" w:type="dxa"/>
            <w:right w:w="108" w:type="dxa"/>
          </w:tblCellMar>
        </w:tblPrEx>
        <w:trPr>
          <w:trHeight w:val="617" w:hRule="atLeast"/>
        </w:trPr>
        <w:tc>
          <w:tcPr>
            <w:tcW w:w="1065" w:type="dxa"/>
            <w:tcBorders>
              <w:top w:val="single" w:color="auto" w:sz="4" w:space="0"/>
              <w:left w:val="single" w:color="auto" w:sz="4" w:space="0"/>
              <w:bottom w:val="single" w:color="auto" w:sz="4" w:space="0"/>
              <w:right w:val="single" w:color="auto" w:sz="4" w:space="0"/>
            </w:tcBorders>
            <w:vAlign w:val="center"/>
          </w:tcPr>
          <w:p w14:paraId="3185756E">
            <w:pPr>
              <w:rPr>
                <w:rFonts w:hint="default"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3E398230">
            <w:pPr>
              <w:rPr>
                <w:rFonts w:hint="default"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13FF56AA">
            <w:pPr>
              <w:jc w:val="center"/>
              <w:rPr>
                <w:rFonts w:hint="default"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60E8582A">
            <w:pPr>
              <w:jc w:val="center"/>
              <w:rPr>
                <w:rFonts w:hint="default"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5D1D1F1F">
            <w:pPr>
              <w:jc w:val="center"/>
              <w:rPr>
                <w:rFonts w:hint="default" w:ascii="宋体" w:hAnsi="宋体" w:cs="宋体"/>
              </w:rPr>
            </w:pPr>
            <w:r>
              <w:rPr>
                <w:rFonts w:ascii="宋体" w:hAnsi="宋体" w:cs="宋体"/>
                <w:szCs w:val="24"/>
                <w:lang w:bidi="ar"/>
              </w:rPr>
              <w:t>见（  ）页</w:t>
            </w:r>
          </w:p>
        </w:tc>
      </w:tr>
      <w:tr w14:paraId="562F7351">
        <w:tblPrEx>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vAlign w:val="center"/>
          </w:tcPr>
          <w:p w14:paraId="0E4BBE88">
            <w:pPr>
              <w:rPr>
                <w:rFonts w:hint="default"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204F8CF2">
            <w:pPr>
              <w:rPr>
                <w:rFonts w:hint="default"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1D87154A">
            <w:pPr>
              <w:jc w:val="center"/>
              <w:rPr>
                <w:rFonts w:hint="default"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7DA49497">
            <w:pPr>
              <w:jc w:val="center"/>
              <w:rPr>
                <w:rFonts w:hint="default"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0828AD07">
            <w:pPr>
              <w:jc w:val="center"/>
              <w:rPr>
                <w:rFonts w:hint="default" w:ascii="宋体" w:hAnsi="宋体" w:cs="宋体"/>
              </w:rPr>
            </w:pPr>
            <w:r>
              <w:rPr>
                <w:rFonts w:ascii="宋体" w:hAnsi="宋体" w:cs="宋体"/>
                <w:szCs w:val="24"/>
                <w:lang w:bidi="ar"/>
              </w:rPr>
              <w:t>见（  ）页</w:t>
            </w:r>
          </w:p>
        </w:tc>
      </w:tr>
      <w:tr w14:paraId="4BB74798">
        <w:tblPrEx>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vAlign w:val="center"/>
          </w:tcPr>
          <w:p w14:paraId="42507C1C">
            <w:pPr>
              <w:rPr>
                <w:rFonts w:hint="default"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25637D2C">
            <w:pPr>
              <w:rPr>
                <w:rFonts w:hint="default"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4F4B5C5F">
            <w:pPr>
              <w:jc w:val="center"/>
              <w:rPr>
                <w:rFonts w:hint="default"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68538BCF">
            <w:pPr>
              <w:jc w:val="center"/>
              <w:rPr>
                <w:rFonts w:hint="default"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75E271B4">
            <w:pPr>
              <w:jc w:val="center"/>
              <w:rPr>
                <w:rFonts w:hint="default" w:ascii="宋体" w:hAnsi="宋体" w:cs="宋体"/>
              </w:rPr>
            </w:pPr>
            <w:r>
              <w:rPr>
                <w:rFonts w:ascii="宋体" w:hAnsi="宋体" w:cs="宋体"/>
                <w:szCs w:val="24"/>
                <w:lang w:bidi="ar"/>
              </w:rPr>
              <w:t>见（  ）页</w:t>
            </w:r>
          </w:p>
        </w:tc>
      </w:tr>
      <w:tr w14:paraId="00755188">
        <w:tblPrEx>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vAlign w:val="center"/>
          </w:tcPr>
          <w:p w14:paraId="2C0FEB3E">
            <w:pPr>
              <w:rPr>
                <w:rFonts w:hint="default"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197A225C">
            <w:pPr>
              <w:rPr>
                <w:rFonts w:hint="default"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366C0F34">
            <w:pPr>
              <w:jc w:val="center"/>
              <w:rPr>
                <w:rFonts w:hint="default"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78C054C9">
            <w:pPr>
              <w:jc w:val="center"/>
              <w:rPr>
                <w:rFonts w:hint="default"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34294FAF">
            <w:pPr>
              <w:jc w:val="center"/>
              <w:rPr>
                <w:rFonts w:hint="default" w:ascii="宋体" w:hAnsi="宋体" w:cs="宋体"/>
              </w:rPr>
            </w:pPr>
            <w:r>
              <w:rPr>
                <w:rFonts w:ascii="宋体" w:hAnsi="宋体" w:cs="宋体"/>
                <w:szCs w:val="24"/>
                <w:lang w:bidi="ar"/>
              </w:rPr>
              <w:t>见（  ）页</w:t>
            </w:r>
          </w:p>
        </w:tc>
      </w:tr>
      <w:tr w14:paraId="5F7118B2">
        <w:tblPrEx>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vAlign w:val="center"/>
          </w:tcPr>
          <w:p w14:paraId="518F3299">
            <w:pPr>
              <w:rPr>
                <w:rFonts w:hint="default"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324C3731">
            <w:pPr>
              <w:rPr>
                <w:rFonts w:hint="default"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4A11AEDC">
            <w:pPr>
              <w:jc w:val="center"/>
              <w:rPr>
                <w:rFonts w:hint="default"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13BD8757">
            <w:pPr>
              <w:jc w:val="center"/>
              <w:rPr>
                <w:rFonts w:hint="default"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333B0E0B">
            <w:pPr>
              <w:jc w:val="center"/>
              <w:rPr>
                <w:rFonts w:hint="default" w:ascii="宋体" w:hAnsi="宋体" w:cs="宋体"/>
              </w:rPr>
            </w:pPr>
            <w:r>
              <w:rPr>
                <w:rFonts w:ascii="宋体" w:hAnsi="宋体" w:cs="宋体"/>
                <w:szCs w:val="24"/>
                <w:lang w:bidi="ar"/>
              </w:rPr>
              <w:t>见（  ）页</w:t>
            </w:r>
          </w:p>
        </w:tc>
      </w:tr>
      <w:tr w14:paraId="3B15433C">
        <w:tblPrEx>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vAlign w:val="center"/>
          </w:tcPr>
          <w:p w14:paraId="1F696725">
            <w:pPr>
              <w:rPr>
                <w:rFonts w:hint="default"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405C52D4">
            <w:pPr>
              <w:rPr>
                <w:rFonts w:hint="default"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7B24B70C">
            <w:pPr>
              <w:jc w:val="center"/>
              <w:rPr>
                <w:rFonts w:hint="default"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5D1F02A4">
            <w:pPr>
              <w:jc w:val="center"/>
              <w:rPr>
                <w:rFonts w:hint="default"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2B039AC7">
            <w:pPr>
              <w:jc w:val="center"/>
              <w:rPr>
                <w:rFonts w:hint="default" w:ascii="宋体" w:hAnsi="宋体" w:cs="宋体"/>
              </w:rPr>
            </w:pPr>
            <w:r>
              <w:rPr>
                <w:rFonts w:ascii="宋体" w:hAnsi="宋体" w:cs="宋体"/>
                <w:szCs w:val="24"/>
                <w:lang w:bidi="ar"/>
              </w:rPr>
              <w:t>见（  ）页</w:t>
            </w:r>
          </w:p>
        </w:tc>
      </w:tr>
      <w:tr w14:paraId="1AB2ED40">
        <w:tblPrEx>
          <w:tblCellMar>
            <w:top w:w="0" w:type="dxa"/>
            <w:left w:w="108" w:type="dxa"/>
            <w:bottom w:w="0" w:type="dxa"/>
            <w:right w:w="108" w:type="dxa"/>
          </w:tblCellMar>
        </w:tblPrEx>
        <w:trPr>
          <w:trHeight w:val="617" w:hRule="atLeast"/>
        </w:trPr>
        <w:tc>
          <w:tcPr>
            <w:tcW w:w="1065" w:type="dxa"/>
            <w:tcBorders>
              <w:top w:val="single" w:color="auto" w:sz="4" w:space="0"/>
              <w:left w:val="single" w:color="auto" w:sz="4" w:space="0"/>
              <w:bottom w:val="single" w:color="auto" w:sz="4" w:space="0"/>
              <w:right w:val="single" w:color="auto" w:sz="4" w:space="0"/>
            </w:tcBorders>
            <w:vAlign w:val="center"/>
          </w:tcPr>
          <w:p w14:paraId="48EA344A">
            <w:pPr>
              <w:rPr>
                <w:rFonts w:hint="default"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3BA7D948">
            <w:pPr>
              <w:rPr>
                <w:rFonts w:hint="default"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288B923D">
            <w:pPr>
              <w:jc w:val="center"/>
              <w:rPr>
                <w:rFonts w:hint="default"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67DFBA83">
            <w:pPr>
              <w:jc w:val="center"/>
              <w:rPr>
                <w:rFonts w:hint="default"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392F256C">
            <w:pPr>
              <w:jc w:val="center"/>
              <w:rPr>
                <w:rFonts w:hint="default" w:ascii="宋体" w:hAnsi="宋体" w:cs="宋体"/>
              </w:rPr>
            </w:pPr>
            <w:r>
              <w:rPr>
                <w:rFonts w:ascii="宋体" w:hAnsi="宋体" w:cs="宋体"/>
                <w:szCs w:val="24"/>
                <w:lang w:bidi="ar"/>
              </w:rPr>
              <w:t>见（  ）页</w:t>
            </w:r>
          </w:p>
        </w:tc>
      </w:tr>
      <w:tr w14:paraId="42AB0B88">
        <w:tblPrEx>
          <w:tblCellMar>
            <w:top w:w="0" w:type="dxa"/>
            <w:left w:w="108" w:type="dxa"/>
            <w:bottom w:w="0" w:type="dxa"/>
            <w:right w:w="108" w:type="dxa"/>
          </w:tblCellMar>
        </w:tblPrEx>
        <w:trPr>
          <w:trHeight w:val="769" w:hRule="atLeast"/>
        </w:trPr>
        <w:tc>
          <w:tcPr>
            <w:tcW w:w="1065" w:type="dxa"/>
            <w:tcBorders>
              <w:top w:val="single" w:color="auto" w:sz="4" w:space="0"/>
              <w:left w:val="single" w:color="auto" w:sz="4" w:space="0"/>
              <w:bottom w:val="single" w:color="auto" w:sz="4" w:space="0"/>
              <w:right w:val="single" w:color="auto" w:sz="4" w:space="0"/>
            </w:tcBorders>
            <w:vAlign w:val="center"/>
          </w:tcPr>
          <w:p w14:paraId="029A0D29">
            <w:pPr>
              <w:rPr>
                <w:rFonts w:hint="default"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07952AFC">
            <w:pPr>
              <w:rPr>
                <w:rFonts w:hint="default"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71538D83">
            <w:pPr>
              <w:jc w:val="center"/>
              <w:rPr>
                <w:rFonts w:hint="default"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0665D6DB">
            <w:pPr>
              <w:jc w:val="center"/>
              <w:rPr>
                <w:rFonts w:hint="default"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06CD8BE3">
            <w:pPr>
              <w:jc w:val="center"/>
              <w:rPr>
                <w:rFonts w:hint="default" w:ascii="宋体" w:hAnsi="宋体" w:cs="宋体"/>
              </w:rPr>
            </w:pPr>
            <w:r>
              <w:rPr>
                <w:rFonts w:ascii="宋体" w:hAnsi="宋体" w:cs="宋体"/>
                <w:szCs w:val="24"/>
                <w:lang w:bidi="ar"/>
              </w:rPr>
              <w:t>见（  ）页</w:t>
            </w:r>
          </w:p>
        </w:tc>
      </w:tr>
    </w:tbl>
    <w:p w14:paraId="016C6D7E">
      <w:pPr>
        <w:spacing w:line="400" w:lineRule="exact"/>
        <w:rPr>
          <w:rFonts w:hint="default" w:ascii="宋体" w:hAnsi="宋体" w:cs="宋体"/>
          <w:b/>
        </w:rPr>
      </w:pPr>
      <w:r>
        <w:rPr>
          <w:rFonts w:ascii="宋体" w:hAnsi="宋体" w:cs="宋体"/>
          <w:b/>
          <w:szCs w:val="21"/>
          <w:lang w:bidi="ar"/>
        </w:rPr>
        <w:t>请各供应商根据评标细则，列出评分项对应的投标文件页码及自查情况（价格部分除外）</w:t>
      </w:r>
    </w:p>
    <w:p w14:paraId="30F68073">
      <w:pPr>
        <w:spacing w:line="400" w:lineRule="exact"/>
        <w:rPr>
          <w:rFonts w:hint="default" w:ascii="宋体" w:hAnsi="宋体" w:cs="宋体"/>
          <w:b/>
        </w:rPr>
      </w:pPr>
    </w:p>
    <w:p w14:paraId="0B95425B">
      <w:pPr>
        <w:spacing w:line="400" w:lineRule="exact"/>
        <w:ind w:firstLine="3150" w:firstLineChars="1500"/>
        <w:jc w:val="right"/>
        <w:rPr>
          <w:rFonts w:hint="default" w:ascii="宋体" w:hAnsi="宋体" w:cs="宋体"/>
          <w:szCs w:val="21"/>
        </w:rPr>
      </w:pPr>
      <w:r>
        <w:rPr>
          <w:rFonts w:ascii="宋体" w:hAnsi="宋体" w:cs="宋体"/>
          <w:szCs w:val="21"/>
          <w:lang w:bidi="ar"/>
        </w:rPr>
        <w:t xml:space="preserve">供应商盖章（公章）：             </w:t>
      </w:r>
    </w:p>
    <w:p w14:paraId="2382E40C">
      <w:pPr>
        <w:spacing w:line="360" w:lineRule="auto"/>
        <w:rPr>
          <w:rFonts w:hint="default" w:ascii="宋体" w:hAnsi="宋体" w:cs="宋体"/>
          <w:szCs w:val="21"/>
        </w:rPr>
      </w:pPr>
    </w:p>
    <w:p w14:paraId="203FE3AD">
      <w:pPr>
        <w:spacing w:line="360" w:lineRule="auto"/>
        <w:ind w:firstLine="3255" w:firstLineChars="1550"/>
        <w:jc w:val="right"/>
        <w:rPr>
          <w:rFonts w:hint="default" w:ascii="宋体" w:hAnsi="宋体" w:cs="宋体"/>
          <w:szCs w:val="21"/>
        </w:rPr>
      </w:pPr>
      <w:r>
        <w:rPr>
          <w:rFonts w:ascii="宋体" w:hAnsi="宋体" w:cs="宋体"/>
          <w:szCs w:val="21"/>
          <w:lang w:bidi="ar"/>
        </w:rPr>
        <w:t xml:space="preserve">           法定代表人或授权代表（签字或盖章）：</w:t>
      </w:r>
    </w:p>
    <w:p w14:paraId="15695094">
      <w:pPr>
        <w:spacing w:line="400" w:lineRule="exact"/>
        <w:ind w:left="525" w:leftChars="250" w:firstLine="1470" w:firstLineChars="700"/>
        <w:rPr>
          <w:rFonts w:hint="default" w:ascii="宋体" w:hAnsi="宋体" w:cs="宋体"/>
          <w:szCs w:val="21"/>
        </w:rPr>
      </w:pPr>
    </w:p>
    <w:p w14:paraId="19D79306">
      <w:pPr>
        <w:spacing w:line="360" w:lineRule="auto"/>
        <w:jc w:val="right"/>
        <w:rPr>
          <w:rFonts w:hint="default" w:ascii="宋体" w:hAnsi="宋体" w:cs="宋体"/>
          <w:szCs w:val="21"/>
          <w:lang w:bidi="ar"/>
        </w:rPr>
      </w:pPr>
      <w:r>
        <w:rPr>
          <w:rFonts w:ascii="宋体" w:hAnsi="宋体" w:cs="宋体"/>
          <w:szCs w:val="21"/>
          <w:lang w:bidi="ar"/>
        </w:rPr>
        <w:t xml:space="preserve">                         </w:t>
      </w:r>
      <w:r>
        <w:rPr>
          <w:rFonts w:ascii="宋体" w:hAnsi="宋体" w:cs="宋体"/>
          <w:szCs w:val="21"/>
          <w:u w:val="single"/>
          <w:lang w:bidi="ar"/>
        </w:rPr>
        <w:t xml:space="preserve">      </w:t>
      </w:r>
      <w:r>
        <w:rPr>
          <w:rFonts w:ascii="宋体" w:hAnsi="宋体" w:cs="宋体"/>
          <w:szCs w:val="21"/>
          <w:lang w:bidi="ar"/>
        </w:rPr>
        <w:t>年</w:t>
      </w:r>
      <w:r>
        <w:rPr>
          <w:rFonts w:ascii="宋体" w:hAnsi="宋体" w:cs="宋体"/>
          <w:szCs w:val="21"/>
          <w:u w:val="single"/>
          <w:lang w:bidi="ar"/>
        </w:rPr>
        <w:t xml:space="preserve">  </w:t>
      </w:r>
      <w:r>
        <w:rPr>
          <w:rFonts w:ascii="宋体" w:hAnsi="宋体" w:cs="宋体"/>
          <w:szCs w:val="21"/>
          <w:lang w:bidi="ar"/>
        </w:rPr>
        <w:t>月</w:t>
      </w:r>
      <w:r>
        <w:rPr>
          <w:rFonts w:ascii="宋体" w:hAnsi="宋体" w:cs="宋体"/>
          <w:szCs w:val="21"/>
          <w:u w:val="single"/>
          <w:lang w:bidi="ar"/>
        </w:rPr>
        <w:t xml:space="preserve">  </w:t>
      </w:r>
      <w:r>
        <w:rPr>
          <w:rFonts w:ascii="宋体" w:hAnsi="宋体" w:cs="宋体"/>
          <w:szCs w:val="21"/>
          <w:lang w:bidi="ar"/>
        </w:rPr>
        <w:t>日</w:t>
      </w:r>
    </w:p>
    <w:p w14:paraId="69C0CDDE">
      <w:pPr>
        <w:spacing w:line="480" w:lineRule="auto"/>
        <w:jc w:val="left"/>
        <w:rPr>
          <w:rStyle w:val="82"/>
          <w:rFonts w:hint="default" w:ascii="宋体" w:hAnsi="宋体" w:cs="仿宋_GB2312"/>
          <w:szCs w:val="24"/>
        </w:rPr>
      </w:pPr>
      <w:r>
        <w:rPr>
          <w:rFonts w:ascii="宋体" w:hAnsi="宋体" w:cs="宋体"/>
          <w:b/>
          <w:bCs/>
          <w:szCs w:val="21"/>
          <w:lang w:bidi="ar"/>
        </w:rPr>
        <w:t>注：联合体参与的，可只由联合体牵头人签章。</w:t>
      </w:r>
    </w:p>
    <w:p w14:paraId="6A162EB7">
      <w:pPr>
        <w:spacing w:line="480" w:lineRule="auto"/>
        <w:jc w:val="left"/>
        <w:rPr>
          <w:rStyle w:val="82"/>
          <w:rFonts w:hint="default" w:ascii="宋体" w:hAnsi="宋体" w:cs="仿宋_GB2312"/>
          <w:szCs w:val="24"/>
        </w:rPr>
      </w:pPr>
    </w:p>
    <w:p w14:paraId="03971451">
      <w:pPr>
        <w:spacing w:line="480" w:lineRule="auto"/>
        <w:jc w:val="left"/>
        <w:rPr>
          <w:rStyle w:val="82"/>
          <w:rFonts w:hint="default" w:ascii="宋体" w:hAnsi="宋体" w:cs="仿宋_GB2312"/>
          <w:szCs w:val="24"/>
        </w:rPr>
      </w:pPr>
    </w:p>
    <w:p w14:paraId="234EDCF2">
      <w:pPr>
        <w:spacing w:line="400" w:lineRule="exact"/>
        <w:ind w:firstLine="527" w:firstLineChars="250"/>
        <w:jc w:val="left"/>
        <w:rPr>
          <w:rFonts w:hint="default" w:ascii="宋体" w:hAnsi="宋体" w:cs="宋体"/>
          <w:b/>
          <w:szCs w:val="21"/>
        </w:rPr>
      </w:pPr>
      <w:r>
        <w:rPr>
          <w:rFonts w:ascii="宋体" w:hAnsi="宋体" w:cs="宋体"/>
          <w:b/>
          <w:szCs w:val="21"/>
        </w:rPr>
        <w:t>附件</w:t>
      </w:r>
    </w:p>
    <w:p w14:paraId="2DE37A66">
      <w:pPr>
        <w:spacing w:line="400" w:lineRule="exact"/>
        <w:ind w:firstLine="527" w:firstLineChars="250"/>
        <w:jc w:val="center"/>
        <w:rPr>
          <w:rFonts w:hint="default" w:ascii="宋体" w:hAnsi="宋体" w:cs="宋体"/>
          <w:b/>
          <w:szCs w:val="21"/>
        </w:rPr>
      </w:pPr>
    </w:p>
    <w:p w14:paraId="3C2CD563">
      <w:pPr>
        <w:spacing w:line="400" w:lineRule="exact"/>
        <w:ind w:firstLine="527" w:firstLineChars="250"/>
        <w:jc w:val="center"/>
        <w:rPr>
          <w:rFonts w:hint="default" w:ascii="宋体" w:hAnsi="宋体" w:cs="宋体"/>
          <w:b/>
          <w:szCs w:val="21"/>
        </w:rPr>
      </w:pPr>
      <w:r>
        <w:rPr>
          <w:rFonts w:ascii="宋体" w:hAnsi="宋体" w:cs="宋体"/>
          <w:b/>
          <w:szCs w:val="21"/>
        </w:rPr>
        <w:t>供应商一般情况</w:t>
      </w:r>
    </w:p>
    <w:p w14:paraId="48DFF337">
      <w:pPr>
        <w:pStyle w:val="18"/>
        <w:rPr>
          <w:rFonts w:hint="default"/>
        </w:rPr>
      </w:pPr>
    </w:p>
    <w:tbl>
      <w:tblPr>
        <w:tblStyle w:val="46"/>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4743"/>
      </w:tblGrid>
      <w:tr w14:paraId="4C90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F7F2FEB">
            <w:pPr>
              <w:spacing w:line="400" w:lineRule="exact"/>
              <w:jc w:val="center"/>
              <w:rPr>
                <w:rFonts w:hint="default" w:ascii="宋体" w:hAnsi="宋体" w:cs="宋体"/>
                <w:szCs w:val="21"/>
              </w:rPr>
            </w:pPr>
            <w:r>
              <w:rPr>
                <w:rFonts w:ascii="宋体" w:hAnsi="宋体" w:cs="宋体"/>
                <w:szCs w:val="21"/>
              </w:rPr>
              <w:t>1</w:t>
            </w:r>
          </w:p>
        </w:tc>
        <w:tc>
          <w:tcPr>
            <w:tcW w:w="9057" w:type="dxa"/>
            <w:gridSpan w:val="3"/>
            <w:tcBorders>
              <w:top w:val="single" w:color="auto" w:sz="4" w:space="0"/>
              <w:left w:val="single" w:color="auto" w:sz="4" w:space="0"/>
              <w:bottom w:val="single" w:color="auto" w:sz="4" w:space="0"/>
              <w:right w:val="single" w:color="auto" w:sz="4" w:space="0"/>
            </w:tcBorders>
            <w:vAlign w:val="center"/>
          </w:tcPr>
          <w:p w14:paraId="625ED3F6">
            <w:pPr>
              <w:spacing w:line="400" w:lineRule="exact"/>
              <w:rPr>
                <w:rFonts w:hint="default" w:ascii="宋体" w:hAnsi="宋体" w:cs="宋体"/>
                <w:szCs w:val="21"/>
              </w:rPr>
            </w:pPr>
            <w:r>
              <w:rPr>
                <w:rFonts w:ascii="宋体" w:hAnsi="宋体" w:cs="宋体"/>
                <w:szCs w:val="21"/>
              </w:rPr>
              <w:t>单位名称：</w:t>
            </w:r>
          </w:p>
        </w:tc>
      </w:tr>
      <w:tr w14:paraId="0C9D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F81E83B">
            <w:pPr>
              <w:spacing w:line="400" w:lineRule="exact"/>
              <w:jc w:val="center"/>
              <w:rPr>
                <w:rFonts w:hint="default" w:ascii="宋体" w:hAnsi="宋体" w:cs="宋体"/>
                <w:szCs w:val="21"/>
              </w:rPr>
            </w:pPr>
            <w:r>
              <w:rPr>
                <w:rFonts w:ascii="宋体" w:hAnsi="宋体" w:cs="宋体"/>
                <w:szCs w:val="21"/>
              </w:rPr>
              <w:t>2</w:t>
            </w:r>
          </w:p>
        </w:tc>
        <w:tc>
          <w:tcPr>
            <w:tcW w:w="9057" w:type="dxa"/>
            <w:gridSpan w:val="3"/>
            <w:tcBorders>
              <w:top w:val="single" w:color="auto" w:sz="4" w:space="0"/>
              <w:left w:val="single" w:color="auto" w:sz="4" w:space="0"/>
              <w:bottom w:val="single" w:color="auto" w:sz="4" w:space="0"/>
              <w:right w:val="single" w:color="auto" w:sz="4" w:space="0"/>
            </w:tcBorders>
            <w:vAlign w:val="center"/>
          </w:tcPr>
          <w:p w14:paraId="1A8D0C36">
            <w:pPr>
              <w:spacing w:line="400" w:lineRule="exact"/>
              <w:rPr>
                <w:rFonts w:hint="default" w:ascii="宋体" w:hAnsi="宋体" w:cs="宋体"/>
                <w:szCs w:val="21"/>
              </w:rPr>
            </w:pPr>
            <w:r>
              <w:rPr>
                <w:rFonts w:ascii="宋体" w:hAnsi="宋体" w:cs="宋体"/>
                <w:szCs w:val="21"/>
              </w:rPr>
              <w:t>总部地址：</w:t>
            </w:r>
          </w:p>
        </w:tc>
      </w:tr>
      <w:tr w14:paraId="6C40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9BC9F21">
            <w:pPr>
              <w:spacing w:line="400" w:lineRule="exact"/>
              <w:jc w:val="center"/>
              <w:rPr>
                <w:rFonts w:hint="default" w:ascii="宋体" w:hAnsi="宋体" w:cs="宋体"/>
                <w:szCs w:val="21"/>
              </w:rPr>
            </w:pPr>
            <w:r>
              <w:rPr>
                <w:rFonts w:ascii="宋体" w:hAnsi="宋体" w:cs="宋体"/>
                <w:szCs w:val="21"/>
              </w:rPr>
              <w:t>3</w:t>
            </w:r>
          </w:p>
        </w:tc>
        <w:tc>
          <w:tcPr>
            <w:tcW w:w="9057" w:type="dxa"/>
            <w:gridSpan w:val="3"/>
            <w:tcBorders>
              <w:top w:val="single" w:color="auto" w:sz="4" w:space="0"/>
              <w:left w:val="single" w:color="auto" w:sz="4" w:space="0"/>
              <w:bottom w:val="single" w:color="auto" w:sz="4" w:space="0"/>
              <w:right w:val="single" w:color="auto" w:sz="4" w:space="0"/>
            </w:tcBorders>
            <w:vAlign w:val="center"/>
          </w:tcPr>
          <w:p w14:paraId="549B42EB">
            <w:pPr>
              <w:spacing w:line="400" w:lineRule="exact"/>
              <w:rPr>
                <w:rFonts w:hint="default" w:ascii="宋体" w:hAnsi="宋体" w:cs="宋体"/>
                <w:szCs w:val="21"/>
              </w:rPr>
            </w:pPr>
            <w:r>
              <w:rPr>
                <w:rFonts w:ascii="宋体" w:hAnsi="宋体" w:cs="宋体"/>
                <w:szCs w:val="21"/>
              </w:rPr>
              <w:t>当地代表处地址：</w:t>
            </w:r>
          </w:p>
        </w:tc>
      </w:tr>
      <w:tr w14:paraId="15C6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DC5AB9D">
            <w:pPr>
              <w:spacing w:line="400" w:lineRule="exact"/>
              <w:jc w:val="center"/>
              <w:rPr>
                <w:rFonts w:hint="default" w:ascii="宋体" w:hAnsi="宋体" w:cs="宋体"/>
                <w:szCs w:val="21"/>
              </w:rPr>
            </w:pPr>
            <w:r>
              <w:rPr>
                <w:rFonts w:ascii="宋体" w:hAnsi="宋体" w:cs="宋体"/>
                <w:szCs w:val="21"/>
              </w:rPr>
              <w:t>4</w:t>
            </w:r>
          </w:p>
        </w:tc>
        <w:tc>
          <w:tcPr>
            <w:tcW w:w="4305" w:type="dxa"/>
            <w:tcBorders>
              <w:top w:val="single" w:color="auto" w:sz="4" w:space="0"/>
              <w:left w:val="single" w:color="auto" w:sz="4" w:space="0"/>
              <w:bottom w:val="single" w:color="auto" w:sz="4" w:space="0"/>
              <w:right w:val="single" w:color="auto" w:sz="4" w:space="0"/>
            </w:tcBorders>
            <w:vAlign w:val="center"/>
          </w:tcPr>
          <w:p w14:paraId="54991743">
            <w:pPr>
              <w:spacing w:line="400" w:lineRule="exact"/>
              <w:rPr>
                <w:rFonts w:hint="default" w:ascii="宋体" w:hAnsi="宋体" w:cs="宋体"/>
                <w:szCs w:val="21"/>
              </w:rPr>
            </w:pPr>
            <w:r>
              <w:rPr>
                <w:rFonts w:ascii="宋体" w:hAnsi="宋体" w:cs="宋体"/>
                <w:szCs w:val="21"/>
              </w:rPr>
              <w:t>电  话：</w:t>
            </w:r>
          </w:p>
        </w:tc>
        <w:tc>
          <w:tcPr>
            <w:tcW w:w="4752" w:type="dxa"/>
            <w:gridSpan w:val="2"/>
            <w:tcBorders>
              <w:top w:val="single" w:color="auto" w:sz="4" w:space="0"/>
              <w:left w:val="single" w:color="auto" w:sz="4" w:space="0"/>
              <w:bottom w:val="single" w:color="auto" w:sz="4" w:space="0"/>
              <w:right w:val="single" w:color="auto" w:sz="4" w:space="0"/>
            </w:tcBorders>
            <w:vAlign w:val="center"/>
          </w:tcPr>
          <w:p w14:paraId="64C5884A">
            <w:pPr>
              <w:spacing w:line="400" w:lineRule="exact"/>
              <w:rPr>
                <w:rFonts w:hint="default" w:ascii="宋体" w:hAnsi="宋体" w:cs="宋体"/>
                <w:szCs w:val="21"/>
              </w:rPr>
            </w:pPr>
            <w:r>
              <w:rPr>
                <w:rFonts w:ascii="宋体" w:hAnsi="宋体" w:cs="宋体"/>
                <w:szCs w:val="21"/>
              </w:rPr>
              <w:t>联 系 人：</w:t>
            </w:r>
          </w:p>
        </w:tc>
      </w:tr>
      <w:tr w14:paraId="1B68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243BDFFB">
            <w:pPr>
              <w:spacing w:line="400" w:lineRule="exact"/>
              <w:jc w:val="center"/>
              <w:rPr>
                <w:rFonts w:hint="default" w:ascii="宋体" w:hAnsi="宋体" w:cs="宋体"/>
                <w:szCs w:val="21"/>
              </w:rPr>
            </w:pPr>
            <w:r>
              <w:rPr>
                <w:rFonts w:ascii="宋体" w:hAnsi="宋体" w:cs="宋体"/>
                <w:szCs w:val="21"/>
              </w:rPr>
              <w:t>5</w:t>
            </w:r>
          </w:p>
        </w:tc>
        <w:tc>
          <w:tcPr>
            <w:tcW w:w="4305" w:type="dxa"/>
            <w:tcBorders>
              <w:top w:val="single" w:color="auto" w:sz="4" w:space="0"/>
              <w:left w:val="single" w:color="auto" w:sz="4" w:space="0"/>
              <w:bottom w:val="single" w:color="auto" w:sz="4" w:space="0"/>
              <w:right w:val="single" w:color="auto" w:sz="4" w:space="0"/>
            </w:tcBorders>
            <w:vAlign w:val="center"/>
          </w:tcPr>
          <w:p w14:paraId="2D40A310">
            <w:pPr>
              <w:spacing w:line="400" w:lineRule="exact"/>
              <w:rPr>
                <w:rFonts w:hint="default" w:ascii="宋体" w:hAnsi="宋体" w:cs="宋体"/>
                <w:szCs w:val="21"/>
              </w:rPr>
            </w:pPr>
            <w:r>
              <w:rPr>
                <w:rFonts w:ascii="宋体" w:hAnsi="宋体" w:cs="宋体"/>
                <w:szCs w:val="21"/>
              </w:rPr>
              <w:t>传  真：</w:t>
            </w:r>
          </w:p>
        </w:tc>
        <w:tc>
          <w:tcPr>
            <w:tcW w:w="4752" w:type="dxa"/>
            <w:gridSpan w:val="2"/>
            <w:tcBorders>
              <w:top w:val="single" w:color="auto" w:sz="4" w:space="0"/>
              <w:left w:val="single" w:color="auto" w:sz="4" w:space="0"/>
              <w:bottom w:val="single" w:color="auto" w:sz="4" w:space="0"/>
              <w:right w:val="single" w:color="auto" w:sz="4" w:space="0"/>
            </w:tcBorders>
            <w:vAlign w:val="center"/>
          </w:tcPr>
          <w:p w14:paraId="25C67274">
            <w:pPr>
              <w:spacing w:line="400" w:lineRule="exact"/>
              <w:rPr>
                <w:rFonts w:hint="default" w:ascii="宋体" w:hAnsi="宋体" w:cs="宋体"/>
                <w:szCs w:val="21"/>
              </w:rPr>
            </w:pPr>
            <w:r>
              <w:rPr>
                <w:rFonts w:ascii="宋体" w:hAnsi="宋体" w:cs="宋体"/>
                <w:szCs w:val="21"/>
              </w:rPr>
              <w:t>电子信箱：</w:t>
            </w:r>
          </w:p>
        </w:tc>
      </w:tr>
      <w:tr w14:paraId="4FED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99C4DAB">
            <w:pPr>
              <w:spacing w:line="400" w:lineRule="exact"/>
              <w:jc w:val="center"/>
              <w:rPr>
                <w:rFonts w:hint="default" w:ascii="宋体" w:hAnsi="宋体" w:cs="宋体"/>
                <w:szCs w:val="21"/>
              </w:rPr>
            </w:pPr>
            <w:r>
              <w:rPr>
                <w:rFonts w:ascii="宋体" w:hAnsi="宋体" w:cs="宋体"/>
                <w:szCs w:val="21"/>
              </w:rPr>
              <w:t>6</w:t>
            </w:r>
          </w:p>
        </w:tc>
        <w:tc>
          <w:tcPr>
            <w:tcW w:w="4305" w:type="dxa"/>
            <w:tcBorders>
              <w:top w:val="single" w:color="auto" w:sz="4" w:space="0"/>
              <w:left w:val="single" w:color="auto" w:sz="4" w:space="0"/>
              <w:bottom w:val="single" w:color="auto" w:sz="4" w:space="0"/>
              <w:right w:val="single" w:color="auto" w:sz="4" w:space="0"/>
            </w:tcBorders>
            <w:vAlign w:val="center"/>
          </w:tcPr>
          <w:p w14:paraId="4077074B">
            <w:pPr>
              <w:spacing w:line="400" w:lineRule="exact"/>
              <w:rPr>
                <w:rFonts w:hint="default" w:ascii="宋体" w:hAnsi="宋体" w:cs="宋体"/>
                <w:szCs w:val="21"/>
              </w:rPr>
            </w:pPr>
            <w:r>
              <w:rPr>
                <w:rFonts w:ascii="宋体" w:hAnsi="宋体" w:cs="宋体"/>
                <w:szCs w:val="21"/>
              </w:rPr>
              <w:t>注册地：</w:t>
            </w:r>
          </w:p>
        </w:tc>
        <w:tc>
          <w:tcPr>
            <w:tcW w:w="4752" w:type="dxa"/>
            <w:gridSpan w:val="2"/>
            <w:tcBorders>
              <w:top w:val="single" w:color="auto" w:sz="4" w:space="0"/>
              <w:left w:val="single" w:color="auto" w:sz="4" w:space="0"/>
              <w:bottom w:val="single" w:color="auto" w:sz="4" w:space="0"/>
              <w:right w:val="single" w:color="auto" w:sz="4" w:space="0"/>
            </w:tcBorders>
            <w:vAlign w:val="center"/>
          </w:tcPr>
          <w:p w14:paraId="1F07D139">
            <w:pPr>
              <w:spacing w:line="400" w:lineRule="exact"/>
              <w:rPr>
                <w:rFonts w:hint="default" w:ascii="宋体" w:hAnsi="宋体" w:cs="宋体"/>
                <w:szCs w:val="21"/>
              </w:rPr>
            </w:pPr>
            <w:r>
              <w:rPr>
                <w:rFonts w:ascii="宋体" w:hAnsi="宋体" w:cs="宋体"/>
                <w:szCs w:val="21"/>
              </w:rPr>
              <w:t>注册年份：</w:t>
            </w:r>
          </w:p>
        </w:tc>
      </w:tr>
      <w:tr w14:paraId="08AC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A79071E">
            <w:pPr>
              <w:spacing w:line="400" w:lineRule="exact"/>
              <w:jc w:val="center"/>
              <w:rPr>
                <w:rFonts w:hint="default" w:ascii="宋体" w:hAnsi="宋体" w:cs="宋体"/>
                <w:szCs w:val="21"/>
              </w:rPr>
            </w:pPr>
            <w:r>
              <w:rPr>
                <w:rFonts w:ascii="宋体" w:hAnsi="宋体" w:cs="宋体"/>
                <w:szCs w:val="21"/>
              </w:rPr>
              <w:t>7</w:t>
            </w:r>
          </w:p>
        </w:tc>
        <w:tc>
          <w:tcPr>
            <w:tcW w:w="9057" w:type="dxa"/>
            <w:gridSpan w:val="3"/>
            <w:tcBorders>
              <w:top w:val="single" w:color="auto" w:sz="4" w:space="0"/>
              <w:left w:val="single" w:color="auto" w:sz="4" w:space="0"/>
              <w:bottom w:val="single" w:color="auto" w:sz="4" w:space="0"/>
              <w:right w:val="single" w:color="auto" w:sz="4" w:space="0"/>
            </w:tcBorders>
            <w:vAlign w:val="center"/>
          </w:tcPr>
          <w:p w14:paraId="67F3377D">
            <w:pPr>
              <w:spacing w:line="400" w:lineRule="exact"/>
              <w:rPr>
                <w:rFonts w:hint="default" w:ascii="宋体" w:hAnsi="宋体" w:cs="宋体"/>
                <w:szCs w:val="21"/>
              </w:rPr>
            </w:pPr>
            <w:r>
              <w:rPr>
                <w:rFonts w:ascii="宋体" w:hAnsi="宋体" w:cs="宋体"/>
                <w:szCs w:val="21"/>
              </w:rPr>
              <w:t>公司的经营范围（请附上有关证书的复印件）</w:t>
            </w:r>
          </w:p>
        </w:tc>
      </w:tr>
      <w:tr w14:paraId="5C17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EBFEF28">
            <w:pPr>
              <w:spacing w:line="400" w:lineRule="exact"/>
              <w:jc w:val="center"/>
              <w:rPr>
                <w:rFonts w:hint="default" w:ascii="宋体" w:hAnsi="宋体" w:cs="宋体"/>
                <w:szCs w:val="21"/>
              </w:rPr>
            </w:pPr>
            <w:r>
              <w:rPr>
                <w:rFonts w:ascii="宋体" w:hAnsi="宋体" w:cs="宋体"/>
                <w:szCs w:val="21"/>
              </w:rPr>
              <w:t>8</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495EBA26">
            <w:pPr>
              <w:spacing w:line="400" w:lineRule="exact"/>
              <w:rPr>
                <w:rFonts w:hint="default" w:ascii="宋体" w:hAnsi="宋体" w:cs="宋体"/>
                <w:szCs w:val="21"/>
              </w:rPr>
            </w:pPr>
            <w:r>
              <w:rPr>
                <w:rFonts w:ascii="宋体" w:hAnsi="宋体" w:cs="宋体"/>
                <w:szCs w:val="21"/>
              </w:rPr>
              <w:t>从业人员数量</w:t>
            </w:r>
          </w:p>
        </w:tc>
        <w:tc>
          <w:tcPr>
            <w:tcW w:w="4743" w:type="dxa"/>
            <w:tcBorders>
              <w:top w:val="single" w:color="auto" w:sz="4" w:space="0"/>
              <w:left w:val="single" w:color="auto" w:sz="4" w:space="0"/>
              <w:bottom w:val="single" w:color="auto" w:sz="4" w:space="0"/>
              <w:right w:val="single" w:color="auto" w:sz="4" w:space="0"/>
            </w:tcBorders>
            <w:vAlign w:val="center"/>
          </w:tcPr>
          <w:p w14:paraId="364BAE2B">
            <w:pPr>
              <w:spacing w:line="400" w:lineRule="exact"/>
              <w:rPr>
                <w:rFonts w:hint="default" w:ascii="宋体" w:hAnsi="宋体" w:cs="宋体"/>
                <w:szCs w:val="21"/>
              </w:rPr>
            </w:pPr>
          </w:p>
        </w:tc>
      </w:tr>
      <w:tr w14:paraId="307E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93B248E">
            <w:pPr>
              <w:spacing w:line="400" w:lineRule="exact"/>
              <w:jc w:val="center"/>
              <w:rPr>
                <w:rFonts w:hint="default" w:ascii="宋体" w:hAnsi="宋体" w:cs="宋体"/>
                <w:szCs w:val="21"/>
              </w:rPr>
            </w:pPr>
            <w:r>
              <w:rPr>
                <w:rFonts w:ascii="宋体" w:hAnsi="宋体" w:cs="宋体"/>
                <w:szCs w:val="21"/>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5C4C7711">
            <w:pPr>
              <w:spacing w:line="400" w:lineRule="exact"/>
              <w:rPr>
                <w:rFonts w:hint="default" w:ascii="宋体" w:hAnsi="宋体" w:cs="宋体"/>
                <w:szCs w:val="21"/>
              </w:rPr>
            </w:pPr>
            <w:r>
              <w:rPr>
                <w:rFonts w:ascii="宋体" w:hAnsi="宋体" w:cs="宋体"/>
                <w:szCs w:val="21"/>
              </w:rPr>
              <w:t>营业收入</w:t>
            </w:r>
          </w:p>
        </w:tc>
        <w:tc>
          <w:tcPr>
            <w:tcW w:w="4743" w:type="dxa"/>
            <w:tcBorders>
              <w:top w:val="single" w:color="auto" w:sz="4" w:space="0"/>
              <w:left w:val="single" w:color="auto" w:sz="4" w:space="0"/>
              <w:bottom w:val="single" w:color="auto" w:sz="4" w:space="0"/>
              <w:right w:val="single" w:color="auto" w:sz="4" w:space="0"/>
            </w:tcBorders>
            <w:vAlign w:val="center"/>
          </w:tcPr>
          <w:p w14:paraId="4407E851">
            <w:pPr>
              <w:spacing w:line="400" w:lineRule="exact"/>
              <w:rPr>
                <w:rFonts w:hint="default" w:ascii="宋体" w:hAnsi="宋体" w:cs="宋体"/>
                <w:szCs w:val="21"/>
              </w:rPr>
            </w:pPr>
          </w:p>
        </w:tc>
      </w:tr>
      <w:tr w14:paraId="669E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497EFB7">
            <w:pPr>
              <w:spacing w:line="400" w:lineRule="exact"/>
              <w:jc w:val="center"/>
              <w:rPr>
                <w:rFonts w:hint="default" w:ascii="宋体" w:hAnsi="宋体" w:cs="宋体"/>
                <w:szCs w:val="21"/>
              </w:rPr>
            </w:pPr>
            <w:r>
              <w:rPr>
                <w:rFonts w:ascii="宋体" w:hAnsi="宋体" w:cs="宋体"/>
                <w:szCs w:val="21"/>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5831B0D4">
            <w:pPr>
              <w:spacing w:line="400" w:lineRule="exact"/>
              <w:rPr>
                <w:rFonts w:hint="default" w:ascii="宋体" w:hAnsi="宋体" w:cs="宋体"/>
                <w:szCs w:val="21"/>
              </w:rPr>
            </w:pPr>
            <w:r>
              <w:rPr>
                <w:rFonts w:ascii="宋体" w:hAnsi="宋体" w:cs="宋体"/>
                <w:szCs w:val="21"/>
              </w:rPr>
              <w:t>其他需要说明的情况</w:t>
            </w:r>
          </w:p>
        </w:tc>
        <w:tc>
          <w:tcPr>
            <w:tcW w:w="4743" w:type="dxa"/>
            <w:tcBorders>
              <w:top w:val="single" w:color="auto" w:sz="4" w:space="0"/>
              <w:left w:val="single" w:color="auto" w:sz="4" w:space="0"/>
              <w:bottom w:val="single" w:color="auto" w:sz="4" w:space="0"/>
              <w:right w:val="single" w:color="auto" w:sz="4" w:space="0"/>
            </w:tcBorders>
            <w:vAlign w:val="center"/>
          </w:tcPr>
          <w:p w14:paraId="2148C8D4">
            <w:pPr>
              <w:spacing w:line="400" w:lineRule="exact"/>
              <w:rPr>
                <w:rFonts w:hint="default" w:ascii="宋体" w:hAnsi="宋体" w:cs="宋体"/>
                <w:szCs w:val="21"/>
              </w:rPr>
            </w:pPr>
          </w:p>
        </w:tc>
      </w:tr>
    </w:tbl>
    <w:p w14:paraId="41FC0DBE">
      <w:pPr>
        <w:spacing w:line="400" w:lineRule="exact"/>
        <w:jc w:val="center"/>
        <w:rPr>
          <w:rFonts w:hint="default" w:ascii="宋体" w:hAnsi="宋体" w:cs="宋体"/>
          <w:szCs w:val="21"/>
        </w:rPr>
      </w:pPr>
    </w:p>
    <w:p w14:paraId="116E07C6">
      <w:pPr>
        <w:spacing w:line="400" w:lineRule="exact"/>
        <w:jc w:val="left"/>
        <w:rPr>
          <w:rFonts w:hint="default" w:ascii="宋体" w:hAnsi="宋体" w:cs="宋体"/>
          <w:szCs w:val="21"/>
        </w:rPr>
      </w:pPr>
    </w:p>
    <w:p w14:paraId="2B3434AD">
      <w:pPr>
        <w:spacing w:line="400" w:lineRule="exact"/>
        <w:ind w:firstLine="4620" w:firstLineChars="2200"/>
        <w:jc w:val="left"/>
        <w:rPr>
          <w:rFonts w:hint="default" w:ascii="宋体" w:hAnsi="宋体" w:cs="宋体"/>
          <w:szCs w:val="21"/>
        </w:rPr>
      </w:pPr>
      <w:r>
        <w:rPr>
          <w:rFonts w:ascii="宋体" w:hAnsi="宋体" w:cs="宋体"/>
          <w:szCs w:val="21"/>
        </w:rPr>
        <w:t>供应商（盖章）：</w:t>
      </w:r>
      <w:r>
        <w:rPr>
          <w:rFonts w:ascii="宋体" w:hAnsi="宋体" w:cs="宋体"/>
          <w:szCs w:val="21"/>
          <w:u w:val="single"/>
        </w:rPr>
        <w:t xml:space="preserve">                                </w:t>
      </w:r>
      <w:r>
        <w:rPr>
          <w:rFonts w:ascii="宋体" w:hAnsi="宋体" w:cs="宋体"/>
          <w:szCs w:val="21"/>
        </w:rPr>
        <w:t xml:space="preserve">          </w:t>
      </w:r>
    </w:p>
    <w:p w14:paraId="47BEE18A">
      <w:pPr>
        <w:spacing w:line="400" w:lineRule="exact"/>
        <w:ind w:firstLine="4620" w:firstLineChars="2200"/>
        <w:jc w:val="left"/>
        <w:rPr>
          <w:rFonts w:hint="default" w:ascii="宋体" w:hAnsi="宋体" w:cs="宋体"/>
          <w:szCs w:val="21"/>
        </w:rPr>
      </w:pPr>
      <w:r>
        <w:rPr>
          <w:rFonts w:ascii="宋体" w:hAnsi="宋体" w:cs="宋体"/>
          <w:szCs w:val="21"/>
        </w:rPr>
        <w:t>法定代表人或授权代表（签字或盖章）：</w:t>
      </w:r>
      <w:r>
        <w:rPr>
          <w:rFonts w:ascii="宋体" w:hAnsi="宋体" w:cs="宋体"/>
          <w:szCs w:val="21"/>
          <w:u w:val="single"/>
        </w:rPr>
        <w:t xml:space="preserve">            </w:t>
      </w:r>
    </w:p>
    <w:p w14:paraId="1404252F">
      <w:pPr>
        <w:spacing w:line="400" w:lineRule="exact"/>
        <w:ind w:firstLine="4620" w:firstLineChars="2200"/>
        <w:rPr>
          <w:rFonts w:hint="default" w:ascii="宋体" w:hAnsi="宋体" w:cs="宋体"/>
          <w:szCs w:val="21"/>
          <w:u w:val="single"/>
        </w:rPr>
      </w:pPr>
      <w:r>
        <w:rPr>
          <w:rFonts w:ascii="宋体" w:hAnsi="宋体" w:cs="宋体"/>
          <w:szCs w:val="21"/>
        </w:rPr>
        <w:t>日            期：</w:t>
      </w:r>
      <w:r>
        <w:rPr>
          <w:rFonts w:ascii="宋体" w:hAnsi="宋体" w:cs="宋体"/>
          <w:szCs w:val="21"/>
          <w:u w:val="single"/>
        </w:rPr>
        <w:t xml:space="preserve">                              </w:t>
      </w:r>
    </w:p>
    <w:p w14:paraId="7B82C5D8">
      <w:pPr>
        <w:spacing w:line="480" w:lineRule="auto"/>
        <w:jc w:val="left"/>
        <w:rPr>
          <w:rStyle w:val="82"/>
          <w:rFonts w:hint="default" w:ascii="宋体" w:hAnsi="宋体" w:cs="仿宋_GB2312"/>
          <w:szCs w:val="24"/>
        </w:rPr>
      </w:pPr>
    </w:p>
    <w:p w14:paraId="26351381">
      <w:pPr>
        <w:spacing w:line="480" w:lineRule="auto"/>
        <w:jc w:val="left"/>
        <w:rPr>
          <w:rStyle w:val="82"/>
          <w:rFonts w:hint="default" w:ascii="宋体" w:hAnsi="宋体" w:cs="仿宋_GB2312"/>
          <w:szCs w:val="24"/>
        </w:rPr>
      </w:pPr>
    </w:p>
    <w:p w14:paraId="44CC449B">
      <w:pPr>
        <w:spacing w:line="480" w:lineRule="auto"/>
        <w:jc w:val="left"/>
        <w:rPr>
          <w:rStyle w:val="82"/>
          <w:rFonts w:hint="default" w:ascii="宋体" w:hAnsi="宋体" w:cs="仿宋_GB2312"/>
          <w:szCs w:val="24"/>
        </w:rPr>
      </w:pPr>
    </w:p>
    <w:p w14:paraId="24F95C6A">
      <w:pPr>
        <w:spacing w:line="480" w:lineRule="auto"/>
        <w:jc w:val="left"/>
        <w:rPr>
          <w:rStyle w:val="82"/>
          <w:rFonts w:hint="default" w:ascii="宋体" w:hAnsi="宋体" w:cs="仿宋_GB2312"/>
          <w:szCs w:val="24"/>
        </w:rPr>
      </w:pPr>
      <w:r>
        <w:rPr>
          <w:rFonts w:ascii="宋体" w:hAnsi="宋体" w:cs="宋体"/>
          <w:b/>
          <w:bCs/>
          <w:szCs w:val="21"/>
          <w:lang w:bidi="ar"/>
        </w:rPr>
        <w:t>注：联合体参与的，可只由联合体牵头人签章。</w:t>
      </w:r>
    </w:p>
    <w:p w14:paraId="652D07EE">
      <w:pPr>
        <w:spacing w:line="480" w:lineRule="auto"/>
        <w:jc w:val="left"/>
        <w:rPr>
          <w:rStyle w:val="82"/>
          <w:rFonts w:hint="default" w:ascii="宋体" w:hAnsi="宋体" w:cs="仿宋_GB2312"/>
          <w:szCs w:val="24"/>
        </w:rPr>
      </w:pPr>
    </w:p>
    <w:p w14:paraId="16BDE468">
      <w:pPr>
        <w:spacing w:line="480" w:lineRule="auto"/>
        <w:jc w:val="left"/>
        <w:rPr>
          <w:rStyle w:val="82"/>
          <w:rFonts w:hint="default" w:ascii="宋体" w:hAnsi="宋体" w:cs="仿宋_GB2312"/>
          <w:szCs w:val="24"/>
        </w:rPr>
      </w:pPr>
    </w:p>
    <w:p w14:paraId="62E43CD3">
      <w:pPr>
        <w:spacing w:line="480" w:lineRule="auto"/>
        <w:jc w:val="left"/>
        <w:rPr>
          <w:rStyle w:val="82"/>
          <w:rFonts w:hint="default" w:ascii="宋体" w:hAnsi="宋体" w:cs="仿宋_GB2312"/>
          <w:szCs w:val="24"/>
        </w:rPr>
      </w:pPr>
    </w:p>
    <w:p w14:paraId="5C3E6FB0">
      <w:pPr>
        <w:spacing w:line="480" w:lineRule="auto"/>
        <w:jc w:val="left"/>
        <w:rPr>
          <w:rStyle w:val="82"/>
          <w:rFonts w:hint="default" w:ascii="宋体" w:hAnsi="宋体" w:cs="仿宋_GB2312"/>
          <w:szCs w:val="24"/>
        </w:rPr>
      </w:pPr>
    </w:p>
    <w:p w14:paraId="6ADA69B3">
      <w:pPr>
        <w:spacing w:line="480" w:lineRule="auto"/>
        <w:jc w:val="left"/>
        <w:rPr>
          <w:rStyle w:val="82"/>
          <w:rFonts w:hint="default" w:ascii="宋体" w:hAnsi="宋体" w:cs="仿宋_GB2312"/>
          <w:szCs w:val="24"/>
        </w:rPr>
      </w:pPr>
    </w:p>
    <w:p w14:paraId="6652601A">
      <w:pPr>
        <w:spacing w:line="480" w:lineRule="auto"/>
        <w:jc w:val="left"/>
        <w:rPr>
          <w:rStyle w:val="82"/>
          <w:rFonts w:hint="default" w:ascii="宋体" w:hAnsi="宋体" w:cs="仿宋_GB2312"/>
          <w:sz w:val="30"/>
          <w:szCs w:val="30"/>
        </w:rPr>
      </w:pPr>
      <w:r>
        <w:rPr>
          <w:rStyle w:val="82"/>
          <w:rFonts w:ascii="宋体" w:hAnsi="宋体" w:cs="仿宋_GB2312"/>
          <w:szCs w:val="24"/>
        </w:rPr>
        <w:t>附件</w:t>
      </w:r>
      <w:r>
        <w:rPr>
          <w:rFonts w:ascii="宋体" w:hAnsi="宋体"/>
          <w:b/>
          <w:sz w:val="32"/>
        </w:rPr>
        <w:t xml:space="preserve">   </w:t>
      </w:r>
    </w:p>
    <w:p w14:paraId="287665A3">
      <w:pPr>
        <w:jc w:val="center"/>
        <w:rPr>
          <w:rFonts w:hint="default" w:ascii="宋体" w:hAnsi="宋体" w:cs="仿宋_GB2312"/>
          <w:b/>
          <w:sz w:val="30"/>
          <w:szCs w:val="30"/>
        </w:rPr>
      </w:pPr>
      <w:bookmarkStart w:id="72" w:name="_Toc12428987"/>
      <w:bookmarkStart w:id="73" w:name="_Toc529781151"/>
      <w:bookmarkStart w:id="74" w:name="_Toc12376828"/>
      <w:bookmarkStart w:id="75" w:name="_Toc12374303"/>
      <w:r>
        <w:rPr>
          <w:rFonts w:ascii="宋体" w:hAnsi="宋体" w:cs="仿宋_GB2312"/>
          <w:b/>
          <w:sz w:val="30"/>
          <w:szCs w:val="30"/>
        </w:rPr>
        <w:t>法定代表人身份证明</w:t>
      </w:r>
      <w:bookmarkEnd w:id="72"/>
      <w:bookmarkEnd w:id="73"/>
      <w:bookmarkEnd w:id="74"/>
      <w:bookmarkEnd w:id="75"/>
    </w:p>
    <w:p w14:paraId="70FF15AF">
      <w:pPr>
        <w:spacing w:line="400" w:lineRule="exact"/>
        <w:rPr>
          <w:rFonts w:hint="default" w:ascii="宋体" w:hAnsi="宋体" w:cs="宋体"/>
          <w:b/>
          <w:szCs w:val="21"/>
        </w:rPr>
      </w:pPr>
    </w:p>
    <w:p w14:paraId="2759285E">
      <w:pPr>
        <w:spacing w:after="120" w:afterLines="50" w:line="400" w:lineRule="exact"/>
        <w:rPr>
          <w:rFonts w:hint="default" w:ascii="宋体" w:hAnsi="宋体" w:cs="宋体"/>
          <w:szCs w:val="21"/>
          <w:u w:val="single"/>
        </w:rPr>
      </w:pPr>
      <w:r>
        <w:rPr>
          <w:rFonts w:ascii="宋体" w:hAnsi="宋体" w:cs="宋体"/>
          <w:szCs w:val="21"/>
          <w:lang w:bidi="ar"/>
        </w:rPr>
        <w:t>供应商名称：</w:t>
      </w:r>
      <w:r>
        <w:rPr>
          <w:rFonts w:ascii="宋体" w:hAnsi="宋体" w:cs="宋体"/>
          <w:szCs w:val="21"/>
          <w:u w:val="single"/>
          <w:lang w:bidi="ar"/>
        </w:rPr>
        <w:t xml:space="preserve">                                  </w:t>
      </w:r>
    </w:p>
    <w:p w14:paraId="1ACB3B31">
      <w:pPr>
        <w:spacing w:after="120" w:afterLines="50" w:line="400" w:lineRule="exact"/>
        <w:rPr>
          <w:rFonts w:hint="default" w:ascii="宋体" w:hAnsi="宋体" w:cs="宋体"/>
          <w:szCs w:val="21"/>
          <w:u w:val="single"/>
        </w:rPr>
      </w:pPr>
      <w:r>
        <w:rPr>
          <w:rFonts w:ascii="宋体" w:hAnsi="宋体" w:cs="宋体"/>
          <w:szCs w:val="21"/>
          <w:lang w:bidi="ar"/>
        </w:rPr>
        <w:t>单位性质：</w:t>
      </w:r>
      <w:r>
        <w:rPr>
          <w:rFonts w:ascii="宋体" w:hAnsi="宋体" w:cs="宋体"/>
          <w:szCs w:val="21"/>
          <w:u w:val="single"/>
          <w:lang w:bidi="ar"/>
        </w:rPr>
        <w:t xml:space="preserve">                                    </w:t>
      </w:r>
    </w:p>
    <w:p w14:paraId="651CC227">
      <w:pPr>
        <w:spacing w:after="120" w:afterLines="50" w:line="400" w:lineRule="exact"/>
        <w:rPr>
          <w:rFonts w:hint="default" w:ascii="宋体" w:hAnsi="宋体" w:cs="宋体"/>
          <w:szCs w:val="21"/>
          <w:u w:val="single"/>
        </w:rPr>
      </w:pPr>
      <w:r>
        <w:rPr>
          <w:rFonts w:ascii="宋体" w:hAnsi="宋体" w:cs="宋体"/>
          <w:szCs w:val="21"/>
          <w:lang w:bidi="ar"/>
        </w:rPr>
        <w:t>地址：</w:t>
      </w:r>
      <w:r>
        <w:rPr>
          <w:rFonts w:ascii="宋体" w:hAnsi="宋体" w:cs="宋体"/>
          <w:szCs w:val="21"/>
          <w:u w:val="single"/>
          <w:lang w:bidi="ar"/>
        </w:rPr>
        <w:t xml:space="preserve">                                        </w:t>
      </w:r>
    </w:p>
    <w:p w14:paraId="694021C8">
      <w:pPr>
        <w:spacing w:after="120" w:afterLines="50" w:line="400" w:lineRule="exact"/>
        <w:rPr>
          <w:rFonts w:hint="default" w:ascii="宋体" w:hAnsi="宋体" w:cs="宋体"/>
          <w:szCs w:val="21"/>
          <w:u w:val="single"/>
        </w:rPr>
      </w:pPr>
      <w:r>
        <w:rPr>
          <w:rFonts w:ascii="宋体" w:hAnsi="宋体" w:cs="宋体"/>
          <w:szCs w:val="21"/>
          <w:lang w:bidi="ar"/>
        </w:rPr>
        <w:t>成立时间：</w:t>
      </w:r>
      <w:r>
        <w:rPr>
          <w:rFonts w:ascii="宋体" w:hAnsi="宋体" w:cs="宋体"/>
          <w:szCs w:val="21"/>
          <w:u w:val="single"/>
          <w:lang w:bidi="ar"/>
        </w:rPr>
        <w:t xml:space="preserve">          </w:t>
      </w:r>
      <w:r>
        <w:rPr>
          <w:rFonts w:ascii="宋体" w:hAnsi="宋体" w:cs="宋体"/>
          <w:szCs w:val="21"/>
          <w:lang w:bidi="ar"/>
        </w:rPr>
        <w:t>年</w:t>
      </w:r>
      <w:r>
        <w:rPr>
          <w:rFonts w:ascii="宋体" w:hAnsi="宋体" w:cs="宋体"/>
          <w:szCs w:val="21"/>
          <w:u w:val="single"/>
          <w:lang w:bidi="ar"/>
        </w:rPr>
        <w:t xml:space="preserve">           </w:t>
      </w:r>
      <w:r>
        <w:rPr>
          <w:rFonts w:ascii="宋体" w:hAnsi="宋体" w:cs="宋体"/>
          <w:szCs w:val="21"/>
          <w:lang w:bidi="ar"/>
        </w:rPr>
        <w:t>月</w:t>
      </w:r>
      <w:r>
        <w:rPr>
          <w:rFonts w:ascii="宋体" w:hAnsi="宋体" w:cs="宋体"/>
          <w:szCs w:val="21"/>
          <w:u w:val="single"/>
          <w:lang w:bidi="ar"/>
        </w:rPr>
        <w:t xml:space="preserve">           </w:t>
      </w:r>
      <w:r>
        <w:rPr>
          <w:rFonts w:ascii="宋体" w:hAnsi="宋体" w:cs="宋体"/>
          <w:szCs w:val="21"/>
          <w:lang w:bidi="ar"/>
        </w:rPr>
        <w:t>日</w:t>
      </w:r>
    </w:p>
    <w:p w14:paraId="5BCF693B">
      <w:pPr>
        <w:spacing w:after="120" w:afterLines="50" w:line="400" w:lineRule="exact"/>
        <w:rPr>
          <w:rFonts w:hint="default" w:ascii="宋体" w:hAnsi="宋体" w:cs="宋体"/>
          <w:szCs w:val="21"/>
          <w:u w:val="single"/>
        </w:rPr>
      </w:pPr>
      <w:r>
        <w:rPr>
          <w:rFonts w:ascii="宋体" w:hAnsi="宋体" w:cs="宋体"/>
          <w:szCs w:val="21"/>
          <w:lang w:bidi="ar"/>
        </w:rPr>
        <w:t>经营期限：</w:t>
      </w:r>
      <w:r>
        <w:rPr>
          <w:rFonts w:ascii="宋体" w:hAnsi="宋体" w:cs="宋体"/>
          <w:szCs w:val="21"/>
          <w:u w:val="single"/>
          <w:lang w:bidi="ar"/>
        </w:rPr>
        <w:t xml:space="preserve">                                     </w:t>
      </w:r>
    </w:p>
    <w:p w14:paraId="313B5BF0">
      <w:pPr>
        <w:spacing w:after="120" w:afterLines="50" w:line="400" w:lineRule="exact"/>
        <w:rPr>
          <w:rFonts w:hint="default" w:ascii="宋体" w:hAnsi="宋体" w:cs="宋体"/>
          <w:szCs w:val="21"/>
          <w:u w:val="single"/>
        </w:rPr>
      </w:pPr>
      <w:r>
        <w:rPr>
          <w:rFonts w:ascii="宋体" w:hAnsi="宋体" w:cs="宋体"/>
          <w:szCs w:val="21"/>
          <w:lang w:bidi="ar"/>
        </w:rPr>
        <w:t>姓名：</w:t>
      </w:r>
      <w:r>
        <w:rPr>
          <w:rFonts w:ascii="宋体" w:hAnsi="宋体" w:cs="宋体"/>
          <w:szCs w:val="21"/>
          <w:u w:val="single"/>
          <w:lang w:bidi="ar"/>
        </w:rPr>
        <w:t xml:space="preserve">         </w:t>
      </w:r>
      <w:r>
        <w:rPr>
          <w:rFonts w:ascii="宋体" w:hAnsi="宋体" w:cs="宋体"/>
          <w:szCs w:val="21"/>
          <w:lang w:bidi="ar"/>
        </w:rPr>
        <w:t xml:space="preserve">  性别：</w:t>
      </w:r>
      <w:r>
        <w:rPr>
          <w:rFonts w:ascii="宋体" w:hAnsi="宋体" w:cs="宋体"/>
          <w:szCs w:val="21"/>
          <w:u w:val="single"/>
          <w:lang w:bidi="ar"/>
        </w:rPr>
        <w:t xml:space="preserve">         </w:t>
      </w:r>
      <w:r>
        <w:rPr>
          <w:rFonts w:ascii="宋体" w:hAnsi="宋体" w:cs="宋体"/>
          <w:szCs w:val="21"/>
          <w:lang w:bidi="ar"/>
        </w:rPr>
        <w:t xml:space="preserve">  年龄：</w:t>
      </w:r>
      <w:r>
        <w:rPr>
          <w:rFonts w:ascii="宋体" w:hAnsi="宋体" w:cs="宋体"/>
          <w:szCs w:val="21"/>
          <w:u w:val="single"/>
          <w:lang w:bidi="ar"/>
        </w:rPr>
        <w:t xml:space="preserve">         </w:t>
      </w:r>
      <w:r>
        <w:rPr>
          <w:rFonts w:ascii="宋体" w:hAnsi="宋体" w:cs="宋体"/>
          <w:szCs w:val="21"/>
          <w:lang w:bidi="ar"/>
        </w:rPr>
        <w:t xml:space="preserve">  </w:t>
      </w:r>
      <w:r>
        <w:rPr>
          <w:rFonts w:cs="宋体"/>
          <w:lang w:bidi="ar"/>
        </w:rPr>
        <w:t>职务：</w:t>
      </w:r>
      <w:r>
        <w:rPr>
          <w:u w:val="single"/>
          <w:lang w:bidi="ar"/>
        </w:rPr>
        <w:t xml:space="preserve">          </w:t>
      </w:r>
      <w:r>
        <w:rPr>
          <w:rFonts w:ascii="宋体" w:hAnsi="宋体" w:cs="宋体"/>
          <w:szCs w:val="21"/>
          <w:u w:val="single"/>
          <w:lang w:bidi="ar"/>
        </w:rPr>
        <w:t xml:space="preserve">    </w:t>
      </w:r>
      <w:r>
        <w:rPr>
          <w:rFonts w:ascii="宋体" w:hAnsi="宋体" w:cs="宋体"/>
          <w:szCs w:val="21"/>
          <w:lang w:bidi="ar"/>
        </w:rPr>
        <w:t xml:space="preserve">  </w:t>
      </w:r>
    </w:p>
    <w:p w14:paraId="04543C44">
      <w:pPr>
        <w:spacing w:after="120" w:afterLines="50" w:line="400" w:lineRule="exact"/>
        <w:rPr>
          <w:rFonts w:hint="default" w:ascii="宋体" w:hAnsi="宋体" w:cs="宋体"/>
          <w:szCs w:val="21"/>
          <w:u w:val="single"/>
        </w:rPr>
      </w:pPr>
      <w:r>
        <w:rPr>
          <w:rFonts w:ascii="宋体" w:hAnsi="宋体" w:cs="宋体"/>
          <w:szCs w:val="21"/>
          <w:lang w:bidi="ar"/>
        </w:rPr>
        <w:t>身份证号码：</w:t>
      </w:r>
      <w:r>
        <w:rPr>
          <w:rFonts w:ascii="宋体" w:hAnsi="宋体" w:cs="宋体"/>
          <w:szCs w:val="21"/>
          <w:u w:val="single"/>
          <w:lang w:bidi="ar"/>
        </w:rPr>
        <w:t xml:space="preserve">                           </w:t>
      </w:r>
    </w:p>
    <w:p w14:paraId="46369FDE">
      <w:pPr>
        <w:spacing w:line="400" w:lineRule="exact"/>
        <w:ind w:firstLine="560"/>
        <w:rPr>
          <w:rFonts w:hint="default" w:ascii="宋体" w:hAnsi="宋体" w:cs="宋体"/>
          <w:szCs w:val="21"/>
        </w:rPr>
      </w:pPr>
    </w:p>
    <w:p w14:paraId="0A62D8CB">
      <w:pPr>
        <w:spacing w:line="400" w:lineRule="exact"/>
        <w:rPr>
          <w:rFonts w:hint="default" w:ascii="宋体" w:hAnsi="宋体" w:cs="宋体"/>
          <w:szCs w:val="21"/>
        </w:rPr>
      </w:pPr>
      <w:r>
        <w:rPr>
          <w:rFonts w:ascii="宋体" w:hAnsi="宋体" w:cs="宋体"/>
          <w:szCs w:val="21"/>
          <w:lang w:bidi="ar"/>
        </w:rPr>
        <w:t xml:space="preserve">    系</w:t>
      </w:r>
      <w:r>
        <w:rPr>
          <w:rFonts w:ascii="宋体" w:hAnsi="宋体" w:cs="宋体"/>
          <w:szCs w:val="21"/>
          <w:u w:val="single"/>
          <w:lang w:bidi="ar"/>
        </w:rPr>
        <w:t xml:space="preserve">                          </w:t>
      </w:r>
      <w:r>
        <w:rPr>
          <w:rFonts w:ascii="宋体" w:hAnsi="宋体" w:cs="宋体"/>
          <w:szCs w:val="21"/>
          <w:lang w:bidi="ar"/>
        </w:rPr>
        <w:t>（供应商名称）的法定代表人。</w:t>
      </w:r>
    </w:p>
    <w:p w14:paraId="08D8ECE0">
      <w:pPr>
        <w:spacing w:line="400" w:lineRule="exact"/>
        <w:ind w:firstLine="560"/>
        <w:rPr>
          <w:rFonts w:hint="default" w:ascii="宋体" w:hAnsi="宋体" w:cs="宋体"/>
          <w:szCs w:val="21"/>
        </w:rPr>
      </w:pPr>
    </w:p>
    <w:p w14:paraId="40EFDF19">
      <w:pPr>
        <w:spacing w:line="400" w:lineRule="exact"/>
        <w:rPr>
          <w:rFonts w:hint="default" w:ascii="宋体" w:hAnsi="宋体" w:cs="宋体"/>
          <w:szCs w:val="21"/>
        </w:rPr>
      </w:pPr>
      <w:r>
        <w:rPr>
          <w:rFonts w:ascii="宋体" w:hAnsi="宋体" w:cs="宋体"/>
          <w:szCs w:val="21"/>
          <w:lang w:bidi="ar"/>
        </w:rPr>
        <w:t>特此证明。</w:t>
      </w:r>
    </w:p>
    <w:p w14:paraId="1D74783C">
      <w:pPr>
        <w:spacing w:line="400" w:lineRule="exact"/>
        <w:rPr>
          <w:rFonts w:hint="default" w:ascii="宋体" w:hAnsi="宋体" w:cs="宋体"/>
          <w:szCs w:val="21"/>
        </w:rPr>
      </w:pPr>
    </w:p>
    <w:p w14:paraId="51682EBC">
      <w:pPr>
        <w:spacing w:line="400" w:lineRule="exact"/>
        <w:rPr>
          <w:rFonts w:hint="default" w:ascii="宋体" w:hAnsi="宋体" w:cs="宋体"/>
          <w:szCs w:val="21"/>
        </w:rPr>
      </w:pPr>
      <w:r>
        <w:rPr>
          <w:rFonts w:ascii="宋体" w:hAnsi="宋体" w:cs="宋体"/>
          <w:szCs w:val="21"/>
          <w:lang w:bidi="ar"/>
        </w:rPr>
        <w:t>供应商（盖章）：</w:t>
      </w:r>
    </w:p>
    <w:p w14:paraId="435F8224">
      <w:pPr>
        <w:spacing w:line="400" w:lineRule="exact"/>
        <w:ind w:right="560"/>
        <w:rPr>
          <w:rFonts w:hint="default" w:ascii="宋体" w:hAnsi="宋体" w:cs="宋体"/>
          <w:szCs w:val="21"/>
        </w:rPr>
      </w:pPr>
      <w:r>
        <w:rPr>
          <w:rFonts w:ascii="宋体" w:hAnsi="宋体" w:cs="宋体"/>
          <w:szCs w:val="21"/>
          <w:lang w:bidi="ar"/>
        </w:rPr>
        <w:t>日期：   年    月    日</w:t>
      </w:r>
    </w:p>
    <w:p w14:paraId="507FBD2A">
      <w:pPr>
        <w:spacing w:line="400" w:lineRule="exact"/>
        <w:ind w:right="560"/>
        <w:rPr>
          <w:rFonts w:hint="default" w:ascii="宋体" w:hAnsi="宋体" w:cs="宋体"/>
          <w:szCs w:val="21"/>
        </w:rPr>
      </w:pPr>
    </w:p>
    <w:p w14:paraId="59E948A3">
      <w:pPr>
        <w:spacing w:line="400" w:lineRule="exact"/>
        <w:ind w:right="560"/>
        <w:rPr>
          <w:rFonts w:hint="default" w:ascii="宋体" w:hAnsi="宋体" w:cs="宋体"/>
          <w:szCs w:val="21"/>
        </w:rPr>
      </w:pPr>
    </w:p>
    <w:p w14:paraId="68BBA711">
      <w:pPr>
        <w:spacing w:line="400" w:lineRule="exact"/>
        <w:rPr>
          <w:rFonts w:hint="default" w:ascii="宋体" w:hAnsi="宋体" w:cs="宋体"/>
          <w:szCs w:val="21"/>
        </w:rPr>
      </w:pPr>
      <w:r>
        <w:rPr>
          <w:rFonts w:ascii="宋体" w:hAnsi="宋体" w:cs="宋体"/>
          <w:szCs w:val="21"/>
          <w:lang w:bidi="ar"/>
        </w:rPr>
        <w:t>附：法定代表人身份证复印件</w:t>
      </w:r>
    </w:p>
    <w:p w14:paraId="4C225F9F">
      <w:pPr>
        <w:spacing w:line="400" w:lineRule="exact"/>
        <w:jc w:val="left"/>
        <w:rPr>
          <w:rFonts w:hint="default" w:cs="宋体"/>
          <w:sz w:val="24"/>
          <w:szCs w:val="21"/>
        </w:rPr>
      </w:pPr>
    </w:p>
    <w:p w14:paraId="19BBAD1E">
      <w:pPr>
        <w:spacing w:line="400" w:lineRule="exact"/>
        <w:rPr>
          <w:rFonts w:hint="default" w:ascii="宋体" w:hAnsi="宋体" w:cs="宋体"/>
          <w:szCs w:val="21"/>
          <w:lang w:bidi="ar"/>
        </w:rPr>
      </w:pPr>
    </w:p>
    <w:p w14:paraId="491BAB22">
      <w:pPr>
        <w:spacing w:line="400" w:lineRule="exact"/>
        <w:rPr>
          <w:rFonts w:hint="default" w:ascii="宋体" w:hAnsi="宋体" w:cs="宋体"/>
          <w:b/>
          <w:szCs w:val="21"/>
          <w:lang w:bidi="ar"/>
        </w:rPr>
      </w:pPr>
    </w:p>
    <w:p w14:paraId="35B4C179">
      <w:pPr>
        <w:spacing w:line="400" w:lineRule="exact"/>
        <w:rPr>
          <w:rFonts w:hint="default" w:ascii="宋体" w:hAnsi="宋体" w:cs="宋体"/>
          <w:b/>
          <w:szCs w:val="21"/>
          <w:lang w:bidi="ar"/>
        </w:rPr>
      </w:pPr>
    </w:p>
    <w:p w14:paraId="2851AC1E">
      <w:pPr>
        <w:pStyle w:val="18"/>
        <w:rPr>
          <w:rStyle w:val="82"/>
          <w:rFonts w:hint="default" w:ascii="宋体" w:hAnsi="宋体" w:cs="仿宋_GB2312"/>
          <w:i w:val="0"/>
          <w:iCs/>
          <w:szCs w:val="24"/>
        </w:rPr>
      </w:pPr>
      <w:r>
        <w:rPr>
          <w:rFonts w:ascii="宋体" w:hAnsi="宋体" w:cs="宋体"/>
          <w:b/>
          <w:bCs/>
          <w:i w:val="0"/>
          <w:iCs/>
          <w:sz w:val="21"/>
          <w:szCs w:val="21"/>
          <w:lang w:bidi="ar"/>
        </w:rPr>
        <w:t>注：联合体参与的，可只由联合体牵头人签章。</w:t>
      </w:r>
    </w:p>
    <w:p w14:paraId="29E51084">
      <w:pPr>
        <w:rPr>
          <w:rStyle w:val="82"/>
          <w:rFonts w:hint="default" w:ascii="宋体" w:hAnsi="宋体" w:cs="仿宋_GB2312"/>
          <w:szCs w:val="24"/>
        </w:rPr>
      </w:pPr>
    </w:p>
    <w:p w14:paraId="775FD67B">
      <w:pPr>
        <w:pStyle w:val="18"/>
        <w:rPr>
          <w:rStyle w:val="82"/>
          <w:rFonts w:hint="default" w:ascii="宋体" w:hAnsi="宋体" w:cs="仿宋_GB2312"/>
          <w:szCs w:val="24"/>
        </w:rPr>
      </w:pPr>
    </w:p>
    <w:p w14:paraId="23A0A70E">
      <w:pPr>
        <w:rPr>
          <w:rStyle w:val="82"/>
          <w:rFonts w:hint="default" w:ascii="宋体" w:hAnsi="宋体" w:cs="仿宋_GB2312"/>
          <w:szCs w:val="24"/>
        </w:rPr>
      </w:pPr>
    </w:p>
    <w:p w14:paraId="1044BBF8">
      <w:pPr>
        <w:pStyle w:val="18"/>
        <w:rPr>
          <w:rStyle w:val="82"/>
          <w:rFonts w:hint="default" w:ascii="宋体" w:hAnsi="宋体" w:cs="仿宋_GB2312"/>
          <w:szCs w:val="24"/>
        </w:rPr>
      </w:pPr>
    </w:p>
    <w:p w14:paraId="0DCADD18">
      <w:pPr>
        <w:rPr>
          <w:rStyle w:val="82"/>
          <w:rFonts w:hint="default" w:ascii="宋体" w:hAnsi="宋体" w:cs="仿宋_GB2312"/>
          <w:szCs w:val="24"/>
        </w:rPr>
      </w:pPr>
    </w:p>
    <w:p w14:paraId="76F2F97D">
      <w:pPr>
        <w:pStyle w:val="18"/>
        <w:rPr>
          <w:rStyle w:val="82"/>
          <w:rFonts w:hint="default" w:ascii="宋体" w:hAnsi="宋体" w:cs="仿宋_GB2312"/>
          <w:szCs w:val="24"/>
        </w:rPr>
      </w:pPr>
    </w:p>
    <w:p w14:paraId="5189330B">
      <w:pPr>
        <w:rPr>
          <w:rStyle w:val="82"/>
          <w:rFonts w:hint="default" w:ascii="宋体" w:hAnsi="宋体" w:cs="仿宋_GB2312"/>
          <w:szCs w:val="24"/>
        </w:rPr>
      </w:pPr>
    </w:p>
    <w:p w14:paraId="7FF0DBAA">
      <w:pPr>
        <w:pStyle w:val="18"/>
        <w:rPr>
          <w:rStyle w:val="82"/>
          <w:rFonts w:hint="default" w:ascii="宋体" w:hAnsi="宋体" w:cs="仿宋_GB2312"/>
          <w:szCs w:val="24"/>
        </w:rPr>
      </w:pPr>
    </w:p>
    <w:p w14:paraId="0D35DB6A">
      <w:pPr>
        <w:rPr>
          <w:rStyle w:val="82"/>
          <w:rFonts w:hint="default" w:ascii="宋体" w:hAnsi="宋体" w:cs="仿宋_GB2312"/>
          <w:szCs w:val="24"/>
        </w:rPr>
      </w:pPr>
    </w:p>
    <w:p w14:paraId="0D3C4954">
      <w:pPr>
        <w:spacing w:line="480" w:lineRule="auto"/>
        <w:jc w:val="left"/>
        <w:rPr>
          <w:rStyle w:val="82"/>
          <w:rFonts w:hint="default" w:ascii="宋体" w:hAnsi="宋体" w:cs="仿宋_GB2312"/>
          <w:szCs w:val="24"/>
        </w:rPr>
      </w:pPr>
      <w:r>
        <w:rPr>
          <w:rStyle w:val="82"/>
          <w:rFonts w:ascii="宋体" w:hAnsi="宋体" w:cs="仿宋_GB2312"/>
          <w:szCs w:val="24"/>
        </w:rPr>
        <w:t>附件</w:t>
      </w:r>
    </w:p>
    <w:p w14:paraId="67F06AD3">
      <w:pPr>
        <w:jc w:val="center"/>
        <w:rPr>
          <w:rFonts w:hint="default" w:ascii="宋体" w:hAnsi="宋体" w:cs="仿宋_GB2312"/>
          <w:b/>
          <w:sz w:val="30"/>
          <w:szCs w:val="30"/>
        </w:rPr>
      </w:pPr>
      <w:r>
        <w:rPr>
          <w:rFonts w:ascii="宋体" w:hAnsi="宋体" w:cs="仿宋_GB2312"/>
          <w:b/>
          <w:sz w:val="30"/>
          <w:szCs w:val="30"/>
        </w:rPr>
        <w:t>法定代表人授权书</w:t>
      </w:r>
    </w:p>
    <w:p w14:paraId="6D9BBDEC">
      <w:pPr>
        <w:jc w:val="center"/>
        <w:rPr>
          <w:rFonts w:hint="default" w:ascii="宋体" w:hAnsi="宋体" w:cs="仿宋_GB2312"/>
          <w:bCs/>
          <w:szCs w:val="21"/>
        </w:rPr>
      </w:pPr>
    </w:p>
    <w:p w14:paraId="7BD22F82">
      <w:pPr>
        <w:jc w:val="center"/>
        <w:rPr>
          <w:rFonts w:hint="default" w:ascii="宋体" w:hAnsi="宋体" w:cs="仿宋_GB2312"/>
          <w:bCs/>
          <w:szCs w:val="21"/>
        </w:rPr>
      </w:pPr>
      <w:r>
        <w:rPr>
          <w:rFonts w:ascii="宋体" w:hAnsi="宋体" w:cs="仿宋_GB2312"/>
          <w:bCs/>
          <w:szCs w:val="21"/>
        </w:rPr>
        <w:t>（如是联合体的不适用本表，参照</w:t>
      </w:r>
      <w:r>
        <w:rPr>
          <w:rFonts w:ascii="宋体" w:hAnsi="宋体"/>
          <w:b/>
          <w:szCs w:val="21"/>
        </w:rPr>
        <w:t>联合投标授权委托书</w:t>
      </w:r>
      <w:r>
        <w:rPr>
          <w:rFonts w:ascii="宋体" w:hAnsi="宋体" w:cs="仿宋_GB2312"/>
          <w:bCs/>
          <w:szCs w:val="21"/>
        </w:rPr>
        <w:t>）</w:t>
      </w:r>
    </w:p>
    <w:p w14:paraId="4DCD90D3">
      <w:pPr>
        <w:spacing w:line="600" w:lineRule="exact"/>
        <w:rPr>
          <w:rFonts w:hint="default" w:ascii="宋体" w:hAnsi="宋体" w:cs="仿宋_GB2312"/>
          <w:szCs w:val="21"/>
        </w:rPr>
      </w:pPr>
      <w:r>
        <w:rPr>
          <w:rFonts w:ascii="宋体" w:hAnsi="宋体" w:cs="仿宋_GB2312"/>
          <w:szCs w:val="21"/>
        </w:rPr>
        <w:t>致</w:t>
      </w:r>
      <w:r>
        <w:rPr>
          <w:rFonts w:ascii="宋体" w:hAnsi="宋体" w:cs="仿宋_GB2312"/>
          <w:szCs w:val="21"/>
          <w:u w:val="single"/>
        </w:rPr>
        <w:t xml:space="preserve">                 </w:t>
      </w:r>
      <w:r>
        <w:rPr>
          <w:rFonts w:ascii="宋体" w:hAnsi="宋体" w:cs="仿宋_GB2312"/>
          <w:szCs w:val="21"/>
        </w:rPr>
        <w:t>（采购人）：</w:t>
      </w:r>
    </w:p>
    <w:p w14:paraId="3A2566B7">
      <w:pPr>
        <w:spacing w:line="600" w:lineRule="exact"/>
        <w:rPr>
          <w:rFonts w:hint="default" w:ascii="宋体" w:hAnsi="宋体" w:cs="仿宋_GB2312"/>
        </w:rPr>
      </w:pPr>
      <w:r>
        <w:rPr>
          <w:rFonts w:ascii="宋体" w:hAnsi="宋体" w:cs="仿宋_GB2312"/>
        </w:rPr>
        <w:t xml:space="preserve">     </w:t>
      </w:r>
      <w:r>
        <w:rPr>
          <w:rFonts w:ascii="宋体" w:hAnsi="宋体" w:cs="仿宋_GB2312"/>
          <w:u w:val="single"/>
        </w:rPr>
        <w:t xml:space="preserve">                                       </w:t>
      </w:r>
      <w:r>
        <w:rPr>
          <w:rFonts w:ascii="宋体" w:hAnsi="宋体" w:cs="仿宋_GB2312"/>
        </w:rPr>
        <w:t>（供应商全称）法定代表人</w:t>
      </w:r>
      <w:r>
        <w:rPr>
          <w:rFonts w:ascii="宋体" w:hAnsi="宋体" w:cs="仿宋_GB2312"/>
          <w:u w:val="single"/>
        </w:rPr>
        <w:t xml:space="preserve">              </w:t>
      </w:r>
      <w:r>
        <w:rPr>
          <w:rFonts w:ascii="宋体" w:hAnsi="宋体" w:cs="仿宋_GB2312"/>
        </w:rPr>
        <w:t>授权</w:t>
      </w:r>
      <w:r>
        <w:rPr>
          <w:rFonts w:ascii="宋体" w:hAnsi="宋体" w:cs="仿宋_GB2312"/>
          <w:u w:val="single"/>
        </w:rPr>
        <w:t xml:space="preserve">               </w:t>
      </w:r>
      <w:r>
        <w:rPr>
          <w:rFonts w:ascii="宋体" w:hAnsi="宋体" w:cs="仿宋_GB2312"/>
        </w:rPr>
        <w:t>（授权代表名称）为授权代表，参加贵单位组织的</w:t>
      </w:r>
      <w:r>
        <w:rPr>
          <w:rFonts w:ascii="宋体" w:hAnsi="宋体" w:cs="仿宋_GB2312"/>
          <w:u w:val="single"/>
        </w:rPr>
        <w:t xml:space="preserve">                   </w:t>
      </w:r>
      <w:r>
        <w:rPr>
          <w:rFonts w:ascii="宋体" w:hAnsi="宋体" w:cs="仿宋_GB2312"/>
        </w:rPr>
        <w:t>（项目名称）政府采购招标，采购编号为</w:t>
      </w:r>
      <w:r>
        <w:rPr>
          <w:rFonts w:ascii="宋体" w:hAnsi="宋体" w:cs="仿宋_GB2312"/>
          <w:u w:val="single"/>
        </w:rPr>
        <w:t xml:space="preserve">            </w:t>
      </w:r>
      <w:r>
        <w:rPr>
          <w:rFonts w:ascii="宋体" w:hAnsi="宋体" w:cs="仿宋_GB2312"/>
        </w:rPr>
        <w:t>，其在招投标活动中的一切活动本公司均予承认。</w:t>
      </w:r>
    </w:p>
    <w:p w14:paraId="45D41417">
      <w:pPr>
        <w:spacing w:line="600" w:lineRule="exact"/>
        <w:rPr>
          <w:rFonts w:hint="default" w:ascii="宋体" w:hAnsi="宋体" w:cs="仿宋_GB2312"/>
        </w:rPr>
      </w:pPr>
    </w:p>
    <w:p w14:paraId="65B973AB">
      <w:pPr>
        <w:spacing w:line="600" w:lineRule="exact"/>
        <w:rPr>
          <w:rFonts w:hint="default" w:ascii="宋体" w:hAnsi="宋体" w:cs="仿宋_GB2312"/>
        </w:rPr>
      </w:pPr>
    </w:p>
    <w:p w14:paraId="1D580D05">
      <w:pPr>
        <w:adjustRightInd w:val="0"/>
        <w:snapToGrid w:val="0"/>
        <w:spacing w:after="120" w:afterLines="50" w:line="400" w:lineRule="exact"/>
        <w:rPr>
          <w:rFonts w:hint="default" w:ascii="宋体" w:hAnsi="宋体" w:cs="仿宋_GB2312"/>
          <w:kern w:val="0"/>
        </w:rPr>
      </w:pPr>
      <w:r>
        <w:rPr>
          <w:rFonts w:ascii="宋体" w:hAnsi="宋体" w:cs="仿宋_GB2312"/>
          <w:kern w:val="0"/>
        </w:rPr>
        <w:t xml:space="preserve">                                     供应商名称（公章）：</w:t>
      </w:r>
      <w:r>
        <w:rPr>
          <w:rFonts w:ascii="宋体" w:hAnsi="宋体" w:cs="仿宋_GB2312"/>
          <w:kern w:val="0"/>
          <w:u w:val="single"/>
        </w:rPr>
        <w:t xml:space="preserve">                           </w:t>
      </w:r>
      <w:r>
        <w:rPr>
          <w:rFonts w:ascii="宋体" w:hAnsi="宋体" w:cs="仿宋_GB2312"/>
          <w:kern w:val="0"/>
        </w:rPr>
        <w:t xml:space="preserve">   </w:t>
      </w:r>
    </w:p>
    <w:p w14:paraId="197B75DF">
      <w:pPr>
        <w:spacing w:line="400" w:lineRule="exact"/>
        <w:rPr>
          <w:rFonts w:hint="default" w:ascii="宋体" w:hAnsi="宋体" w:cs="仿宋_GB2312"/>
          <w:spacing w:val="20"/>
        </w:rPr>
      </w:pPr>
      <w:r>
        <w:rPr>
          <w:rFonts w:ascii="宋体" w:hAnsi="宋体" w:cs="仿宋_GB2312"/>
          <w:kern w:val="0"/>
        </w:rPr>
        <w:t xml:space="preserve">                                     </w:t>
      </w:r>
      <w:r>
        <w:rPr>
          <w:rFonts w:ascii="宋体" w:hAnsi="宋体" w:cs="仿宋_GB2312"/>
        </w:rPr>
        <w:t>法定代表人签字：</w:t>
      </w:r>
      <w:r>
        <w:rPr>
          <w:rFonts w:ascii="宋体" w:hAnsi="宋体" w:cs="仿宋_GB2312"/>
          <w:u w:val="single"/>
        </w:rPr>
        <w:t xml:space="preserve">                               </w:t>
      </w:r>
      <w:r>
        <w:rPr>
          <w:rFonts w:ascii="宋体" w:hAnsi="宋体" w:cs="仿宋_GB2312"/>
          <w:spacing w:val="20"/>
        </w:rPr>
        <w:t xml:space="preserve">    </w:t>
      </w:r>
    </w:p>
    <w:p w14:paraId="2DA9BE35">
      <w:pPr>
        <w:spacing w:line="560" w:lineRule="exact"/>
        <w:rPr>
          <w:rFonts w:hint="default"/>
        </w:rPr>
      </w:pPr>
      <w:r>
        <w:rPr>
          <w:rFonts w:ascii="宋体" w:hAnsi="宋体" w:cs="仿宋_GB2312"/>
          <w:kern w:val="0"/>
        </w:rPr>
        <w:t xml:space="preserve">                                     </w:t>
      </w:r>
      <w:r>
        <w:t>日 期：        年    月    日</w:t>
      </w:r>
    </w:p>
    <w:p w14:paraId="75AB8F29">
      <w:pPr>
        <w:spacing w:line="400" w:lineRule="exact"/>
        <w:rPr>
          <w:rFonts w:hint="default" w:ascii="宋体" w:hAnsi="宋体" w:cs="仿宋_GB2312"/>
        </w:rPr>
      </w:pPr>
      <w:r>
        <w:rPr>
          <w:rFonts w:ascii="宋体" w:hAnsi="宋体" w:cs="仿宋_GB2312"/>
        </w:rPr>
        <w:t xml:space="preserve"> </w:t>
      </w:r>
    </w:p>
    <w:p w14:paraId="071D6B3A">
      <w:pPr>
        <w:spacing w:line="400" w:lineRule="exact"/>
        <w:rPr>
          <w:rFonts w:hint="default" w:ascii="宋体" w:hAnsi="宋体" w:cs="仿宋_GB2312"/>
        </w:rPr>
      </w:pPr>
    </w:p>
    <w:p w14:paraId="49E2B4B4">
      <w:pPr>
        <w:spacing w:line="480" w:lineRule="auto"/>
        <w:rPr>
          <w:rFonts w:hint="default" w:ascii="宋体" w:hAnsi="宋体" w:cs="仿宋_GB2312"/>
        </w:rPr>
      </w:pPr>
      <w:r>
        <w:rPr>
          <w:rFonts w:ascii="宋体" w:hAnsi="宋体" w:cs="仿宋_GB2312"/>
        </w:rPr>
        <w:t>附：</w:t>
      </w:r>
    </w:p>
    <w:p w14:paraId="12337717">
      <w:pPr>
        <w:spacing w:line="480" w:lineRule="auto"/>
        <w:rPr>
          <w:rFonts w:hint="default" w:ascii="宋体" w:hAnsi="宋体" w:cs="仿宋_GB2312"/>
          <w:u w:val="single"/>
        </w:rPr>
      </w:pPr>
      <w:r>
        <w:rPr>
          <w:rFonts w:ascii="宋体" w:hAnsi="宋体" w:cs="仿宋_GB2312"/>
        </w:rPr>
        <w:t xml:space="preserve">    授权代表姓名：</w:t>
      </w:r>
      <w:r>
        <w:rPr>
          <w:rFonts w:ascii="宋体" w:hAnsi="宋体" w:cs="仿宋_GB2312"/>
          <w:u w:val="single"/>
        </w:rPr>
        <w:t xml:space="preserve">                 </w:t>
      </w:r>
    </w:p>
    <w:p w14:paraId="35D38F11">
      <w:pPr>
        <w:spacing w:line="480" w:lineRule="auto"/>
        <w:rPr>
          <w:rFonts w:hint="default" w:ascii="宋体" w:hAnsi="宋体" w:cs="仿宋_GB2312"/>
          <w:u w:val="single"/>
        </w:rPr>
      </w:pPr>
      <w:r>
        <w:rPr>
          <w:rFonts w:ascii="宋体" w:hAnsi="宋体" w:cs="仿宋_GB2312"/>
        </w:rPr>
        <w:t xml:space="preserve">    职务：</w:t>
      </w:r>
      <w:r>
        <w:rPr>
          <w:rFonts w:ascii="宋体" w:hAnsi="宋体" w:cs="仿宋_GB2312"/>
          <w:u w:val="single"/>
        </w:rPr>
        <w:t xml:space="preserve">                         </w:t>
      </w:r>
    </w:p>
    <w:p w14:paraId="24264CF3">
      <w:pPr>
        <w:spacing w:line="480" w:lineRule="auto"/>
        <w:ind w:firstLine="420"/>
        <w:rPr>
          <w:rFonts w:hint="default" w:ascii="宋体" w:hAnsi="宋体" w:cs="仿宋_GB2312"/>
          <w:u w:val="single"/>
        </w:rPr>
      </w:pPr>
      <w:r>
        <w:rPr>
          <w:rFonts w:ascii="宋体" w:hAnsi="宋体" w:cs="仿宋_GB2312"/>
        </w:rPr>
        <w:t>详细通讯地址：</w:t>
      </w:r>
      <w:r>
        <w:rPr>
          <w:rFonts w:ascii="宋体" w:hAnsi="宋体" w:cs="仿宋_GB2312"/>
          <w:u w:val="single"/>
        </w:rPr>
        <w:t xml:space="preserve">                                  </w:t>
      </w:r>
    </w:p>
    <w:p w14:paraId="7657B138">
      <w:pPr>
        <w:spacing w:line="480" w:lineRule="auto"/>
        <w:ind w:firstLine="420"/>
        <w:rPr>
          <w:rFonts w:hint="default" w:ascii="宋体" w:hAnsi="宋体" w:cs="仿宋_GB2312"/>
          <w:u w:val="single"/>
        </w:rPr>
      </w:pPr>
      <w:r>
        <w:rPr>
          <w:rFonts w:ascii="宋体" w:hAnsi="宋体" w:cs="宋体"/>
          <w:szCs w:val="21"/>
          <w:lang w:bidi="ar"/>
        </w:rPr>
        <w:t>邮编：</w:t>
      </w:r>
      <w:r>
        <w:rPr>
          <w:rFonts w:ascii="宋体" w:hAnsi="宋体" w:cs="宋体"/>
          <w:szCs w:val="21"/>
          <w:u w:val="single"/>
          <w:lang w:bidi="ar"/>
        </w:rPr>
        <w:t xml:space="preserve">              </w:t>
      </w:r>
      <w:r>
        <w:rPr>
          <w:rFonts w:ascii="宋体" w:hAnsi="宋体" w:cs="宋体"/>
          <w:szCs w:val="21"/>
          <w:lang w:bidi="ar"/>
        </w:rPr>
        <w:t xml:space="preserve"> </w:t>
      </w:r>
    </w:p>
    <w:p w14:paraId="5BC826DC">
      <w:pPr>
        <w:spacing w:line="400" w:lineRule="exact"/>
        <w:ind w:firstLine="420" w:firstLineChars="200"/>
        <w:jc w:val="left"/>
        <w:rPr>
          <w:rFonts w:hint="default" w:ascii="宋体" w:hAnsi="宋体" w:cs="宋体"/>
          <w:szCs w:val="21"/>
          <w:u w:val="single"/>
          <w:lang w:bidi="ar"/>
        </w:rPr>
      </w:pPr>
      <w:r>
        <w:rPr>
          <w:rFonts w:ascii="宋体" w:hAnsi="宋体" w:cs="宋体"/>
          <w:szCs w:val="21"/>
          <w:lang w:bidi="ar"/>
        </w:rPr>
        <w:t>传真：</w:t>
      </w:r>
      <w:r>
        <w:rPr>
          <w:rFonts w:ascii="宋体" w:hAnsi="宋体" w:cs="宋体"/>
          <w:szCs w:val="21"/>
          <w:u w:val="single"/>
          <w:lang w:bidi="ar"/>
        </w:rPr>
        <w:t xml:space="preserve">         </w:t>
      </w:r>
      <w:r>
        <w:rPr>
          <w:rFonts w:ascii="宋体" w:hAnsi="宋体" w:cs="宋体"/>
          <w:szCs w:val="21"/>
          <w:lang w:bidi="ar"/>
        </w:rPr>
        <w:t xml:space="preserve"> 电子邮箱:</w:t>
      </w:r>
      <w:r>
        <w:rPr>
          <w:rFonts w:ascii="宋体" w:hAnsi="宋体" w:cs="宋体"/>
          <w:szCs w:val="21"/>
          <w:u w:val="single"/>
          <w:lang w:bidi="ar"/>
        </w:rPr>
        <w:t xml:space="preserve">              </w:t>
      </w:r>
      <w:r>
        <w:rPr>
          <w:rFonts w:ascii="宋体" w:hAnsi="宋体" w:cs="宋体"/>
          <w:szCs w:val="21"/>
          <w:lang w:bidi="ar"/>
        </w:rPr>
        <w:t>电话：</w:t>
      </w:r>
      <w:r>
        <w:rPr>
          <w:rFonts w:ascii="宋体" w:hAnsi="宋体" w:cs="宋体"/>
          <w:szCs w:val="21"/>
          <w:u w:val="single"/>
          <w:lang w:bidi="ar"/>
        </w:rPr>
        <w:t xml:space="preserve">            </w:t>
      </w:r>
      <w:r>
        <w:rPr>
          <w:rFonts w:ascii="宋体" w:hAnsi="宋体" w:cs="宋体"/>
          <w:szCs w:val="21"/>
          <w:lang w:bidi="ar"/>
        </w:rPr>
        <w:t xml:space="preserve">手机号码 </w:t>
      </w:r>
      <w:r>
        <w:rPr>
          <w:rFonts w:ascii="宋体" w:hAnsi="宋体" w:cs="宋体"/>
          <w:szCs w:val="21"/>
          <w:u w:val="single"/>
          <w:lang w:bidi="ar"/>
        </w:rPr>
        <w:t xml:space="preserve">           </w:t>
      </w:r>
    </w:p>
    <w:p w14:paraId="05AA852C">
      <w:pPr>
        <w:pStyle w:val="18"/>
        <w:rPr>
          <w:rFonts w:hint="default"/>
        </w:rPr>
      </w:pPr>
    </w:p>
    <w:p w14:paraId="5ADCEDAA">
      <w:pPr>
        <w:spacing w:line="400" w:lineRule="exact"/>
        <w:jc w:val="left"/>
        <w:rPr>
          <w:rFonts w:hint="default" w:ascii="宋体" w:hAnsi="宋体" w:cs="宋体"/>
          <w:szCs w:val="21"/>
          <w:lang w:bidi="ar"/>
        </w:rPr>
      </w:pPr>
      <w:r>
        <w:rPr>
          <w:rFonts w:ascii="宋体" w:hAnsi="宋体" w:cs="宋体"/>
          <w:b/>
          <w:bCs/>
          <w:szCs w:val="21"/>
          <w:lang w:bidi="ar"/>
        </w:rPr>
        <w:t>注：</w:t>
      </w:r>
      <w:r>
        <w:rPr>
          <w:rFonts w:ascii="宋体" w:hAnsi="宋体" w:cs="宋体"/>
          <w:szCs w:val="21"/>
          <w:lang w:bidi="ar"/>
        </w:rPr>
        <w:t>供应商须在投标文件中提供（1）指定作出澄清、说明或补正的电子邮箱或传真号码；（2）法定代表人或授权代表的电话号码和手机号码。</w:t>
      </w:r>
    </w:p>
    <w:p w14:paraId="1AA023E3">
      <w:pPr>
        <w:spacing w:line="400" w:lineRule="exact"/>
        <w:jc w:val="left"/>
        <w:rPr>
          <w:rFonts w:hint="default" w:ascii="宋体" w:hAnsi="宋体" w:cs="宋体"/>
          <w:szCs w:val="21"/>
          <w:lang w:bidi="ar"/>
        </w:rPr>
      </w:pPr>
    </w:p>
    <w:p w14:paraId="513E40A8">
      <w:pPr>
        <w:spacing w:line="400" w:lineRule="exact"/>
        <w:jc w:val="left"/>
        <w:rPr>
          <w:rFonts w:hint="default" w:ascii="宋体" w:hAnsi="宋体" w:cs="宋体"/>
          <w:szCs w:val="21"/>
          <w:lang w:bidi="ar"/>
        </w:rPr>
      </w:pPr>
    </w:p>
    <w:p w14:paraId="69366B33">
      <w:pPr>
        <w:spacing w:line="400" w:lineRule="exact"/>
        <w:jc w:val="left"/>
        <w:rPr>
          <w:rFonts w:hint="default" w:ascii="宋体" w:hAnsi="宋体" w:cs="宋体"/>
          <w:szCs w:val="21"/>
        </w:rPr>
      </w:pPr>
      <w:r>
        <w:rPr>
          <w:rFonts w:ascii="宋体" w:hAnsi="宋体" w:cs="宋体"/>
          <w:szCs w:val="21"/>
          <w:lang w:bidi="ar"/>
        </w:rPr>
        <w:t>后附：授权代表身份证复印件加盖供应商公章</w:t>
      </w:r>
    </w:p>
    <w:p w14:paraId="1BF0A84F">
      <w:pPr>
        <w:spacing w:line="400" w:lineRule="exact"/>
        <w:jc w:val="left"/>
        <w:rPr>
          <w:rFonts w:hint="default" w:ascii="宋体" w:hAnsi="宋体" w:cs="宋体"/>
          <w:b/>
          <w:spacing w:val="-2"/>
          <w:kern w:val="0"/>
          <w:sz w:val="24"/>
          <w:szCs w:val="21"/>
          <w:lang w:bidi="ar"/>
        </w:rPr>
      </w:pPr>
    </w:p>
    <w:p w14:paraId="136B760E">
      <w:pPr>
        <w:pStyle w:val="18"/>
        <w:rPr>
          <w:rFonts w:hint="default"/>
        </w:rPr>
      </w:pPr>
    </w:p>
    <w:p w14:paraId="72FFE96D">
      <w:pPr>
        <w:spacing w:line="480" w:lineRule="auto"/>
        <w:jc w:val="left"/>
        <w:rPr>
          <w:rStyle w:val="82"/>
          <w:rFonts w:hint="default" w:ascii="宋体" w:hAnsi="宋体" w:cs="仿宋_GB2312"/>
          <w:szCs w:val="24"/>
        </w:rPr>
      </w:pPr>
      <w:r>
        <w:rPr>
          <w:rStyle w:val="82"/>
          <w:rFonts w:ascii="宋体" w:hAnsi="宋体" w:cs="仿宋_GB2312"/>
          <w:szCs w:val="24"/>
        </w:rPr>
        <w:t>附件</w:t>
      </w:r>
    </w:p>
    <w:p w14:paraId="3E01D39D">
      <w:pPr>
        <w:jc w:val="center"/>
        <w:rPr>
          <w:rFonts w:hint="default" w:ascii="宋体" w:hAnsi="宋体" w:cs="仿宋_GB2312"/>
          <w:b/>
          <w:sz w:val="30"/>
          <w:szCs w:val="30"/>
        </w:rPr>
      </w:pPr>
      <w:r>
        <w:rPr>
          <w:rFonts w:ascii="宋体" w:hAnsi="宋体" w:cs="仿宋_GB2312"/>
          <w:b/>
          <w:sz w:val="30"/>
          <w:szCs w:val="30"/>
        </w:rPr>
        <w:t>商务条款响应表</w:t>
      </w:r>
    </w:p>
    <w:p w14:paraId="5F4F1074">
      <w:pPr>
        <w:spacing w:line="400" w:lineRule="exact"/>
        <w:ind w:left="540"/>
        <w:jc w:val="center"/>
        <w:rPr>
          <w:rFonts w:hint="default" w:ascii="宋体" w:hAnsi="宋体"/>
          <w:b/>
          <w:szCs w:val="21"/>
        </w:rPr>
      </w:pPr>
    </w:p>
    <w:p w14:paraId="203A0EFE">
      <w:pPr>
        <w:adjustRightInd w:val="0"/>
        <w:snapToGrid w:val="0"/>
        <w:spacing w:line="400" w:lineRule="exact"/>
        <w:rPr>
          <w:rFonts w:hint="default" w:ascii="宋体" w:hAnsi="宋体"/>
          <w:szCs w:val="21"/>
          <w:u w:val="single"/>
        </w:rPr>
      </w:pPr>
      <w:r>
        <w:rPr>
          <w:rFonts w:ascii="宋体" w:hAnsi="宋体"/>
          <w:szCs w:val="21"/>
        </w:rPr>
        <w:t>采购编号：</w:t>
      </w:r>
      <w:r>
        <w:rPr>
          <w:rFonts w:ascii="宋体" w:hAnsi="宋体"/>
          <w:szCs w:val="21"/>
          <w:u w:val="single"/>
        </w:rPr>
        <w:t xml:space="preserve">       </w:t>
      </w:r>
    </w:p>
    <w:p w14:paraId="6BCC7E5E">
      <w:pPr>
        <w:adjustRightInd w:val="0"/>
        <w:snapToGrid w:val="0"/>
        <w:spacing w:line="400" w:lineRule="exact"/>
        <w:rPr>
          <w:rFonts w:hint="default" w:ascii="宋体" w:hAnsi="宋体"/>
          <w:spacing w:val="20"/>
          <w:szCs w:val="21"/>
        </w:rPr>
      </w:pPr>
      <w:r>
        <w:rPr>
          <w:rFonts w:ascii="宋体" w:hAnsi="宋体"/>
          <w:szCs w:val="21"/>
        </w:rPr>
        <w:t>项目名称：</w:t>
      </w:r>
      <w:r>
        <w:rPr>
          <w:rFonts w:ascii="宋体" w:hAnsi="宋体"/>
          <w:szCs w:val="21"/>
          <w:u w:val="single"/>
        </w:rPr>
        <w:t xml:space="preserve">      </w:t>
      </w:r>
    </w:p>
    <w:tbl>
      <w:tblPr>
        <w:tblStyle w:val="46"/>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893"/>
        <w:gridCol w:w="1945"/>
        <w:gridCol w:w="4696"/>
      </w:tblGrid>
      <w:tr w14:paraId="0227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vAlign w:val="center"/>
          </w:tcPr>
          <w:p w14:paraId="0C9B0A10">
            <w:pPr>
              <w:adjustRightInd w:val="0"/>
              <w:snapToGrid w:val="0"/>
              <w:spacing w:line="400" w:lineRule="exact"/>
              <w:jc w:val="center"/>
              <w:rPr>
                <w:rFonts w:hint="default" w:ascii="宋体" w:hAnsi="宋体"/>
                <w:spacing w:val="20"/>
                <w:szCs w:val="21"/>
              </w:rPr>
            </w:pPr>
            <w:r>
              <w:rPr>
                <w:rFonts w:ascii="宋体" w:hAnsi="宋体"/>
                <w:spacing w:val="20"/>
                <w:szCs w:val="21"/>
              </w:rPr>
              <w:t>序号</w:t>
            </w:r>
          </w:p>
        </w:tc>
        <w:tc>
          <w:tcPr>
            <w:tcW w:w="1893" w:type="dxa"/>
            <w:vAlign w:val="center"/>
          </w:tcPr>
          <w:p w14:paraId="6FBA2993">
            <w:pPr>
              <w:adjustRightInd w:val="0"/>
              <w:snapToGrid w:val="0"/>
              <w:spacing w:line="400" w:lineRule="exact"/>
              <w:jc w:val="center"/>
              <w:rPr>
                <w:rFonts w:hint="default" w:ascii="宋体" w:hAnsi="宋体"/>
                <w:spacing w:val="20"/>
                <w:szCs w:val="21"/>
              </w:rPr>
            </w:pPr>
            <w:r>
              <w:rPr>
                <w:rFonts w:ascii="宋体" w:hAnsi="宋体"/>
                <w:spacing w:val="20"/>
                <w:szCs w:val="21"/>
              </w:rPr>
              <w:t>招标要求</w:t>
            </w:r>
          </w:p>
        </w:tc>
        <w:tc>
          <w:tcPr>
            <w:tcW w:w="1945" w:type="dxa"/>
            <w:vAlign w:val="center"/>
          </w:tcPr>
          <w:p w14:paraId="05591DE9">
            <w:pPr>
              <w:adjustRightInd w:val="0"/>
              <w:snapToGrid w:val="0"/>
              <w:spacing w:line="400" w:lineRule="exact"/>
              <w:jc w:val="center"/>
              <w:rPr>
                <w:rFonts w:hint="default" w:ascii="宋体" w:hAnsi="宋体"/>
                <w:spacing w:val="20"/>
                <w:szCs w:val="21"/>
              </w:rPr>
            </w:pPr>
            <w:r>
              <w:rPr>
                <w:rFonts w:ascii="宋体" w:hAnsi="宋体"/>
                <w:spacing w:val="20"/>
                <w:szCs w:val="21"/>
              </w:rPr>
              <w:t>投标响应</w:t>
            </w:r>
          </w:p>
        </w:tc>
        <w:tc>
          <w:tcPr>
            <w:tcW w:w="4696" w:type="dxa"/>
            <w:vAlign w:val="center"/>
          </w:tcPr>
          <w:p w14:paraId="0F5E74F7">
            <w:pPr>
              <w:adjustRightInd w:val="0"/>
              <w:snapToGrid w:val="0"/>
              <w:spacing w:line="400" w:lineRule="exact"/>
              <w:jc w:val="center"/>
              <w:rPr>
                <w:rFonts w:hint="default" w:ascii="宋体" w:hAnsi="宋体"/>
                <w:spacing w:val="20"/>
                <w:szCs w:val="21"/>
              </w:rPr>
            </w:pPr>
            <w:r>
              <w:rPr>
                <w:rFonts w:ascii="宋体" w:hAnsi="宋体"/>
                <w:spacing w:val="20"/>
                <w:szCs w:val="21"/>
              </w:rPr>
              <w:t>偏离说明</w:t>
            </w:r>
          </w:p>
        </w:tc>
      </w:tr>
      <w:tr w14:paraId="5F2E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vAlign w:val="center"/>
          </w:tcPr>
          <w:p w14:paraId="371079CC">
            <w:pPr>
              <w:adjustRightInd w:val="0"/>
              <w:snapToGrid w:val="0"/>
              <w:spacing w:line="400" w:lineRule="exact"/>
              <w:jc w:val="center"/>
              <w:rPr>
                <w:rFonts w:hint="default" w:ascii="宋体" w:hAnsi="宋体"/>
                <w:spacing w:val="20"/>
                <w:szCs w:val="21"/>
              </w:rPr>
            </w:pPr>
          </w:p>
        </w:tc>
        <w:tc>
          <w:tcPr>
            <w:tcW w:w="1893" w:type="dxa"/>
            <w:vAlign w:val="center"/>
          </w:tcPr>
          <w:p w14:paraId="2DE01BEB">
            <w:pPr>
              <w:adjustRightInd w:val="0"/>
              <w:snapToGrid w:val="0"/>
              <w:spacing w:line="400" w:lineRule="exact"/>
              <w:jc w:val="center"/>
              <w:rPr>
                <w:rFonts w:hint="default" w:ascii="宋体" w:hAnsi="宋体"/>
                <w:spacing w:val="20"/>
                <w:szCs w:val="21"/>
              </w:rPr>
            </w:pPr>
          </w:p>
        </w:tc>
        <w:tc>
          <w:tcPr>
            <w:tcW w:w="1945" w:type="dxa"/>
            <w:vAlign w:val="center"/>
          </w:tcPr>
          <w:p w14:paraId="7626A142">
            <w:pPr>
              <w:adjustRightInd w:val="0"/>
              <w:snapToGrid w:val="0"/>
              <w:spacing w:line="400" w:lineRule="exact"/>
              <w:jc w:val="center"/>
              <w:rPr>
                <w:rFonts w:hint="default" w:ascii="宋体" w:hAnsi="宋体"/>
                <w:spacing w:val="20"/>
                <w:szCs w:val="21"/>
              </w:rPr>
            </w:pPr>
          </w:p>
        </w:tc>
        <w:tc>
          <w:tcPr>
            <w:tcW w:w="4696" w:type="dxa"/>
            <w:vAlign w:val="center"/>
          </w:tcPr>
          <w:p w14:paraId="18485D75">
            <w:pPr>
              <w:adjustRightInd w:val="0"/>
              <w:snapToGrid w:val="0"/>
              <w:spacing w:line="400" w:lineRule="exact"/>
              <w:jc w:val="center"/>
              <w:rPr>
                <w:rFonts w:hint="default" w:ascii="宋体" w:hAnsi="宋体"/>
                <w:spacing w:val="20"/>
                <w:szCs w:val="21"/>
              </w:rPr>
            </w:pPr>
          </w:p>
        </w:tc>
      </w:tr>
      <w:tr w14:paraId="4B15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vAlign w:val="center"/>
          </w:tcPr>
          <w:p w14:paraId="3272475A">
            <w:pPr>
              <w:adjustRightInd w:val="0"/>
              <w:snapToGrid w:val="0"/>
              <w:spacing w:line="400" w:lineRule="exact"/>
              <w:jc w:val="center"/>
              <w:rPr>
                <w:rFonts w:hint="default" w:ascii="宋体" w:hAnsi="宋体"/>
                <w:spacing w:val="20"/>
                <w:szCs w:val="21"/>
              </w:rPr>
            </w:pPr>
          </w:p>
        </w:tc>
        <w:tc>
          <w:tcPr>
            <w:tcW w:w="1893" w:type="dxa"/>
            <w:vAlign w:val="center"/>
          </w:tcPr>
          <w:p w14:paraId="78AA8F0E">
            <w:pPr>
              <w:adjustRightInd w:val="0"/>
              <w:snapToGrid w:val="0"/>
              <w:spacing w:line="400" w:lineRule="exact"/>
              <w:jc w:val="center"/>
              <w:rPr>
                <w:rFonts w:hint="default" w:ascii="宋体" w:hAnsi="宋体"/>
                <w:spacing w:val="20"/>
                <w:szCs w:val="21"/>
              </w:rPr>
            </w:pPr>
          </w:p>
        </w:tc>
        <w:tc>
          <w:tcPr>
            <w:tcW w:w="1945" w:type="dxa"/>
            <w:vAlign w:val="center"/>
          </w:tcPr>
          <w:p w14:paraId="10697F74">
            <w:pPr>
              <w:adjustRightInd w:val="0"/>
              <w:snapToGrid w:val="0"/>
              <w:spacing w:line="400" w:lineRule="exact"/>
              <w:jc w:val="center"/>
              <w:rPr>
                <w:rFonts w:hint="default" w:ascii="宋体" w:hAnsi="宋体"/>
                <w:spacing w:val="20"/>
                <w:szCs w:val="21"/>
              </w:rPr>
            </w:pPr>
          </w:p>
        </w:tc>
        <w:tc>
          <w:tcPr>
            <w:tcW w:w="4696" w:type="dxa"/>
            <w:vAlign w:val="center"/>
          </w:tcPr>
          <w:p w14:paraId="43CBDC0A">
            <w:pPr>
              <w:adjustRightInd w:val="0"/>
              <w:snapToGrid w:val="0"/>
              <w:spacing w:line="400" w:lineRule="exact"/>
              <w:jc w:val="center"/>
              <w:rPr>
                <w:rFonts w:hint="default" w:ascii="宋体" w:hAnsi="宋体"/>
                <w:spacing w:val="20"/>
                <w:szCs w:val="21"/>
              </w:rPr>
            </w:pPr>
          </w:p>
        </w:tc>
      </w:tr>
      <w:tr w14:paraId="4CD0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vAlign w:val="center"/>
          </w:tcPr>
          <w:p w14:paraId="0AA2D31F">
            <w:pPr>
              <w:adjustRightInd w:val="0"/>
              <w:snapToGrid w:val="0"/>
              <w:spacing w:line="400" w:lineRule="exact"/>
              <w:jc w:val="center"/>
              <w:rPr>
                <w:rFonts w:hint="default" w:ascii="宋体" w:hAnsi="宋体"/>
                <w:spacing w:val="20"/>
                <w:szCs w:val="21"/>
              </w:rPr>
            </w:pPr>
          </w:p>
        </w:tc>
        <w:tc>
          <w:tcPr>
            <w:tcW w:w="1893" w:type="dxa"/>
            <w:vAlign w:val="center"/>
          </w:tcPr>
          <w:p w14:paraId="6D0ABA31">
            <w:pPr>
              <w:adjustRightInd w:val="0"/>
              <w:snapToGrid w:val="0"/>
              <w:spacing w:line="400" w:lineRule="exact"/>
              <w:jc w:val="center"/>
              <w:rPr>
                <w:rFonts w:hint="default" w:ascii="宋体" w:hAnsi="宋体"/>
                <w:spacing w:val="20"/>
                <w:szCs w:val="21"/>
              </w:rPr>
            </w:pPr>
          </w:p>
        </w:tc>
        <w:tc>
          <w:tcPr>
            <w:tcW w:w="1945" w:type="dxa"/>
            <w:vAlign w:val="center"/>
          </w:tcPr>
          <w:p w14:paraId="714F069F">
            <w:pPr>
              <w:adjustRightInd w:val="0"/>
              <w:snapToGrid w:val="0"/>
              <w:spacing w:line="400" w:lineRule="exact"/>
              <w:jc w:val="center"/>
              <w:rPr>
                <w:rFonts w:hint="default" w:ascii="宋体" w:hAnsi="宋体"/>
                <w:spacing w:val="20"/>
                <w:szCs w:val="21"/>
              </w:rPr>
            </w:pPr>
          </w:p>
        </w:tc>
        <w:tc>
          <w:tcPr>
            <w:tcW w:w="4696" w:type="dxa"/>
            <w:vAlign w:val="center"/>
          </w:tcPr>
          <w:p w14:paraId="522514DF">
            <w:pPr>
              <w:adjustRightInd w:val="0"/>
              <w:snapToGrid w:val="0"/>
              <w:spacing w:line="400" w:lineRule="exact"/>
              <w:jc w:val="center"/>
              <w:rPr>
                <w:rFonts w:hint="default" w:ascii="宋体" w:hAnsi="宋体"/>
                <w:spacing w:val="20"/>
                <w:szCs w:val="21"/>
              </w:rPr>
            </w:pPr>
          </w:p>
        </w:tc>
      </w:tr>
      <w:tr w14:paraId="6486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vAlign w:val="center"/>
          </w:tcPr>
          <w:p w14:paraId="3F068D5F">
            <w:pPr>
              <w:adjustRightInd w:val="0"/>
              <w:snapToGrid w:val="0"/>
              <w:spacing w:line="400" w:lineRule="exact"/>
              <w:jc w:val="center"/>
              <w:rPr>
                <w:rFonts w:hint="default" w:ascii="宋体" w:hAnsi="宋体"/>
                <w:spacing w:val="20"/>
                <w:szCs w:val="21"/>
              </w:rPr>
            </w:pPr>
          </w:p>
        </w:tc>
        <w:tc>
          <w:tcPr>
            <w:tcW w:w="1893" w:type="dxa"/>
            <w:vAlign w:val="center"/>
          </w:tcPr>
          <w:p w14:paraId="37C7823A">
            <w:pPr>
              <w:adjustRightInd w:val="0"/>
              <w:snapToGrid w:val="0"/>
              <w:spacing w:line="400" w:lineRule="exact"/>
              <w:jc w:val="center"/>
              <w:rPr>
                <w:rFonts w:hint="default" w:ascii="宋体" w:hAnsi="宋体"/>
                <w:spacing w:val="20"/>
                <w:szCs w:val="21"/>
              </w:rPr>
            </w:pPr>
          </w:p>
        </w:tc>
        <w:tc>
          <w:tcPr>
            <w:tcW w:w="1945" w:type="dxa"/>
            <w:vAlign w:val="center"/>
          </w:tcPr>
          <w:p w14:paraId="2C2CF2A8">
            <w:pPr>
              <w:adjustRightInd w:val="0"/>
              <w:snapToGrid w:val="0"/>
              <w:spacing w:line="400" w:lineRule="exact"/>
              <w:jc w:val="center"/>
              <w:rPr>
                <w:rFonts w:hint="default" w:ascii="宋体" w:hAnsi="宋体"/>
                <w:spacing w:val="20"/>
                <w:szCs w:val="21"/>
              </w:rPr>
            </w:pPr>
          </w:p>
        </w:tc>
        <w:tc>
          <w:tcPr>
            <w:tcW w:w="4696" w:type="dxa"/>
            <w:vAlign w:val="center"/>
          </w:tcPr>
          <w:p w14:paraId="171CD383">
            <w:pPr>
              <w:adjustRightInd w:val="0"/>
              <w:snapToGrid w:val="0"/>
              <w:spacing w:line="400" w:lineRule="exact"/>
              <w:jc w:val="center"/>
              <w:rPr>
                <w:rFonts w:hint="default" w:ascii="宋体" w:hAnsi="宋体"/>
                <w:spacing w:val="20"/>
                <w:szCs w:val="21"/>
              </w:rPr>
            </w:pPr>
          </w:p>
        </w:tc>
      </w:tr>
      <w:tr w14:paraId="227B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vAlign w:val="center"/>
          </w:tcPr>
          <w:p w14:paraId="71833B86">
            <w:pPr>
              <w:adjustRightInd w:val="0"/>
              <w:snapToGrid w:val="0"/>
              <w:spacing w:line="400" w:lineRule="exact"/>
              <w:jc w:val="center"/>
              <w:rPr>
                <w:rFonts w:hint="default" w:ascii="宋体" w:hAnsi="宋体"/>
                <w:spacing w:val="20"/>
                <w:szCs w:val="21"/>
              </w:rPr>
            </w:pPr>
          </w:p>
        </w:tc>
        <w:tc>
          <w:tcPr>
            <w:tcW w:w="1893" w:type="dxa"/>
            <w:vAlign w:val="center"/>
          </w:tcPr>
          <w:p w14:paraId="4EFFE96D">
            <w:pPr>
              <w:adjustRightInd w:val="0"/>
              <w:snapToGrid w:val="0"/>
              <w:spacing w:line="400" w:lineRule="exact"/>
              <w:jc w:val="center"/>
              <w:rPr>
                <w:rFonts w:hint="default" w:ascii="宋体" w:hAnsi="宋体"/>
                <w:spacing w:val="20"/>
                <w:szCs w:val="21"/>
              </w:rPr>
            </w:pPr>
          </w:p>
        </w:tc>
        <w:tc>
          <w:tcPr>
            <w:tcW w:w="1945" w:type="dxa"/>
            <w:vAlign w:val="center"/>
          </w:tcPr>
          <w:p w14:paraId="3163A813">
            <w:pPr>
              <w:adjustRightInd w:val="0"/>
              <w:snapToGrid w:val="0"/>
              <w:spacing w:line="400" w:lineRule="exact"/>
              <w:jc w:val="center"/>
              <w:rPr>
                <w:rFonts w:hint="default" w:ascii="宋体" w:hAnsi="宋体"/>
                <w:spacing w:val="20"/>
                <w:szCs w:val="21"/>
              </w:rPr>
            </w:pPr>
          </w:p>
        </w:tc>
        <w:tc>
          <w:tcPr>
            <w:tcW w:w="4696" w:type="dxa"/>
            <w:vAlign w:val="center"/>
          </w:tcPr>
          <w:p w14:paraId="5CC286A3">
            <w:pPr>
              <w:adjustRightInd w:val="0"/>
              <w:snapToGrid w:val="0"/>
              <w:spacing w:line="400" w:lineRule="exact"/>
              <w:jc w:val="center"/>
              <w:rPr>
                <w:rFonts w:hint="default" w:ascii="宋体" w:hAnsi="宋体"/>
                <w:spacing w:val="20"/>
                <w:szCs w:val="21"/>
              </w:rPr>
            </w:pPr>
          </w:p>
        </w:tc>
      </w:tr>
    </w:tbl>
    <w:p w14:paraId="02BD5553">
      <w:pPr>
        <w:adjustRightInd w:val="0"/>
        <w:snapToGrid w:val="0"/>
        <w:spacing w:line="400" w:lineRule="exact"/>
        <w:rPr>
          <w:rFonts w:hint="default" w:ascii="宋体" w:hAnsi="宋体"/>
          <w:szCs w:val="21"/>
        </w:rPr>
      </w:pPr>
      <w:r>
        <w:rPr>
          <w:rFonts w:ascii="宋体" w:hAnsi="宋体" w:cs="宋体"/>
          <w:spacing w:val="20"/>
          <w:szCs w:val="21"/>
        </w:rPr>
        <w:t>注：1、</w:t>
      </w:r>
      <w:r>
        <w:rPr>
          <w:rFonts w:ascii="宋体" w:hAnsi="宋体" w:cs="宋体"/>
          <w:szCs w:val="21"/>
        </w:rPr>
        <w:t>须与“第六章商务条款”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r>
        <w:rPr>
          <w:rFonts w:ascii="宋体" w:hAnsi="宋体"/>
          <w:spacing w:val="20"/>
          <w:szCs w:val="21"/>
        </w:rPr>
        <w:t>。</w:t>
      </w:r>
    </w:p>
    <w:p w14:paraId="402D78B5">
      <w:pPr>
        <w:spacing w:line="400" w:lineRule="exact"/>
        <w:rPr>
          <w:rFonts w:hint="default" w:ascii="宋体" w:hAnsi="宋体"/>
          <w:szCs w:val="21"/>
        </w:rPr>
      </w:pPr>
    </w:p>
    <w:p w14:paraId="282BD4BC">
      <w:pPr>
        <w:spacing w:line="400" w:lineRule="exact"/>
        <w:rPr>
          <w:rFonts w:hint="default" w:ascii="宋体" w:hAnsi="宋体"/>
          <w:szCs w:val="21"/>
        </w:rPr>
      </w:pPr>
    </w:p>
    <w:p w14:paraId="110C19CC">
      <w:pPr>
        <w:spacing w:line="400" w:lineRule="exact"/>
        <w:rPr>
          <w:rFonts w:hint="default" w:ascii="宋体" w:hAnsi="宋体"/>
          <w:szCs w:val="21"/>
        </w:rPr>
      </w:pPr>
    </w:p>
    <w:p w14:paraId="21F8AE89">
      <w:pPr>
        <w:spacing w:line="400" w:lineRule="exact"/>
        <w:ind w:firstLine="3150" w:firstLineChars="1500"/>
        <w:rPr>
          <w:rFonts w:hint="default" w:ascii="宋体" w:hAnsi="宋体"/>
          <w:szCs w:val="21"/>
        </w:rPr>
      </w:pPr>
      <w:r>
        <w:rPr>
          <w:rFonts w:ascii="宋体" w:hAnsi="宋体"/>
          <w:szCs w:val="21"/>
        </w:rPr>
        <w:t>供应商盖章：</w:t>
      </w:r>
      <w:r>
        <w:rPr>
          <w:rFonts w:ascii="宋体" w:hAnsi="宋体"/>
          <w:szCs w:val="21"/>
          <w:u w:val="single"/>
        </w:rPr>
        <w:t xml:space="preserve">   （公章）　</w:t>
      </w:r>
    </w:p>
    <w:p w14:paraId="1D5D83A3">
      <w:pPr>
        <w:snapToGrid w:val="0"/>
        <w:spacing w:line="400" w:lineRule="exact"/>
        <w:ind w:firstLine="3150" w:firstLineChars="1500"/>
        <w:rPr>
          <w:rFonts w:hint="default" w:ascii="宋体" w:hAnsi="宋体"/>
          <w:szCs w:val="21"/>
        </w:rPr>
      </w:pPr>
    </w:p>
    <w:p w14:paraId="2F0E9C4D">
      <w:pPr>
        <w:snapToGrid w:val="0"/>
        <w:spacing w:line="400" w:lineRule="exact"/>
        <w:ind w:firstLine="3150" w:firstLineChars="1500"/>
        <w:rPr>
          <w:rFonts w:hint="default" w:ascii="宋体" w:hAnsi="宋体"/>
          <w:szCs w:val="21"/>
        </w:rPr>
      </w:pPr>
      <w:r>
        <w:rPr>
          <w:rFonts w:ascii="宋体" w:hAnsi="宋体"/>
          <w:szCs w:val="21"/>
        </w:rPr>
        <w:t>法定代表人或授权委托人（签字）：</w:t>
      </w:r>
      <w:r>
        <w:rPr>
          <w:rFonts w:ascii="宋体" w:hAnsi="宋体"/>
          <w:szCs w:val="21"/>
          <w:u w:val="single"/>
        </w:rPr>
        <w:t xml:space="preserve">             </w:t>
      </w:r>
    </w:p>
    <w:p w14:paraId="6740F9A7">
      <w:pPr>
        <w:spacing w:line="400" w:lineRule="exact"/>
        <w:ind w:firstLine="210" w:firstLineChars="100"/>
        <w:rPr>
          <w:rFonts w:hint="default" w:ascii="宋体" w:hAnsi="宋体"/>
          <w:szCs w:val="21"/>
          <w:u w:val="single"/>
        </w:rPr>
      </w:pPr>
    </w:p>
    <w:p w14:paraId="6E9477C6">
      <w:pPr>
        <w:spacing w:line="400" w:lineRule="exact"/>
        <w:ind w:firstLine="5880" w:firstLineChars="2800"/>
        <w:rPr>
          <w:rFonts w:hint="default"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46AC1F21">
      <w:pPr>
        <w:spacing w:line="400" w:lineRule="exact"/>
        <w:rPr>
          <w:rFonts w:hint="default" w:ascii="宋体" w:hAnsi="宋体"/>
          <w:szCs w:val="21"/>
        </w:rPr>
      </w:pPr>
    </w:p>
    <w:p w14:paraId="739CB359">
      <w:pPr>
        <w:spacing w:line="400" w:lineRule="exact"/>
        <w:rPr>
          <w:rFonts w:hint="default" w:ascii="宋体" w:hAnsi="宋体"/>
          <w:szCs w:val="21"/>
        </w:rPr>
      </w:pPr>
    </w:p>
    <w:p w14:paraId="26F18DF3">
      <w:pPr>
        <w:spacing w:line="400" w:lineRule="exact"/>
        <w:rPr>
          <w:rFonts w:hint="default" w:ascii="宋体" w:hAnsi="宋体"/>
          <w:szCs w:val="21"/>
        </w:rPr>
      </w:pPr>
      <w:r>
        <w:rPr>
          <w:rFonts w:ascii="宋体" w:hAnsi="宋体" w:cs="宋体"/>
          <w:b/>
          <w:bCs/>
          <w:szCs w:val="21"/>
          <w:lang w:bidi="ar"/>
        </w:rPr>
        <w:t>注：联合体参与的，可只由联合体牵头人签章。</w:t>
      </w:r>
    </w:p>
    <w:p w14:paraId="4BFB2010">
      <w:pPr>
        <w:spacing w:line="400" w:lineRule="exact"/>
        <w:rPr>
          <w:rFonts w:hint="default" w:ascii="宋体" w:hAnsi="宋体"/>
          <w:szCs w:val="21"/>
        </w:rPr>
      </w:pPr>
    </w:p>
    <w:p w14:paraId="12DE49EC">
      <w:pPr>
        <w:spacing w:line="400" w:lineRule="exact"/>
        <w:rPr>
          <w:rFonts w:hint="default" w:ascii="宋体" w:hAnsi="宋体"/>
          <w:szCs w:val="21"/>
        </w:rPr>
      </w:pPr>
    </w:p>
    <w:p w14:paraId="35DF87C2">
      <w:pPr>
        <w:spacing w:line="400" w:lineRule="exact"/>
        <w:rPr>
          <w:rFonts w:hint="default" w:ascii="宋体" w:hAnsi="宋体"/>
          <w:szCs w:val="21"/>
        </w:rPr>
      </w:pPr>
    </w:p>
    <w:p w14:paraId="1DA254C6">
      <w:pPr>
        <w:spacing w:line="400" w:lineRule="exact"/>
        <w:rPr>
          <w:rFonts w:hint="default" w:ascii="宋体" w:hAnsi="宋体"/>
          <w:szCs w:val="21"/>
        </w:rPr>
      </w:pPr>
    </w:p>
    <w:p w14:paraId="47A3E9B9">
      <w:pPr>
        <w:pStyle w:val="3"/>
        <w:rPr>
          <w:rFonts w:hint="default"/>
        </w:rPr>
      </w:pPr>
    </w:p>
    <w:p w14:paraId="77EC9255">
      <w:pPr>
        <w:pStyle w:val="3"/>
        <w:rPr>
          <w:rFonts w:hint="default"/>
        </w:rPr>
      </w:pPr>
    </w:p>
    <w:p w14:paraId="2CB5AD25">
      <w:pPr>
        <w:spacing w:line="400" w:lineRule="exact"/>
        <w:rPr>
          <w:rFonts w:hint="default" w:ascii="宋体" w:hAnsi="宋体"/>
          <w:szCs w:val="21"/>
        </w:rPr>
      </w:pPr>
    </w:p>
    <w:p w14:paraId="2864A5F9">
      <w:pPr>
        <w:pStyle w:val="6"/>
        <w:rPr>
          <w:rFonts w:hint="default"/>
        </w:rPr>
      </w:pPr>
    </w:p>
    <w:p w14:paraId="5C82D722">
      <w:pPr>
        <w:spacing w:line="400" w:lineRule="exact"/>
        <w:rPr>
          <w:rFonts w:hint="default" w:ascii="宋体" w:hAnsi="宋体"/>
          <w:b/>
          <w:bCs/>
          <w:iCs/>
          <w:spacing w:val="20"/>
          <w:szCs w:val="21"/>
        </w:rPr>
      </w:pPr>
      <w:r>
        <w:rPr>
          <w:rStyle w:val="82"/>
          <w:rFonts w:ascii="宋体" w:hAnsi="宋体" w:cs="仿宋_GB2312"/>
          <w:szCs w:val="24"/>
        </w:rPr>
        <w:t>附件</w:t>
      </w:r>
      <w:r>
        <w:rPr>
          <w:rFonts w:ascii="宋体" w:hAnsi="宋体" w:cs="仿宋_GB2312"/>
          <w:spacing w:val="20"/>
          <w:sz w:val="30"/>
          <w:szCs w:val="30"/>
        </w:rPr>
        <w:t xml:space="preserve"> </w:t>
      </w:r>
    </w:p>
    <w:p w14:paraId="1695BA64">
      <w:pPr>
        <w:jc w:val="center"/>
        <w:rPr>
          <w:rFonts w:hint="default" w:ascii="宋体" w:hAnsi="宋体" w:cs="仿宋_GB2312"/>
          <w:b/>
          <w:sz w:val="30"/>
          <w:szCs w:val="30"/>
        </w:rPr>
      </w:pPr>
      <w:r>
        <w:rPr>
          <w:rFonts w:ascii="宋体" w:hAnsi="宋体" w:cs="仿宋_GB2312"/>
          <w:b/>
          <w:sz w:val="30"/>
          <w:szCs w:val="30"/>
        </w:rPr>
        <w:t>技术响应表</w:t>
      </w:r>
    </w:p>
    <w:p w14:paraId="7DD614E4">
      <w:pPr>
        <w:adjustRightInd w:val="0"/>
        <w:snapToGrid w:val="0"/>
        <w:spacing w:line="400" w:lineRule="exact"/>
        <w:rPr>
          <w:rFonts w:hint="default" w:ascii="宋体" w:hAnsi="宋体"/>
          <w:szCs w:val="21"/>
        </w:rPr>
      </w:pPr>
    </w:p>
    <w:p w14:paraId="7EF5377B">
      <w:pPr>
        <w:adjustRightInd w:val="0"/>
        <w:snapToGrid w:val="0"/>
        <w:spacing w:line="400" w:lineRule="exact"/>
        <w:ind w:firstLine="420" w:firstLineChars="200"/>
        <w:rPr>
          <w:rFonts w:hint="default" w:ascii="宋体" w:hAnsi="宋体"/>
          <w:szCs w:val="21"/>
          <w:u w:val="single"/>
        </w:rPr>
      </w:pPr>
      <w:r>
        <w:rPr>
          <w:rFonts w:ascii="宋体" w:hAnsi="宋体"/>
          <w:szCs w:val="21"/>
        </w:rPr>
        <w:t>采购编号：</w:t>
      </w:r>
      <w:r>
        <w:rPr>
          <w:rFonts w:ascii="宋体" w:hAnsi="宋体"/>
          <w:szCs w:val="21"/>
          <w:u w:val="single"/>
        </w:rPr>
        <w:t xml:space="preserve">      </w:t>
      </w:r>
    </w:p>
    <w:p w14:paraId="27BFE606">
      <w:pPr>
        <w:adjustRightInd w:val="0"/>
        <w:snapToGrid w:val="0"/>
        <w:spacing w:line="400" w:lineRule="exact"/>
        <w:ind w:firstLine="420" w:firstLineChars="200"/>
        <w:rPr>
          <w:rFonts w:hint="default" w:ascii="宋体" w:hAnsi="宋体"/>
          <w:spacing w:val="20"/>
          <w:szCs w:val="21"/>
        </w:rPr>
      </w:pPr>
      <w:r>
        <w:rPr>
          <w:rFonts w:ascii="宋体" w:hAnsi="宋体"/>
          <w:szCs w:val="21"/>
        </w:rPr>
        <w:t>项目名称：</w:t>
      </w:r>
      <w:r>
        <w:rPr>
          <w:rFonts w:ascii="宋体" w:hAnsi="宋体"/>
          <w:szCs w:val="21"/>
          <w:u w:val="single"/>
        </w:rPr>
        <w:t xml:space="preserve">      </w:t>
      </w:r>
      <w:r>
        <w:rPr>
          <w:rFonts w:ascii="宋体" w:hAnsi="宋体"/>
          <w:szCs w:val="21"/>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717"/>
        <w:gridCol w:w="1794"/>
        <w:gridCol w:w="4517"/>
      </w:tblGrid>
      <w:tr w14:paraId="3D07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226F345E">
            <w:pPr>
              <w:adjustRightInd w:val="0"/>
              <w:snapToGrid w:val="0"/>
              <w:spacing w:line="400" w:lineRule="exact"/>
              <w:jc w:val="center"/>
              <w:rPr>
                <w:rFonts w:hint="default" w:ascii="宋体" w:hAnsi="宋体"/>
                <w:spacing w:val="20"/>
                <w:szCs w:val="21"/>
              </w:rPr>
            </w:pPr>
            <w:r>
              <w:rPr>
                <w:rFonts w:ascii="宋体" w:hAnsi="宋体"/>
                <w:spacing w:val="20"/>
                <w:szCs w:val="21"/>
              </w:rPr>
              <w:t>序号</w:t>
            </w:r>
          </w:p>
        </w:tc>
        <w:tc>
          <w:tcPr>
            <w:tcW w:w="1717" w:type="dxa"/>
            <w:vAlign w:val="center"/>
          </w:tcPr>
          <w:p w14:paraId="4CBBDD2A">
            <w:pPr>
              <w:adjustRightInd w:val="0"/>
              <w:snapToGrid w:val="0"/>
              <w:spacing w:line="400" w:lineRule="exact"/>
              <w:jc w:val="center"/>
              <w:rPr>
                <w:rFonts w:hint="default" w:ascii="宋体" w:hAnsi="宋体"/>
                <w:spacing w:val="20"/>
                <w:szCs w:val="21"/>
              </w:rPr>
            </w:pPr>
            <w:r>
              <w:rPr>
                <w:rFonts w:ascii="宋体" w:hAnsi="宋体"/>
                <w:spacing w:val="20"/>
                <w:szCs w:val="21"/>
              </w:rPr>
              <w:t>招标要求</w:t>
            </w:r>
          </w:p>
        </w:tc>
        <w:tc>
          <w:tcPr>
            <w:tcW w:w="1794" w:type="dxa"/>
            <w:vAlign w:val="center"/>
          </w:tcPr>
          <w:p w14:paraId="501B52FD">
            <w:pPr>
              <w:adjustRightInd w:val="0"/>
              <w:snapToGrid w:val="0"/>
              <w:spacing w:line="400" w:lineRule="exact"/>
              <w:jc w:val="center"/>
              <w:rPr>
                <w:rFonts w:hint="default" w:ascii="宋体" w:hAnsi="宋体"/>
                <w:spacing w:val="20"/>
                <w:szCs w:val="21"/>
              </w:rPr>
            </w:pPr>
            <w:r>
              <w:rPr>
                <w:rFonts w:ascii="宋体" w:hAnsi="宋体"/>
                <w:spacing w:val="20"/>
                <w:szCs w:val="21"/>
              </w:rPr>
              <w:t>投标响应</w:t>
            </w:r>
          </w:p>
        </w:tc>
        <w:tc>
          <w:tcPr>
            <w:tcW w:w="4517" w:type="dxa"/>
            <w:vAlign w:val="center"/>
          </w:tcPr>
          <w:p w14:paraId="41207130">
            <w:pPr>
              <w:adjustRightInd w:val="0"/>
              <w:snapToGrid w:val="0"/>
              <w:spacing w:line="400" w:lineRule="exact"/>
              <w:jc w:val="center"/>
              <w:rPr>
                <w:rFonts w:hint="default" w:ascii="宋体" w:hAnsi="宋体"/>
                <w:spacing w:val="20"/>
                <w:szCs w:val="21"/>
              </w:rPr>
            </w:pPr>
            <w:r>
              <w:rPr>
                <w:rFonts w:ascii="宋体" w:hAnsi="宋体"/>
                <w:spacing w:val="20"/>
                <w:szCs w:val="21"/>
              </w:rPr>
              <w:t>偏离说明</w:t>
            </w:r>
          </w:p>
        </w:tc>
      </w:tr>
      <w:tr w14:paraId="0E91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74F72D07">
            <w:pPr>
              <w:adjustRightInd w:val="0"/>
              <w:snapToGrid w:val="0"/>
              <w:spacing w:line="400" w:lineRule="exact"/>
              <w:jc w:val="center"/>
              <w:rPr>
                <w:rFonts w:hint="default" w:ascii="宋体" w:hAnsi="宋体"/>
                <w:spacing w:val="20"/>
                <w:szCs w:val="21"/>
              </w:rPr>
            </w:pPr>
          </w:p>
        </w:tc>
        <w:tc>
          <w:tcPr>
            <w:tcW w:w="1717" w:type="dxa"/>
            <w:vAlign w:val="center"/>
          </w:tcPr>
          <w:p w14:paraId="2BF1E124">
            <w:pPr>
              <w:adjustRightInd w:val="0"/>
              <w:snapToGrid w:val="0"/>
              <w:spacing w:line="400" w:lineRule="exact"/>
              <w:jc w:val="center"/>
              <w:rPr>
                <w:rFonts w:hint="default" w:ascii="宋体" w:hAnsi="宋体"/>
                <w:spacing w:val="20"/>
                <w:szCs w:val="21"/>
              </w:rPr>
            </w:pPr>
          </w:p>
        </w:tc>
        <w:tc>
          <w:tcPr>
            <w:tcW w:w="1794" w:type="dxa"/>
            <w:vAlign w:val="center"/>
          </w:tcPr>
          <w:p w14:paraId="1DD8277A">
            <w:pPr>
              <w:adjustRightInd w:val="0"/>
              <w:snapToGrid w:val="0"/>
              <w:spacing w:line="400" w:lineRule="exact"/>
              <w:jc w:val="center"/>
              <w:rPr>
                <w:rFonts w:hint="default" w:ascii="宋体" w:hAnsi="宋体"/>
                <w:spacing w:val="20"/>
                <w:szCs w:val="21"/>
              </w:rPr>
            </w:pPr>
          </w:p>
        </w:tc>
        <w:tc>
          <w:tcPr>
            <w:tcW w:w="4517" w:type="dxa"/>
            <w:vAlign w:val="center"/>
          </w:tcPr>
          <w:p w14:paraId="37D530EF">
            <w:pPr>
              <w:adjustRightInd w:val="0"/>
              <w:snapToGrid w:val="0"/>
              <w:spacing w:line="400" w:lineRule="exact"/>
              <w:jc w:val="center"/>
              <w:rPr>
                <w:rFonts w:hint="default" w:ascii="宋体" w:hAnsi="宋体"/>
                <w:spacing w:val="20"/>
                <w:szCs w:val="21"/>
              </w:rPr>
            </w:pPr>
          </w:p>
        </w:tc>
      </w:tr>
      <w:tr w14:paraId="227C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2A39268E">
            <w:pPr>
              <w:adjustRightInd w:val="0"/>
              <w:snapToGrid w:val="0"/>
              <w:spacing w:line="400" w:lineRule="exact"/>
              <w:jc w:val="center"/>
              <w:rPr>
                <w:rFonts w:hint="default" w:ascii="宋体" w:hAnsi="宋体"/>
                <w:spacing w:val="20"/>
                <w:szCs w:val="21"/>
              </w:rPr>
            </w:pPr>
          </w:p>
        </w:tc>
        <w:tc>
          <w:tcPr>
            <w:tcW w:w="1717" w:type="dxa"/>
            <w:vAlign w:val="center"/>
          </w:tcPr>
          <w:p w14:paraId="1A5D296B">
            <w:pPr>
              <w:adjustRightInd w:val="0"/>
              <w:snapToGrid w:val="0"/>
              <w:spacing w:line="400" w:lineRule="exact"/>
              <w:jc w:val="center"/>
              <w:rPr>
                <w:rFonts w:hint="default" w:ascii="宋体" w:hAnsi="宋体"/>
                <w:spacing w:val="20"/>
                <w:szCs w:val="21"/>
              </w:rPr>
            </w:pPr>
          </w:p>
        </w:tc>
        <w:tc>
          <w:tcPr>
            <w:tcW w:w="1794" w:type="dxa"/>
            <w:vAlign w:val="center"/>
          </w:tcPr>
          <w:p w14:paraId="7C7EFEF1">
            <w:pPr>
              <w:adjustRightInd w:val="0"/>
              <w:snapToGrid w:val="0"/>
              <w:spacing w:line="400" w:lineRule="exact"/>
              <w:jc w:val="center"/>
              <w:rPr>
                <w:rFonts w:hint="default" w:ascii="宋体" w:hAnsi="宋体"/>
                <w:spacing w:val="20"/>
                <w:szCs w:val="21"/>
              </w:rPr>
            </w:pPr>
          </w:p>
        </w:tc>
        <w:tc>
          <w:tcPr>
            <w:tcW w:w="4517" w:type="dxa"/>
            <w:vAlign w:val="center"/>
          </w:tcPr>
          <w:p w14:paraId="11C539C7">
            <w:pPr>
              <w:adjustRightInd w:val="0"/>
              <w:snapToGrid w:val="0"/>
              <w:spacing w:line="400" w:lineRule="exact"/>
              <w:jc w:val="center"/>
              <w:rPr>
                <w:rFonts w:hint="default" w:ascii="宋体" w:hAnsi="宋体"/>
                <w:spacing w:val="20"/>
                <w:szCs w:val="21"/>
              </w:rPr>
            </w:pPr>
            <w:r>
              <w:rPr>
                <w:rFonts w:ascii="宋体" w:hAnsi="宋体"/>
                <w:spacing w:val="20"/>
                <w:szCs w:val="21"/>
              </w:rPr>
              <w:t xml:space="preserve">  </w:t>
            </w:r>
          </w:p>
        </w:tc>
      </w:tr>
      <w:tr w14:paraId="5E77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0817AAF4">
            <w:pPr>
              <w:adjustRightInd w:val="0"/>
              <w:snapToGrid w:val="0"/>
              <w:spacing w:line="400" w:lineRule="exact"/>
              <w:jc w:val="center"/>
              <w:rPr>
                <w:rFonts w:hint="default" w:ascii="宋体" w:hAnsi="宋体"/>
                <w:spacing w:val="20"/>
                <w:szCs w:val="21"/>
              </w:rPr>
            </w:pPr>
          </w:p>
        </w:tc>
        <w:tc>
          <w:tcPr>
            <w:tcW w:w="1717" w:type="dxa"/>
            <w:vAlign w:val="center"/>
          </w:tcPr>
          <w:p w14:paraId="5B6BB95E">
            <w:pPr>
              <w:adjustRightInd w:val="0"/>
              <w:snapToGrid w:val="0"/>
              <w:spacing w:line="400" w:lineRule="exact"/>
              <w:jc w:val="center"/>
              <w:rPr>
                <w:rFonts w:hint="default" w:ascii="宋体" w:hAnsi="宋体"/>
                <w:spacing w:val="20"/>
                <w:szCs w:val="21"/>
              </w:rPr>
            </w:pPr>
          </w:p>
        </w:tc>
        <w:tc>
          <w:tcPr>
            <w:tcW w:w="1794" w:type="dxa"/>
            <w:vAlign w:val="center"/>
          </w:tcPr>
          <w:p w14:paraId="1C78069A">
            <w:pPr>
              <w:adjustRightInd w:val="0"/>
              <w:snapToGrid w:val="0"/>
              <w:spacing w:line="400" w:lineRule="exact"/>
              <w:jc w:val="center"/>
              <w:rPr>
                <w:rFonts w:hint="default" w:ascii="宋体" w:hAnsi="宋体"/>
                <w:spacing w:val="20"/>
                <w:szCs w:val="21"/>
              </w:rPr>
            </w:pPr>
          </w:p>
        </w:tc>
        <w:tc>
          <w:tcPr>
            <w:tcW w:w="4517" w:type="dxa"/>
            <w:vAlign w:val="center"/>
          </w:tcPr>
          <w:p w14:paraId="58CDEA7A">
            <w:pPr>
              <w:adjustRightInd w:val="0"/>
              <w:snapToGrid w:val="0"/>
              <w:spacing w:line="400" w:lineRule="exact"/>
              <w:jc w:val="center"/>
              <w:rPr>
                <w:rFonts w:hint="default" w:ascii="宋体" w:hAnsi="宋体"/>
                <w:spacing w:val="20"/>
                <w:szCs w:val="21"/>
              </w:rPr>
            </w:pPr>
          </w:p>
        </w:tc>
      </w:tr>
      <w:tr w14:paraId="2264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3CDF6ED2">
            <w:pPr>
              <w:adjustRightInd w:val="0"/>
              <w:snapToGrid w:val="0"/>
              <w:spacing w:line="400" w:lineRule="exact"/>
              <w:jc w:val="center"/>
              <w:rPr>
                <w:rFonts w:hint="default" w:ascii="宋体" w:hAnsi="宋体"/>
                <w:spacing w:val="20"/>
                <w:szCs w:val="21"/>
              </w:rPr>
            </w:pPr>
          </w:p>
        </w:tc>
        <w:tc>
          <w:tcPr>
            <w:tcW w:w="1717" w:type="dxa"/>
            <w:vAlign w:val="center"/>
          </w:tcPr>
          <w:p w14:paraId="7CE27D47">
            <w:pPr>
              <w:adjustRightInd w:val="0"/>
              <w:snapToGrid w:val="0"/>
              <w:spacing w:line="400" w:lineRule="exact"/>
              <w:jc w:val="center"/>
              <w:rPr>
                <w:rFonts w:hint="default" w:ascii="宋体" w:hAnsi="宋体"/>
                <w:spacing w:val="20"/>
                <w:szCs w:val="21"/>
              </w:rPr>
            </w:pPr>
          </w:p>
        </w:tc>
        <w:tc>
          <w:tcPr>
            <w:tcW w:w="1794" w:type="dxa"/>
            <w:vAlign w:val="center"/>
          </w:tcPr>
          <w:p w14:paraId="7350BB09">
            <w:pPr>
              <w:adjustRightInd w:val="0"/>
              <w:snapToGrid w:val="0"/>
              <w:spacing w:line="400" w:lineRule="exact"/>
              <w:jc w:val="center"/>
              <w:rPr>
                <w:rFonts w:hint="default" w:ascii="宋体" w:hAnsi="宋体"/>
                <w:spacing w:val="20"/>
                <w:szCs w:val="21"/>
              </w:rPr>
            </w:pPr>
          </w:p>
        </w:tc>
        <w:tc>
          <w:tcPr>
            <w:tcW w:w="4517" w:type="dxa"/>
            <w:vAlign w:val="center"/>
          </w:tcPr>
          <w:p w14:paraId="09FE815F">
            <w:pPr>
              <w:adjustRightInd w:val="0"/>
              <w:snapToGrid w:val="0"/>
              <w:spacing w:line="400" w:lineRule="exact"/>
              <w:jc w:val="center"/>
              <w:rPr>
                <w:rFonts w:hint="default" w:ascii="宋体" w:hAnsi="宋体"/>
                <w:spacing w:val="20"/>
                <w:szCs w:val="21"/>
              </w:rPr>
            </w:pPr>
          </w:p>
        </w:tc>
      </w:tr>
      <w:tr w14:paraId="3A25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2CEDCD95">
            <w:pPr>
              <w:adjustRightInd w:val="0"/>
              <w:snapToGrid w:val="0"/>
              <w:spacing w:line="400" w:lineRule="exact"/>
              <w:jc w:val="center"/>
              <w:rPr>
                <w:rFonts w:hint="default" w:ascii="宋体" w:hAnsi="宋体"/>
                <w:spacing w:val="20"/>
                <w:szCs w:val="21"/>
              </w:rPr>
            </w:pPr>
          </w:p>
        </w:tc>
        <w:tc>
          <w:tcPr>
            <w:tcW w:w="1717" w:type="dxa"/>
            <w:vAlign w:val="center"/>
          </w:tcPr>
          <w:p w14:paraId="71C9837F">
            <w:pPr>
              <w:adjustRightInd w:val="0"/>
              <w:snapToGrid w:val="0"/>
              <w:spacing w:line="400" w:lineRule="exact"/>
              <w:jc w:val="center"/>
              <w:rPr>
                <w:rFonts w:hint="default" w:ascii="宋体" w:hAnsi="宋体"/>
                <w:spacing w:val="20"/>
                <w:szCs w:val="21"/>
              </w:rPr>
            </w:pPr>
          </w:p>
        </w:tc>
        <w:tc>
          <w:tcPr>
            <w:tcW w:w="1794" w:type="dxa"/>
            <w:vAlign w:val="center"/>
          </w:tcPr>
          <w:p w14:paraId="6098DA39">
            <w:pPr>
              <w:adjustRightInd w:val="0"/>
              <w:snapToGrid w:val="0"/>
              <w:spacing w:line="400" w:lineRule="exact"/>
              <w:jc w:val="center"/>
              <w:rPr>
                <w:rFonts w:hint="default" w:ascii="宋体" w:hAnsi="宋体"/>
                <w:spacing w:val="20"/>
                <w:szCs w:val="21"/>
              </w:rPr>
            </w:pPr>
          </w:p>
        </w:tc>
        <w:tc>
          <w:tcPr>
            <w:tcW w:w="4517" w:type="dxa"/>
            <w:vAlign w:val="center"/>
          </w:tcPr>
          <w:p w14:paraId="4D69AFB6">
            <w:pPr>
              <w:adjustRightInd w:val="0"/>
              <w:snapToGrid w:val="0"/>
              <w:spacing w:line="400" w:lineRule="exact"/>
              <w:jc w:val="center"/>
              <w:rPr>
                <w:rFonts w:hint="default" w:ascii="宋体" w:hAnsi="宋体"/>
                <w:spacing w:val="20"/>
                <w:szCs w:val="21"/>
              </w:rPr>
            </w:pPr>
          </w:p>
        </w:tc>
      </w:tr>
    </w:tbl>
    <w:p w14:paraId="2AC971FF">
      <w:pPr>
        <w:spacing w:line="400" w:lineRule="exact"/>
        <w:rPr>
          <w:rFonts w:hint="default" w:ascii="宋体" w:hAnsi="宋体" w:cs="宋体"/>
          <w:szCs w:val="21"/>
        </w:rPr>
      </w:pPr>
      <w:r>
        <w:rPr>
          <w:rFonts w:ascii="宋体" w:hAnsi="宋体" w:cs="宋体"/>
          <w:szCs w:val="21"/>
        </w:rPr>
        <w:t>注：须与“第五章服务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14:paraId="461DC5E0">
      <w:pPr>
        <w:adjustRightInd w:val="0"/>
        <w:snapToGrid w:val="0"/>
        <w:spacing w:line="400" w:lineRule="exact"/>
        <w:rPr>
          <w:rFonts w:hint="default" w:ascii="宋体" w:hAnsi="宋体"/>
          <w:szCs w:val="21"/>
        </w:rPr>
      </w:pPr>
    </w:p>
    <w:p w14:paraId="2062A3C4">
      <w:pPr>
        <w:adjustRightInd w:val="0"/>
        <w:snapToGrid w:val="0"/>
        <w:spacing w:line="400" w:lineRule="exact"/>
        <w:rPr>
          <w:rFonts w:hint="default" w:ascii="宋体" w:hAnsi="宋体"/>
          <w:spacing w:val="20"/>
          <w:szCs w:val="21"/>
        </w:rPr>
      </w:pPr>
    </w:p>
    <w:p w14:paraId="6E1CF953">
      <w:pPr>
        <w:adjustRightInd w:val="0"/>
        <w:snapToGrid w:val="0"/>
        <w:spacing w:line="400" w:lineRule="exact"/>
        <w:rPr>
          <w:rFonts w:hint="default" w:ascii="宋体" w:hAnsi="宋体"/>
          <w:spacing w:val="20"/>
          <w:szCs w:val="21"/>
        </w:rPr>
      </w:pPr>
    </w:p>
    <w:p w14:paraId="34EE77F7">
      <w:pPr>
        <w:spacing w:line="400" w:lineRule="exact"/>
        <w:ind w:firstLine="3150" w:firstLineChars="1500"/>
        <w:rPr>
          <w:rFonts w:hint="default" w:ascii="宋体" w:hAnsi="宋体"/>
          <w:szCs w:val="21"/>
        </w:rPr>
      </w:pPr>
      <w:r>
        <w:rPr>
          <w:rFonts w:ascii="宋体" w:hAnsi="宋体"/>
          <w:szCs w:val="21"/>
        </w:rPr>
        <w:t>供应商盖章：</w:t>
      </w:r>
      <w:r>
        <w:rPr>
          <w:rFonts w:ascii="宋体" w:hAnsi="宋体"/>
          <w:szCs w:val="21"/>
          <w:u w:val="single"/>
        </w:rPr>
        <w:t xml:space="preserve">   （公章）　</w:t>
      </w:r>
    </w:p>
    <w:p w14:paraId="4CFF7F71">
      <w:pPr>
        <w:snapToGrid w:val="0"/>
        <w:spacing w:line="400" w:lineRule="exact"/>
        <w:ind w:firstLine="3150" w:firstLineChars="1500"/>
        <w:rPr>
          <w:rFonts w:hint="default" w:ascii="宋体" w:hAnsi="宋体"/>
          <w:szCs w:val="21"/>
        </w:rPr>
      </w:pPr>
    </w:p>
    <w:p w14:paraId="1CDA9D87">
      <w:pPr>
        <w:snapToGrid w:val="0"/>
        <w:spacing w:line="400" w:lineRule="exact"/>
        <w:ind w:firstLine="3150" w:firstLineChars="1500"/>
        <w:rPr>
          <w:rFonts w:hint="default" w:ascii="宋体" w:hAnsi="宋体"/>
          <w:szCs w:val="21"/>
        </w:rPr>
      </w:pPr>
      <w:r>
        <w:rPr>
          <w:rFonts w:ascii="宋体" w:hAnsi="宋体"/>
          <w:szCs w:val="21"/>
        </w:rPr>
        <w:t>法定代表人或授权委托人（签字）：</w:t>
      </w:r>
      <w:r>
        <w:rPr>
          <w:rFonts w:ascii="宋体" w:hAnsi="宋体"/>
          <w:szCs w:val="21"/>
          <w:u w:val="single"/>
        </w:rPr>
        <w:t xml:space="preserve">             </w:t>
      </w:r>
    </w:p>
    <w:p w14:paraId="2B309F3D">
      <w:pPr>
        <w:spacing w:line="400" w:lineRule="exact"/>
        <w:ind w:firstLine="210" w:firstLineChars="100"/>
        <w:rPr>
          <w:rFonts w:hint="default" w:ascii="宋体" w:hAnsi="宋体"/>
          <w:szCs w:val="21"/>
          <w:u w:val="single"/>
        </w:rPr>
      </w:pPr>
    </w:p>
    <w:p w14:paraId="5F1498EB">
      <w:pPr>
        <w:spacing w:line="400" w:lineRule="exact"/>
        <w:ind w:firstLine="5880" w:firstLineChars="2800"/>
        <w:rPr>
          <w:rFonts w:hint="default"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47D43F7A">
      <w:pPr>
        <w:spacing w:line="400" w:lineRule="exact"/>
        <w:rPr>
          <w:rFonts w:hint="default" w:ascii="宋体" w:hAnsi="宋体"/>
          <w:szCs w:val="21"/>
        </w:rPr>
      </w:pPr>
    </w:p>
    <w:p w14:paraId="1A52362F">
      <w:pPr>
        <w:kinsoku w:val="0"/>
        <w:overflowPunct w:val="0"/>
        <w:spacing w:before="9"/>
        <w:rPr>
          <w:rFonts w:hint="default" w:ascii="Calibri" w:hAnsi="Calibri"/>
          <w:b/>
          <w:spacing w:val="-2"/>
          <w:szCs w:val="21"/>
        </w:rPr>
      </w:pPr>
    </w:p>
    <w:p w14:paraId="481E02E7">
      <w:pPr>
        <w:kinsoku w:val="0"/>
        <w:overflowPunct w:val="0"/>
        <w:spacing w:before="9"/>
        <w:rPr>
          <w:rFonts w:hint="default" w:ascii="Calibri" w:hAnsi="Calibri"/>
          <w:b/>
          <w:spacing w:val="-2"/>
          <w:szCs w:val="21"/>
        </w:rPr>
      </w:pPr>
      <w:r>
        <w:rPr>
          <w:rFonts w:ascii="宋体" w:hAnsi="宋体" w:cs="宋体"/>
          <w:b/>
          <w:bCs/>
          <w:szCs w:val="21"/>
          <w:lang w:bidi="ar"/>
        </w:rPr>
        <w:t>注：联合体参与的，可只由联合体牵头人签章。</w:t>
      </w:r>
    </w:p>
    <w:p w14:paraId="31EEE13E">
      <w:pPr>
        <w:kinsoku w:val="0"/>
        <w:overflowPunct w:val="0"/>
        <w:spacing w:before="9"/>
        <w:rPr>
          <w:rFonts w:hint="default" w:ascii="Calibri" w:hAnsi="Calibri"/>
          <w:b/>
          <w:spacing w:val="-2"/>
          <w:szCs w:val="21"/>
        </w:rPr>
      </w:pPr>
    </w:p>
    <w:p w14:paraId="569F3062">
      <w:pPr>
        <w:kinsoku w:val="0"/>
        <w:overflowPunct w:val="0"/>
        <w:spacing w:before="9"/>
        <w:rPr>
          <w:rFonts w:hint="default" w:ascii="Calibri" w:hAnsi="Calibri"/>
          <w:b/>
          <w:spacing w:val="-2"/>
          <w:szCs w:val="21"/>
        </w:rPr>
      </w:pPr>
    </w:p>
    <w:p w14:paraId="2E751F24">
      <w:pPr>
        <w:kinsoku w:val="0"/>
        <w:overflowPunct w:val="0"/>
        <w:spacing w:before="9"/>
        <w:rPr>
          <w:rFonts w:hint="default" w:ascii="Calibri" w:hAnsi="Calibri"/>
          <w:b/>
          <w:spacing w:val="-2"/>
          <w:szCs w:val="21"/>
        </w:rPr>
      </w:pPr>
    </w:p>
    <w:p w14:paraId="0C9D15B9">
      <w:pPr>
        <w:kinsoku w:val="0"/>
        <w:overflowPunct w:val="0"/>
        <w:spacing w:before="9"/>
        <w:rPr>
          <w:rFonts w:hint="default" w:ascii="Calibri" w:hAnsi="Calibri"/>
          <w:b/>
          <w:spacing w:val="-2"/>
          <w:szCs w:val="21"/>
        </w:rPr>
      </w:pPr>
    </w:p>
    <w:p w14:paraId="70725EB7">
      <w:pPr>
        <w:pStyle w:val="3"/>
        <w:rPr>
          <w:rFonts w:hint="default"/>
        </w:rPr>
      </w:pPr>
    </w:p>
    <w:p w14:paraId="1039D99A">
      <w:pPr>
        <w:pStyle w:val="3"/>
        <w:rPr>
          <w:rFonts w:hint="default"/>
        </w:rPr>
      </w:pPr>
    </w:p>
    <w:p w14:paraId="45B9C822">
      <w:pPr>
        <w:pStyle w:val="3"/>
        <w:rPr>
          <w:rFonts w:hint="default"/>
        </w:rPr>
      </w:pPr>
    </w:p>
    <w:p w14:paraId="0ACC09DD">
      <w:pPr>
        <w:pStyle w:val="3"/>
        <w:rPr>
          <w:rFonts w:hint="default"/>
        </w:rPr>
      </w:pPr>
    </w:p>
    <w:p w14:paraId="47807A22">
      <w:pPr>
        <w:kinsoku w:val="0"/>
        <w:overflowPunct w:val="0"/>
        <w:spacing w:before="9"/>
        <w:rPr>
          <w:rFonts w:hint="default" w:ascii="Calibri" w:hAnsi="Calibri"/>
          <w:b/>
          <w:spacing w:val="-2"/>
          <w:szCs w:val="21"/>
        </w:rPr>
      </w:pPr>
    </w:p>
    <w:p w14:paraId="7F699E40">
      <w:pPr>
        <w:rPr>
          <w:rFonts w:hint="default" w:ascii="Calibri" w:hAnsi="Calibri"/>
          <w:szCs w:val="24"/>
        </w:rPr>
      </w:pPr>
      <w:r>
        <w:rPr>
          <w:rStyle w:val="82"/>
          <w:rFonts w:ascii="宋体" w:hAnsi="宋体" w:cs="仿宋_GB2312"/>
          <w:szCs w:val="24"/>
        </w:rPr>
        <w:t>附件</w:t>
      </w:r>
    </w:p>
    <w:p w14:paraId="3B863CB1">
      <w:pPr>
        <w:spacing w:line="360" w:lineRule="auto"/>
        <w:jc w:val="center"/>
        <w:rPr>
          <w:rFonts w:hint="default" w:ascii="宋体" w:hAnsi="宋体"/>
          <w:b/>
          <w:bCs/>
          <w:szCs w:val="21"/>
        </w:rPr>
      </w:pPr>
      <w:r>
        <w:rPr>
          <w:rFonts w:ascii="宋体" w:hAnsi="宋体"/>
          <w:b/>
          <w:bCs/>
          <w:szCs w:val="21"/>
        </w:rPr>
        <w:t>联合体协议书</w:t>
      </w:r>
    </w:p>
    <w:p w14:paraId="773585B7">
      <w:pPr>
        <w:snapToGrid w:val="0"/>
        <w:spacing w:line="400" w:lineRule="exact"/>
        <w:ind w:firstLine="420" w:firstLineChars="200"/>
        <w:rPr>
          <w:rFonts w:hint="default" w:ascii="宋体" w:hAnsi="宋体"/>
          <w:szCs w:val="21"/>
        </w:rPr>
      </w:pPr>
      <w:r>
        <w:rPr>
          <w:rFonts w:ascii="宋体" w:hAnsi="宋体"/>
          <w:szCs w:val="21"/>
        </w:rPr>
        <w:t>联合体牵头人：</w:t>
      </w:r>
      <w:r>
        <w:rPr>
          <w:rFonts w:hint="default" w:ascii="宋体" w:hAnsi="宋体"/>
          <w:szCs w:val="21"/>
        </w:rPr>
        <w:t>XXX</w:t>
      </w:r>
      <w:r>
        <w:rPr>
          <w:rFonts w:ascii="宋体" w:hAnsi="宋体"/>
          <w:szCs w:val="21"/>
        </w:rPr>
        <w:t>（甲方）</w:t>
      </w:r>
      <w:r>
        <w:rPr>
          <w:rFonts w:hint="default" w:ascii="宋体" w:hAnsi="宋体"/>
          <w:szCs w:val="21"/>
        </w:rPr>
        <w:t xml:space="preserve"> </w:t>
      </w:r>
    </w:p>
    <w:p w14:paraId="520FC8E6">
      <w:pPr>
        <w:snapToGrid w:val="0"/>
        <w:spacing w:line="400" w:lineRule="exact"/>
        <w:ind w:firstLine="420" w:firstLineChars="200"/>
        <w:rPr>
          <w:rFonts w:hint="default" w:ascii="宋体" w:hAnsi="宋体"/>
          <w:szCs w:val="21"/>
        </w:rPr>
      </w:pPr>
      <w:r>
        <w:rPr>
          <w:rFonts w:ascii="宋体" w:hAnsi="宋体"/>
          <w:szCs w:val="21"/>
        </w:rPr>
        <w:t>联合体成员：</w:t>
      </w:r>
      <w:r>
        <w:rPr>
          <w:rFonts w:hint="default" w:ascii="宋体" w:hAnsi="宋体"/>
          <w:szCs w:val="21"/>
        </w:rPr>
        <w:t>XXX</w:t>
      </w:r>
      <w:r>
        <w:rPr>
          <w:rFonts w:ascii="宋体" w:hAnsi="宋体"/>
          <w:szCs w:val="21"/>
        </w:rPr>
        <w:t>（乙方）</w:t>
      </w:r>
    </w:p>
    <w:p w14:paraId="14B48EF2">
      <w:pPr>
        <w:snapToGrid w:val="0"/>
        <w:spacing w:line="400" w:lineRule="exact"/>
        <w:ind w:firstLine="420" w:firstLineChars="200"/>
        <w:rPr>
          <w:rFonts w:hint="default" w:ascii="宋体" w:hAnsi="宋体"/>
          <w:szCs w:val="21"/>
        </w:rPr>
      </w:pPr>
      <w:r>
        <w:rPr>
          <w:rFonts w:ascii="宋体" w:hAnsi="宋体"/>
          <w:szCs w:val="21"/>
        </w:rPr>
        <w:t>经联合体组成成员的友好协商，</w:t>
      </w:r>
      <w:r>
        <w:rPr>
          <w:rFonts w:hint="default" w:ascii="宋体" w:hAnsi="宋体"/>
          <w:szCs w:val="21"/>
        </w:rPr>
        <w:t xml:space="preserve"> </w:t>
      </w:r>
      <w:r>
        <w:rPr>
          <w:rFonts w:ascii="宋体" w:hAnsi="宋体"/>
          <w:szCs w:val="21"/>
        </w:rPr>
        <w:t>本着遵循平等、自愿、公平和诚实信用的原则，自愿组成联合体，参加</w:t>
      </w:r>
      <w:r>
        <w:rPr>
          <w:rFonts w:hint="default" w:ascii="宋体" w:hAnsi="宋体"/>
          <w:szCs w:val="21"/>
        </w:rPr>
        <w:t xml:space="preserve"> </w:t>
      </w:r>
      <w:r>
        <w:rPr>
          <w:rFonts w:ascii="宋体" w:hAnsi="宋体"/>
          <w:szCs w:val="21"/>
          <w:u w:val="single"/>
        </w:rPr>
        <w:t>“</w:t>
      </w:r>
      <w:r>
        <w:rPr>
          <w:rFonts w:hint="default" w:ascii="宋体" w:hAnsi="宋体"/>
          <w:szCs w:val="21"/>
          <w:u w:val="single"/>
        </w:rPr>
        <w:t>XXXX</w:t>
      </w:r>
      <w:r>
        <w:rPr>
          <w:rFonts w:ascii="宋体" w:hAnsi="宋体"/>
          <w:szCs w:val="21"/>
          <w:u w:val="single"/>
        </w:rPr>
        <w:t>”</w:t>
      </w:r>
      <w:r>
        <w:rPr>
          <w:rFonts w:ascii="宋体" w:hAnsi="宋体"/>
          <w:szCs w:val="21"/>
        </w:rPr>
        <w:t>（招标编号：</w:t>
      </w:r>
      <w:r>
        <w:rPr>
          <w:rFonts w:hint="default" w:ascii="宋体" w:hAnsi="宋体"/>
          <w:szCs w:val="21"/>
          <w:u w:val="single"/>
        </w:rPr>
        <w:t>XXXX</w:t>
      </w:r>
      <w:r>
        <w:rPr>
          <w:rFonts w:ascii="宋体" w:hAnsi="宋体"/>
          <w:szCs w:val="21"/>
        </w:rPr>
        <w:t>）的投标。现就有关事宜订立协议如下：</w:t>
      </w:r>
    </w:p>
    <w:p w14:paraId="3537B225">
      <w:pPr>
        <w:snapToGrid w:val="0"/>
        <w:spacing w:line="400" w:lineRule="exact"/>
        <w:ind w:firstLine="420" w:firstLineChars="200"/>
        <w:rPr>
          <w:rFonts w:hint="default" w:ascii="宋体" w:hAnsi="宋体"/>
          <w:szCs w:val="21"/>
        </w:rPr>
      </w:pPr>
      <w:r>
        <w:rPr>
          <w:rFonts w:hint="default" w:ascii="宋体" w:hAnsi="宋体"/>
          <w:szCs w:val="21"/>
        </w:rPr>
        <w:t>1</w:t>
      </w:r>
      <w:r>
        <w:rPr>
          <w:rFonts w:ascii="宋体" w:hAnsi="宋体"/>
          <w:szCs w:val="21"/>
        </w:rPr>
        <w:t>、（甲方）为联合体牵头人，（乙方）为联合体成员；</w:t>
      </w:r>
    </w:p>
    <w:p w14:paraId="09A2BB88">
      <w:pPr>
        <w:snapToGrid w:val="0"/>
        <w:spacing w:line="400" w:lineRule="exact"/>
        <w:ind w:firstLine="420" w:firstLineChars="200"/>
        <w:rPr>
          <w:rFonts w:hint="default" w:ascii="宋体" w:hAnsi="宋体"/>
          <w:szCs w:val="21"/>
        </w:rPr>
      </w:pPr>
      <w:r>
        <w:rPr>
          <w:rFonts w:hint="default" w:ascii="宋体" w:hAnsi="宋体"/>
          <w:szCs w:val="21"/>
        </w:rPr>
        <w:t>2</w:t>
      </w:r>
      <w:r>
        <w:rPr>
          <w:rFonts w:ascii="宋体" w:hAnsi="宋体"/>
          <w:szCs w:val="21"/>
        </w:rPr>
        <w:t>、联合体内部有关事项规定如下：</w:t>
      </w:r>
    </w:p>
    <w:p w14:paraId="48407A06">
      <w:pPr>
        <w:snapToGrid w:val="0"/>
        <w:spacing w:line="400" w:lineRule="exact"/>
        <w:ind w:firstLine="420" w:firstLineChars="200"/>
        <w:rPr>
          <w:rFonts w:hint="default" w:ascii="宋体" w:hAnsi="宋体"/>
          <w:szCs w:val="21"/>
        </w:rPr>
      </w:pPr>
      <w:r>
        <w:rPr>
          <w:rFonts w:ascii="宋体" w:hAnsi="宋体"/>
          <w:szCs w:val="21"/>
        </w:rPr>
        <w:t>联合体牵头人合法代表联合体各成员负责本采购项目响应文件编制和合同签订活动，并代表联合体提交和接收相关的资料、信息及指示，并处理与之有关的一切事务，负责合同实施阶段的主办、组织和协调工作。</w:t>
      </w:r>
    </w:p>
    <w:p w14:paraId="48CAD7BF">
      <w:pPr>
        <w:snapToGrid w:val="0"/>
        <w:spacing w:line="400" w:lineRule="exact"/>
        <w:ind w:firstLine="420" w:firstLineChars="200"/>
        <w:rPr>
          <w:rFonts w:hint="default" w:ascii="宋体" w:hAnsi="宋体"/>
          <w:szCs w:val="21"/>
        </w:rPr>
      </w:pPr>
      <w:r>
        <w:rPr>
          <w:rFonts w:ascii="宋体" w:hAnsi="宋体"/>
          <w:szCs w:val="21"/>
        </w:rPr>
        <w:t>投标工作由联合体牵头人负责，由双方组成的投标小组具体实施；联合体牵头人代表联合体办理投标事宜，联合体牵头人在投标文件中的所有承诺均代表了联合体各成员。</w:t>
      </w:r>
    </w:p>
    <w:p w14:paraId="5353DA21">
      <w:pPr>
        <w:snapToGrid w:val="0"/>
        <w:spacing w:line="400" w:lineRule="exact"/>
        <w:ind w:firstLine="420" w:firstLineChars="200"/>
        <w:rPr>
          <w:rFonts w:hint="default" w:ascii="宋体" w:hAnsi="宋体"/>
          <w:szCs w:val="21"/>
        </w:rPr>
      </w:pPr>
      <w:r>
        <w:rPr>
          <w:rFonts w:ascii="宋体" w:hAnsi="宋体"/>
          <w:szCs w:val="21"/>
        </w:rPr>
        <w:t>联合体将严格按照磋商文件的各项要求递交响应文件，切实执行一切合同文件，共同承担合同规定的一切义务和责任，同时按照内部职责的划分，承担自身所负的责任和风险，在法律上承担连带责任。</w:t>
      </w:r>
    </w:p>
    <w:p w14:paraId="0309ADD9">
      <w:pPr>
        <w:snapToGrid w:val="0"/>
        <w:spacing w:line="400" w:lineRule="exact"/>
        <w:ind w:firstLine="420" w:firstLineChars="200"/>
        <w:rPr>
          <w:rFonts w:hint="default" w:ascii="宋体" w:hAnsi="宋体"/>
          <w:szCs w:val="21"/>
        </w:rPr>
      </w:pPr>
      <w:r>
        <w:rPr>
          <w:rFonts w:ascii="宋体" w:hAnsi="宋体"/>
          <w:szCs w:val="21"/>
        </w:rPr>
        <w:t>如中标，联合体内部将遵守以下规定：</w:t>
      </w:r>
    </w:p>
    <w:p w14:paraId="2DD76648">
      <w:pPr>
        <w:snapToGrid w:val="0"/>
        <w:spacing w:line="400" w:lineRule="exact"/>
        <w:ind w:firstLine="420" w:firstLineChars="200"/>
        <w:rPr>
          <w:rFonts w:hint="default" w:ascii="宋体" w:hAnsi="宋体"/>
          <w:szCs w:val="21"/>
        </w:rPr>
      </w:pPr>
      <w:r>
        <w:rPr>
          <w:rFonts w:ascii="宋体" w:hAnsi="宋体"/>
          <w:szCs w:val="21"/>
        </w:rPr>
        <w:t>联合体牵头人和成员共同与采购人签订采购合同，并就中标项目向采购人负责有连带的和各自的法律责任；</w:t>
      </w:r>
    </w:p>
    <w:p w14:paraId="5CF864E9">
      <w:pPr>
        <w:snapToGrid w:val="0"/>
        <w:spacing w:line="400" w:lineRule="exact"/>
        <w:ind w:firstLine="420" w:firstLineChars="200"/>
        <w:rPr>
          <w:rFonts w:hint="default" w:ascii="宋体" w:hAnsi="宋体"/>
          <w:szCs w:val="21"/>
        </w:rPr>
      </w:pPr>
      <w:r>
        <w:rPr>
          <w:rFonts w:ascii="宋体" w:hAnsi="宋体"/>
          <w:szCs w:val="21"/>
        </w:rPr>
        <w:t>联合体牵头人代表联合体成员承担责任和接受采购人的指令、指示和通知，并且在整个合同实施过程中的全部事宜（包括合同价款支付）均由联合体牵头人负责；</w:t>
      </w:r>
    </w:p>
    <w:p w14:paraId="7F2A7C1B">
      <w:pPr>
        <w:snapToGrid w:val="0"/>
        <w:spacing w:line="400" w:lineRule="exact"/>
        <w:ind w:firstLine="420" w:firstLineChars="200"/>
        <w:rPr>
          <w:rFonts w:hint="default" w:ascii="宋体" w:hAnsi="宋体"/>
          <w:szCs w:val="21"/>
        </w:rPr>
      </w:pPr>
      <w:r>
        <w:rPr>
          <w:rFonts w:ascii="宋体" w:hAnsi="宋体"/>
          <w:szCs w:val="21"/>
        </w:rPr>
        <w:t>联合体分工原则：</w:t>
      </w:r>
      <w:r>
        <w:rPr>
          <w:rFonts w:hint="default" w:ascii="宋体" w:hAnsi="宋体"/>
          <w:szCs w:val="21"/>
          <w:u w:val="single"/>
        </w:rPr>
        <w:t xml:space="preserve">_XXXXXXXX </w:t>
      </w:r>
      <w:r>
        <w:rPr>
          <w:rFonts w:ascii="宋体" w:hAnsi="宋体"/>
          <w:szCs w:val="21"/>
        </w:rPr>
        <w:t>。</w:t>
      </w:r>
    </w:p>
    <w:p w14:paraId="479AAF92">
      <w:pPr>
        <w:snapToGrid w:val="0"/>
        <w:spacing w:line="400" w:lineRule="exact"/>
        <w:ind w:firstLine="420" w:firstLineChars="200"/>
        <w:rPr>
          <w:rFonts w:hint="default" w:ascii="宋体" w:hAnsi="宋体"/>
          <w:szCs w:val="21"/>
        </w:rPr>
      </w:pPr>
      <w:r>
        <w:rPr>
          <w:rFonts w:ascii="宋体" w:hAnsi="宋体"/>
          <w:szCs w:val="21"/>
        </w:rPr>
        <w:t>投标工作和联合体在中标后项目实施过程中的有关费用按各自承担的工作量分摊。</w:t>
      </w:r>
    </w:p>
    <w:p w14:paraId="669BD7EA">
      <w:pPr>
        <w:snapToGrid w:val="0"/>
        <w:spacing w:line="400" w:lineRule="exact"/>
        <w:ind w:firstLine="420" w:firstLineChars="200"/>
        <w:rPr>
          <w:rFonts w:hint="default" w:ascii="宋体" w:hAnsi="宋体"/>
          <w:szCs w:val="21"/>
        </w:rPr>
      </w:pPr>
      <w:r>
        <w:rPr>
          <w:rFonts w:ascii="宋体" w:hAnsi="宋体"/>
          <w:szCs w:val="21"/>
        </w:rPr>
        <w:t>联合体成员约定的其它事项：</w:t>
      </w:r>
    </w:p>
    <w:p w14:paraId="0DAC19BB">
      <w:pPr>
        <w:snapToGrid w:val="0"/>
        <w:spacing w:line="400" w:lineRule="exact"/>
        <w:ind w:firstLine="420" w:firstLineChars="200"/>
        <w:rPr>
          <w:rFonts w:hint="default" w:ascii="宋体" w:hAnsi="宋体"/>
          <w:szCs w:val="21"/>
          <w:u w:val="single"/>
        </w:rPr>
      </w:pPr>
      <w:r>
        <w:rPr>
          <w:rFonts w:hint="default" w:ascii="宋体" w:hAnsi="宋体"/>
          <w:szCs w:val="21"/>
          <w:u w:val="single"/>
        </w:rPr>
        <w:t xml:space="preserve"> a.XXXX</w:t>
      </w:r>
      <w:r>
        <w:rPr>
          <w:rFonts w:ascii="宋体" w:hAnsi="宋体"/>
          <w:szCs w:val="21"/>
          <w:u w:val="single"/>
        </w:rPr>
        <w:t>……</w:t>
      </w:r>
    </w:p>
    <w:p w14:paraId="468E5950">
      <w:pPr>
        <w:snapToGrid w:val="0"/>
        <w:spacing w:line="400" w:lineRule="exact"/>
        <w:ind w:firstLine="420" w:firstLineChars="200"/>
        <w:rPr>
          <w:rFonts w:hint="default" w:ascii="宋体" w:hAnsi="宋体"/>
          <w:szCs w:val="21"/>
        </w:rPr>
      </w:pPr>
      <w:r>
        <w:rPr>
          <w:rFonts w:hint="default" w:ascii="宋体" w:hAnsi="宋体"/>
          <w:szCs w:val="21"/>
        </w:rPr>
        <w:t>3</w:t>
      </w:r>
      <w:r>
        <w:rPr>
          <w:rFonts w:ascii="宋体" w:hAnsi="宋体"/>
          <w:szCs w:val="21"/>
        </w:rPr>
        <w:t>、本协议书自签署之日起生效，在上述（</w:t>
      </w:r>
      <w:r>
        <w:rPr>
          <w:rFonts w:hint="default" w:ascii="宋体" w:hAnsi="宋体"/>
          <w:szCs w:val="21"/>
        </w:rPr>
        <w:t>4</w:t>
      </w:r>
      <w:r>
        <w:rPr>
          <w:rFonts w:ascii="宋体" w:hAnsi="宋体"/>
          <w:szCs w:val="21"/>
        </w:rPr>
        <w:t>）</w:t>
      </w:r>
      <w:r>
        <w:rPr>
          <w:rFonts w:hint="default" w:ascii="宋体" w:hAnsi="宋体"/>
          <w:szCs w:val="21"/>
        </w:rPr>
        <w:t xml:space="preserve">a </w:t>
      </w:r>
      <w:r>
        <w:rPr>
          <w:rFonts w:ascii="宋体" w:hAnsi="宋体"/>
          <w:szCs w:val="21"/>
        </w:rPr>
        <w:t>所述的采购合同规定的期限之后自行失效；如中标后，联合体内部另有协议的，联合体牵头人应将该协议书送交采购人。</w:t>
      </w:r>
    </w:p>
    <w:p w14:paraId="0D9C5B5F">
      <w:pPr>
        <w:snapToGrid w:val="0"/>
        <w:spacing w:line="400" w:lineRule="exact"/>
        <w:ind w:firstLine="420" w:firstLineChars="200"/>
        <w:rPr>
          <w:rFonts w:hint="default" w:ascii="宋体" w:hAnsi="宋体"/>
          <w:szCs w:val="21"/>
        </w:rPr>
      </w:pPr>
      <w:r>
        <w:rPr>
          <w:rFonts w:hint="default" w:ascii="宋体" w:hAnsi="宋体"/>
          <w:szCs w:val="21"/>
        </w:rPr>
        <w:t>4</w:t>
      </w:r>
      <w:r>
        <w:rPr>
          <w:rFonts w:ascii="宋体" w:hAnsi="宋体"/>
          <w:szCs w:val="21"/>
        </w:rPr>
        <w:t>、本协议书正本一式</w:t>
      </w:r>
      <w:r>
        <w:rPr>
          <w:rFonts w:hint="default" w:ascii="宋体" w:hAnsi="宋体"/>
          <w:szCs w:val="21"/>
        </w:rPr>
        <w:t xml:space="preserve"> </w:t>
      </w:r>
      <w:r>
        <w:rPr>
          <w:rFonts w:hint="default" w:ascii="宋体" w:hAnsi="宋体"/>
          <w:szCs w:val="21"/>
          <w:u w:val="single"/>
        </w:rPr>
        <w:t xml:space="preserve">XX </w:t>
      </w:r>
      <w:r>
        <w:rPr>
          <w:rFonts w:ascii="宋体" w:hAnsi="宋体"/>
          <w:szCs w:val="21"/>
        </w:rPr>
        <w:t>份，制作在投标文件内一份，联合体牵头人一份，</w:t>
      </w:r>
      <w:r>
        <w:rPr>
          <w:rFonts w:hint="default" w:ascii="宋体" w:hAnsi="宋体"/>
          <w:szCs w:val="21"/>
        </w:rPr>
        <w:t xml:space="preserve"> </w:t>
      </w:r>
      <w:r>
        <w:rPr>
          <w:rFonts w:ascii="宋体" w:hAnsi="宋体"/>
          <w:szCs w:val="21"/>
        </w:rPr>
        <w:t>投标后递交采购人一份，联合体成员各一份；副本一式</w:t>
      </w:r>
      <w:r>
        <w:rPr>
          <w:rFonts w:hint="default" w:ascii="宋体" w:hAnsi="宋体"/>
          <w:szCs w:val="21"/>
        </w:rPr>
        <w:t xml:space="preserve"> </w:t>
      </w:r>
      <w:r>
        <w:rPr>
          <w:rFonts w:hint="default" w:ascii="宋体" w:hAnsi="宋体"/>
          <w:szCs w:val="21"/>
          <w:u w:val="single"/>
        </w:rPr>
        <w:t>XX</w:t>
      </w:r>
      <w:r>
        <w:rPr>
          <w:rFonts w:hint="default" w:ascii="宋体" w:hAnsi="宋体"/>
          <w:szCs w:val="21"/>
        </w:rPr>
        <w:t xml:space="preserve"> </w:t>
      </w:r>
      <w:r>
        <w:rPr>
          <w:rFonts w:ascii="宋体" w:hAnsi="宋体"/>
          <w:szCs w:val="21"/>
        </w:rPr>
        <w:t>份，联合体成员各执</w:t>
      </w:r>
      <w:r>
        <w:rPr>
          <w:rFonts w:hint="default" w:ascii="宋体" w:hAnsi="宋体"/>
          <w:szCs w:val="21"/>
        </w:rPr>
        <w:t xml:space="preserve">XX </w:t>
      </w:r>
      <w:r>
        <w:rPr>
          <w:rFonts w:ascii="宋体" w:hAnsi="宋体"/>
          <w:szCs w:val="21"/>
        </w:rPr>
        <w:t>份。</w:t>
      </w:r>
    </w:p>
    <w:p w14:paraId="64E1A0FB">
      <w:pPr>
        <w:snapToGrid w:val="0"/>
        <w:spacing w:line="400" w:lineRule="exact"/>
        <w:ind w:firstLine="420" w:firstLineChars="200"/>
        <w:rPr>
          <w:rFonts w:hint="default" w:ascii="宋体" w:hAnsi="宋体"/>
          <w:szCs w:val="21"/>
        </w:rPr>
      </w:pPr>
      <w:r>
        <w:rPr>
          <w:rFonts w:ascii="宋体" w:hAnsi="宋体"/>
          <w:szCs w:val="21"/>
        </w:rPr>
        <w:t>甲方：</w:t>
      </w:r>
      <w:r>
        <w:rPr>
          <w:rFonts w:hint="default" w:ascii="宋体" w:hAnsi="宋体"/>
          <w:szCs w:val="21"/>
          <w:u w:val="single"/>
        </w:rPr>
        <w:t>XXXX</w:t>
      </w:r>
      <w:r>
        <w:rPr>
          <w:rFonts w:ascii="宋体" w:hAnsi="宋体"/>
          <w:szCs w:val="21"/>
        </w:rPr>
        <w:t>（盖章）</w:t>
      </w:r>
      <w:r>
        <w:rPr>
          <w:rFonts w:hint="default" w:ascii="宋体" w:hAnsi="宋体"/>
          <w:szCs w:val="21"/>
        </w:rPr>
        <w:tab/>
      </w:r>
      <w:r>
        <w:rPr>
          <w:rFonts w:ascii="宋体" w:hAnsi="宋体"/>
          <w:szCs w:val="21"/>
        </w:rPr>
        <w:t>乙方：</w:t>
      </w:r>
      <w:r>
        <w:rPr>
          <w:rFonts w:hint="default" w:ascii="宋体" w:hAnsi="宋体"/>
          <w:szCs w:val="21"/>
          <w:u w:val="single"/>
        </w:rPr>
        <w:t>XXXX</w:t>
      </w:r>
      <w:r>
        <w:rPr>
          <w:rFonts w:ascii="宋体" w:hAnsi="宋体"/>
          <w:szCs w:val="21"/>
        </w:rPr>
        <w:t>（盖章）</w:t>
      </w:r>
    </w:p>
    <w:p w14:paraId="640057FC">
      <w:pPr>
        <w:snapToGrid w:val="0"/>
        <w:spacing w:line="400" w:lineRule="exact"/>
        <w:ind w:firstLine="420" w:firstLineChars="200"/>
        <w:rPr>
          <w:rFonts w:hint="default" w:ascii="宋体" w:hAnsi="宋体"/>
          <w:szCs w:val="21"/>
        </w:rPr>
      </w:pPr>
      <w:r>
        <w:rPr>
          <w:rFonts w:ascii="宋体" w:hAnsi="宋体"/>
          <w:szCs w:val="21"/>
        </w:rPr>
        <w:t>法定代表人或授权代表人：</w:t>
      </w:r>
      <w:r>
        <w:rPr>
          <w:rFonts w:hint="default" w:ascii="宋体" w:hAnsi="宋体"/>
          <w:szCs w:val="21"/>
        </w:rPr>
        <w:t>XXXX</w:t>
      </w:r>
      <w:r>
        <w:rPr>
          <w:rFonts w:hint="default" w:ascii="宋体" w:hAnsi="宋体"/>
          <w:szCs w:val="21"/>
        </w:rPr>
        <w:tab/>
      </w:r>
      <w:r>
        <w:rPr>
          <w:rFonts w:ascii="宋体" w:hAnsi="宋体"/>
          <w:szCs w:val="21"/>
        </w:rPr>
        <w:t xml:space="preserve">           法定代表人或授权代表人：</w:t>
      </w:r>
      <w:r>
        <w:rPr>
          <w:rFonts w:hint="default" w:ascii="宋体" w:hAnsi="宋体"/>
          <w:szCs w:val="21"/>
        </w:rPr>
        <w:t xml:space="preserve">XXXX </w:t>
      </w:r>
    </w:p>
    <w:p w14:paraId="63D18154">
      <w:pPr>
        <w:snapToGrid w:val="0"/>
        <w:spacing w:line="400" w:lineRule="exact"/>
        <w:ind w:firstLine="420" w:firstLineChars="200"/>
        <w:rPr>
          <w:rFonts w:hint="default" w:ascii="宋体" w:hAnsi="宋体"/>
          <w:szCs w:val="21"/>
        </w:rPr>
      </w:pPr>
      <w:r>
        <w:rPr>
          <w:rFonts w:ascii="宋体" w:hAnsi="宋体"/>
          <w:szCs w:val="21"/>
        </w:rPr>
        <w:t>地址：</w:t>
      </w:r>
      <w:r>
        <w:rPr>
          <w:rFonts w:hint="default" w:ascii="宋体" w:hAnsi="宋体"/>
          <w:szCs w:val="21"/>
        </w:rPr>
        <w:t>XXXX</w:t>
      </w:r>
      <w:r>
        <w:rPr>
          <w:rFonts w:hint="default" w:ascii="宋体" w:hAnsi="宋体"/>
          <w:szCs w:val="21"/>
        </w:rPr>
        <w:tab/>
      </w:r>
      <w:r>
        <w:rPr>
          <w:rFonts w:ascii="宋体" w:hAnsi="宋体"/>
          <w:szCs w:val="21"/>
        </w:rPr>
        <w:t xml:space="preserve">                               地址：</w:t>
      </w:r>
      <w:r>
        <w:rPr>
          <w:rFonts w:hint="default" w:ascii="宋体" w:hAnsi="宋体"/>
          <w:szCs w:val="21"/>
        </w:rPr>
        <w:t>XXXX</w:t>
      </w:r>
    </w:p>
    <w:p w14:paraId="04F49DDB">
      <w:pPr>
        <w:snapToGrid w:val="0"/>
        <w:spacing w:line="400" w:lineRule="exact"/>
        <w:ind w:firstLine="420" w:firstLineChars="200"/>
        <w:rPr>
          <w:rFonts w:hint="default" w:ascii="宋体" w:hAnsi="宋体"/>
          <w:szCs w:val="21"/>
        </w:rPr>
      </w:pPr>
      <w:r>
        <w:rPr>
          <w:rFonts w:ascii="宋体" w:hAnsi="宋体"/>
          <w:szCs w:val="21"/>
        </w:rPr>
        <w:t>联系电话：</w:t>
      </w:r>
      <w:r>
        <w:rPr>
          <w:rFonts w:hint="default" w:ascii="宋体" w:hAnsi="宋体"/>
          <w:szCs w:val="21"/>
        </w:rPr>
        <w:t>XXXX</w:t>
      </w:r>
      <w:r>
        <w:rPr>
          <w:rFonts w:hint="default" w:ascii="宋体" w:hAnsi="宋体"/>
          <w:szCs w:val="21"/>
        </w:rPr>
        <w:tab/>
      </w:r>
      <w:r>
        <w:rPr>
          <w:rFonts w:ascii="宋体" w:hAnsi="宋体"/>
          <w:szCs w:val="21"/>
        </w:rPr>
        <w:t xml:space="preserve">                           联系电话：</w:t>
      </w:r>
      <w:r>
        <w:rPr>
          <w:rFonts w:hint="default" w:ascii="宋体" w:hAnsi="宋体"/>
          <w:szCs w:val="21"/>
        </w:rPr>
        <w:t>XXXX</w:t>
      </w:r>
    </w:p>
    <w:p w14:paraId="3D3A2C53">
      <w:pPr>
        <w:snapToGrid w:val="0"/>
        <w:spacing w:line="400" w:lineRule="exact"/>
        <w:ind w:firstLine="5040" w:firstLineChars="2400"/>
        <w:rPr>
          <w:rFonts w:hint="default" w:ascii="宋体" w:hAnsi="宋体"/>
          <w:szCs w:val="21"/>
        </w:rPr>
      </w:pPr>
      <w:r>
        <w:rPr>
          <w:rFonts w:ascii="宋体" w:hAnsi="宋体"/>
          <w:szCs w:val="21"/>
        </w:rPr>
        <w:t>日期：</w:t>
      </w:r>
      <w:r>
        <w:rPr>
          <w:rFonts w:hint="default" w:ascii="宋体" w:hAnsi="宋体"/>
          <w:szCs w:val="21"/>
        </w:rPr>
        <w:t xml:space="preserve">2023 </w:t>
      </w:r>
      <w:r>
        <w:rPr>
          <w:rFonts w:ascii="宋体" w:hAnsi="宋体"/>
          <w:szCs w:val="21"/>
        </w:rPr>
        <w:t>年</w:t>
      </w:r>
      <w:r>
        <w:rPr>
          <w:rFonts w:hint="default" w:ascii="宋体" w:hAnsi="宋体"/>
          <w:szCs w:val="21"/>
        </w:rPr>
        <w:t xml:space="preserve"> XX </w:t>
      </w:r>
      <w:r>
        <w:rPr>
          <w:rFonts w:ascii="宋体" w:hAnsi="宋体"/>
          <w:szCs w:val="21"/>
        </w:rPr>
        <w:t>月</w:t>
      </w:r>
      <w:r>
        <w:rPr>
          <w:rFonts w:hint="default" w:ascii="宋体" w:hAnsi="宋体"/>
          <w:szCs w:val="21"/>
        </w:rPr>
        <w:t xml:space="preserve"> XX </w:t>
      </w:r>
      <w:r>
        <w:rPr>
          <w:rFonts w:ascii="宋体" w:hAnsi="宋体"/>
          <w:szCs w:val="21"/>
        </w:rPr>
        <w:t>日</w:t>
      </w:r>
    </w:p>
    <w:p w14:paraId="6856BC52">
      <w:pPr>
        <w:snapToGrid w:val="0"/>
        <w:spacing w:line="400" w:lineRule="exact"/>
        <w:ind w:firstLine="420" w:firstLineChars="200"/>
        <w:rPr>
          <w:rFonts w:hint="default" w:ascii="宋体" w:hAnsi="宋体"/>
          <w:szCs w:val="21"/>
        </w:rPr>
      </w:pPr>
    </w:p>
    <w:p w14:paraId="5014748B">
      <w:pPr>
        <w:snapToGrid w:val="0"/>
        <w:spacing w:line="400" w:lineRule="exact"/>
        <w:ind w:firstLine="420" w:firstLineChars="200"/>
        <w:rPr>
          <w:rFonts w:hint="default" w:ascii="宋体" w:hAnsi="宋体"/>
          <w:szCs w:val="21"/>
        </w:rPr>
      </w:pPr>
      <w:r>
        <w:rPr>
          <w:rFonts w:ascii="宋体" w:hAnsi="宋体"/>
          <w:szCs w:val="21"/>
        </w:rPr>
        <w:t>注：本协议书为联合体投标时适用，独立投标人投标时不需填报。</w:t>
      </w:r>
    </w:p>
    <w:p w14:paraId="4A0D6A4C">
      <w:pPr>
        <w:tabs>
          <w:tab w:val="left" w:pos="5362"/>
        </w:tabs>
        <w:kinsoku w:val="0"/>
        <w:overflowPunct w:val="0"/>
        <w:spacing w:before="1"/>
        <w:ind w:left="1042" w:firstLine="480"/>
        <w:rPr>
          <w:rFonts w:hint="default"/>
        </w:rPr>
        <w:sectPr>
          <w:pgSz w:w="11910" w:h="16840"/>
          <w:pgMar w:top="1400" w:right="1241" w:bottom="1180" w:left="1240" w:header="0" w:footer="989" w:gutter="0"/>
          <w:cols w:space="720" w:num="1"/>
        </w:sectPr>
      </w:pPr>
    </w:p>
    <w:p w14:paraId="68C3ADE6">
      <w:pPr>
        <w:spacing w:line="400" w:lineRule="exact"/>
        <w:rPr>
          <w:rFonts w:hint="default" w:ascii="宋体" w:hAnsi="宋体"/>
          <w:b/>
          <w:bCs/>
          <w:iCs/>
          <w:spacing w:val="20"/>
          <w:szCs w:val="21"/>
        </w:rPr>
      </w:pPr>
      <w:r>
        <w:rPr>
          <w:rStyle w:val="82"/>
          <w:rFonts w:ascii="宋体" w:hAnsi="宋体" w:cs="仿宋_GB2312"/>
          <w:szCs w:val="24"/>
        </w:rPr>
        <w:t>附件</w:t>
      </w:r>
      <w:r>
        <w:rPr>
          <w:rFonts w:ascii="宋体" w:hAnsi="宋体" w:cs="仿宋_GB2312"/>
          <w:spacing w:val="20"/>
          <w:sz w:val="30"/>
          <w:szCs w:val="30"/>
        </w:rPr>
        <w:t xml:space="preserve"> </w:t>
      </w:r>
    </w:p>
    <w:p w14:paraId="417D4125">
      <w:pPr>
        <w:spacing w:line="360" w:lineRule="auto"/>
        <w:rPr>
          <w:rFonts w:hint="default"/>
          <w:u w:val="single"/>
        </w:rPr>
      </w:pPr>
    </w:p>
    <w:p w14:paraId="79636361">
      <w:pPr>
        <w:jc w:val="center"/>
        <w:rPr>
          <w:rFonts w:hint="default" w:ascii="宋体" w:hAnsi="宋体" w:cs="仿宋_GB2312"/>
          <w:b/>
          <w:sz w:val="30"/>
          <w:szCs w:val="30"/>
        </w:rPr>
      </w:pPr>
      <w:r>
        <w:rPr>
          <w:rFonts w:ascii="宋体" w:hAnsi="宋体" w:cs="仿宋_GB2312"/>
          <w:b/>
          <w:sz w:val="30"/>
          <w:szCs w:val="30"/>
        </w:rPr>
        <w:t>拟派驻本项目负责人简历表</w:t>
      </w:r>
    </w:p>
    <w:tbl>
      <w:tblPr>
        <w:tblStyle w:val="4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562"/>
        <w:gridCol w:w="559"/>
        <w:gridCol w:w="792"/>
        <w:gridCol w:w="214"/>
        <w:gridCol w:w="1563"/>
        <w:gridCol w:w="1563"/>
        <w:gridCol w:w="1564"/>
      </w:tblGrid>
      <w:tr w14:paraId="4871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31F3E712">
            <w:pPr>
              <w:spacing w:line="500" w:lineRule="exact"/>
              <w:ind w:left="178" w:leftChars="85" w:right="25" w:rightChars="12"/>
              <w:jc w:val="center"/>
              <w:rPr>
                <w:rFonts w:hint="default" w:ascii="宋体"/>
                <w:sz w:val="24"/>
              </w:rPr>
            </w:pPr>
            <w:r>
              <w:rPr>
                <w:rFonts w:ascii="宋体" w:hAnsi="宋体"/>
                <w:sz w:val="24"/>
              </w:rPr>
              <w:t>姓    名</w:t>
            </w:r>
          </w:p>
        </w:tc>
        <w:tc>
          <w:tcPr>
            <w:tcW w:w="1562" w:type="dxa"/>
            <w:tcBorders>
              <w:top w:val="single" w:color="auto" w:sz="4" w:space="0"/>
              <w:left w:val="single" w:color="auto" w:sz="4" w:space="0"/>
              <w:bottom w:val="single" w:color="auto" w:sz="4" w:space="0"/>
              <w:right w:val="single" w:color="auto" w:sz="4" w:space="0"/>
            </w:tcBorders>
          </w:tcPr>
          <w:p w14:paraId="70DE0AE0">
            <w:pPr>
              <w:spacing w:line="500" w:lineRule="exact"/>
              <w:ind w:right="25" w:rightChars="12"/>
              <w:jc w:val="center"/>
              <w:rPr>
                <w:rFonts w:hint="default" w:ascii="宋体"/>
                <w:sz w:val="24"/>
              </w:rPr>
            </w:pPr>
          </w:p>
        </w:tc>
        <w:tc>
          <w:tcPr>
            <w:tcW w:w="1565" w:type="dxa"/>
            <w:gridSpan w:val="3"/>
            <w:tcBorders>
              <w:top w:val="single" w:color="auto" w:sz="4" w:space="0"/>
              <w:left w:val="single" w:color="auto" w:sz="4" w:space="0"/>
              <w:bottom w:val="single" w:color="auto" w:sz="4" w:space="0"/>
              <w:right w:val="single" w:color="auto" w:sz="4" w:space="0"/>
            </w:tcBorders>
          </w:tcPr>
          <w:p w14:paraId="04C4F199">
            <w:pPr>
              <w:spacing w:line="500" w:lineRule="exact"/>
              <w:ind w:right="25" w:rightChars="12"/>
              <w:jc w:val="center"/>
              <w:rPr>
                <w:rFonts w:hint="default" w:ascii="宋体"/>
                <w:sz w:val="24"/>
              </w:rPr>
            </w:pPr>
            <w:r>
              <w:rPr>
                <w:rFonts w:ascii="宋体" w:hAnsi="宋体"/>
                <w:sz w:val="24"/>
              </w:rPr>
              <w:t>性   别</w:t>
            </w:r>
          </w:p>
        </w:tc>
        <w:tc>
          <w:tcPr>
            <w:tcW w:w="1563" w:type="dxa"/>
            <w:tcBorders>
              <w:top w:val="single" w:color="auto" w:sz="4" w:space="0"/>
              <w:left w:val="single" w:color="auto" w:sz="4" w:space="0"/>
              <w:bottom w:val="single" w:color="auto" w:sz="4" w:space="0"/>
              <w:right w:val="single" w:color="auto" w:sz="4" w:space="0"/>
            </w:tcBorders>
          </w:tcPr>
          <w:p w14:paraId="46E8D8B6">
            <w:pPr>
              <w:spacing w:line="500" w:lineRule="exact"/>
              <w:ind w:right="25" w:rightChars="12"/>
              <w:jc w:val="center"/>
              <w:rPr>
                <w:rFonts w:hint="default" w:ascii="宋体"/>
                <w:sz w:val="24"/>
              </w:rPr>
            </w:pPr>
          </w:p>
        </w:tc>
        <w:tc>
          <w:tcPr>
            <w:tcW w:w="1563" w:type="dxa"/>
            <w:tcBorders>
              <w:top w:val="single" w:color="auto" w:sz="4" w:space="0"/>
              <w:left w:val="single" w:color="auto" w:sz="4" w:space="0"/>
              <w:bottom w:val="single" w:color="auto" w:sz="4" w:space="0"/>
              <w:right w:val="single" w:color="auto" w:sz="4" w:space="0"/>
            </w:tcBorders>
          </w:tcPr>
          <w:p w14:paraId="2D0BB75D">
            <w:pPr>
              <w:spacing w:line="500" w:lineRule="exact"/>
              <w:ind w:right="25" w:rightChars="12"/>
              <w:jc w:val="center"/>
              <w:rPr>
                <w:rFonts w:hint="default" w:ascii="宋体"/>
                <w:sz w:val="24"/>
              </w:rPr>
            </w:pPr>
            <w:r>
              <w:rPr>
                <w:rFonts w:ascii="宋体" w:hAnsi="宋体"/>
                <w:sz w:val="24"/>
              </w:rPr>
              <w:t>出生年月</w:t>
            </w:r>
          </w:p>
        </w:tc>
        <w:tc>
          <w:tcPr>
            <w:tcW w:w="1564" w:type="dxa"/>
            <w:tcBorders>
              <w:top w:val="single" w:color="auto" w:sz="4" w:space="0"/>
              <w:left w:val="single" w:color="auto" w:sz="4" w:space="0"/>
              <w:bottom w:val="single" w:color="auto" w:sz="4" w:space="0"/>
              <w:right w:val="single" w:color="auto" w:sz="4" w:space="0"/>
            </w:tcBorders>
          </w:tcPr>
          <w:p w14:paraId="53232488">
            <w:pPr>
              <w:spacing w:line="500" w:lineRule="exact"/>
              <w:ind w:right="25" w:rightChars="12"/>
              <w:jc w:val="center"/>
              <w:rPr>
                <w:rFonts w:hint="default" w:ascii="宋体"/>
                <w:sz w:val="24"/>
              </w:rPr>
            </w:pPr>
          </w:p>
        </w:tc>
      </w:tr>
      <w:tr w14:paraId="4575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730B60CB">
            <w:pPr>
              <w:spacing w:line="500" w:lineRule="exact"/>
              <w:ind w:right="25" w:rightChars="12"/>
              <w:jc w:val="center"/>
              <w:rPr>
                <w:rFonts w:hint="default" w:ascii="宋体"/>
                <w:sz w:val="24"/>
              </w:rPr>
            </w:pPr>
            <w:r>
              <w:rPr>
                <w:rFonts w:ascii="宋体" w:hAnsi="宋体"/>
                <w:sz w:val="24"/>
              </w:rPr>
              <w:t>专    业</w:t>
            </w:r>
          </w:p>
        </w:tc>
        <w:tc>
          <w:tcPr>
            <w:tcW w:w="1562" w:type="dxa"/>
            <w:tcBorders>
              <w:top w:val="single" w:color="auto" w:sz="4" w:space="0"/>
              <w:left w:val="single" w:color="auto" w:sz="4" w:space="0"/>
              <w:bottom w:val="single" w:color="auto" w:sz="4" w:space="0"/>
              <w:right w:val="single" w:color="auto" w:sz="4" w:space="0"/>
            </w:tcBorders>
          </w:tcPr>
          <w:p w14:paraId="7659252F">
            <w:pPr>
              <w:spacing w:line="500" w:lineRule="exact"/>
              <w:ind w:right="25" w:rightChars="12"/>
              <w:jc w:val="center"/>
              <w:rPr>
                <w:rFonts w:hint="default" w:ascii="宋体"/>
                <w:sz w:val="24"/>
              </w:rPr>
            </w:pPr>
          </w:p>
        </w:tc>
        <w:tc>
          <w:tcPr>
            <w:tcW w:w="1565" w:type="dxa"/>
            <w:gridSpan w:val="3"/>
            <w:tcBorders>
              <w:top w:val="single" w:color="auto" w:sz="4" w:space="0"/>
              <w:left w:val="single" w:color="auto" w:sz="4" w:space="0"/>
              <w:bottom w:val="single" w:color="auto" w:sz="4" w:space="0"/>
              <w:right w:val="single" w:color="auto" w:sz="4" w:space="0"/>
            </w:tcBorders>
          </w:tcPr>
          <w:p w14:paraId="77EC8114">
            <w:pPr>
              <w:spacing w:line="500" w:lineRule="exact"/>
              <w:ind w:right="25" w:rightChars="12"/>
              <w:jc w:val="center"/>
              <w:rPr>
                <w:rFonts w:hint="default" w:ascii="宋体"/>
                <w:sz w:val="24"/>
              </w:rPr>
            </w:pPr>
            <w:r>
              <w:rPr>
                <w:rFonts w:ascii="宋体" w:hAnsi="宋体"/>
                <w:sz w:val="24"/>
              </w:rPr>
              <w:t>学   历</w:t>
            </w:r>
          </w:p>
        </w:tc>
        <w:tc>
          <w:tcPr>
            <w:tcW w:w="1563" w:type="dxa"/>
            <w:tcBorders>
              <w:top w:val="single" w:color="auto" w:sz="4" w:space="0"/>
              <w:left w:val="single" w:color="auto" w:sz="4" w:space="0"/>
              <w:bottom w:val="single" w:color="auto" w:sz="4" w:space="0"/>
              <w:right w:val="single" w:color="auto" w:sz="4" w:space="0"/>
            </w:tcBorders>
          </w:tcPr>
          <w:p w14:paraId="34B206A3">
            <w:pPr>
              <w:spacing w:line="500" w:lineRule="exact"/>
              <w:ind w:right="25" w:rightChars="12"/>
              <w:jc w:val="center"/>
              <w:rPr>
                <w:rFonts w:hint="default" w:ascii="宋体"/>
                <w:sz w:val="24"/>
              </w:rPr>
            </w:pPr>
          </w:p>
        </w:tc>
        <w:tc>
          <w:tcPr>
            <w:tcW w:w="1563" w:type="dxa"/>
            <w:tcBorders>
              <w:top w:val="single" w:color="auto" w:sz="4" w:space="0"/>
              <w:left w:val="single" w:color="auto" w:sz="4" w:space="0"/>
              <w:bottom w:val="single" w:color="auto" w:sz="4" w:space="0"/>
              <w:right w:val="single" w:color="auto" w:sz="4" w:space="0"/>
            </w:tcBorders>
          </w:tcPr>
          <w:p w14:paraId="548BB6CB">
            <w:pPr>
              <w:spacing w:line="500" w:lineRule="exact"/>
              <w:ind w:right="25" w:rightChars="12"/>
              <w:jc w:val="center"/>
              <w:rPr>
                <w:rFonts w:hint="default" w:ascii="宋体"/>
                <w:sz w:val="24"/>
              </w:rPr>
            </w:pPr>
            <w:r>
              <w:rPr>
                <w:rFonts w:ascii="宋体" w:hAnsi="宋体"/>
                <w:sz w:val="24"/>
              </w:rPr>
              <w:t>职     称</w:t>
            </w:r>
          </w:p>
        </w:tc>
        <w:tc>
          <w:tcPr>
            <w:tcW w:w="1564" w:type="dxa"/>
            <w:tcBorders>
              <w:top w:val="single" w:color="auto" w:sz="4" w:space="0"/>
              <w:left w:val="single" w:color="auto" w:sz="4" w:space="0"/>
              <w:bottom w:val="single" w:color="auto" w:sz="4" w:space="0"/>
              <w:right w:val="single" w:color="auto" w:sz="4" w:space="0"/>
            </w:tcBorders>
          </w:tcPr>
          <w:p w14:paraId="326A7586">
            <w:pPr>
              <w:spacing w:line="500" w:lineRule="exact"/>
              <w:ind w:right="25" w:rightChars="12"/>
              <w:jc w:val="center"/>
              <w:rPr>
                <w:rFonts w:hint="default" w:ascii="宋体"/>
                <w:sz w:val="24"/>
              </w:rPr>
            </w:pPr>
          </w:p>
        </w:tc>
      </w:tr>
      <w:tr w14:paraId="1F6B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260D9E94">
            <w:pPr>
              <w:spacing w:line="500" w:lineRule="exact"/>
              <w:ind w:right="25" w:rightChars="12"/>
              <w:jc w:val="center"/>
              <w:rPr>
                <w:rFonts w:hint="default" w:ascii="宋体"/>
                <w:sz w:val="18"/>
                <w:szCs w:val="18"/>
              </w:rPr>
            </w:pPr>
            <w:r>
              <w:rPr>
                <w:rFonts w:ascii="宋体" w:hAnsi="宋体"/>
                <w:sz w:val="18"/>
                <w:szCs w:val="18"/>
              </w:rPr>
              <w:t>何时参加工作</w:t>
            </w:r>
          </w:p>
        </w:tc>
        <w:tc>
          <w:tcPr>
            <w:tcW w:w="7817" w:type="dxa"/>
            <w:gridSpan w:val="7"/>
            <w:tcBorders>
              <w:top w:val="single" w:color="auto" w:sz="4" w:space="0"/>
              <w:left w:val="single" w:color="auto" w:sz="4" w:space="0"/>
              <w:bottom w:val="single" w:color="auto" w:sz="4" w:space="0"/>
              <w:right w:val="single" w:color="auto" w:sz="4" w:space="0"/>
            </w:tcBorders>
          </w:tcPr>
          <w:p w14:paraId="3FE0207E">
            <w:pPr>
              <w:spacing w:line="500" w:lineRule="exact"/>
              <w:ind w:right="25" w:rightChars="12"/>
              <w:jc w:val="center"/>
              <w:rPr>
                <w:rFonts w:hint="default" w:ascii="宋体"/>
                <w:sz w:val="18"/>
                <w:szCs w:val="18"/>
              </w:rPr>
            </w:pPr>
          </w:p>
        </w:tc>
      </w:tr>
      <w:tr w14:paraId="3710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56B6602A">
            <w:pPr>
              <w:spacing w:line="500" w:lineRule="exact"/>
              <w:ind w:right="25" w:rightChars="12"/>
              <w:jc w:val="center"/>
              <w:rPr>
                <w:rFonts w:hint="default" w:ascii="宋体"/>
                <w:sz w:val="18"/>
                <w:szCs w:val="18"/>
              </w:rPr>
            </w:pPr>
            <w:r>
              <w:rPr>
                <w:rFonts w:ascii="宋体" w:hAnsi="宋体"/>
                <w:sz w:val="18"/>
                <w:szCs w:val="18"/>
              </w:rPr>
              <w:t>何时进入公司</w:t>
            </w:r>
          </w:p>
        </w:tc>
        <w:tc>
          <w:tcPr>
            <w:tcW w:w="7817" w:type="dxa"/>
            <w:gridSpan w:val="7"/>
            <w:tcBorders>
              <w:top w:val="single" w:color="auto" w:sz="4" w:space="0"/>
              <w:left w:val="single" w:color="auto" w:sz="4" w:space="0"/>
              <w:bottom w:val="single" w:color="auto" w:sz="4" w:space="0"/>
              <w:right w:val="single" w:color="auto" w:sz="4" w:space="0"/>
            </w:tcBorders>
          </w:tcPr>
          <w:p w14:paraId="66DA16B7">
            <w:pPr>
              <w:spacing w:line="500" w:lineRule="exact"/>
              <w:ind w:right="25" w:rightChars="12"/>
              <w:jc w:val="center"/>
              <w:rPr>
                <w:rFonts w:hint="default" w:ascii="宋体"/>
                <w:sz w:val="18"/>
                <w:szCs w:val="18"/>
              </w:rPr>
            </w:pPr>
          </w:p>
        </w:tc>
      </w:tr>
      <w:tr w14:paraId="24E4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79ACB19E">
            <w:pPr>
              <w:spacing w:line="500" w:lineRule="exact"/>
              <w:ind w:right="25" w:rightChars="12"/>
              <w:jc w:val="center"/>
              <w:rPr>
                <w:rFonts w:hint="default" w:ascii="宋体"/>
                <w:sz w:val="18"/>
                <w:szCs w:val="18"/>
              </w:rPr>
            </w:pPr>
            <w:r>
              <w:rPr>
                <w:rFonts w:ascii="宋体" w:hAnsi="宋体"/>
                <w:sz w:val="18"/>
                <w:szCs w:val="18"/>
              </w:rPr>
              <w:t>从事项目年限</w:t>
            </w:r>
          </w:p>
        </w:tc>
        <w:tc>
          <w:tcPr>
            <w:tcW w:w="7817" w:type="dxa"/>
            <w:gridSpan w:val="7"/>
            <w:tcBorders>
              <w:top w:val="single" w:color="auto" w:sz="4" w:space="0"/>
              <w:left w:val="single" w:color="auto" w:sz="4" w:space="0"/>
              <w:bottom w:val="single" w:color="auto" w:sz="4" w:space="0"/>
              <w:right w:val="single" w:color="auto" w:sz="4" w:space="0"/>
            </w:tcBorders>
          </w:tcPr>
          <w:p w14:paraId="5E91C4BE">
            <w:pPr>
              <w:spacing w:line="500" w:lineRule="exact"/>
              <w:ind w:right="25" w:rightChars="12"/>
              <w:jc w:val="center"/>
              <w:rPr>
                <w:rFonts w:hint="default" w:ascii="宋体"/>
                <w:sz w:val="18"/>
                <w:szCs w:val="18"/>
              </w:rPr>
            </w:pPr>
          </w:p>
        </w:tc>
      </w:tr>
      <w:tr w14:paraId="1E74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379" w:type="dxa"/>
            <w:gridSpan w:val="8"/>
            <w:tcBorders>
              <w:top w:val="single" w:color="auto" w:sz="4" w:space="0"/>
              <w:left w:val="single" w:color="auto" w:sz="4" w:space="0"/>
              <w:bottom w:val="single" w:color="auto" w:sz="4" w:space="0"/>
              <w:right w:val="single" w:color="auto" w:sz="4" w:space="0"/>
            </w:tcBorders>
          </w:tcPr>
          <w:p w14:paraId="0DE74CCB">
            <w:pPr>
              <w:spacing w:line="500" w:lineRule="exact"/>
              <w:ind w:right="25" w:rightChars="12"/>
              <w:jc w:val="center"/>
              <w:rPr>
                <w:rFonts w:hint="default" w:ascii="宋体"/>
                <w:b/>
                <w:szCs w:val="21"/>
              </w:rPr>
            </w:pPr>
            <w:r>
              <w:rPr>
                <w:rFonts w:ascii="宋体" w:hAnsi="宋体"/>
                <w:szCs w:val="21"/>
              </w:rPr>
              <w:t>已完成项目情况</w:t>
            </w:r>
          </w:p>
        </w:tc>
      </w:tr>
      <w:tr w14:paraId="66A0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188948F6">
            <w:pPr>
              <w:spacing w:line="500" w:lineRule="exact"/>
              <w:ind w:right="25" w:rightChars="12"/>
              <w:jc w:val="center"/>
              <w:rPr>
                <w:rFonts w:hint="default" w:ascii="宋体"/>
                <w:szCs w:val="21"/>
              </w:rPr>
            </w:pPr>
            <w:r>
              <w:rPr>
                <w:rFonts w:ascii="宋体" w:hAnsi="宋体"/>
                <w:szCs w:val="21"/>
              </w:rPr>
              <w:t>业主单位</w:t>
            </w:r>
          </w:p>
        </w:tc>
        <w:tc>
          <w:tcPr>
            <w:tcW w:w="2121" w:type="dxa"/>
            <w:gridSpan w:val="2"/>
            <w:tcBorders>
              <w:top w:val="single" w:color="auto" w:sz="4" w:space="0"/>
              <w:left w:val="single" w:color="auto" w:sz="4" w:space="0"/>
              <w:bottom w:val="single" w:color="auto" w:sz="4" w:space="0"/>
              <w:right w:val="single" w:color="auto" w:sz="4" w:space="0"/>
            </w:tcBorders>
          </w:tcPr>
          <w:p w14:paraId="2BA7EE7D">
            <w:pPr>
              <w:spacing w:line="500" w:lineRule="exact"/>
              <w:ind w:right="25" w:rightChars="12"/>
              <w:jc w:val="center"/>
              <w:rPr>
                <w:rFonts w:hint="default" w:ascii="宋体"/>
                <w:szCs w:val="21"/>
              </w:rPr>
            </w:pPr>
            <w:r>
              <w:rPr>
                <w:rFonts w:ascii="宋体" w:hAnsi="宋体"/>
                <w:szCs w:val="21"/>
              </w:rPr>
              <w:t>项目名称</w:t>
            </w:r>
          </w:p>
        </w:tc>
        <w:tc>
          <w:tcPr>
            <w:tcW w:w="792" w:type="dxa"/>
            <w:tcBorders>
              <w:top w:val="single" w:color="auto" w:sz="4" w:space="0"/>
              <w:left w:val="single" w:color="auto" w:sz="4" w:space="0"/>
              <w:bottom w:val="single" w:color="auto" w:sz="4" w:space="0"/>
              <w:right w:val="single" w:color="auto" w:sz="4" w:space="0"/>
            </w:tcBorders>
          </w:tcPr>
          <w:p w14:paraId="61E144B9">
            <w:pPr>
              <w:spacing w:line="500" w:lineRule="exact"/>
              <w:ind w:right="25" w:rightChars="12"/>
              <w:jc w:val="center"/>
              <w:rPr>
                <w:rFonts w:hint="default" w:ascii="宋体"/>
                <w:szCs w:val="21"/>
              </w:rPr>
            </w:pPr>
            <w:r>
              <w:rPr>
                <w:rFonts w:ascii="宋体" w:hAnsi="宋体"/>
                <w:szCs w:val="21"/>
              </w:rPr>
              <w:t>规模</w:t>
            </w:r>
          </w:p>
        </w:tc>
        <w:tc>
          <w:tcPr>
            <w:tcW w:w="1777" w:type="dxa"/>
            <w:gridSpan w:val="2"/>
            <w:tcBorders>
              <w:top w:val="single" w:color="auto" w:sz="4" w:space="0"/>
              <w:left w:val="single" w:color="auto" w:sz="4" w:space="0"/>
              <w:bottom w:val="single" w:color="auto" w:sz="4" w:space="0"/>
              <w:right w:val="single" w:color="auto" w:sz="4" w:space="0"/>
            </w:tcBorders>
          </w:tcPr>
          <w:p w14:paraId="36DD78C2">
            <w:pPr>
              <w:spacing w:line="500" w:lineRule="exact"/>
              <w:ind w:right="25" w:rightChars="12"/>
              <w:jc w:val="center"/>
              <w:rPr>
                <w:rFonts w:hint="default" w:ascii="宋体"/>
                <w:szCs w:val="21"/>
              </w:rPr>
            </w:pPr>
            <w:r>
              <w:rPr>
                <w:rFonts w:ascii="宋体" w:hAnsi="宋体"/>
                <w:szCs w:val="21"/>
              </w:rPr>
              <w:t>合同时间</w:t>
            </w:r>
          </w:p>
        </w:tc>
        <w:tc>
          <w:tcPr>
            <w:tcW w:w="3127" w:type="dxa"/>
            <w:gridSpan w:val="2"/>
            <w:tcBorders>
              <w:top w:val="single" w:color="auto" w:sz="4" w:space="0"/>
              <w:left w:val="single" w:color="auto" w:sz="4" w:space="0"/>
              <w:bottom w:val="single" w:color="auto" w:sz="4" w:space="0"/>
              <w:right w:val="single" w:color="auto" w:sz="4" w:space="0"/>
            </w:tcBorders>
          </w:tcPr>
          <w:p w14:paraId="45653D73">
            <w:pPr>
              <w:spacing w:line="500" w:lineRule="exact"/>
              <w:ind w:right="25" w:rightChars="12"/>
              <w:jc w:val="center"/>
              <w:rPr>
                <w:rFonts w:hint="default" w:ascii="宋体"/>
                <w:szCs w:val="21"/>
              </w:rPr>
            </w:pPr>
            <w:r>
              <w:rPr>
                <w:rFonts w:ascii="宋体" w:hAnsi="宋体"/>
                <w:szCs w:val="21"/>
              </w:rPr>
              <w:t>管理业绩</w:t>
            </w:r>
          </w:p>
        </w:tc>
      </w:tr>
      <w:tr w14:paraId="3F87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5416D74C">
            <w:pPr>
              <w:spacing w:line="360" w:lineRule="auto"/>
              <w:ind w:right="25" w:rightChars="12"/>
              <w:jc w:val="center"/>
              <w:rPr>
                <w:rFonts w:hint="default" w:ascii="宋体"/>
                <w:b/>
                <w:sz w:val="24"/>
              </w:rPr>
            </w:pPr>
          </w:p>
        </w:tc>
        <w:tc>
          <w:tcPr>
            <w:tcW w:w="2121" w:type="dxa"/>
            <w:gridSpan w:val="2"/>
            <w:tcBorders>
              <w:top w:val="single" w:color="auto" w:sz="4" w:space="0"/>
              <w:left w:val="single" w:color="auto" w:sz="4" w:space="0"/>
              <w:bottom w:val="single" w:color="auto" w:sz="4" w:space="0"/>
              <w:right w:val="single" w:color="auto" w:sz="4" w:space="0"/>
            </w:tcBorders>
          </w:tcPr>
          <w:p w14:paraId="04D48193">
            <w:pPr>
              <w:spacing w:line="360" w:lineRule="auto"/>
              <w:ind w:right="25" w:rightChars="12"/>
              <w:jc w:val="center"/>
              <w:rPr>
                <w:rFonts w:hint="default" w:ascii="宋体"/>
                <w:b/>
                <w:sz w:val="24"/>
              </w:rPr>
            </w:pPr>
          </w:p>
        </w:tc>
        <w:tc>
          <w:tcPr>
            <w:tcW w:w="792" w:type="dxa"/>
            <w:tcBorders>
              <w:top w:val="single" w:color="auto" w:sz="4" w:space="0"/>
              <w:left w:val="single" w:color="auto" w:sz="4" w:space="0"/>
              <w:bottom w:val="single" w:color="auto" w:sz="4" w:space="0"/>
              <w:right w:val="single" w:color="auto" w:sz="4" w:space="0"/>
            </w:tcBorders>
          </w:tcPr>
          <w:p w14:paraId="07C50141">
            <w:pPr>
              <w:spacing w:line="360" w:lineRule="auto"/>
              <w:ind w:right="25" w:rightChars="12"/>
              <w:jc w:val="center"/>
              <w:rPr>
                <w:rFonts w:hint="default" w:ascii="宋体"/>
                <w:b/>
                <w:sz w:val="24"/>
              </w:rPr>
            </w:pPr>
          </w:p>
        </w:tc>
        <w:tc>
          <w:tcPr>
            <w:tcW w:w="1777" w:type="dxa"/>
            <w:gridSpan w:val="2"/>
            <w:tcBorders>
              <w:top w:val="single" w:color="auto" w:sz="4" w:space="0"/>
              <w:left w:val="single" w:color="auto" w:sz="4" w:space="0"/>
              <w:bottom w:val="single" w:color="auto" w:sz="4" w:space="0"/>
              <w:right w:val="single" w:color="auto" w:sz="4" w:space="0"/>
            </w:tcBorders>
          </w:tcPr>
          <w:p w14:paraId="4861781F">
            <w:pPr>
              <w:spacing w:line="360" w:lineRule="auto"/>
              <w:ind w:right="25" w:rightChars="12"/>
              <w:jc w:val="center"/>
              <w:rPr>
                <w:rFonts w:hint="default" w:ascii="宋体"/>
                <w:b/>
                <w:sz w:val="24"/>
              </w:rPr>
            </w:pPr>
          </w:p>
        </w:tc>
        <w:tc>
          <w:tcPr>
            <w:tcW w:w="3127" w:type="dxa"/>
            <w:gridSpan w:val="2"/>
            <w:tcBorders>
              <w:top w:val="single" w:color="auto" w:sz="4" w:space="0"/>
              <w:left w:val="single" w:color="auto" w:sz="4" w:space="0"/>
              <w:bottom w:val="single" w:color="auto" w:sz="4" w:space="0"/>
              <w:right w:val="single" w:color="auto" w:sz="4" w:space="0"/>
            </w:tcBorders>
          </w:tcPr>
          <w:p w14:paraId="1C68A63A">
            <w:pPr>
              <w:spacing w:line="360" w:lineRule="auto"/>
              <w:ind w:right="25" w:rightChars="12"/>
              <w:jc w:val="center"/>
              <w:rPr>
                <w:rFonts w:hint="default" w:ascii="宋体"/>
                <w:b/>
                <w:sz w:val="24"/>
              </w:rPr>
            </w:pPr>
          </w:p>
        </w:tc>
      </w:tr>
      <w:tr w14:paraId="4C9F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5740983B">
            <w:pPr>
              <w:spacing w:line="580" w:lineRule="exact"/>
              <w:ind w:right="25" w:rightChars="12"/>
              <w:jc w:val="center"/>
              <w:rPr>
                <w:rFonts w:hint="default" w:ascii="宋体"/>
                <w:b/>
                <w:sz w:val="24"/>
              </w:rPr>
            </w:pPr>
          </w:p>
        </w:tc>
        <w:tc>
          <w:tcPr>
            <w:tcW w:w="2121" w:type="dxa"/>
            <w:gridSpan w:val="2"/>
            <w:tcBorders>
              <w:top w:val="single" w:color="auto" w:sz="4" w:space="0"/>
              <w:left w:val="single" w:color="auto" w:sz="4" w:space="0"/>
              <w:bottom w:val="single" w:color="auto" w:sz="4" w:space="0"/>
              <w:right w:val="single" w:color="auto" w:sz="4" w:space="0"/>
            </w:tcBorders>
          </w:tcPr>
          <w:p w14:paraId="17AB57AB">
            <w:pPr>
              <w:spacing w:line="580" w:lineRule="exact"/>
              <w:ind w:right="25" w:rightChars="12"/>
              <w:jc w:val="center"/>
              <w:rPr>
                <w:rFonts w:hint="default" w:ascii="宋体"/>
                <w:b/>
                <w:sz w:val="24"/>
              </w:rPr>
            </w:pPr>
          </w:p>
        </w:tc>
        <w:tc>
          <w:tcPr>
            <w:tcW w:w="792" w:type="dxa"/>
            <w:tcBorders>
              <w:top w:val="single" w:color="auto" w:sz="4" w:space="0"/>
              <w:left w:val="single" w:color="auto" w:sz="4" w:space="0"/>
              <w:bottom w:val="single" w:color="auto" w:sz="4" w:space="0"/>
              <w:right w:val="single" w:color="auto" w:sz="4" w:space="0"/>
            </w:tcBorders>
          </w:tcPr>
          <w:p w14:paraId="7911C91C">
            <w:pPr>
              <w:spacing w:line="580" w:lineRule="exact"/>
              <w:ind w:right="25" w:rightChars="12"/>
              <w:jc w:val="center"/>
              <w:rPr>
                <w:rFonts w:hint="default" w:ascii="宋体"/>
                <w:b/>
                <w:sz w:val="24"/>
              </w:rPr>
            </w:pPr>
          </w:p>
        </w:tc>
        <w:tc>
          <w:tcPr>
            <w:tcW w:w="1777" w:type="dxa"/>
            <w:gridSpan w:val="2"/>
            <w:tcBorders>
              <w:top w:val="single" w:color="auto" w:sz="4" w:space="0"/>
              <w:left w:val="single" w:color="auto" w:sz="4" w:space="0"/>
              <w:bottom w:val="single" w:color="auto" w:sz="4" w:space="0"/>
              <w:right w:val="single" w:color="auto" w:sz="4" w:space="0"/>
            </w:tcBorders>
          </w:tcPr>
          <w:p w14:paraId="0F5C2D61">
            <w:pPr>
              <w:spacing w:line="580" w:lineRule="exact"/>
              <w:ind w:right="25" w:rightChars="12"/>
              <w:jc w:val="center"/>
              <w:rPr>
                <w:rFonts w:hint="default" w:ascii="宋体"/>
                <w:b/>
                <w:sz w:val="24"/>
              </w:rPr>
            </w:pPr>
          </w:p>
        </w:tc>
        <w:tc>
          <w:tcPr>
            <w:tcW w:w="3127" w:type="dxa"/>
            <w:gridSpan w:val="2"/>
            <w:tcBorders>
              <w:top w:val="single" w:color="auto" w:sz="4" w:space="0"/>
              <w:left w:val="single" w:color="auto" w:sz="4" w:space="0"/>
              <w:bottom w:val="single" w:color="auto" w:sz="4" w:space="0"/>
              <w:right w:val="single" w:color="auto" w:sz="4" w:space="0"/>
            </w:tcBorders>
          </w:tcPr>
          <w:p w14:paraId="4779E3C4">
            <w:pPr>
              <w:spacing w:line="580" w:lineRule="exact"/>
              <w:ind w:right="25" w:rightChars="12"/>
              <w:jc w:val="center"/>
              <w:rPr>
                <w:rFonts w:hint="default" w:ascii="宋体"/>
                <w:b/>
                <w:sz w:val="24"/>
              </w:rPr>
            </w:pPr>
          </w:p>
        </w:tc>
      </w:tr>
      <w:tr w14:paraId="65CE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189018D4">
            <w:pPr>
              <w:spacing w:line="580" w:lineRule="exact"/>
              <w:ind w:right="25" w:rightChars="12"/>
              <w:jc w:val="center"/>
              <w:rPr>
                <w:rFonts w:hint="default" w:ascii="宋体"/>
                <w:b/>
                <w:sz w:val="24"/>
              </w:rPr>
            </w:pPr>
          </w:p>
        </w:tc>
        <w:tc>
          <w:tcPr>
            <w:tcW w:w="2121" w:type="dxa"/>
            <w:gridSpan w:val="2"/>
            <w:tcBorders>
              <w:top w:val="single" w:color="auto" w:sz="4" w:space="0"/>
              <w:left w:val="single" w:color="auto" w:sz="4" w:space="0"/>
              <w:bottom w:val="single" w:color="auto" w:sz="4" w:space="0"/>
              <w:right w:val="single" w:color="auto" w:sz="4" w:space="0"/>
            </w:tcBorders>
          </w:tcPr>
          <w:p w14:paraId="6D98417F">
            <w:pPr>
              <w:spacing w:line="580" w:lineRule="exact"/>
              <w:ind w:right="25" w:rightChars="12"/>
              <w:jc w:val="center"/>
              <w:rPr>
                <w:rFonts w:hint="default" w:ascii="宋体"/>
                <w:b/>
                <w:sz w:val="24"/>
              </w:rPr>
            </w:pPr>
          </w:p>
        </w:tc>
        <w:tc>
          <w:tcPr>
            <w:tcW w:w="792" w:type="dxa"/>
            <w:tcBorders>
              <w:top w:val="single" w:color="auto" w:sz="4" w:space="0"/>
              <w:left w:val="single" w:color="auto" w:sz="4" w:space="0"/>
              <w:bottom w:val="single" w:color="auto" w:sz="4" w:space="0"/>
              <w:right w:val="single" w:color="auto" w:sz="4" w:space="0"/>
            </w:tcBorders>
          </w:tcPr>
          <w:p w14:paraId="07C90DC3">
            <w:pPr>
              <w:spacing w:line="580" w:lineRule="exact"/>
              <w:ind w:right="25" w:rightChars="12"/>
              <w:jc w:val="center"/>
              <w:rPr>
                <w:rFonts w:hint="default" w:ascii="宋体"/>
                <w:b/>
                <w:sz w:val="24"/>
              </w:rPr>
            </w:pPr>
          </w:p>
        </w:tc>
        <w:tc>
          <w:tcPr>
            <w:tcW w:w="1777" w:type="dxa"/>
            <w:gridSpan w:val="2"/>
            <w:tcBorders>
              <w:top w:val="single" w:color="auto" w:sz="4" w:space="0"/>
              <w:left w:val="single" w:color="auto" w:sz="4" w:space="0"/>
              <w:bottom w:val="single" w:color="auto" w:sz="4" w:space="0"/>
              <w:right w:val="single" w:color="auto" w:sz="4" w:space="0"/>
            </w:tcBorders>
          </w:tcPr>
          <w:p w14:paraId="0C86E8FD">
            <w:pPr>
              <w:spacing w:line="580" w:lineRule="exact"/>
              <w:ind w:right="25" w:rightChars="12"/>
              <w:jc w:val="center"/>
              <w:rPr>
                <w:rFonts w:hint="default" w:ascii="宋体"/>
                <w:b/>
                <w:sz w:val="24"/>
              </w:rPr>
            </w:pPr>
          </w:p>
        </w:tc>
        <w:tc>
          <w:tcPr>
            <w:tcW w:w="3127" w:type="dxa"/>
            <w:gridSpan w:val="2"/>
            <w:tcBorders>
              <w:top w:val="single" w:color="auto" w:sz="4" w:space="0"/>
              <w:left w:val="single" w:color="auto" w:sz="4" w:space="0"/>
              <w:bottom w:val="single" w:color="auto" w:sz="4" w:space="0"/>
              <w:right w:val="single" w:color="auto" w:sz="4" w:space="0"/>
            </w:tcBorders>
          </w:tcPr>
          <w:p w14:paraId="46419AD9">
            <w:pPr>
              <w:spacing w:line="580" w:lineRule="exact"/>
              <w:ind w:right="25" w:rightChars="12"/>
              <w:jc w:val="center"/>
              <w:rPr>
                <w:rFonts w:hint="default" w:ascii="宋体"/>
                <w:b/>
                <w:sz w:val="24"/>
              </w:rPr>
            </w:pPr>
          </w:p>
        </w:tc>
      </w:tr>
      <w:tr w14:paraId="6337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5725EF8C">
            <w:pPr>
              <w:spacing w:line="580" w:lineRule="exact"/>
              <w:ind w:right="25" w:rightChars="12"/>
              <w:jc w:val="center"/>
              <w:rPr>
                <w:rFonts w:hint="default" w:ascii="宋体"/>
                <w:b/>
                <w:sz w:val="24"/>
              </w:rPr>
            </w:pPr>
          </w:p>
        </w:tc>
        <w:tc>
          <w:tcPr>
            <w:tcW w:w="2121" w:type="dxa"/>
            <w:gridSpan w:val="2"/>
            <w:tcBorders>
              <w:top w:val="single" w:color="auto" w:sz="4" w:space="0"/>
              <w:left w:val="single" w:color="auto" w:sz="4" w:space="0"/>
              <w:bottom w:val="single" w:color="auto" w:sz="4" w:space="0"/>
              <w:right w:val="single" w:color="auto" w:sz="4" w:space="0"/>
            </w:tcBorders>
          </w:tcPr>
          <w:p w14:paraId="40C61A24">
            <w:pPr>
              <w:spacing w:line="580" w:lineRule="exact"/>
              <w:ind w:right="25" w:rightChars="12"/>
              <w:jc w:val="center"/>
              <w:rPr>
                <w:rFonts w:hint="default" w:ascii="宋体"/>
                <w:b/>
                <w:sz w:val="24"/>
              </w:rPr>
            </w:pPr>
          </w:p>
        </w:tc>
        <w:tc>
          <w:tcPr>
            <w:tcW w:w="792" w:type="dxa"/>
            <w:tcBorders>
              <w:top w:val="single" w:color="auto" w:sz="4" w:space="0"/>
              <w:left w:val="single" w:color="auto" w:sz="4" w:space="0"/>
              <w:bottom w:val="single" w:color="auto" w:sz="4" w:space="0"/>
              <w:right w:val="single" w:color="auto" w:sz="4" w:space="0"/>
            </w:tcBorders>
          </w:tcPr>
          <w:p w14:paraId="011E49DF">
            <w:pPr>
              <w:spacing w:line="580" w:lineRule="exact"/>
              <w:ind w:right="25" w:rightChars="12"/>
              <w:jc w:val="center"/>
              <w:rPr>
                <w:rFonts w:hint="default" w:ascii="宋体"/>
                <w:b/>
                <w:sz w:val="24"/>
              </w:rPr>
            </w:pPr>
          </w:p>
        </w:tc>
        <w:tc>
          <w:tcPr>
            <w:tcW w:w="1777" w:type="dxa"/>
            <w:gridSpan w:val="2"/>
            <w:tcBorders>
              <w:top w:val="single" w:color="auto" w:sz="4" w:space="0"/>
              <w:left w:val="single" w:color="auto" w:sz="4" w:space="0"/>
              <w:bottom w:val="single" w:color="auto" w:sz="4" w:space="0"/>
              <w:right w:val="single" w:color="auto" w:sz="4" w:space="0"/>
            </w:tcBorders>
          </w:tcPr>
          <w:p w14:paraId="63BDB757">
            <w:pPr>
              <w:spacing w:line="580" w:lineRule="exact"/>
              <w:ind w:right="25" w:rightChars="12"/>
              <w:jc w:val="center"/>
              <w:rPr>
                <w:rFonts w:hint="default" w:ascii="宋体"/>
                <w:b/>
                <w:sz w:val="24"/>
              </w:rPr>
            </w:pPr>
          </w:p>
        </w:tc>
        <w:tc>
          <w:tcPr>
            <w:tcW w:w="3127" w:type="dxa"/>
            <w:gridSpan w:val="2"/>
            <w:tcBorders>
              <w:top w:val="single" w:color="auto" w:sz="4" w:space="0"/>
              <w:left w:val="single" w:color="auto" w:sz="4" w:space="0"/>
              <w:bottom w:val="single" w:color="auto" w:sz="4" w:space="0"/>
              <w:right w:val="single" w:color="auto" w:sz="4" w:space="0"/>
            </w:tcBorders>
          </w:tcPr>
          <w:p w14:paraId="3B0506D3">
            <w:pPr>
              <w:spacing w:line="580" w:lineRule="exact"/>
              <w:ind w:right="25" w:rightChars="12"/>
              <w:jc w:val="center"/>
              <w:rPr>
                <w:rFonts w:hint="default" w:ascii="宋体"/>
                <w:b/>
                <w:sz w:val="24"/>
              </w:rPr>
            </w:pPr>
          </w:p>
        </w:tc>
      </w:tr>
      <w:tr w14:paraId="208B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59BF2C5F">
            <w:pPr>
              <w:spacing w:line="580" w:lineRule="exact"/>
              <w:ind w:right="25" w:rightChars="12"/>
              <w:jc w:val="center"/>
              <w:rPr>
                <w:rFonts w:hint="default" w:ascii="宋体"/>
                <w:b/>
                <w:sz w:val="24"/>
              </w:rPr>
            </w:pPr>
          </w:p>
        </w:tc>
        <w:tc>
          <w:tcPr>
            <w:tcW w:w="2121" w:type="dxa"/>
            <w:gridSpan w:val="2"/>
            <w:tcBorders>
              <w:top w:val="single" w:color="auto" w:sz="4" w:space="0"/>
              <w:left w:val="single" w:color="auto" w:sz="4" w:space="0"/>
              <w:bottom w:val="single" w:color="auto" w:sz="4" w:space="0"/>
              <w:right w:val="single" w:color="auto" w:sz="4" w:space="0"/>
            </w:tcBorders>
          </w:tcPr>
          <w:p w14:paraId="0ABDD4A7">
            <w:pPr>
              <w:spacing w:line="580" w:lineRule="exact"/>
              <w:ind w:right="25" w:rightChars="12"/>
              <w:jc w:val="center"/>
              <w:rPr>
                <w:rFonts w:hint="default" w:ascii="宋体"/>
                <w:b/>
                <w:sz w:val="24"/>
              </w:rPr>
            </w:pPr>
          </w:p>
        </w:tc>
        <w:tc>
          <w:tcPr>
            <w:tcW w:w="792" w:type="dxa"/>
            <w:tcBorders>
              <w:top w:val="single" w:color="auto" w:sz="4" w:space="0"/>
              <w:left w:val="single" w:color="auto" w:sz="4" w:space="0"/>
              <w:bottom w:val="single" w:color="auto" w:sz="4" w:space="0"/>
              <w:right w:val="single" w:color="auto" w:sz="4" w:space="0"/>
            </w:tcBorders>
          </w:tcPr>
          <w:p w14:paraId="6158D613">
            <w:pPr>
              <w:spacing w:line="580" w:lineRule="exact"/>
              <w:ind w:right="25" w:rightChars="12"/>
              <w:jc w:val="center"/>
              <w:rPr>
                <w:rFonts w:hint="default" w:ascii="宋体"/>
                <w:b/>
                <w:sz w:val="24"/>
              </w:rPr>
            </w:pPr>
          </w:p>
        </w:tc>
        <w:tc>
          <w:tcPr>
            <w:tcW w:w="1777" w:type="dxa"/>
            <w:gridSpan w:val="2"/>
            <w:tcBorders>
              <w:top w:val="single" w:color="auto" w:sz="4" w:space="0"/>
              <w:left w:val="single" w:color="auto" w:sz="4" w:space="0"/>
              <w:bottom w:val="single" w:color="auto" w:sz="4" w:space="0"/>
              <w:right w:val="single" w:color="auto" w:sz="4" w:space="0"/>
            </w:tcBorders>
          </w:tcPr>
          <w:p w14:paraId="131BC2C0">
            <w:pPr>
              <w:spacing w:line="580" w:lineRule="exact"/>
              <w:ind w:right="25" w:rightChars="12"/>
              <w:jc w:val="center"/>
              <w:rPr>
                <w:rFonts w:hint="default" w:ascii="宋体"/>
                <w:b/>
                <w:sz w:val="24"/>
              </w:rPr>
            </w:pPr>
          </w:p>
        </w:tc>
        <w:tc>
          <w:tcPr>
            <w:tcW w:w="3127" w:type="dxa"/>
            <w:gridSpan w:val="2"/>
            <w:tcBorders>
              <w:top w:val="single" w:color="auto" w:sz="4" w:space="0"/>
              <w:left w:val="single" w:color="auto" w:sz="4" w:space="0"/>
              <w:bottom w:val="single" w:color="auto" w:sz="4" w:space="0"/>
              <w:right w:val="single" w:color="auto" w:sz="4" w:space="0"/>
            </w:tcBorders>
          </w:tcPr>
          <w:p w14:paraId="4636644E">
            <w:pPr>
              <w:spacing w:line="580" w:lineRule="exact"/>
              <w:ind w:right="25" w:rightChars="12"/>
              <w:jc w:val="center"/>
              <w:rPr>
                <w:rFonts w:hint="default" w:ascii="宋体"/>
                <w:b/>
                <w:sz w:val="24"/>
              </w:rPr>
            </w:pPr>
          </w:p>
        </w:tc>
      </w:tr>
      <w:tr w14:paraId="1D18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151693CD">
            <w:pPr>
              <w:spacing w:line="580" w:lineRule="exact"/>
              <w:ind w:right="25" w:rightChars="12"/>
              <w:jc w:val="center"/>
              <w:rPr>
                <w:rFonts w:hint="default" w:ascii="宋体"/>
                <w:b/>
                <w:sz w:val="24"/>
              </w:rPr>
            </w:pPr>
          </w:p>
        </w:tc>
        <w:tc>
          <w:tcPr>
            <w:tcW w:w="2121" w:type="dxa"/>
            <w:gridSpan w:val="2"/>
            <w:tcBorders>
              <w:top w:val="single" w:color="auto" w:sz="4" w:space="0"/>
              <w:left w:val="single" w:color="auto" w:sz="4" w:space="0"/>
              <w:bottom w:val="single" w:color="auto" w:sz="4" w:space="0"/>
              <w:right w:val="single" w:color="auto" w:sz="4" w:space="0"/>
            </w:tcBorders>
          </w:tcPr>
          <w:p w14:paraId="42DB1E92">
            <w:pPr>
              <w:spacing w:line="580" w:lineRule="exact"/>
              <w:ind w:right="25" w:rightChars="12"/>
              <w:jc w:val="center"/>
              <w:rPr>
                <w:rFonts w:hint="default" w:ascii="宋体"/>
                <w:b/>
                <w:sz w:val="24"/>
              </w:rPr>
            </w:pPr>
          </w:p>
        </w:tc>
        <w:tc>
          <w:tcPr>
            <w:tcW w:w="792" w:type="dxa"/>
            <w:tcBorders>
              <w:top w:val="single" w:color="auto" w:sz="4" w:space="0"/>
              <w:left w:val="single" w:color="auto" w:sz="4" w:space="0"/>
              <w:bottom w:val="single" w:color="auto" w:sz="4" w:space="0"/>
              <w:right w:val="single" w:color="auto" w:sz="4" w:space="0"/>
            </w:tcBorders>
          </w:tcPr>
          <w:p w14:paraId="20774274">
            <w:pPr>
              <w:spacing w:line="580" w:lineRule="exact"/>
              <w:ind w:right="25" w:rightChars="12"/>
              <w:jc w:val="center"/>
              <w:rPr>
                <w:rFonts w:hint="default" w:ascii="宋体"/>
                <w:b/>
                <w:sz w:val="24"/>
              </w:rPr>
            </w:pPr>
          </w:p>
        </w:tc>
        <w:tc>
          <w:tcPr>
            <w:tcW w:w="1777" w:type="dxa"/>
            <w:gridSpan w:val="2"/>
            <w:tcBorders>
              <w:top w:val="single" w:color="auto" w:sz="4" w:space="0"/>
              <w:left w:val="single" w:color="auto" w:sz="4" w:space="0"/>
              <w:bottom w:val="single" w:color="auto" w:sz="4" w:space="0"/>
              <w:right w:val="single" w:color="auto" w:sz="4" w:space="0"/>
            </w:tcBorders>
          </w:tcPr>
          <w:p w14:paraId="2EC467BA">
            <w:pPr>
              <w:spacing w:line="580" w:lineRule="exact"/>
              <w:ind w:right="25" w:rightChars="12"/>
              <w:jc w:val="center"/>
              <w:rPr>
                <w:rFonts w:hint="default" w:ascii="宋体"/>
                <w:b/>
                <w:sz w:val="24"/>
              </w:rPr>
            </w:pPr>
          </w:p>
        </w:tc>
        <w:tc>
          <w:tcPr>
            <w:tcW w:w="3127" w:type="dxa"/>
            <w:gridSpan w:val="2"/>
            <w:tcBorders>
              <w:top w:val="single" w:color="auto" w:sz="4" w:space="0"/>
              <w:left w:val="single" w:color="auto" w:sz="4" w:space="0"/>
              <w:bottom w:val="single" w:color="auto" w:sz="4" w:space="0"/>
              <w:right w:val="single" w:color="auto" w:sz="4" w:space="0"/>
            </w:tcBorders>
          </w:tcPr>
          <w:p w14:paraId="1B661B27">
            <w:pPr>
              <w:spacing w:line="580" w:lineRule="exact"/>
              <w:ind w:right="25" w:rightChars="12"/>
              <w:jc w:val="center"/>
              <w:rPr>
                <w:rFonts w:hint="default" w:ascii="宋体"/>
                <w:b/>
                <w:sz w:val="24"/>
              </w:rPr>
            </w:pPr>
          </w:p>
        </w:tc>
      </w:tr>
      <w:tr w14:paraId="338D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74664254">
            <w:pPr>
              <w:spacing w:line="580" w:lineRule="exact"/>
              <w:ind w:right="25" w:rightChars="12"/>
              <w:jc w:val="center"/>
              <w:rPr>
                <w:rFonts w:hint="default" w:ascii="宋体"/>
                <w:b/>
                <w:sz w:val="24"/>
              </w:rPr>
            </w:pPr>
          </w:p>
        </w:tc>
        <w:tc>
          <w:tcPr>
            <w:tcW w:w="2121" w:type="dxa"/>
            <w:gridSpan w:val="2"/>
            <w:tcBorders>
              <w:top w:val="single" w:color="auto" w:sz="4" w:space="0"/>
              <w:left w:val="single" w:color="auto" w:sz="4" w:space="0"/>
              <w:bottom w:val="single" w:color="auto" w:sz="4" w:space="0"/>
              <w:right w:val="single" w:color="auto" w:sz="4" w:space="0"/>
            </w:tcBorders>
          </w:tcPr>
          <w:p w14:paraId="7FF27C2F">
            <w:pPr>
              <w:spacing w:line="580" w:lineRule="exact"/>
              <w:ind w:right="25" w:rightChars="12"/>
              <w:jc w:val="center"/>
              <w:rPr>
                <w:rFonts w:hint="default" w:ascii="宋体"/>
                <w:b/>
                <w:sz w:val="24"/>
              </w:rPr>
            </w:pPr>
          </w:p>
        </w:tc>
        <w:tc>
          <w:tcPr>
            <w:tcW w:w="792" w:type="dxa"/>
            <w:tcBorders>
              <w:top w:val="single" w:color="auto" w:sz="4" w:space="0"/>
              <w:left w:val="single" w:color="auto" w:sz="4" w:space="0"/>
              <w:bottom w:val="single" w:color="auto" w:sz="4" w:space="0"/>
              <w:right w:val="single" w:color="auto" w:sz="4" w:space="0"/>
            </w:tcBorders>
          </w:tcPr>
          <w:p w14:paraId="0C79E321">
            <w:pPr>
              <w:spacing w:line="580" w:lineRule="exact"/>
              <w:ind w:right="25" w:rightChars="12"/>
              <w:jc w:val="center"/>
              <w:rPr>
                <w:rFonts w:hint="default" w:ascii="宋体"/>
                <w:b/>
                <w:sz w:val="24"/>
              </w:rPr>
            </w:pPr>
          </w:p>
        </w:tc>
        <w:tc>
          <w:tcPr>
            <w:tcW w:w="1777" w:type="dxa"/>
            <w:gridSpan w:val="2"/>
            <w:tcBorders>
              <w:top w:val="single" w:color="auto" w:sz="4" w:space="0"/>
              <w:left w:val="single" w:color="auto" w:sz="4" w:space="0"/>
              <w:bottom w:val="single" w:color="auto" w:sz="4" w:space="0"/>
              <w:right w:val="single" w:color="auto" w:sz="4" w:space="0"/>
            </w:tcBorders>
          </w:tcPr>
          <w:p w14:paraId="425B9B75">
            <w:pPr>
              <w:spacing w:line="580" w:lineRule="exact"/>
              <w:ind w:right="25" w:rightChars="12"/>
              <w:jc w:val="center"/>
              <w:rPr>
                <w:rFonts w:hint="default" w:ascii="宋体"/>
                <w:b/>
                <w:sz w:val="24"/>
              </w:rPr>
            </w:pPr>
          </w:p>
        </w:tc>
        <w:tc>
          <w:tcPr>
            <w:tcW w:w="3127" w:type="dxa"/>
            <w:gridSpan w:val="2"/>
            <w:tcBorders>
              <w:top w:val="single" w:color="auto" w:sz="4" w:space="0"/>
              <w:left w:val="single" w:color="auto" w:sz="4" w:space="0"/>
              <w:bottom w:val="single" w:color="auto" w:sz="4" w:space="0"/>
              <w:right w:val="single" w:color="auto" w:sz="4" w:space="0"/>
            </w:tcBorders>
          </w:tcPr>
          <w:p w14:paraId="127F3A87">
            <w:pPr>
              <w:spacing w:line="580" w:lineRule="exact"/>
              <w:ind w:right="25" w:rightChars="12"/>
              <w:jc w:val="center"/>
              <w:rPr>
                <w:rFonts w:hint="default" w:ascii="宋体"/>
                <w:b/>
                <w:sz w:val="24"/>
              </w:rPr>
            </w:pPr>
          </w:p>
        </w:tc>
      </w:tr>
    </w:tbl>
    <w:p w14:paraId="1ED7740A">
      <w:pPr>
        <w:widowControl/>
        <w:jc w:val="left"/>
        <w:rPr>
          <w:rFonts w:hint="default"/>
          <w:b/>
        </w:rPr>
      </w:pPr>
    </w:p>
    <w:p w14:paraId="562A65A4">
      <w:pPr>
        <w:spacing w:line="400" w:lineRule="exact"/>
        <w:ind w:firstLine="3150" w:firstLineChars="1500"/>
        <w:rPr>
          <w:rFonts w:hint="default" w:ascii="宋体" w:hAnsi="宋体"/>
          <w:szCs w:val="21"/>
        </w:rPr>
      </w:pPr>
      <w:r>
        <w:rPr>
          <w:rFonts w:ascii="宋体" w:hAnsi="宋体"/>
          <w:szCs w:val="21"/>
        </w:rPr>
        <w:t>供应商盖章：</w:t>
      </w:r>
      <w:r>
        <w:rPr>
          <w:rFonts w:ascii="宋体" w:hAnsi="宋体"/>
          <w:szCs w:val="21"/>
          <w:u w:val="single"/>
        </w:rPr>
        <w:t xml:space="preserve">   （公章）　</w:t>
      </w:r>
    </w:p>
    <w:p w14:paraId="66AAC3F5">
      <w:pPr>
        <w:snapToGrid w:val="0"/>
        <w:spacing w:line="400" w:lineRule="exact"/>
        <w:ind w:firstLine="3150" w:firstLineChars="1500"/>
        <w:rPr>
          <w:rFonts w:hint="default" w:ascii="宋体" w:hAnsi="宋体"/>
          <w:szCs w:val="21"/>
        </w:rPr>
      </w:pPr>
    </w:p>
    <w:p w14:paraId="247C0D77">
      <w:pPr>
        <w:snapToGrid w:val="0"/>
        <w:spacing w:line="400" w:lineRule="exact"/>
        <w:ind w:firstLine="3150" w:firstLineChars="1500"/>
        <w:rPr>
          <w:rFonts w:hint="default" w:ascii="宋体" w:hAnsi="宋体"/>
          <w:szCs w:val="21"/>
        </w:rPr>
      </w:pPr>
      <w:r>
        <w:rPr>
          <w:rFonts w:ascii="宋体" w:hAnsi="宋体"/>
          <w:szCs w:val="21"/>
        </w:rPr>
        <w:t>法定代表人或授权委托人（签字）：</w:t>
      </w:r>
      <w:r>
        <w:rPr>
          <w:rFonts w:ascii="宋体" w:hAnsi="宋体"/>
          <w:szCs w:val="21"/>
          <w:u w:val="single"/>
        </w:rPr>
        <w:t xml:space="preserve">             </w:t>
      </w:r>
    </w:p>
    <w:p w14:paraId="5F0FFB90">
      <w:pPr>
        <w:spacing w:line="400" w:lineRule="exact"/>
        <w:ind w:firstLine="210" w:firstLineChars="100"/>
        <w:rPr>
          <w:rFonts w:hint="default" w:ascii="宋体" w:hAnsi="宋体"/>
          <w:szCs w:val="21"/>
          <w:u w:val="single"/>
        </w:rPr>
      </w:pPr>
    </w:p>
    <w:p w14:paraId="13BA845C">
      <w:pPr>
        <w:spacing w:line="400" w:lineRule="exact"/>
        <w:ind w:firstLine="5880" w:firstLineChars="2800"/>
        <w:rPr>
          <w:rFonts w:hint="default"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246F9E05">
      <w:pPr>
        <w:spacing w:line="400" w:lineRule="exact"/>
        <w:rPr>
          <w:rFonts w:hint="default" w:ascii="宋体" w:hAnsi="宋体"/>
          <w:b/>
          <w:bCs/>
          <w:iCs/>
          <w:spacing w:val="20"/>
          <w:szCs w:val="21"/>
        </w:rPr>
      </w:pPr>
      <w:r>
        <w:rPr>
          <w:rFonts w:ascii="宋体" w:hAnsi="宋体" w:cs="宋体"/>
          <w:b/>
          <w:bCs/>
          <w:szCs w:val="21"/>
          <w:lang w:bidi="ar"/>
        </w:rPr>
        <w:t>注：联合体参与的，可只由联合体牵头人签章。</w:t>
      </w:r>
      <w:r>
        <w:rPr>
          <w:rFonts w:ascii="宋体" w:hAnsi="宋体" w:cs="仿宋_GB2312"/>
          <w:kern w:val="0"/>
          <w:sz w:val="30"/>
          <w:szCs w:val="30"/>
        </w:rPr>
        <w:br w:type="page"/>
      </w:r>
      <w:r>
        <w:rPr>
          <w:rStyle w:val="82"/>
          <w:rFonts w:ascii="宋体" w:hAnsi="宋体" w:cs="仿宋_GB2312"/>
          <w:szCs w:val="24"/>
        </w:rPr>
        <w:t>附件</w:t>
      </w:r>
      <w:r>
        <w:rPr>
          <w:rFonts w:ascii="宋体" w:hAnsi="宋体" w:cs="仿宋_GB2312"/>
          <w:spacing w:val="20"/>
          <w:sz w:val="30"/>
          <w:szCs w:val="30"/>
        </w:rPr>
        <w:t xml:space="preserve"> </w:t>
      </w:r>
    </w:p>
    <w:p w14:paraId="57D35E74">
      <w:pPr>
        <w:rPr>
          <w:rFonts w:hint="default"/>
          <w:b/>
        </w:rPr>
      </w:pPr>
    </w:p>
    <w:p w14:paraId="5CB5C548">
      <w:pPr>
        <w:jc w:val="center"/>
        <w:rPr>
          <w:rFonts w:hint="default" w:ascii="宋体" w:hAnsi="宋体" w:cs="仿宋_GB2312"/>
          <w:b/>
          <w:sz w:val="30"/>
          <w:szCs w:val="30"/>
        </w:rPr>
      </w:pPr>
      <w:r>
        <w:rPr>
          <w:rFonts w:ascii="宋体" w:hAnsi="宋体" w:cs="仿宋_GB2312"/>
          <w:b/>
          <w:sz w:val="30"/>
          <w:szCs w:val="30"/>
        </w:rPr>
        <w:t>拟派驻本项目人员配置表</w:t>
      </w:r>
    </w:p>
    <w:p w14:paraId="785A5B3F">
      <w:pPr>
        <w:spacing w:line="400" w:lineRule="exact"/>
        <w:rPr>
          <w:rFonts w:hint="default" w:ascii="Verdana" w:hAnsi="Verdana"/>
          <w:kern w:val="0"/>
          <w:sz w:val="20"/>
          <w:szCs w:val="20"/>
        </w:rPr>
      </w:pPr>
    </w:p>
    <w:p w14:paraId="06887768">
      <w:pPr>
        <w:adjustRightInd w:val="0"/>
        <w:snapToGrid w:val="0"/>
        <w:spacing w:line="400" w:lineRule="exact"/>
        <w:ind w:firstLine="420" w:firstLineChars="200"/>
        <w:rPr>
          <w:rFonts w:hint="default" w:ascii="宋体" w:hAnsi="宋体"/>
          <w:szCs w:val="21"/>
          <w:u w:val="single"/>
        </w:rPr>
      </w:pPr>
      <w:r>
        <w:rPr>
          <w:rFonts w:ascii="宋体" w:hAnsi="宋体"/>
          <w:szCs w:val="21"/>
        </w:rPr>
        <w:t>采购编号：</w:t>
      </w:r>
      <w:r>
        <w:rPr>
          <w:rFonts w:ascii="宋体" w:hAnsi="宋体"/>
          <w:szCs w:val="21"/>
          <w:u w:val="single"/>
        </w:rPr>
        <w:t xml:space="preserve">      </w:t>
      </w:r>
    </w:p>
    <w:p w14:paraId="65C2FB2A">
      <w:pPr>
        <w:adjustRightInd w:val="0"/>
        <w:snapToGrid w:val="0"/>
        <w:spacing w:line="400" w:lineRule="exact"/>
        <w:ind w:firstLine="420" w:firstLineChars="200"/>
        <w:rPr>
          <w:rFonts w:hint="default" w:ascii="宋体" w:hAnsi="宋体"/>
          <w:spacing w:val="20"/>
          <w:szCs w:val="21"/>
        </w:rPr>
      </w:pPr>
      <w:r>
        <w:rPr>
          <w:rFonts w:ascii="宋体" w:hAnsi="宋体"/>
          <w:szCs w:val="21"/>
        </w:rPr>
        <w:t>项目名称：</w:t>
      </w:r>
      <w:r>
        <w:rPr>
          <w:rFonts w:ascii="宋体" w:hAnsi="宋体"/>
          <w:szCs w:val="21"/>
          <w:u w:val="single"/>
        </w:rPr>
        <w:t xml:space="preserve">      </w:t>
      </w:r>
      <w:r>
        <w:rPr>
          <w:rFonts w:ascii="宋体" w:hAnsi="宋体"/>
          <w:szCs w:val="21"/>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260"/>
        <w:gridCol w:w="1256"/>
        <w:gridCol w:w="904"/>
        <w:gridCol w:w="1108"/>
        <w:gridCol w:w="1189"/>
      </w:tblGrid>
      <w:tr w14:paraId="6C5A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tcBorders>
              <w:top w:val="single" w:color="auto" w:sz="4" w:space="0"/>
              <w:left w:val="single" w:color="auto" w:sz="4" w:space="0"/>
              <w:bottom w:val="single" w:color="auto" w:sz="4" w:space="0"/>
              <w:right w:val="single" w:color="auto" w:sz="4" w:space="0"/>
            </w:tcBorders>
            <w:vAlign w:val="center"/>
          </w:tcPr>
          <w:p w14:paraId="5C5A412A">
            <w:pPr>
              <w:spacing w:line="580" w:lineRule="exact"/>
              <w:ind w:right="25" w:rightChars="12"/>
              <w:jc w:val="center"/>
              <w:rPr>
                <w:rFonts w:hint="default" w:ascii="宋体" w:hAnsi="宋体"/>
                <w:bCs/>
                <w:szCs w:val="21"/>
              </w:rPr>
            </w:pPr>
            <w:r>
              <w:rPr>
                <w:rFonts w:ascii="宋体" w:hAnsi="宋体"/>
                <w:bCs/>
                <w:szCs w:val="21"/>
              </w:rPr>
              <w:t>岗位名称</w:t>
            </w:r>
          </w:p>
        </w:tc>
        <w:tc>
          <w:tcPr>
            <w:tcW w:w="1440" w:type="dxa"/>
            <w:tcBorders>
              <w:top w:val="single" w:color="auto" w:sz="4" w:space="0"/>
              <w:left w:val="single" w:color="auto" w:sz="4" w:space="0"/>
              <w:bottom w:val="single" w:color="auto" w:sz="4" w:space="0"/>
              <w:right w:val="single" w:color="auto" w:sz="4" w:space="0"/>
            </w:tcBorders>
            <w:vAlign w:val="center"/>
          </w:tcPr>
          <w:p w14:paraId="6DB8E79D">
            <w:pPr>
              <w:spacing w:line="580" w:lineRule="exact"/>
              <w:ind w:right="25" w:rightChars="12"/>
              <w:jc w:val="center"/>
              <w:rPr>
                <w:rFonts w:hint="default" w:ascii="宋体" w:hAnsi="宋体"/>
                <w:bCs/>
                <w:szCs w:val="21"/>
              </w:rPr>
            </w:pPr>
            <w:r>
              <w:rPr>
                <w:rFonts w:ascii="宋体" w:hAnsi="宋体"/>
                <w:bCs/>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7CEB167B">
            <w:pPr>
              <w:tabs>
                <w:tab w:val="left" w:pos="904"/>
                <w:tab w:val="center" w:pos="1589"/>
              </w:tabs>
              <w:spacing w:line="580" w:lineRule="exact"/>
              <w:ind w:right="25" w:rightChars="12"/>
              <w:jc w:val="center"/>
              <w:rPr>
                <w:rFonts w:hint="default" w:ascii="宋体" w:hAnsi="宋体"/>
                <w:bCs/>
                <w:szCs w:val="21"/>
              </w:rPr>
            </w:pPr>
            <w:r>
              <w:rPr>
                <w:rFonts w:ascii="宋体" w:hAnsi="宋体"/>
                <w:bCs/>
                <w:szCs w:val="21"/>
              </w:rPr>
              <w:t>年龄</w:t>
            </w:r>
          </w:p>
        </w:tc>
        <w:tc>
          <w:tcPr>
            <w:tcW w:w="1256" w:type="dxa"/>
            <w:tcBorders>
              <w:top w:val="single" w:color="auto" w:sz="4" w:space="0"/>
              <w:left w:val="single" w:color="auto" w:sz="4" w:space="0"/>
              <w:bottom w:val="single" w:color="auto" w:sz="4" w:space="0"/>
              <w:right w:val="single" w:color="auto" w:sz="4" w:space="0"/>
            </w:tcBorders>
            <w:vAlign w:val="center"/>
          </w:tcPr>
          <w:p w14:paraId="68E3395D">
            <w:pPr>
              <w:tabs>
                <w:tab w:val="left" w:pos="904"/>
                <w:tab w:val="center" w:pos="1589"/>
              </w:tabs>
              <w:spacing w:line="580" w:lineRule="exact"/>
              <w:ind w:right="25" w:rightChars="12"/>
              <w:jc w:val="center"/>
              <w:rPr>
                <w:rFonts w:hint="default" w:ascii="宋体" w:hAnsi="宋体"/>
                <w:bCs/>
                <w:szCs w:val="21"/>
              </w:rPr>
            </w:pPr>
            <w:r>
              <w:rPr>
                <w:rFonts w:ascii="宋体" w:hAnsi="宋体"/>
                <w:bCs/>
                <w:szCs w:val="21"/>
              </w:rPr>
              <w:t>性别</w:t>
            </w:r>
          </w:p>
        </w:tc>
        <w:tc>
          <w:tcPr>
            <w:tcW w:w="904" w:type="dxa"/>
            <w:tcBorders>
              <w:top w:val="single" w:color="auto" w:sz="4" w:space="0"/>
              <w:left w:val="single" w:color="auto" w:sz="4" w:space="0"/>
              <w:bottom w:val="single" w:color="auto" w:sz="4" w:space="0"/>
              <w:right w:val="single" w:color="auto" w:sz="4" w:space="0"/>
            </w:tcBorders>
            <w:vAlign w:val="center"/>
          </w:tcPr>
          <w:p w14:paraId="562E2157">
            <w:pPr>
              <w:tabs>
                <w:tab w:val="left" w:pos="904"/>
                <w:tab w:val="center" w:pos="1589"/>
              </w:tabs>
              <w:spacing w:line="580" w:lineRule="exact"/>
              <w:ind w:right="25" w:rightChars="12"/>
              <w:jc w:val="center"/>
              <w:rPr>
                <w:rFonts w:hint="default" w:ascii="宋体" w:hAnsi="宋体"/>
                <w:bCs/>
                <w:szCs w:val="21"/>
              </w:rPr>
            </w:pPr>
            <w:r>
              <w:rPr>
                <w:rFonts w:ascii="宋体" w:hAnsi="宋体"/>
                <w:bCs/>
                <w:szCs w:val="21"/>
              </w:rPr>
              <w:t>职务</w:t>
            </w:r>
          </w:p>
        </w:tc>
        <w:tc>
          <w:tcPr>
            <w:tcW w:w="1108" w:type="dxa"/>
            <w:tcBorders>
              <w:top w:val="single" w:color="auto" w:sz="4" w:space="0"/>
              <w:left w:val="single" w:color="auto" w:sz="4" w:space="0"/>
              <w:right w:val="single" w:color="auto" w:sz="4" w:space="0"/>
            </w:tcBorders>
            <w:vAlign w:val="center"/>
          </w:tcPr>
          <w:p w14:paraId="6C14286D">
            <w:pPr>
              <w:spacing w:line="400" w:lineRule="exact"/>
              <w:ind w:right="25" w:rightChars="12"/>
              <w:jc w:val="center"/>
              <w:rPr>
                <w:rFonts w:hint="default" w:ascii="宋体" w:hAnsi="宋体"/>
                <w:bCs/>
                <w:szCs w:val="21"/>
              </w:rPr>
            </w:pPr>
            <w:r>
              <w:rPr>
                <w:rFonts w:ascii="宋体" w:hAnsi="宋体"/>
                <w:bCs/>
                <w:szCs w:val="21"/>
              </w:rPr>
              <w:t>职称</w:t>
            </w:r>
          </w:p>
        </w:tc>
        <w:tc>
          <w:tcPr>
            <w:tcW w:w="1189" w:type="dxa"/>
            <w:tcBorders>
              <w:top w:val="single" w:color="auto" w:sz="4" w:space="0"/>
              <w:left w:val="single" w:color="auto" w:sz="4" w:space="0"/>
              <w:right w:val="single" w:color="auto" w:sz="4" w:space="0"/>
            </w:tcBorders>
            <w:vAlign w:val="center"/>
          </w:tcPr>
          <w:p w14:paraId="578B7009">
            <w:pPr>
              <w:spacing w:line="400" w:lineRule="exact"/>
              <w:ind w:right="25" w:rightChars="12"/>
              <w:jc w:val="center"/>
              <w:rPr>
                <w:rFonts w:hint="default" w:ascii="宋体" w:hAnsi="宋体"/>
                <w:bCs/>
                <w:szCs w:val="21"/>
              </w:rPr>
            </w:pPr>
            <w:r>
              <w:rPr>
                <w:rFonts w:ascii="宋体" w:hAnsi="宋体"/>
                <w:bCs/>
                <w:szCs w:val="21"/>
              </w:rPr>
              <w:t>相关证书</w:t>
            </w:r>
          </w:p>
        </w:tc>
      </w:tr>
      <w:tr w14:paraId="0ACC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restart"/>
            <w:tcBorders>
              <w:top w:val="single" w:color="auto" w:sz="4" w:space="0"/>
              <w:left w:val="single" w:color="auto" w:sz="4" w:space="0"/>
              <w:bottom w:val="single" w:color="auto" w:sz="4" w:space="0"/>
              <w:right w:val="single" w:color="auto" w:sz="4" w:space="0"/>
            </w:tcBorders>
            <w:textDirection w:val="tbRlV"/>
          </w:tcPr>
          <w:p w14:paraId="3E93B06D">
            <w:pPr>
              <w:spacing w:line="580" w:lineRule="exact"/>
              <w:ind w:left="113"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7F7F2893">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44C7A802">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273D95B2">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2E340AEA">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256A0A92">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7F2AC073">
            <w:pPr>
              <w:spacing w:line="580" w:lineRule="exact"/>
              <w:ind w:right="25" w:rightChars="12"/>
              <w:jc w:val="center"/>
              <w:rPr>
                <w:rFonts w:hint="default" w:ascii="宋体"/>
                <w:bCs/>
                <w:szCs w:val="21"/>
              </w:rPr>
            </w:pPr>
          </w:p>
        </w:tc>
      </w:tr>
      <w:tr w14:paraId="0B5F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continue"/>
            <w:tcBorders>
              <w:top w:val="single" w:color="auto" w:sz="4" w:space="0"/>
              <w:left w:val="single" w:color="auto" w:sz="4" w:space="0"/>
              <w:bottom w:val="single" w:color="auto" w:sz="4" w:space="0"/>
              <w:right w:val="single" w:color="auto" w:sz="4" w:space="0"/>
            </w:tcBorders>
          </w:tcPr>
          <w:p w14:paraId="4A64E497">
            <w:pPr>
              <w:spacing w:line="580" w:lineRule="exact"/>
              <w:ind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0DA887B4">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7702D7BC">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076442C8">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15859B07">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32A64452">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46346D62">
            <w:pPr>
              <w:spacing w:line="580" w:lineRule="exact"/>
              <w:ind w:right="25" w:rightChars="12"/>
              <w:jc w:val="center"/>
              <w:rPr>
                <w:rFonts w:hint="default" w:ascii="宋体"/>
                <w:bCs/>
                <w:szCs w:val="21"/>
              </w:rPr>
            </w:pPr>
          </w:p>
        </w:tc>
      </w:tr>
      <w:tr w14:paraId="7FE8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restart"/>
            <w:tcBorders>
              <w:top w:val="single" w:color="auto" w:sz="4" w:space="0"/>
              <w:left w:val="single" w:color="auto" w:sz="4" w:space="0"/>
              <w:bottom w:val="single" w:color="auto" w:sz="4" w:space="0"/>
              <w:right w:val="single" w:color="auto" w:sz="4" w:space="0"/>
            </w:tcBorders>
            <w:textDirection w:val="tbRlV"/>
          </w:tcPr>
          <w:p w14:paraId="4292319B">
            <w:pPr>
              <w:spacing w:line="580" w:lineRule="exact"/>
              <w:ind w:left="113"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3DF41B25">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5C444E30">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06EF6898">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5BC6EA84">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2869B385">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09F1C37D">
            <w:pPr>
              <w:spacing w:line="580" w:lineRule="exact"/>
              <w:ind w:right="25" w:rightChars="12"/>
              <w:jc w:val="center"/>
              <w:rPr>
                <w:rFonts w:hint="default" w:ascii="宋体"/>
                <w:bCs/>
                <w:szCs w:val="21"/>
              </w:rPr>
            </w:pPr>
          </w:p>
        </w:tc>
      </w:tr>
      <w:tr w14:paraId="245E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continue"/>
            <w:tcBorders>
              <w:top w:val="single" w:color="auto" w:sz="4" w:space="0"/>
              <w:left w:val="single" w:color="auto" w:sz="4" w:space="0"/>
              <w:bottom w:val="single" w:color="auto" w:sz="4" w:space="0"/>
              <w:right w:val="single" w:color="auto" w:sz="4" w:space="0"/>
            </w:tcBorders>
            <w:textDirection w:val="tbRlV"/>
          </w:tcPr>
          <w:p w14:paraId="41744C9B">
            <w:pPr>
              <w:spacing w:line="580" w:lineRule="exact"/>
              <w:ind w:left="113"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09C1A46D">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06F76F09">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1A493194">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5B90093D">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28CDB58E">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0D8BDE27">
            <w:pPr>
              <w:spacing w:line="580" w:lineRule="exact"/>
              <w:ind w:right="25" w:rightChars="12"/>
              <w:jc w:val="center"/>
              <w:rPr>
                <w:rFonts w:hint="default" w:ascii="宋体"/>
                <w:bCs/>
                <w:szCs w:val="21"/>
              </w:rPr>
            </w:pPr>
          </w:p>
        </w:tc>
      </w:tr>
      <w:tr w14:paraId="3F01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restart"/>
            <w:tcBorders>
              <w:top w:val="single" w:color="auto" w:sz="4" w:space="0"/>
              <w:left w:val="single" w:color="auto" w:sz="4" w:space="0"/>
              <w:bottom w:val="single" w:color="auto" w:sz="4" w:space="0"/>
              <w:right w:val="single" w:color="auto" w:sz="4" w:space="0"/>
            </w:tcBorders>
            <w:textDirection w:val="tbRlV"/>
          </w:tcPr>
          <w:p w14:paraId="7AE51D01">
            <w:pPr>
              <w:spacing w:line="580" w:lineRule="exact"/>
              <w:ind w:left="113"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4FCA474F">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7C27A2FB">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5ECF2883">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32491FC8">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1883290C">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76B35812">
            <w:pPr>
              <w:spacing w:line="580" w:lineRule="exact"/>
              <w:ind w:right="25" w:rightChars="12"/>
              <w:jc w:val="center"/>
              <w:rPr>
                <w:rFonts w:hint="default" w:ascii="宋体"/>
                <w:bCs/>
                <w:szCs w:val="21"/>
              </w:rPr>
            </w:pPr>
          </w:p>
        </w:tc>
      </w:tr>
      <w:tr w14:paraId="0762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continue"/>
            <w:tcBorders>
              <w:top w:val="single" w:color="auto" w:sz="4" w:space="0"/>
              <w:left w:val="single" w:color="auto" w:sz="4" w:space="0"/>
              <w:bottom w:val="single" w:color="auto" w:sz="4" w:space="0"/>
              <w:right w:val="single" w:color="auto" w:sz="4" w:space="0"/>
            </w:tcBorders>
            <w:textDirection w:val="tbRlV"/>
          </w:tcPr>
          <w:p w14:paraId="7E19D8DF">
            <w:pPr>
              <w:spacing w:line="580" w:lineRule="exact"/>
              <w:ind w:left="113" w:right="25" w:rightChars="12"/>
              <w:jc w:val="center"/>
              <w:rPr>
                <w:rFonts w:hint="default" w:ascii="宋体"/>
                <w:szCs w:val="21"/>
              </w:rPr>
            </w:pPr>
          </w:p>
        </w:tc>
        <w:tc>
          <w:tcPr>
            <w:tcW w:w="1440" w:type="dxa"/>
            <w:tcBorders>
              <w:top w:val="single" w:color="auto" w:sz="4" w:space="0"/>
              <w:left w:val="single" w:color="auto" w:sz="4" w:space="0"/>
              <w:bottom w:val="single" w:color="auto" w:sz="4" w:space="0"/>
              <w:right w:val="single" w:color="auto" w:sz="4" w:space="0"/>
            </w:tcBorders>
          </w:tcPr>
          <w:p w14:paraId="22F3EF84">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43299801">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3C5DB793">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2D91739D">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0CD8C83F">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4984A469">
            <w:pPr>
              <w:spacing w:line="580" w:lineRule="exact"/>
              <w:ind w:right="25" w:rightChars="12"/>
              <w:jc w:val="center"/>
              <w:rPr>
                <w:rFonts w:hint="default" w:ascii="宋体"/>
                <w:bCs/>
                <w:szCs w:val="21"/>
              </w:rPr>
            </w:pPr>
          </w:p>
        </w:tc>
      </w:tr>
      <w:tr w14:paraId="271F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continue"/>
            <w:tcBorders>
              <w:top w:val="single" w:color="auto" w:sz="4" w:space="0"/>
              <w:left w:val="single" w:color="auto" w:sz="4" w:space="0"/>
              <w:bottom w:val="single" w:color="auto" w:sz="4" w:space="0"/>
              <w:right w:val="single" w:color="auto" w:sz="4" w:space="0"/>
            </w:tcBorders>
            <w:textDirection w:val="tbRlV"/>
          </w:tcPr>
          <w:p w14:paraId="18BE6FB6">
            <w:pPr>
              <w:spacing w:line="580" w:lineRule="exact"/>
              <w:ind w:left="113"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21871844">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04E1714B">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24FA3C16">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17FBE0C2">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7D22F351">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46C6230C">
            <w:pPr>
              <w:spacing w:line="580" w:lineRule="exact"/>
              <w:ind w:right="25" w:rightChars="12"/>
              <w:jc w:val="center"/>
              <w:rPr>
                <w:rFonts w:hint="default" w:ascii="宋体"/>
                <w:bCs/>
                <w:szCs w:val="21"/>
              </w:rPr>
            </w:pPr>
          </w:p>
        </w:tc>
      </w:tr>
      <w:tr w14:paraId="449A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continue"/>
            <w:tcBorders>
              <w:top w:val="single" w:color="auto" w:sz="4" w:space="0"/>
              <w:left w:val="single" w:color="auto" w:sz="4" w:space="0"/>
              <w:bottom w:val="single" w:color="auto" w:sz="4" w:space="0"/>
              <w:right w:val="single" w:color="auto" w:sz="4" w:space="0"/>
            </w:tcBorders>
            <w:textDirection w:val="tbRlV"/>
          </w:tcPr>
          <w:p w14:paraId="7E68412D">
            <w:pPr>
              <w:spacing w:line="580" w:lineRule="exact"/>
              <w:ind w:left="113"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5D355BF4">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12C408F6">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7C91686F">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6B3F74C0">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407A1F0B">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6DF5F2A6">
            <w:pPr>
              <w:spacing w:line="580" w:lineRule="exact"/>
              <w:ind w:right="25" w:rightChars="12"/>
              <w:jc w:val="center"/>
              <w:rPr>
                <w:rFonts w:hint="default" w:ascii="宋体"/>
                <w:bCs/>
                <w:szCs w:val="21"/>
              </w:rPr>
            </w:pPr>
          </w:p>
        </w:tc>
      </w:tr>
      <w:tr w14:paraId="00D3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restart"/>
            <w:tcBorders>
              <w:top w:val="single" w:color="auto" w:sz="4" w:space="0"/>
              <w:left w:val="single" w:color="auto" w:sz="4" w:space="0"/>
              <w:bottom w:val="single" w:color="auto" w:sz="4" w:space="0"/>
              <w:right w:val="single" w:color="auto" w:sz="4" w:space="0"/>
            </w:tcBorders>
            <w:textDirection w:val="tbRlV"/>
          </w:tcPr>
          <w:p w14:paraId="2400613B">
            <w:pPr>
              <w:spacing w:line="580" w:lineRule="exact"/>
              <w:ind w:left="113"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3DA78A59">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3C918ECE">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5F621DA5">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76C4ABFC">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5FD4136F">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6AD4354C">
            <w:pPr>
              <w:spacing w:line="580" w:lineRule="exact"/>
              <w:ind w:right="25" w:rightChars="12"/>
              <w:jc w:val="center"/>
              <w:rPr>
                <w:rFonts w:hint="default" w:ascii="宋体"/>
                <w:bCs/>
                <w:szCs w:val="21"/>
              </w:rPr>
            </w:pPr>
          </w:p>
        </w:tc>
      </w:tr>
      <w:tr w14:paraId="0874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continue"/>
            <w:tcBorders>
              <w:top w:val="single" w:color="auto" w:sz="4" w:space="0"/>
              <w:left w:val="single" w:color="auto" w:sz="4" w:space="0"/>
              <w:bottom w:val="single" w:color="auto" w:sz="4" w:space="0"/>
              <w:right w:val="single" w:color="auto" w:sz="4" w:space="0"/>
            </w:tcBorders>
            <w:textDirection w:val="tbRlV"/>
          </w:tcPr>
          <w:p w14:paraId="17856145">
            <w:pPr>
              <w:spacing w:line="480" w:lineRule="exact"/>
              <w:ind w:right="25" w:rightChars="12" w:firstLine="514" w:firstLineChars="245"/>
              <w:rPr>
                <w:rFonts w:hint="default" w:ascii="宋体"/>
                <w:szCs w:val="21"/>
              </w:rPr>
            </w:pPr>
          </w:p>
        </w:tc>
        <w:tc>
          <w:tcPr>
            <w:tcW w:w="1440" w:type="dxa"/>
            <w:tcBorders>
              <w:top w:val="single" w:color="auto" w:sz="4" w:space="0"/>
              <w:left w:val="single" w:color="auto" w:sz="4" w:space="0"/>
              <w:bottom w:val="single" w:color="auto" w:sz="4" w:space="0"/>
              <w:right w:val="single" w:color="auto" w:sz="4" w:space="0"/>
            </w:tcBorders>
          </w:tcPr>
          <w:p w14:paraId="5F62DEDA">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6705C59F">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65E1BACE">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4F6964F5">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71195A31">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2DB552CE">
            <w:pPr>
              <w:spacing w:line="580" w:lineRule="exact"/>
              <w:ind w:right="25" w:rightChars="12"/>
              <w:jc w:val="center"/>
              <w:rPr>
                <w:rFonts w:hint="default" w:ascii="宋体"/>
                <w:bCs/>
                <w:szCs w:val="21"/>
              </w:rPr>
            </w:pPr>
          </w:p>
        </w:tc>
      </w:tr>
      <w:tr w14:paraId="2D91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restart"/>
            <w:tcBorders>
              <w:top w:val="single" w:color="auto" w:sz="4" w:space="0"/>
              <w:left w:val="single" w:color="auto" w:sz="4" w:space="0"/>
              <w:right w:val="single" w:color="auto" w:sz="4" w:space="0"/>
            </w:tcBorders>
            <w:textDirection w:val="tbRlV"/>
          </w:tcPr>
          <w:p w14:paraId="0D2F8BB3">
            <w:pPr>
              <w:spacing w:line="480" w:lineRule="exact"/>
              <w:ind w:right="25" w:rightChars="12" w:firstLine="514" w:firstLineChars="245"/>
              <w:rPr>
                <w:rFonts w:hint="default" w:ascii="宋体"/>
                <w:szCs w:val="21"/>
              </w:rPr>
            </w:pPr>
          </w:p>
        </w:tc>
        <w:tc>
          <w:tcPr>
            <w:tcW w:w="1440" w:type="dxa"/>
            <w:tcBorders>
              <w:top w:val="single" w:color="auto" w:sz="4" w:space="0"/>
              <w:left w:val="single" w:color="auto" w:sz="4" w:space="0"/>
              <w:bottom w:val="single" w:color="auto" w:sz="4" w:space="0"/>
              <w:right w:val="single" w:color="auto" w:sz="4" w:space="0"/>
            </w:tcBorders>
          </w:tcPr>
          <w:p w14:paraId="2741E015">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54EF1287">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42C04D8D">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470E5CB6">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0E1BDD6F">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5779DD03">
            <w:pPr>
              <w:spacing w:line="580" w:lineRule="exact"/>
              <w:ind w:right="25" w:rightChars="12"/>
              <w:jc w:val="center"/>
              <w:rPr>
                <w:rFonts w:hint="default" w:ascii="宋体"/>
                <w:bCs/>
                <w:szCs w:val="21"/>
              </w:rPr>
            </w:pPr>
          </w:p>
        </w:tc>
      </w:tr>
      <w:tr w14:paraId="70D9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continue"/>
            <w:tcBorders>
              <w:left w:val="single" w:color="auto" w:sz="4" w:space="0"/>
              <w:bottom w:val="single" w:color="auto" w:sz="4" w:space="0"/>
              <w:right w:val="single" w:color="auto" w:sz="4" w:space="0"/>
            </w:tcBorders>
            <w:textDirection w:val="tbRlV"/>
          </w:tcPr>
          <w:p w14:paraId="37C57F73">
            <w:pPr>
              <w:spacing w:line="480" w:lineRule="exact"/>
              <w:ind w:right="25" w:rightChars="12" w:firstLine="514" w:firstLineChars="245"/>
              <w:rPr>
                <w:rFonts w:hint="default" w:ascii="宋体"/>
                <w:szCs w:val="21"/>
              </w:rPr>
            </w:pPr>
          </w:p>
        </w:tc>
        <w:tc>
          <w:tcPr>
            <w:tcW w:w="1440" w:type="dxa"/>
            <w:tcBorders>
              <w:top w:val="single" w:color="auto" w:sz="4" w:space="0"/>
              <w:left w:val="single" w:color="auto" w:sz="4" w:space="0"/>
              <w:bottom w:val="single" w:color="auto" w:sz="4" w:space="0"/>
              <w:right w:val="single" w:color="auto" w:sz="4" w:space="0"/>
            </w:tcBorders>
          </w:tcPr>
          <w:p w14:paraId="1847AA2F">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126A318B">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7110C73A">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7A460B8B">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0CE22BF3">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62CBA6DF">
            <w:pPr>
              <w:spacing w:line="580" w:lineRule="exact"/>
              <w:ind w:right="25" w:rightChars="12"/>
              <w:jc w:val="center"/>
              <w:rPr>
                <w:rFonts w:hint="default" w:ascii="宋体"/>
                <w:bCs/>
                <w:szCs w:val="21"/>
              </w:rPr>
            </w:pPr>
          </w:p>
        </w:tc>
      </w:tr>
    </w:tbl>
    <w:p w14:paraId="6B0CD93B">
      <w:pPr>
        <w:widowControl/>
        <w:jc w:val="left"/>
        <w:rPr>
          <w:rFonts w:hint="default"/>
          <w:b/>
        </w:rPr>
      </w:pPr>
    </w:p>
    <w:p w14:paraId="5ACC3965">
      <w:pPr>
        <w:spacing w:line="400" w:lineRule="exact"/>
        <w:ind w:firstLine="3150" w:firstLineChars="1500"/>
        <w:rPr>
          <w:rFonts w:hint="default" w:ascii="宋体" w:hAnsi="宋体"/>
          <w:szCs w:val="21"/>
        </w:rPr>
      </w:pPr>
    </w:p>
    <w:p w14:paraId="05706475">
      <w:pPr>
        <w:spacing w:line="400" w:lineRule="exact"/>
        <w:ind w:firstLine="3150" w:firstLineChars="1500"/>
        <w:rPr>
          <w:rFonts w:hint="default" w:ascii="宋体" w:hAnsi="宋体"/>
          <w:szCs w:val="21"/>
        </w:rPr>
      </w:pPr>
      <w:r>
        <w:rPr>
          <w:rFonts w:ascii="宋体" w:hAnsi="宋体"/>
          <w:szCs w:val="21"/>
        </w:rPr>
        <w:t>供应商盖章：</w:t>
      </w:r>
      <w:r>
        <w:rPr>
          <w:rFonts w:ascii="宋体" w:hAnsi="宋体"/>
          <w:szCs w:val="21"/>
          <w:u w:val="single"/>
        </w:rPr>
        <w:t xml:space="preserve">   （公章）　</w:t>
      </w:r>
    </w:p>
    <w:p w14:paraId="308FCBBE">
      <w:pPr>
        <w:snapToGrid w:val="0"/>
        <w:spacing w:line="400" w:lineRule="exact"/>
        <w:ind w:firstLine="3150" w:firstLineChars="1500"/>
        <w:rPr>
          <w:rFonts w:hint="default" w:ascii="宋体" w:hAnsi="宋体"/>
          <w:szCs w:val="21"/>
        </w:rPr>
      </w:pPr>
    </w:p>
    <w:p w14:paraId="2E31EA92">
      <w:pPr>
        <w:snapToGrid w:val="0"/>
        <w:spacing w:line="400" w:lineRule="exact"/>
        <w:ind w:firstLine="3150" w:firstLineChars="1500"/>
        <w:rPr>
          <w:rFonts w:hint="default" w:ascii="宋体" w:hAnsi="宋体"/>
          <w:szCs w:val="21"/>
        </w:rPr>
      </w:pPr>
      <w:r>
        <w:rPr>
          <w:rFonts w:ascii="宋体" w:hAnsi="宋体"/>
          <w:szCs w:val="21"/>
        </w:rPr>
        <w:t>法定代表人或授权委托人（签字）：</w:t>
      </w:r>
      <w:r>
        <w:rPr>
          <w:rFonts w:ascii="宋体" w:hAnsi="宋体"/>
          <w:szCs w:val="21"/>
          <w:u w:val="single"/>
        </w:rPr>
        <w:t xml:space="preserve">             </w:t>
      </w:r>
    </w:p>
    <w:p w14:paraId="738CA17D">
      <w:pPr>
        <w:spacing w:line="400" w:lineRule="exact"/>
        <w:ind w:firstLine="210" w:firstLineChars="100"/>
        <w:rPr>
          <w:rFonts w:hint="default" w:ascii="宋体" w:hAnsi="宋体"/>
          <w:szCs w:val="21"/>
          <w:u w:val="single"/>
        </w:rPr>
      </w:pPr>
    </w:p>
    <w:p w14:paraId="5813C3F9">
      <w:pPr>
        <w:spacing w:line="400" w:lineRule="exact"/>
        <w:ind w:firstLine="5880" w:firstLineChars="2800"/>
        <w:rPr>
          <w:rFonts w:hint="default"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6581BE26">
      <w:pPr>
        <w:pStyle w:val="2"/>
        <w:ind w:firstLine="480"/>
        <w:rPr>
          <w:rFonts w:hint="default"/>
        </w:rPr>
      </w:pPr>
    </w:p>
    <w:p w14:paraId="6A41705E">
      <w:pPr>
        <w:spacing w:line="400" w:lineRule="exact"/>
        <w:rPr>
          <w:rFonts w:hint="default"/>
          <w:b/>
        </w:rPr>
      </w:pPr>
      <w:r>
        <w:rPr>
          <w:rFonts w:ascii="宋体" w:hAnsi="宋体" w:cs="宋体"/>
          <w:b/>
          <w:bCs/>
          <w:szCs w:val="21"/>
          <w:lang w:bidi="ar"/>
        </w:rPr>
        <w:t>注：联合体参与的，可只由联合体牵头人签章。</w:t>
      </w:r>
      <w:r>
        <w:rPr>
          <w:b/>
        </w:rPr>
        <w:br w:type="page"/>
      </w:r>
      <w:r>
        <w:rPr>
          <w:rStyle w:val="82"/>
          <w:rFonts w:ascii="宋体" w:hAnsi="宋体" w:cs="仿宋_GB2312"/>
          <w:szCs w:val="24"/>
        </w:rPr>
        <w:t>附件</w:t>
      </w:r>
    </w:p>
    <w:p w14:paraId="0C75AEC8">
      <w:pPr>
        <w:jc w:val="center"/>
        <w:rPr>
          <w:rFonts w:hint="default" w:ascii="宋体" w:hAnsi="宋体" w:cs="仿宋_GB2312"/>
          <w:b/>
          <w:sz w:val="30"/>
          <w:szCs w:val="30"/>
        </w:rPr>
      </w:pPr>
      <w:r>
        <w:rPr>
          <w:rFonts w:ascii="宋体" w:hAnsi="宋体" w:cs="仿宋_GB2312"/>
          <w:b/>
          <w:sz w:val="30"/>
          <w:szCs w:val="30"/>
        </w:rPr>
        <w:t>类似项目业绩表</w:t>
      </w:r>
    </w:p>
    <w:p w14:paraId="5510D86D">
      <w:pPr>
        <w:rPr>
          <w:rFonts w:hint="default"/>
          <w:sz w:val="28"/>
        </w:rPr>
      </w:pPr>
    </w:p>
    <w:p w14:paraId="336A5FB1">
      <w:pPr>
        <w:adjustRightInd w:val="0"/>
        <w:snapToGrid w:val="0"/>
        <w:spacing w:line="400" w:lineRule="exact"/>
        <w:ind w:firstLine="420" w:firstLineChars="200"/>
        <w:rPr>
          <w:rFonts w:hint="default" w:ascii="宋体" w:hAnsi="宋体"/>
          <w:szCs w:val="21"/>
          <w:u w:val="single"/>
        </w:rPr>
      </w:pPr>
      <w:r>
        <w:rPr>
          <w:rFonts w:ascii="宋体" w:hAnsi="宋体"/>
          <w:szCs w:val="21"/>
        </w:rPr>
        <w:t>采购编号：</w:t>
      </w:r>
      <w:r>
        <w:rPr>
          <w:rFonts w:ascii="宋体" w:hAnsi="宋体"/>
          <w:szCs w:val="21"/>
          <w:u w:val="single"/>
        </w:rPr>
        <w:t xml:space="preserve">      </w:t>
      </w:r>
    </w:p>
    <w:p w14:paraId="0565F88C">
      <w:pPr>
        <w:adjustRightInd w:val="0"/>
        <w:snapToGrid w:val="0"/>
        <w:spacing w:line="400" w:lineRule="exact"/>
        <w:ind w:firstLine="420" w:firstLineChars="200"/>
        <w:rPr>
          <w:rFonts w:hint="default" w:ascii="宋体" w:hAnsi="宋体"/>
          <w:spacing w:val="20"/>
          <w:szCs w:val="21"/>
        </w:rPr>
      </w:pPr>
      <w:r>
        <w:rPr>
          <w:rFonts w:ascii="宋体" w:hAnsi="宋体"/>
          <w:szCs w:val="21"/>
        </w:rPr>
        <w:t>项目名称：</w:t>
      </w:r>
      <w:r>
        <w:rPr>
          <w:rFonts w:ascii="宋体" w:hAnsi="宋体"/>
          <w:szCs w:val="21"/>
          <w:u w:val="single"/>
        </w:rPr>
        <w:t xml:space="preserve">      </w:t>
      </w:r>
      <w:r>
        <w:rPr>
          <w:rFonts w:ascii="宋体" w:hAnsi="宋体"/>
          <w:szCs w:val="21"/>
        </w:rPr>
        <w:t xml:space="preserve">  </w:t>
      </w:r>
    </w:p>
    <w:tbl>
      <w:tblPr>
        <w:tblStyle w:val="46"/>
        <w:tblW w:w="0" w:type="auto"/>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31"/>
        <w:gridCol w:w="1932"/>
        <w:gridCol w:w="2028"/>
        <w:gridCol w:w="1143"/>
        <w:gridCol w:w="1260"/>
        <w:gridCol w:w="2052"/>
      </w:tblGrid>
      <w:tr w14:paraId="21D6B7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431" w:type="dxa"/>
            <w:tcBorders>
              <w:top w:val="single" w:color="auto" w:sz="4" w:space="0"/>
              <w:bottom w:val="single" w:color="auto" w:sz="4" w:space="0"/>
            </w:tcBorders>
            <w:tcMar>
              <w:left w:w="0" w:type="dxa"/>
              <w:right w:w="0" w:type="dxa"/>
            </w:tcMar>
            <w:vAlign w:val="center"/>
          </w:tcPr>
          <w:p w14:paraId="5C779E04">
            <w:pPr>
              <w:spacing w:line="0" w:lineRule="atLeast"/>
              <w:ind w:left="-115" w:right="-107"/>
              <w:jc w:val="center"/>
              <w:rPr>
                <w:rFonts w:hint="default"/>
                <w:szCs w:val="21"/>
              </w:rPr>
            </w:pPr>
            <w:r>
              <w:rPr>
                <w:szCs w:val="21"/>
              </w:rPr>
              <w:t>序号</w:t>
            </w:r>
          </w:p>
        </w:tc>
        <w:tc>
          <w:tcPr>
            <w:tcW w:w="1932" w:type="dxa"/>
            <w:tcBorders>
              <w:top w:val="single" w:color="auto" w:sz="4" w:space="0"/>
              <w:bottom w:val="single" w:color="auto" w:sz="4" w:space="0"/>
            </w:tcBorders>
            <w:tcMar>
              <w:left w:w="0" w:type="dxa"/>
              <w:right w:w="0" w:type="dxa"/>
            </w:tcMar>
            <w:vAlign w:val="center"/>
          </w:tcPr>
          <w:p w14:paraId="5ED237C9">
            <w:pPr>
              <w:spacing w:line="0" w:lineRule="atLeast"/>
              <w:jc w:val="center"/>
              <w:rPr>
                <w:rFonts w:hint="default"/>
                <w:szCs w:val="21"/>
              </w:rPr>
            </w:pPr>
            <w:r>
              <w:rPr>
                <w:szCs w:val="21"/>
              </w:rPr>
              <w:t>项目名称</w:t>
            </w:r>
          </w:p>
        </w:tc>
        <w:tc>
          <w:tcPr>
            <w:tcW w:w="2028" w:type="dxa"/>
            <w:tcBorders>
              <w:top w:val="single" w:color="auto" w:sz="4" w:space="0"/>
              <w:bottom w:val="single" w:color="auto" w:sz="4" w:space="0"/>
            </w:tcBorders>
            <w:tcMar>
              <w:left w:w="0" w:type="dxa"/>
              <w:right w:w="0" w:type="dxa"/>
            </w:tcMar>
            <w:vAlign w:val="center"/>
          </w:tcPr>
          <w:p w14:paraId="13A4F618">
            <w:pPr>
              <w:spacing w:line="0" w:lineRule="atLeast"/>
              <w:ind w:left="-115" w:right="-107"/>
              <w:jc w:val="center"/>
              <w:rPr>
                <w:rFonts w:hint="default"/>
                <w:szCs w:val="21"/>
              </w:rPr>
            </w:pPr>
            <w:r>
              <w:rPr>
                <w:szCs w:val="21"/>
              </w:rPr>
              <w:t>用户名称</w:t>
            </w:r>
          </w:p>
        </w:tc>
        <w:tc>
          <w:tcPr>
            <w:tcW w:w="1143" w:type="dxa"/>
            <w:tcBorders>
              <w:top w:val="single" w:color="auto" w:sz="4" w:space="0"/>
              <w:bottom w:val="single" w:color="auto" w:sz="4" w:space="0"/>
            </w:tcBorders>
            <w:tcMar>
              <w:left w:w="0" w:type="dxa"/>
              <w:right w:w="0" w:type="dxa"/>
            </w:tcMar>
            <w:vAlign w:val="center"/>
          </w:tcPr>
          <w:p w14:paraId="5177AE92">
            <w:pPr>
              <w:spacing w:line="0" w:lineRule="atLeast"/>
              <w:ind w:left="-115" w:right="-107"/>
              <w:jc w:val="center"/>
              <w:rPr>
                <w:rFonts w:hint="default"/>
                <w:szCs w:val="21"/>
              </w:rPr>
            </w:pPr>
            <w:r>
              <w:rPr>
                <w:szCs w:val="21"/>
              </w:rPr>
              <w:t>合同金额</w:t>
            </w:r>
          </w:p>
        </w:tc>
        <w:tc>
          <w:tcPr>
            <w:tcW w:w="1260" w:type="dxa"/>
            <w:tcBorders>
              <w:top w:val="single" w:color="auto" w:sz="4" w:space="0"/>
              <w:bottom w:val="single" w:color="auto" w:sz="4" w:space="0"/>
            </w:tcBorders>
            <w:tcMar>
              <w:left w:w="0" w:type="dxa"/>
              <w:right w:w="0" w:type="dxa"/>
            </w:tcMar>
            <w:vAlign w:val="center"/>
          </w:tcPr>
          <w:p w14:paraId="6BFB026F">
            <w:pPr>
              <w:spacing w:line="0" w:lineRule="atLeast"/>
              <w:ind w:left="-115" w:right="-107"/>
              <w:jc w:val="center"/>
              <w:rPr>
                <w:rFonts w:hint="default"/>
                <w:szCs w:val="21"/>
              </w:rPr>
            </w:pPr>
            <w:r>
              <w:rPr>
                <w:szCs w:val="21"/>
              </w:rPr>
              <w:t>合同签订时间</w:t>
            </w:r>
          </w:p>
        </w:tc>
        <w:tc>
          <w:tcPr>
            <w:tcW w:w="2052" w:type="dxa"/>
            <w:tcBorders>
              <w:top w:val="single" w:color="auto" w:sz="4" w:space="0"/>
              <w:bottom w:val="single" w:color="auto" w:sz="4" w:space="0"/>
            </w:tcBorders>
            <w:tcMar>
              <w:left w:w="0" w:type="dxa"/>
              <w:right w:w="0" w:type="dxa"/>
            </w:tcMar>
            <w:vAlign w:val="center"/>
          </w:tcPr>
          <w:p w14:paraId="1BB4F74B">
            <w:pPr>
              <w:spacing w:line="0" w:lineRule="atLeast"/>
              <w:ind w:left="-115" w:right="-107"/>
              <w:jc w:val="center"/>
              <w:rPr>
                <w:rFonts w:hint="default"/>
                <w:szCs w:val="21"/>
              </w:rPr>
            </w:pPr>
            <w:r>
              <w:rPr>
                <w:szCs w:val="21"/>
              </w:rPr>
              <w:t>联系人/电话</w:t>
            </w:r>
          </w:p>
        </w:tc>
      </w:tr>
      <w:tr w14:paraId="5340E6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Borders>
              <w:top w:val="single" w:color="auto" w:sz="4" w:space="0"/>
            </w:tcBorders>
            <w:tcMar>
              <w:left w:w="0" w:type="dxa"/>
              <w:right w:w="0" w:type="dxa"/>
            </w:tcMar>
            <w:vAlign w:val="center"/>
          </w:tcPr>
          <w:p w14:paraId="4E116D29">
            <w:pPr>
              <w:spacing w:line="0" w:lineRule="atLeast"/>
              <w:jc w:val="center"/>
              <w:rPr>
                <w:rFonts w:hint="default"/>
                <w:szCs w:val="21"/>
              </w:rPr>
            </w:pPr>
          </w:p>
        </w:tc>
        <w:tc>
          <w:tcPr>
            <w:tcW w:w="1932" w:type="dxa"/>
            <w:tcBorders>
              <w:top w:val="single" w:color="auto" w:sz="4" w:space="0"/>
            </w:tcBorders>
            <w:tcMar>
              <w:left w:w="0" w:type="dxa"/>
              <w:right w:w="0" w:type="dxa"/>
            </w:tcMar>
            <w:vAlign w:val="center"/>
          </w:tcPr>
          <w:p w14:paraId="58703BD4">
            <w:pPr>
              <w:spacing w:line="0" w:lineRule="atLeast"/>
              <w:jc w:val="center"/>
              <w:rPr>
                <w:rFonts w:hint="default"/>
                <w:szCs w:val="21"/>
              </w:rPr>
            </w:pPr>
          </w:p>
        </w:tc>
        <w:tc>
          <w:tcPr>
            <w:tcW w:w="2028" w:type="dxa"/>
            <w:tcBorders>
              <w:top w:val="single" w:color="auto" w:sz="4" w:space="0"/>
            </w:tcBorders>
            <w:tcMar>
              <w:left w:w="0" w:type="dxa"/>
              <w:right w:w="0" w:type="dxa"/>
            </w:tcMar>
            <w:vAlign w:val="center"/>
          </w:tcPr>
          <w:p w14:paraId="46CC2957">
            <w:pPr>
              <w:spacing w:line="0" w:lineRule="atLeast"/>
              <w:jc w:val="center"/>
              <w:rPr>
                <w:rFonts w:hint="default"/>
                <w:szCs w:val="21"/>
              </w:rPr>
            </w:pPr>
          </w:p>
        </w:tc>
        <w:tc>
          <w:tcPr>
            <w:tcW w:w="1143" w:type="dxa"/>
            <w:tcBorders>
              <w:top w:val="single" w:color="auto" w:sz="4" w:space="0"/>
            </w:tcBorders>
            <w:tcMar>
              <w:left w:w="0" w:type="dxa"/>
              <w:right w:w="0" w:type="dxa"/>
            </w:tcMar>
            <w:vAlign w:val="center"/>
          </w:tcPr>
          <w:p w14:paraId="7A2DD50F">
            <w:pPr>
              <w:spacing w:line="0" w:lineRule="atLeast"/>
              <w:jc w:val="center"/>
              <w:rPr>
                <w:rFonts w:hint="default"/>
                <w:szCs w:val="21"/>
              </w:rPr>
            </w:pPr>
          </w:p>
        </w:tc>
        <w:tc>
          <w:tcPr>
            <w:tcW w:w="1260" w:type="dxa"/>
            <w:tcBorders>
              <w:top w:val="single" w:color="auto" w:sz="4" w:space="0"/>
            </w:tcBorders>
            <w:tcMar>
              <w:left w:w="0" w:type="dxa"/>
              <w:right w:w="0" w:type="dxa"/>
            </w:tcMar>
            <w:vAlign w:val="center"/>
          </w:tcPr>
          <w:p w14:paraId="0C16A535">
            <w:pPr>
              <w:spacing w:line="0" w:lineRule="atLeast"/>
              <w:jc w:val="center"/>
              <w:rPr>
                <w:rFonts w:hint="default"/>
                <w:szCs w:val="21"/>
              </w:rPr>
            </w:pPr>
          </w:p>
        </w:tc>
        <w:tc>
          <w:tcPr>
            <w:tcW w:w="2052" w:type="dxa"/>
            <w:tcBorders>
              <w:top w:val="single" w:color="auto" w:sz="4" w:space="0"/>
            </w:tcBorders>
            <w:tcMar>
              <w:left w:w="0" w:type="dxa"/>
              <w:right w:w="0" w:type="dxa"/>
            </w:tcMar>
            <w:vAlign w:val="center"/>
          </w:tcPr>
          <w:p w14:paraId="73837950">
            <w:pPr>
              <w:spacing w:line="0" w:lineRule="atLeast"/>
              <w:jc w:val="center"/>
              <w:rPr>
                <w:rFonts w:hint="default"/>
                <w:szCs w:val="21"/>
              </w:rPr>
            </w:pPr>
          </w:p>
        </w:tc>
      </w:tr>
      <w:tr w14:paraId="3F1D91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3918B868">
            <w:pPr>
              <w:spacing w:line="0" w:lineRule="atLeast"/>
              <w:jc w:val="center"/>
              <w:rPr>
                <w:rFonts w:hint="default"/>
                <w:szCs w:val="21"/>
              </w:rPr>
            </w:pPr>
          </w:p>
        </w:tc>
        <w:tc>
          <w:tcPr>
            <w:tcW w:w="1932" w:type="dxa"/>
            <w:tcMar>
              <w:left w:w="0" w:type="dxa"/>
              <w:right w:w="0" w:type="dxa"/>
            </w:tcMar>
            <w:vAlign w:val="center"/>
          </w:tcPr>
          <w:p w14:paraId="2F6F1620">
            <w:pPr>
              <w:spacing w:line="0" w:lineRule="atLeast"/>
              <w:jc w:val="center"/>
              <w:rPr>
                <w:rFonts w:hint="default"/>
                <w:szCs w:val="21"/>
              </w:rPr>
            </w:pPr>
          </w:p>
        </w:tc>
        <w:tc>
          <w:tcPr>
            <w:tcW w:w="2028" w:type="dxa"/>
            <w:tcMar>
              <w:left w:w="0" w:type="dxa"/>
              <w:right w:w="0" w:type="dxa"/>
            </w:tcMar>
            <w:vAlign w:val="center"/>
          </w:tcPr>
          <w:p w14:paraId="29E6A57C">
            <w:pPr>
              <w:spacing w:line="0" w:lineRule="atLeast"/>
              <w:jc w:val="center"/>
              <w:rPr>
                <w:rFonts w:hint="default"/>
                <w:szCs w:val="21"/>
              </w:rPr>
            </w:pPr>
          </w:p>
        </w:tc>
        <w:tc>
          <w:tcPr>
            <w:tcW w:w="1143" w:type="dxa"/>
            <w:tcMar>
              <w:left w:w="0" w:type="dxa"/>
              <w:right w:w="0" w:type="dxa"/>
            </w:tcMar>
            <w:vAlign w:val="center"/>
          </w:tcPr>
          <w:p w14:paraId="38ECD5AE">
            <w:pPr>
              <w:spacing w:line="0" w:lineRule="atLeast"/>
              <w:jc w:val="center"/>
              <w:rPr>
                <w:rFonts w:hint="default"/>
                <w:szCs w:val="21"/>
              </w:rPr>
            </w:pPr>
          </w:p>
        </w:tc>
        <w:tc>
          <w:tcPr>
            <w:tcW w:w="1260" w:type="dxa"/>
            <w:tcMar>
              <w:left w:w="0" w:type="dxa"/>
              <w:right w:w="0" w:type="dxa"/>
            </w:tcMar>
            <w:vAlign w:val="center"/>
          </w:tcPr>
          <w:p w14:paraId="728CB064">
            <w:pPr>
              <w:spacing w:line="0" w:lineRule="atLeast"/>
              <w:jc w:val="center"/>
              <w:rPr>
                <w:rFonts w:hint="default"/>
                <w:szCs w:val="21"/>
              </w:rPr>
            </w:pPr>
          </w:p>
        </w:tc>
        <w:tc>
          <w:tcPr>
            <w:tcW w:w="2052" w:type="dxa"/>
            <w:tcMar>
              <w:left w:w="0" w:type="dxa"/>
              <w:right w:w="0" w:type="dxa"/>
            </w:tcMar>
            <w:vAlign w:val="center"/>
          </w:tcPr>
          <w:p w14:paraId="774277EB">
            <w:pPr>
              <w:spacing w:line="0" w:lineRule="atLeast"/>
              <w:jc w:val="center"/>
              <w:rPr>
                <w:rFonts w:hint="default"/>
                <w:szCs w:val="21"/>
              </w:rPr>
            </w:pPr>
          </w:p>
        </w:tc>
      </w:tr>
      <w:tr w14:paraId="7F256F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4A716623">
            <w:pPr>
              <w:spacing w:line="0" w:lineRule="atLeast"/>
              <w:jc w:val="center"/>
              <w:rPr>
                <w:rFonts w:hint="default"/>
                <w:szCs w:val="21"/>
              </w:rPr>
            </w:pPr>
          </w:p>
        </w:tc>
        <w:tc>
          <w:tcPr>
            <w:tcW w:w="1932" w:type="dxa"/>
            <w:tcMar>
              <w:left w:w="0" w:type="dxa"/>
              <w:right w:w="0" w:type="dxa"/>
            </w:tcMar>
            <w:vAlign w:val="center"/>
          </w:tcPr>
          <w:p w14:paraId="3F566AD5">
            <w:pPr>
              <w:spacing w:line="0" w:lineRule="atLeast"/>
              <w:jc w:val="center"/>
              <w:rPr>
                <w:rFonts w:hint="default"/>
                <w:szCs w:val="21"/>
              </w:rPr>
            </w:pPr>
          </w:p>
        </w:tc>
        <w:tc>
          <w:tcPr>
            <w:tcW w:w="2028" w:type="dxa"/>
            <w:tcMar>
              <w:left w:w="0" w:type="dxa"/>
              <w:right w:w="0" w:type="dxa"/>
            </w:tcMar>
            <w:vAlign w:val="center"/>
          </w:tcPr>
          <w:p w14:paraId="51CCA323">
            <w:pPr>
              <w:spacing w:line="0" w:lineRule="atLeast"/>
              <w:jc w:val="center"/>
              <w:rPr>
                <w:rFonts w:hint="default"/>
                <w:szCs w:val="21"/>
              </w:rPr>
            </w:pPr>
          </w:p>
        </w:tc>
        <w:tc>
          <w:tcPr>
            <w:tcW w:w="1143" w:type="dxa"/>
            <w:tcMar>
              <w:left w:w="0" w:type="dxa"/>
              <w:right w:w="0" w:type="dxa"/>
            </w:tcMar>
            <w:vAlign w:val="center"/>
          </w:tcPr>
          <w:p w14:paraId="30C5DE2F">
            <w:pPr>
              <w:spacing w:line="0" w:lineRule="atLeast"/>
              <w:jc w:val="center"/>
              <w:rPr>
                <w:rFonts w:hint="default"/>
                <w:szCs w:val="21"/>
              </w:rPr>
            </w:pPr>
          </w:p>
        </w:tc>
        <w:tc>
          <w:tcPr>
            <w:tcW w:w="1260" w:type="dxa"/>
            <w:tcMar>
              <w:left w:w="0" w:type="dxa"/>
              <w:right w:w="0" w:type="dxa"/>
            </w:tcMar>
            <w:vAlign w:val="center"/>
          </w:tcPr>
          <w:p w14:paraId="0F32A41A">
            <w:pPr>
              <w:spacing w:line="0" w:lineRule="atLeast"/>
              <w:jc w:val="center"/>
              <w:rPr>
                <w:rFonts w:hint="default"/>
                <w:szCs w:val="21"/>
              </w:rPr>
            </w:pPr>
          </w:p>
        </w:tc>
        <w:tc>
          <w:tcPr>
            <w:tcW w:w="2052" w:type="dxa"/>
            <w:tcMar>
              <w:left w:w="0" w:type="dxa"/>
              <w:right w:w="0" w:type="dxa"/>
            </w:tcMar>
            <w:vAlign w:val="center"/>
          </w:tcPr>
          <w:p w14:paraId="16734B2F">
            <w:pPr>
              <w:spacing w:line="0" w:lineRule="atLeast"/>
              <w:jc w:val="center"/>
              <w:rPr>
                <w:rFonts w:hint="default"/>
                <w:szCs w:val="21"/>
              </w:rPr>
            </w:pPr>
          </w:p>
        </w:tc>
      </w:tr>
      <w:tr w14:paraId="4450B5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2246F721">
            <w:pPr>
              <w:spacing w:line="0" w:lineRule="atLeast"/>
              <w:jc w:val="center"/>
              <w:rPr>
                <w:rFonts w:hint="default"/>
                <w:szCs w:val="21"/>
              </w:rPr>
            </w:pPr>
          </w:p>
        </w:tc>
        <w:tc>
          <w:tcPr>
            <w:tcW w:w="1932" w:type="dxa"/>
            <w:tcMar>
              <w:left w:w="0" w:type="dxa"/>
              <w:right w:w="0" w:type="dxa"/>
            </w:tcMar>
            <w:vAlign w:val="center"/>
          </w:tcPr>
          <w:p w14:paraId="672B5FF8">
            <w:pPr>
              <w:spacing w:line="0" w:lineRule="atLeast"/>
              <w:jc w:val="center"/>
              <w:rPr>
                <w:rFonts w:hint="default"/>
                <w:szCs w:val="21"/>
              </w:rPr>
            </w:pPr>
          </w:p>
        </w:tc>
        <w:tc>
          <w:tcPr>
            <w:tcW w:w="2028" w:type="dxa"/>
            <w:tcMar>
              <w:left w:w="0" w:type="dxa"/>
              <w:right w:w="0" w:type="dxa"/>
            </w:tcMar>
            <w:vAlign w:val="center"/>
          </w:tcPr>
          <w:p w14:paraId="4B8FA678">
            <w:pPr>
              <w:spacing w:line="0" w:lineRule="atLeast"/>
              <w:jc w:val="center"/>
              <w:rPr>
                <w:rFonts w:hint="default"/>
                <w:szCs w:val="21"/>
              </w:rPr>
            </w:pPr>
          </w:p>
        </w:tc>
        <w:tc>
          <w:tcPr>
            <w:tcW w:w="1143" w:type="dxa"/>
            <w:tcMar>
              <w:left w:w="0" w:type="dxa"/>
              <w:right w:w="0" w:type="dxa"/>
            </w:tcMar>
            <w:vAlign w:val="center"/>
          </w:tcPr>
          <w:p w14:paraId="2F0B01F2">
            <w:pPr>
              <w:spacing w:line="0" w:lineRule="atLeast"/>
              <w:jc w:val="center"/>
              <w:rPr>
                <w:rFonts w:hint="default"/>
                <w:szCs w:val="21"/>
              </w:rPr>
            </w:pPr>
          </w:p>
        </w:tc>
        <w:tc>
          <w:tcPr>
            <w:tcW w:w="1260" w:type="dxa"/>
            <w:tcMar>
              <w:left w:w="0" w:type="dxa"/>
              <w:right w:w="0" w:type="dxa"/>
            </w:tcMar>
            <w:vAlign w:val="center"/>
          </w:tcPr>
          <w:p w14:paraId="653FD49A">
            <w:pPr>
              <w:spacing w:line="0" w:lineRule="atLeast"/>
              <w:jc w:val="center"/>
              <w:rPr>
                <w:rFonts w:hint="default"/>
                <w:szCs w:val="21"/>
              </w:rPr>
            </w:pPr>
          </w:p>
        </w:tc>
        <w:tc>
          <w:tcPr>
            <w:tcW w:w="2052" w:type="dxa"/>
            <w:tcMar>
              <w:left w:w="0" w:type="dxa"/>
              <w:right w:w="0" w:type="dxa"/>
            </w:tcMar>
            <w:vAlign w:val="center"/>
          </w:tcPr>
          <w:p w14:paraId="36DC97EB">
            <w:pPr>
              <w:spacing w:line="0" w:lineRule="atLeast"/>
              <w:jc w:val="center"/>
              <w:rPr>
                <w:rFonts w:hint="default"/>
                <w:szCs w:val="21"/>
              </w:rPr>
            </w:pPr>
          </w:p>
        </w:tc>
      </w:tr>
      <w:tr w14:paraId="5C3536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4E9E6436">
            <w:pPr>
              <w:spacing w:line="0" w:lineRule="atLeast"/>
              <w:jc w:val="center"/>
              <w:rPr>
                <w:rFonts w:hint="default"/>
                <w:szCs w:val="21"/>
              </w:rPr>
            </w:pPr>
          </w:p>
        </w:tc>
        <w:tc>
          <w:tcPr>
            <w:tcW w:w="1932" w:type="dxa"/>
            <w:tcMar>
              <w:left w:w="0" w:type="dxa"/>
              <w:right w:w="0" w:type="dxa"/>
            </w:tcMar>
            <w:vAlign w:val="center"/>
          </w:tcPr>
          <w:p w14:paraId="27FF10D3">
            <w:pPr>
              <w:spacing w:line="0" w:lineRule="atLeast"/>
              <w:jc w:val="center"/>
              <w:rPr>
                <w:rFonts w:hint="default"/>
                <w:szCs w:val="21"/>
              </w:rPr>
            </w:pPr>
          </w:p>
        </w:tc>
        <w:tc>
          <w:tcPr>
            <w:tcW w:w="2028" w:type="dxa"/>
            <w:tcMar>
              <w:left w:w="0" w:type="dxa"/>
              <w:right w:w="0" w:type="dxa"/>
            </w:tcMar>
            <w:vAlign w:val="center"/>
          </w:tcPr>
          <w:p w14:paraId="2561DDB2">
            <w:pPr>
              <w:spacing w:line="0" w:lineRule="atLeast"/>
              <w:jc w:val="center"/>
              <w:rPr>
                <w:rFonts w:hint="default"/>
                <w:szCs w:val="21"/>
              </w:rPr>
            </w:pPr>
          </w:p>
        </w:tc>
        <w:tc>
          <w:tcPr>
            <w:tcW w:w="1143" w:type="dxa"/>
            <w:tcMar>
              <w:left w:w="0" w:type="dxa"/>
              <w:right w:w="0" w:type="dxa"/>
            </w:tcMar>
            <w:vAlign w:val="center"/>
          </w:tcPr>
          <w:p w14:paraId="2D3E7659">
            <w:pPr>
              <w:spacing w:line="0" w:lineRule="atLeast"/>
              <w:jc w:val="center"/>
              <w:rPr>
                <w:rFonts w:hint="default"/>
                <w:szCs w:val="21"/>
              </w:rPr>
            </w:pPr>
          </w:p>
        </w:tc>
        <w:tc>
          <w:tcPr>
            <w:tcW w:w="1260" w:type="dxa"/>
            <w:tcMar>
              <w:left w:w="0" w:type="dxa"/>
              <w:right w:w="0" w:type="dxa"/>
            </w:tcMar>
            <w:vAlign w:val="center"/>
          </w:tcPr>
          <w:p w14:paraId="1066CC4F">
            <w:pPr>
              <w:spacing w:line="0" w:lineRule="atLeast"/>
              <w:jc w:val="center"/>
              <w:rPr>
                <w:rFonts w:hint="default"/>
                <w:szCs w:val="21"/>
              </w:rPr>
            </w:pPr>
          </w:p>
        </w:tc>
        <w:tc>
          <w:tcPr>
            <w:tcW w:w="2052" w:type="dxa"/>
            <w:tcMar>
              <w:left w:w="0" w:type="dxa"/>
              <w:right w:w="0" w:type="dxa"/>
            </w:tcMar>
            <w:vAlign w:val="center"/>
          </w:tcPr>
          <w:p w14:paraId="3458333A">
            <w:pPr>
              <w:spacing w:line="0" w:lineRule="atLeast"/>
              <w:jc w:val="center"/>
              <w:rPr>
                <w:rFonts w:hint="default"/>
                <w:szCs w:val="21"/>
              </w:rPr>
            </w:pPr>
          </w:p>
        </w:tc>
      </w:tr>
      <w:tr w14:paraId="2AE8AC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14F3BD5E">
            <w:pPr>
              <w:spacing w:line="0" w:lineRule="atLeast"/>
              <w:jc w:val="center"/>
              <w:rPr>
                <w:rFonts w:hint="default"/>
                <w:szCs w:val="21"/>
              </w:rPr>
            </w:pPr>
          </w:p>
        </w:tc>
        <w:tc>
          <w:tcPr>
            <w:tcW w:w="1932" w:type="dxa"/>
            <w:tcMar>
              <w:left w:w="0" w:type="dxa"/>
              <w:right w:w="0" w:type="dxa"/>
            </w:tcMar>
            <w:vAlign w:val="center"/>
          </w:tcPr>
          <w:p w14:paraId="423C4256">
            <w:pPr>
              <w:spacing w:line="0" w:lineRule="atLeast"/>
              <w:jc w:val="center"/>
              <w:rPr>
                <w:rFonts w:hint="default"/>
                <w:szCs w:val="21"/>
              </w:rPr>
            </w:pPr>
          </w:p>
        </w:tc>
        <w:tc>
          <w:tcPr>
            <w:tcW w:w="2028" w:type="dxa"/>
            <w:tcMar>
              <w:left w:w="0" w:type="dxa"/>
              <w:right w:w="0" w:type="dxa"/>
            </w:tcMar>
            <w:vAlign w:val="center"/>
          </w:tcPr>
          <w:p w14:paraId="44FD7377">
            <w:pPr>
              <w:spacing w:line="0" w:lineRule="atLeast"/>
              <w:jc w:val="center"/>
              <w:rPr>
                <w:rFonts w:hint="default"/>
                <w:szCs w:val="21"/>
              </w:rPr>
            </w:pPr>
          </w:p>
        </w:tc>
        <w:tc>
          <w:tcPr>
            <w:tcW w:w="1143" w:type="dxa"/>
            <w:tcMar>
              <w:left w:w="0" w:type="dxa"/>
              <w:right w:w="0" w:type="dxa"/>
            </w:tcMar>
            <w:vAlign w:val="center"/>
          </w:tcPr>
          <w:p w14:paraId="35BC7F21">
            <w:pPr>
              <w:spacing w:line="0" w:lineRule="atLeast"/>
              <w:jc w:val="center"/>
              <w:rPr>
                <w:rFonts w:hint="default"/>
                <w:szCs w:val="21"/>
              </w:rPr>
            </w:pPr>
          </w:p>
        </w:tc>
        <w:tc>
          <w:tcPr>
            <w:tcW w:w="1260" w:type="dxa"/>
            <w:tcMar>
              <w:left w:w="0" w:type="dxa"/>
              <w:right w:w="0" w:type="dxa"/>
            </w:tcMar>
            <w:vAlign w:val="center"/>
          </w:tcPr>
          <w:p w14:paraId="4E825B39">
            <w:pPr>
              <w:spacing w:line="0" w:lineRule="atLeast"/>
              <w:jc w:val="center"/>
              <w:rPr>
                <w:rFonts w:hint="default"/>
                <w:szCs w:val="21"/>
              </w:rPr>
            </w:pPr>
          </w:p>
        </w:tc>
        <w:tc>
          <w:tcPr>
            <w:tcW w:w="2052" w:type="dxa"/>
            <w:tcMar>
              <w:left w:w="0" w:type="dxa"/>
              <w:right w:w="0" w:type="dxa"/>
            </w:tcMar>
            <w:vAlign w:val="center"/>
          </w:tcPr>
          <w:p w14:paraId="16548EC9">
            <w:pPr>
              <w:spacing w:line="0" w:lineRule="atLeast"/>
              <w:jc w:val="center"/>
              <w:rPr>
                <w:rFonts w:hint="default"/>
                <w:szCs w:val="21"/>
              </w:rPr>
            </w:pPr>
          </w:p>
        </w:tc>
      </w:tr>
      <w:tr w14:paraId="6AB76C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74EA4862">
            <w:pPr>
              <w:spacing w:line="0" w:lineRule="atLeast"/>
              <w:jc w:val="center"/>
              <w:rPr>
                <w:rFonts w:hint="default"/>
                <w:szCs w:val="21"/>
              </w:rPr>
            </w:pPr>
          </w:p>
        </w:tc>
        <w:tc>
          <w:tcPr>
            <w:tcW w:w="1932" w:type="dxa"/>
            <w:tcMar>
              <w:left w:w="0" w:type="dxa"/>
              <w:right w:w="0" w:type="dxa"/>
            </w:tcMar>
            <w:vAlign w:val="center"/>
          </w:tcPr>
          <w:p w14:paraId="51899DA1">
            <w:pPr>
              <w:spacing w:line="0" w:lineRule="atLeast"/>
              <w:jc w:val="center"/>
              <w:rPr>
                <w:rFonts w:hint="default"/>
                <w:szCs w:val="21"/>
              </w:rPr>
            </w:pPr>
          </w:p>
        </w:tc>
        <w:tc>
          <w:tcPr>
            <w:tcW w:w="2028" w:type="dxa"/>
            <w:tcMar>
              <w:left w:w="0" w:type="dxa"/>
              <w:right w:w="0" w:type="dxa"/>
            </w:tcMar>
            <w:vAlign w:val="center"/>
          </w:tcPr>
          <w:p w14:paraId="4843E518">
            <w:pPr>
              <w:spacing w:line="0" w:lineRule="atLeast"/>
              <w:jc w:val="center"/>
              <w:rPr>
                <w:rFonts w:hint="default"/>
                <w:szCs w:val="21"/>
              </w:rPr>
            </w:pPr>
          </w:p>
        </w:tc>
        <w:tc>
          <w:tcPr>
            <w:tcW w:w="1143" w:type="dxa"/>
            <w:tcMar>
              <w:left w:w="0" w:type="dxa"/>
              <w:right w:w="0" w:type="dxa"/>
            </w:tcMar>
            <w:vAlign w:val="center"/>
          </w:tcPr>
          <w:p w14:paraId="5FB7C89F">
            <w:pPr>
              <w:spacing w:line="0" w:lineRule="atLeast"/>
              <w:jc w:val="center"/>
              <w:rPr>
                <w:rFonts w:hint="default"/>
                <w:szCs w:val="21"/>
              </w:rPr>
            </w:pPr>
          </w:p>
        </w:tc>
        <w:tc>
          <w:tcPr>
            <w:tcW w:w="1260" w:type="dxa"/>
            <w:tcMar>
              <w:left w:w="0" w:type="dxa"/>
              <w:right w:w="0" w:type="dxa"/>
            </w:tcMar>
            <w:vAlign w:val="center"/>
          </w:tcPr>
          <w:p w14:paraId="5FC4167A">
            <w:pPr>
              <w:spacing w:line="0" w:lineRule="atLeast"/>
              <w:jc w:val="center"/>
              <w:rPr>
                <w:rFonts w:hint="default"/>
                <w:szCs w:val="21"/>
              </w:rPr>
            </w:pPr>
          </w:p>
        </w:tc>
        <w:tc>
          <w:tcPr>
            <w:tcW w:w="2052" w:type="dxa"/>
            <w:tcMar>
              <w:left w:w="0" w:type="dxa"/>
              <w:right w:w="0" w:type="dxa"/>
            </w:tcMar>
            <w:vAlign w:val="center"/>
          </w:tcPr>
          <w:p w14:paraId="5A8AC008">
            <w:pPr>
              <w:spacing w:line="0" w:lineRule="atLeast"/>
              <w:jc w:val="center"/>
              <w:rPr>
                <w:rFonts w:hint="default"/>
                <w:szCs w:val="21"/>
              </w:rPr>
            </w:pPr>
          </w:p>
        </w:tc>
      </w:tr>
      <w:tr w14:paraId="7728AE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3964F5AC">
            <w:pPr>
              <w:spacing w:line="0" w:lineRule="atLeast"/>
              <w:jc w:val="center"/>
              <w:rPr>
                <w:rFonts w:hint="default"/>
                <w:szCs w:val="21"/>
              </w:rPr>
            </w:pPr>
          </w:p>
        </w:tc>
        <w:tc>
          <w:tcPr>
            <w:tcW w:w="1932" w:type="dxa"/>
            <w:tcMar>
              <w:left w:w="0" w:type="dxa"/>
              <w:right w:w="0" w:type="dxa"/>
            </w:tcMar>
            <w:vAlign w:val="center"/>
          </w:tcPr>
          <w:p w14:paraId="502E949F">
            <w:pPr>
              <w:spacing w:line="0" w:lineRule="atLeast"/>
              <w:jc w:val="center"/>
              <w:rPr>
                <w:rFonts w:hint="default"/>
                <w:szCs w:val="21"/>
              </w:rPr>
            </w:pPr>
          </w:p>
        </w:tc>
        <w:tc>
          <w:tcPr>
            <w:tcW w:w="2028" w:type="dxa"/>
            <w:tcMar>
              <w:left w:w="0" w:type="dxa"/>
              <w:right w:w="0" w:type="dxa"/>
            </w:tcMar>
            <w:vAlign w:val="center"/>
          </w:tcPr>
          <w:p w14:paraId="3763E07E">
            <w:pPr>
              <w:spacing w:line="0" w:lineRule="atLeast"/>
              <w:jc w:val="center"/>
              <w:rPr>
                <w:rFonts w:hint="default"/>
                <w:szCs w:val="21"/>
              </w:rPr>
            </w:pPr>
          </w:p>
        </w:tc>
        <w:tc>
          <w:tcPr>
            <w:tcW w:w="1143" w:type="dxa"/>
            <w:tcMar>
              <w:left w:w="0" w:type="dxa"/>
              <w:right w:w="0" w:type="dxa"/>
            </w:tcMar>
            <w:vAlign w:val="center"/>
          </w:tcPr>
          <w:p w14:paraId="56AE0A44">
            <w:pPr>
              <w:spacing w:line="0" w:lineRule="atLeast"/>
              <w:jc w:val="center"/>
              <w:rPr>
                <w:rFonts w:hint="default"/>
                <w:szCs w:val="21"/>
              </w:rPr>
            </w:pPr>
          </w:p>
        </w:tc>
        <w:tc>
          <w:tcPr>
            <w:tcW w:w="1260" w:type="dxa"/>
            <w:tcMar>
              <w:left w:w="0" w:type="dxa"/>
              <w:right w:w="0" w:type="dxa"/>
            </w:tcMar>
            <w:vAlign w:val="center"/>
          </w:tcPr>
          <w:p w14:paraId="30575986">
            <w:pPr>
              <w:spacing w:line="0" w:lineRule="atLeast"/>
              <w:jc w:val="center"/>
              <w:rPr>
                <w:rFonts w:hint="default"/>
                <w:szCs w:val="21"/>
              </w:rPr>
            </w:pPr>
          </w:p>
        </w:tc>
        <w:tc>
          <w:tcPr>
            <w:tcW w:w="2052" w:type="dxa"/>
            <w:tcMar>
              <w:left w:w="0" w:type="dxa"/>
              <w:right w:w="0" w:type="dxa"/>
            </w:tcMar>
            <w:vAlign w:val="center"/>
          </w:tcPr>
          <w:p w14:paraId="399D4693">
            <w:pPr>
              <w:spacing w:line="0" w:lineRule="atLeast"/>
              <w:jc w:val="center"/>
              <w:rPr>
                <w:rFonts w:hint="default"/>
                <w:szCs w:val="21"/>
              </w:rPr>
            </w:pPr>
          </w:p>
        </w:tc>
      </w:tr>
      <w:tr w14:paraId="5C00E0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6FD51B8E">
            <w:pPr>
              <w:spacing w:line="0" w:lineRule="atLeast"/>
              <w:jc w:val="center"/>
              <w:rPr>
                <w:rFonts w:hint="default"/>
                <w:szCs w:val="21"/>
              </w:rPr>
            </w:pPr>
          </w:p>
        </w:tc>
        <w:tc>
          <w:tcPr>
            <w:tcW w:w="1932" w:type="dxa"/>
            <w:tcMar>
              <w:left w:w="0" w:type="dxa"/>
              <w:right w:w="0" w:type="dxa"/>
            </w:tcMar>
            <w:vAlign w:val="center"/>
          </w:tcPr>
          <w:p w14:paraId="08A33974">
            <w:pPr>
              <w:spacing w:line="0" w:lineRule="atLeast"/>
              <w:jc w:val="center"/>
              <w:rPr>
                <w:rFonts w:hint="default"/>
                <w:szCs w:val="21"/>
              </w:rPr>
            </w:pPr>
          </w:p>
        </w:tc>
        <w:tc>
          <w:tcPr>
            <w:tcW w:w="2028" w:type="dxa"/>
            <w:tcMar>
              <w:left w:w="0" w:type="dxa"/>
              <w:right w:w="0" w:type="dxa"/>
            </w:tcMar>
            <w:vAlign w:val="center"/>
          </w:tcPr>
          <w:p w14:paraId="154DDEF7">
            <w:pPr>
              <w:spacing w:line="0" w:lineRule="atLeast"/>
              <w:jc w:val="center"/>
              <w:rPr>
                <w:rFonts w:hint="default"/>
                <w:szCs w:val="21"/>
              </w:rPr>
            </w:pPr>
          </w:p>
        </w:tc>
        <w:tc>
          <w:tcPr>
            <w:tcW w:w="1143" w:type="dxa"/>
            <w:tcMar>
              <w:left w:w="0" w:type="dxa"/>
              <w:right w:w="0" w:type="dxa"/>
            </w:tcMar>
            <w:vAlign w:val="center"/>
          </w:tcPr>
          <w:p w14:paraId="48506FB9">
            <w:pPr>
              <w:spacing w:line="0" w:lineRule="atLeast"/>
              <w:jc w:val="center"/>
              <w:rPr>
                <w:rFonts w:hint="default"/>
                <w:szCs w:val="21"/>
              </w:rPr>
            </w:pPr>
          </w:p>
        </w:tc>
        <w:tc>
          <w:tcPr>
            <w:tcW w:w="1260" w:type="dxa"/>
            <w:tcMar>
              <w:left w:w="0" w:type="dxa"/>
              <w:right w:w="0" w:type="dxa"/>
            </w:tcMar>
            <w:vAlign w:val="center"/>
          </w:tcPr>
          <w:p w14:paraId="1B7DA098">
            <w:pPr>
              <w:spacing w:line="0" w:lineRule="atLeast"/>
              <w:jc w:val="center"/>
              <w:rPr>
                <w:rFonts w:hint="default"/>
                <w:szCs w:val="21"/>
              </w:rPr>
            </w:pPr>
          </w:p>
        </w:tc>
        <w:tc>
          <w:tcPr>
            <w:tcW w:w="2052" w:type="dxa"/>
            <w:tcMar>
              <w:left w:w="0" w:type="dxa"/>
              <w:right w:w="0" w:type="dxa"/>
            </w:tcMar>
            <w:vAlign w:val="center"/>
          </w:tcPr>
          <w:p w14:paraId="47AA5629">
            <w:pPr>
              <w:spacing w:line="0" w:lineRule="atLeast"/>
              <w:jc w:val="center"/>
              <w:rPr>
                <w:rFonts w:hint="default"/>
                <w:szCs w:val="21"/>
              </w:rPr>
            </w:pPr>
          </w:p>
        </w:tc>
      </w:tr>
      <w:tr w14:paraId="737CDA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3FEB3FCB">
            <w:pPr>
              <w:spacing w:line="0" w:lineRule="atLeast"/>
              <w:jc w:val="center"/>
              <w:rPr>
                <w:rFonts w:hint="default"/>
                <w:szCs w:val="21"/>
              </w:rPr>
            </w:pPr>
          </w:p>
        </w:tc>
        <w:tc>
          <w:tcPr>
            <w:tcW w:w="1932" w:type="dxa"/>
            <w:tcMar>
              <w:left w:w="0" w:type="dxa"/>
              <w:right w:w="0" w:type="dxa"/>
            </w:tcMar>
            <w:vAlign w:val="center"/>
          </w:tcPr>
          <w:p w14:paraId="12233373">
            <w:pPr>
              <w:spacing w:line="0" w:lineRule="atLeast"/>
              <w:jc w:val="center"/>
              <w:rPr>
                <w:rFonts w:hint="default"/>
                <w:szCs w:val="21"/>
              </w:rPr>
            </w:pPr>
          </w:p>
        </w:tc>
        <w:tc>
          <w:tcPr>
            <w:tcW w:w="2028" w:type="dxa"/>
            <w:tcMar>
              <w:left w:w="0" w:type="dxa"/>
              <w:right w:w="0" w:type="dxa"/>
            </w:tcMar>
            <w:vAlign w:val="center"/>
          </w:tcPr>
          <w:p w14:paraId="526600A8">
            <w:pPr>
              <w:spacing w:line="0" w:lineRule="atLeast"/>
              <w:jc w:val="center"/>
              <w:rPr>
                <w:rFonts w:hint="default"/>
                <w:szCs w:val="21"/>
              </w:rPr>
            </w:pPr>
          </w:p>
        </w:tc>
        <w:tc>
          <w:tcPr>
            <w:tcW w:w="1143" w:type="dxa"/>
            <w:tcMar>
              <w:left w:w="0" w:type="dxa"/>
              <w:right w:w="0" w:type="dxa"/>
            </w:tcMar>
            <w:vAlign w:val="center"/>
          </w:tcPr>
          <w:p w14:paraId="06DA781D">
            <w:pPr>
              <w:spacing w:line="0" w:lineRule="atLeast"/>
              <w:jc w:val="center"/>
              <w:rPr>
                <w:rFonts w:hint="default"/>
                <w:szCs w:val="21"/>
              </w:rPr>
            </w:pPr>
          </w:p>
        </w:tc>
        <w:tc>
          <w:tcPr>
            <w:tcW w:w="1260" w:type="dxa"/>
            <w:tcMar>
              <w:left w:w="0" w:type="dxa"/>
              <w:right w:w="0" w:type="dxa"/>
            </w:tcMar>
            <w:vAlign w:val="center"/>
          </w:tcPr>
          <w:p w14:paraId="15283C69">
            <w:pPr>
              <w:spacing w:line="0" w:lineRule="atLeast"/>
              <w:jc w:val="center"/>
              <w:rPr>
                <w:rFonts w:hint="default"/>
                <w:szCs w:val="21"/>
              </w:rPr>
            </w:pPr>
          </w:p>
        </w:tc>
        <w:tc>
          <w:tcPr>
            <w:tcW w:w="2052" w:type="dxa"/>
            <w:tcMar>
              <w:left w:w="0" w:type="dxa"/>
              <w:right w:w="0" w:type="dxa"/>
            </w:tcMar>
            <w:vAlign w:val="center"/>
          </w:tcPr>
          <w:p w14:paraId="7701081A">
            <w:pPr>
              <w:spacing w:line="0" w:lineRule="atLeast"/>
              <w:jc w:val="center"/>
              <w:rPr>
                <w:rFonts w:hint="default"/>
                <w:szCs w:val="21"/>
              </w:rPr>
            </w:pPr>
          </w:p>
        </w:tc>
      </w:tr>
      <w:tr w14:paraId="727E6D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5B22390E">
            <w:pPr>
              <w:spacing w:line="0" w:lineRule="atLeast"/>
              <w:jc w:val="center"/>
              <w:rPr>
                <w:rFonts w:hint="default"/>
                <w:szCs w:val="21"/>
              </w:rPr>
            </w:pPr>
          </w:p>
        </w:tc>
        <w:tc>
          <w:tcPr>
            <w:tcW w:w="1932" w:type="dxa"/>
            <w:tcMar>
              <w:left w:w="0" w:type="dxa"/>
              <w:right w:w="0" w:type="dxa"/>
            </w:tcMar>
            <w:vAlign w:val="center"/>
          </w:tcPr>
          <w:p w14:paraId="5DF549DD">
            <w:pPr>
              <w:spacing w:line="0" w:lineRule="atLeast"/>
              <w:jc w:val="center"/>
              <w:rPr>
                <w:rFonts w:hint="default"/>
                <w:szCs w:val="21"/>
              </w:rPr>
            </w:pPr>
          </w:p>
        </w:tc>
        <w:tc>
          <w:tcPr>
            <w:tcW w:w="2028" w:type="dxa"/>
            <w:tcMar>
              <w:left w:w="0" w:type="dxa"/>
              <w:right w:w="0" w:type="dxa"/>
            </w:tcMar>
            <w:vAlign w:val="center"/>
          </w:tcPr>
          <w:p w14:paraId="1E7F4EC6">
            <w:pPr>
              <w:spacing w:line="0" w:lineRule="atLeast"/>
              <w:jc w:val="center"/>
              <w:rPr>
                <w:rFonts w:hint="default"/>
                <w:szCs w:val="21"/>
              </w:rPr>
            </w:pPr>
          </w:p>
        </w:tc>
        <w:tc>
          <w:tcPr>
            <w:tcW w:w="1143" w:type="dxa"/>
            <w:tcMar>
              <w:left w:w="0" w:type="dxa"/>
              <w:right w:w="0" w:type="dxa"/>
            </w:tcMar>
            <w:vAlign w:val="center"/>
          </w:tcPr>
          <w:p w14:paraId="5B1E1EEE">
            <w:pPr>
              <w:spacing w:line="0" w:lineRule="atLeast"/>
              <w:jc w:val="center"/>
              <w:rPr>
                <w:rFonts w:hint="default"/>
                <w:szCs w:val="21"/>
              </w:rPr>
            </w:pPr>
          </w:p>
        </w:tc>
        <w:tc>
          <w:tcPr>
            <w:tcW w:w="1260" w:type="dxa"/>
            <w:tcMar>
              <w:left w:w="0" w:type="dxa"/>
              <w:right w:w="0" w:type="dxa"/>
            </w:tcMar>
            <w:vAlign w:val="center"/>
          </w:tcPr>
          <w:p w14:paraId="1C5EF61C">
            <w:pPr>
              <w:spacing w:line="0" w:lineRule="atLeast"/>
              <w:jc w:val="center"/>
              <w:rPr>
                <w:rFonts w:hint="default"/>
                <w:szCs w:val="21"/>
              </w:rPr>
            </w:pPr>
          </w:p>
        </w:tc>
        <w:tc>
          <w:tcPr>
            <w:tcW w:w="2052" w:type="dxa"/>
            <w:tcMar>
              <w:left w:w="0" w:type="dxa"/>
              <w:right w:w="0" w:type="dxa"/>
            </w:tcMar>
            <w:vAlign w:val="center"/>
          </w:tcPr>
          <w:p w14:paraId="0CFE267C">
            <w:pPr>
              <w:spacing w:line="0" w:lineRule="atLeast"/>
              <w:jc w:val="center"/>
              <w:rPr>
                <w:rFonts w:hint="default"/>
                <w:szCs w:val="21"/>
              </w:rPr>
            </w:pPr>
          </w:p>
        </w:tc>
      </w:tr>
    </w:tbl>
    <w:p w14:paraId="26C3D944">
      <w:pPr>
        <w:spacing w:line="0" w:lineRule="atLeast"/>
        <w:rPr>
          <w:rFonts w:hint="default"/>
          <w:sz w:val="24"/>
        </w:rPr>
      </w:pPr>
    </w:p>
    <w:p w14:paraId="0481AB07">
      <w:pPr>
        <w:spacing w:line="0" w:lineRule="atLeast"/>
        <w:rPr>
          <w:rFonts w:hint="default"/>
          <w:sz w:val="24"/>
        </w:rPr>
      </w:pPr>
    </w:p>
    <w:p w14:paraId="1ED60405">
      <w:pPr>
        <w:spacing w:line="400" w:lineRule="exact"/>
        <w:ind w:firstLine="3150" w:firstLineChars="1500"/>
        <w:rPr>
          <w:rFonts w:hint="default" w:ascii="宋体" w:hAnsi="宋体"/>
          <w:szCs w:val="21"/>
        </w:rPr>
      </w:pPr>
      <w:r>
        <w:rPr>
          <w:rFonts w:ascii="宋体" w:hAnsi="宋体"/>
          <w:szCs w:val="21"/>
        </w:rPr>
        <w:t>供应商盖章：</w:t>
      </w:r>
      <w:r>
        <w:rPr>
          <w:rFonts w:ascii="宋体" w:hAnsi="宋体"/>
          <w:szCs w:val="21"/>
          <w:u w:val="single"/>
        </w:rPr>
        <w:t xml:space="preserve">   （公章）　</w:t>
      </w:r>
    </w:p>
    <w:p w14:paraId="2B26F829">
      <w:pPr>
        <w:snapToGrid w:val="0"/>
        <w:spacing w:line="400" w:lineRule="exact"/>
        <w:ind w:firstLine="3150" w:firstLineChars="1500"/>
        <w:rPr>
          <w:rFonts w:hint="default" w:ascii="宋体" w:hAnsi="宋体"/>
          <w:szCs w:val="21"/>
        </w:rPr>
      </w:pPr>
    </w:p>
    <w:p w14:paraId="798950B6">
      <w:pPr>
        <w:snapToGrid w:val="0"/>
        <w:spacing w:line="400" w:lineRule="exact"/>
        <w:ind w:firstLine="3150" w:firstLineChars="1500"/>
        <w:rPr>
          <w:rFonts w:hint="default" w:ascii="宋体" w:hAnsi="宋体"/>
          <w:szCs w:val="21"/>
        </w:rPr>
      </w:pPr>
      <w:r>
        <w:rPr>
          <w:rFonts w:ascii="宋体" w:hAnsi="宋体"/>
          <w:szCs w:val="21"/>
        </w:rPr>
        <w:t>法定代表人或授权委托人（签字）：</w:t>
      </w:r>
      <w:r>
        <w:rPr>
          <w:rFonts w:ascii="宋体" w:hAnsi="宋体"/>
          <w:szCs w:val="21"/>
          <w:u w:val="single"/>
        </w:rPr>
        <w:t xml:space="preserve">             </w:t>
      </w:r>
    </w:p>
    <w:p w14:paraId="2AA173F2">
      <w:pPr>
        <w:spacing w:line="400" w:lineRule="exact"/>
        <w:ind w:firstLine="210" w:firstLineChars="100"/>
        <w:rPr>
          <w:rFonts w:hint="default" w:ascii="宋体" w:hAnsi="宋体"/>
          <w:szCs w:val="21"/>
          <w:u w:val="single"/>
        </w:rPr>
      </w:pPr>
    </w:p>
    <w:p w14:paraId="1488EF60">
      <w:pPr>
        <w:spacing w:line="400" w:lineRule="exact"/>
        <w:ind w:firstLine="5880" w:firstLineChars="2800"/>
        <w:rPr>
          <w:rFonts w:hint="default"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793C8201">
      <w:pPr>
        <w:spacing w:line="480" w:lineRule="auto"/>
        <w:jc w:val="left"/>
        <w:rPr>
          <w:rStyle w:val="82"/>
          <w:rFonts w:hint="default" w:ascii="宋体" w:hAnsi="宋体" w:cs="仿宋_GB2312"/>
          <w:sz w:val="30"/>
          <w:szCs w:val="30"/>
        </w:rPr>
      </w:pPr>
    </w:p>
    <w:p w14:paraId="70D0862B">
      <w:pPr>
        <w:pStyle w:val="18"/>
        <w:rPr>
          <w:rFonts w:hint="default"/>
        </w:rPr>
      </w:pPr>
      <w:r>
        <w:rPr>
          <w:rFonts w:ascii="宋体" w:hAnsi="宋体" w:cs="宋体"/>
          <w:b/>
          <w:bCs/>
          <w:sz w:val="21"/>
          <w:szCs w:val="21"/>
          <w:lang w:bidi="ar"/>
        </w:rPr>
        <w:t>注：联合体参与的，可只由联合体牵头人签章。</w:t>
      </w:r>
    </w:p>
    <w:p w14:paraId="7E2FADA2">
      <w:pPr>
        <w:spacing w:line="400" w:lineRule="exact"/>
        <w:rPr>
          <w:rStyle w:val="82"/>
          <w:rFonts w:hint="default" w:ascii="宋体" w:hAnsi="宋体" w:cs="宋体"/>
          <w:b w:val="0"/>
          <w:spacing w:val="0"/>
          <w:sz w:val="21"/>
          <w:szCs w:val="21"/>
        </w:rPr>
      </w:pPr>
      <w:r>
        <w:rPr>
          <w:rStyle w:val="82"/>
          <w:rFonts w:ascii="宋体" w:hAnsi="宋体" w:cs="宋体"/>
          <w:sz w:val="21"/>
          <w:szCs w:val="21"/>
        </w:rPr>
        <w:br w:type="page"/>
      </w:r>
      <w:r>
        <w:rPr>
          <w:rStyle w:val="82"/>
          <w:rFonts w:ascii="宋体" w:hAnsi="宋体" w:cs="宋体"/>
          <w:sz w:val="21"/>
          <w:szCs w:val="21"/>
        </w:rPr>
        <w:t>封面</w:t>
      </w:r>
    </w:p>
    <w:p w14:paraId="234CF7A9">
      <w:pPr>
        <w:spacing w:line="360" w:lineRule="auto"/>
        <w:ind w:firstLine="1189" w:firstLineChars="400"/>
        <w:rPr>
          <w:rFonts w:hint="default" w:ascii="宋体" w:hAnsi="宋体" w:cs="宋体"/>
          <w:b/>
          <w:sz w:val="32"/>
          <w:szCs w:val="32"/>
        </w:rPr>
      </w:pPr>
      <w:r>
        <w:rPr>
          <w:rStyle w:val="82"/>
          <w:rFonts w:ascii="宋体" w:hAnsi="宋体" w:cs="宋体"/>
          <w:sz w:val="30"/>
          <w:szCs w:val="30"/>
        </w:rPr>
        <w:t xml:space="preserve">   </w:t>
      </w:r>
      <w:r>
        <w:rPr>
          <w:rFonts w:ascii="宋体" w:hAnsi="宋体" w:cs="宋体"/>
          <w:sz w:val="28"/>
        </w:rPr>
        <w:t xml:space="preserve">                                         </w:t>
      </w:r>
    </w:p>
    <w:p w14:paraId="71083E02">
      <w:pPr>
        <w:spacing w:line="360" w:lineRule="auto"/>
        <w:ind w:firstLine="1800" w:firstLineChars="500"/>
        <w:jc w:val="left"/>
        <w:rPr>
          <w:rFonts w:hint="default" w:ascii="宋体" w:hAnsi="宋体" w:cs="宋体"/>
          <w:sz w:val="36"/>
          <w:szCs w:val="36"/>
        </w:rPr>
      </w:pPr>
      <w:r>
        <w:rPr>
          <w:rFonts w:ascii="宋体" w:hAnsi="宋体" w:cs="宋体"/>
          <w:sz w:val="36"/>
          <w:szCs w:val="36"/>
        </w:rPr>
        <w:t>项目名称：</w:t>
      </w:r>
    </w:p>
    <w:p w14:paraId="451AB51B">
      <w:pPr>
        <w:spacing w:line="360" w:lineRule="auto"/>
        <w:ind w:firstLine="1800" w:firstLineChars="500"/>
        <w:jc w:val="left"/>
        <w:rPr>
          <w:rFonts w:hint="default" w:ascii="宋体" w:hAnsi="宋体" w:cs="宋体"/>
          <w:b/>
          <w:bCs/>
          <w:sz w:val="36"/>
          <w:szCs w:val="36"/>
        </w:rPr>
      </w:pPr>
      <w:r>
        <w:rPr>
          <w:rFonts w:ascii="宋体" w:hAnsi="宋体" w:cs="宋体"/>
          <w:sz w:val="36"/>
          <w:szCs w:val="36"/>
        </w:rPr>
        <w:t>采购编号：</w:t>
      </w:r>
    </w:p>
    <w:p w14:paraId="405D3B07">
      <w:pPr>
        <w:spacing w:line="360" w:lineRule="auto"/>
        <w:jc w:val="center"/>
        <w:rPr>
          <w:rFonts w:hint="default" w:ascii="宋体" w:hAnsi="宋体" w:cs="宋体"/>
          <w:b/>
          <w:bCs/>
          <w:sz w:val="36"/>
          <w:szCs w:val="36"/>
        </w:rPr>
      </w:pPr>
      <w:r>
        <w:rPr>
          <w:rFonts w:ascii="宋体" w:hAnsi="宋体" w:cs="宋体"/>
          <w:b/>
          <w:bCs/>
          <w:sz w:val="36"/>
          <w:szCs w:val="36"/>
        </w:rPr>
        <w:t>报价文件</w:t>
      </w:r>
    </w:p>
    <w:p w14:paraId="59C28633">
      <w:pPr>
        <w:pStyle w:val="18"/>
        <w:rPr>
          <w:rFonts w:hint="default"/>
        </w:rPr>
      </w:pPr>
    </w:p>
    <w:p w14:paraId="4B4FE939">
      <w:pPr>
        <w:jc w:val="center"/>
        <w:rPr>
          <w:rFonts w:hint="default" w:ascii="宋体" w:hAnsi="宋体" w:cs="宋体"/>
          <w:sz w:val="28"/>
          <w:szCs w:val="28"/>
        </w:rPr>
      </w:pPr>
    </w:p>
    <w:p w14:paraId="3B6D6DC8">
      <w:pPr>
        <w:spacing w:line="360" w:lineRule="auto"/>
        <w:jc w:val="center"/>
        <w:rPr>
          <w:rFonts w:hint="default" w:ascii="宋体" w:hAnsi="宋体" w:cs="宋体"/>
          <w:b/>
          <w:sz w:val="72"/>
          <w:szCs w:val="72"/>
        </w:rPr>
      </w:pPr>
      <w:r>
        <w:rPr>
          <w:rFonts w:ascii="宋体" w:hAnsi="宋体" w:cs="宋体"/>
          <w:b/>
          <w:sz w:val="72"/>
          <w:szCs w:val="72"/>
        </w:rPr>
        <w:t>投</w:t>
      </w:r>
    </w:p>
    <w:p w14:paraId="76073156">
      <w:pPr>
        <w:spacing w:line="360" w:lineRule="auto"/>
        <w:jc w:val="center"/>
        <w:rPr>
          <w:rFonts w:hint="default" w:ascii="宋体" w:hAnsi="宋体" w:cs="宋体"/>
          <w:b/>
          <w:sz w:val="72"/>
          <w:szCs w:val="72"/>
        </w:rPr>
      </w:pPr>
      <w:r>
        <w:rPr>
          <w:rFonts w:ascii="宋体" w:hAnsi="宋体" w:cs="宋体"/>
          <w:b/>
          <w:sz w:val="72"/>
          <w:szCs w:val="72"/>
        </w:rPr>
        <w:t>标</w:t>
      </w:r>
    </w:p>
    <w:p w14:paraId="2745C4D0">
      <w:pPr>
        <w:spacing w:line="360" w:lineRule="auto"/>
        <w:jc w:val="center"/>
        <w:rPr>
          <w:rFonts w:hint="default" w:ascii="宋体" w:hAnsi="宋体" w:cs="宋体"/>
          <w:b/>
          <w:sz w:val="72"/>
          <w:szCs w:val="72"/>
        </w:rPr>
      </w:pPr>
      <w:r>
        <w:rPr>
          <w:rFonts w:ascii="宋体" w:hAnsi="宋体" w:cs="宋体"/>
          <w:b/>
          <w:sz w:val="72"/>
          <w:szCs w:val="72"/>
        </w:rPr>
        <w:t>文</w:t>
      </w:r>
    </w:p>
    <w:p w14:paraId="150DD14D">
      <w:pPr>
        <w:spacing w:line="360" w:lineRule="auto"/>
        <w:jc w:val="center"/>
        <w:rPr>
          <w:rFonts w:hint="default" w:ascii="宋体" w:hAnsi="宋体" w:cs="宋体"/>
          <w:b/>
          <w:sz w:val="72"/>
          <w:szCs w:val="72"/>
        </w:rPr>
      </w:pPr>
      <w:r>
        <w:rPr>
          <w:rFonts w:ascii="宋体" w:hAnsi="宋体" w:cs="宋体"/>
          <w:b/>
          <w:sz w:val="72"/>
          <w:szCs w:val="72"/>
        </w:rPr>
        <w:t>件</w:t>
      </w:r>
    </w:p>
    <w:p w14:paraId="0620C357">
      <w:pPr>
        <w:spacing w:line="360" w:lineRule="auto"/>
        <w:jc w:val="center"/>
        <w:rPr>
          <w:rFonts w:hint="default" w:ascii="宋体" w:hAnsi="宋体" w:cs="宋体"/>
          <w:sz w:val="36"/>
          <w:szCs w:val="36"/>
          <w:u w:val="single"/>
        </w:rPr>
      </w:pPr>
      <w:r>
        <w:rPr>
          <w:rFonts w:ascii="宋体" w:hAnsi="宋体" w:cs="宋体"/>
          <w:sz w:val="36"/>
          <w:szCs w:val="36"/>
        </w:rPr>
        <w:t>供应商全称：</w:t>
      </w:r>
      <w:r>
        <w:rPr>
          <w:rFonts w:ascii="宋体" w:hAnsi="宋体" w:cs="宋体"/>
          <w:sz w:val="36"/>
          <w:szCs w:val="36"/>
          <w:u w:val="single"/>
        </w:rPr>
        <w:t>（加盖单位公章）</w:t>
      </w:r>
    </w:p>
    <w:p w14:paraId="240E2A39">
      <w:pPr>
        <w:pStyle w:val="27"/>
        <w:ind w:left="101" w:leftChars="48" w:firstLine="1920" w:firstLineChars="800"/>
        <w:jc w:val="left"/>
        <w:rPr>
          <w:rFonts w:hint="default" w:hAnsi="宋体" w:cs="宋体"/>
          <w:szCs w:val="28"/>
          <w:u w:val="single"/>
        </w:rPr>
      </w:pPr>
    </w:p>
    <w:p w14:paraId="14E95B89">
      <w:pPr>
        <w:spacing w:line="360" w:lineRule="auto"/>
        <w:jc w:val="center"/>
        <w:rPr>
          <w:rFonts w:hint="default" w:ascii="宋体" w:hAnsi="宋体" w:cs="宋体"/>
          <w:sz w:val="36"/>
          <w:szCs w:val="36"/>
        </w:rPr>
      </w:pPr>
      <w:r>
        <w:rPr>
          <w:rFonts w:ascii="宋体" w:hAnsi="宋体" w:cs="宋体"/>
          <w:sz w:val="36"/>
          <w:szCs w:val="36"/>
        </w:rPr>
        <w:t>年   月   日</w:t>
      </w:r>
    </w:p>
    <w:p w14:paraId="4926B418">
      <w:pPr>
        <w:rPr>
          <w:rStyle w:val="82"/>
          <w:rFonts w:hint="default" w:ascii="宋体" w:hAnsi="宋体" w:cs="仿宋_GB2312"/>
          <w:szCs w:val="24"/>
        </w:rPr>
      </w:pPr>
    </w:p>
    <w:p w14:paraId="22751A53">
      <w:pPr>
        <w:rPr>
          <w:rStyle w:val="82"/>
          <w:rFonts w:hint="default" w:ascii="宋体" w:hAnsi="宋体" w:cs="仿宋_GB2312"/>
          <w:szCs w:val="24"/>
        </w:rPr>
      </w:pPr>
    </w:p>
    <w:p w14:paraId="1A69723C">
      <w:pPr>
        <w:rPr>
          <w:rStyle w:val="82"/>
          <w:rFonts w:hint="default" w:ascii="宋体" w:hAnsi="宋体" w:cs="仿宋_GB2312"/>
          <w:szCs w:val="24"/>
        </w:rPr>
      </w:pPr>
    </w:p>
    <w:p w14:paraId="63CE2344">
      <w:pPr>
        <w:rPr>
          <w:rStyle w:val="82"/>
          <w:rFonts w:hint="default" w:ascii="宋体" w:hAnsi="宋体" w:cs="仿宋_GB2312"/>
          <w:szCs w:val="24"/>
        </w:rPr>
      </w:pPr>
    </w:p>
    <w:p w14:paraId="1FD56993">
      <w:pPr>
        <w:rPr>
          <w:rStyle w:val="82"/>
          <w:rFonts w:hint="default" w:ascii="宋体" w:hAnsi="宋体" w:cs="仿宋_GB2312"/>
          <w:szCs w:val="24"/>
        </w:rPr>
      </w:pPr>
    </w:p>
    <w:p w14:paraId="3C4C5D2A">
      <w:pPr>
        <w:rPr>
          <w:rStyle w:val="82"/>
          <w:rFonts w:hint="default" w:ascii="宋体" w:hAnsi="宋体" w:cs="仿宋_GB2312"/>
          <w:szCs w:val="24"/>
        </w:rPr>
      </w:pPr>
    </w:p>
    <w:p w14:paraId="014B58F9">
      <w:pPr>
        <w:rPr>
          <w:rStyle w:val="82"/>
          <w:rFonts w:hint="default" w:ascii="宋体" w:hAnsi="宋体" w:cs="仿宋_GB2312"/>
          <w:szCs w:val="24"/>
        </w:rPr>
      </w:pPr>
    </w:p>
    <w:p w14:paraId="34C0B398">
      <w:pPr>
        <w:rPr>
          <w:rStyle w:val="82"/>
          <w:rFonts w:hint="default" w:ascii="宋体" w:hAnsi="宋体" w:cs="仿宋_GB2312"/>
          <w:szCs w:val="24"/>
        </w:rPr>
      </w:pPr>
    </w:p>
    <w:p w14:paraId="796C4606">
      <w:pPr>
        <w:rPr>
          <w:rStyle w:val="82"/>
          <w:rFonts w:hint="default" w:ascii="宋体" w:hAnsi="宋体" w:cs="仿宋_GB2312"/>
          <w:szCs w:val="24"/>
        </w:rPr>
      </w:pPr>
    </w:p>
    <w:p w14:paraId="012696A8">
      <w:pPr>
        <w:rPr>
          <w:rStyle w:val="82"/>
          <w:rFonts w:hint="default" w:ascii="宋体" w:hAnsi="宋体" w:cs="仿宋_GB2312"/>
          <w:szCs w:val="24"/>
        </w:rPr>
      </w:pPr>
    </w:p>
    <w:p w14:paraId="42E8B591">
      <w:pPr>
        <w:rPr>
          <w:rStyle w:val="82"/>
          <w:rFonts w:hint="default" w:ascii="宋体" w:hAnsi="宋体" w:cs="仿宋_GB2312"/>
          <w:szCs w:val="24"/>
        </w:rPr>
      </w:pPr>
    </w:p>
    <w:p w14:paraId="06AB946C">
      <w:pPr>
        <w:rPr>
          <w:rStyle w:val="82"/>
          <w:rFonts w:hint="default" w:ascii="宋体" w:hAnsi="宋体" w:cs="仿宋_GB2312"/>
          <w:szCs w:val="24"/>
        </w:rPr>
      </w:pPr>
      <w:r>
        <w:rPr>
          <w:rStyle w:val="82"/>
          <w:rFonts w:ascii="宋体" w:hAnsi="宋体" w:cs="仿宋_GB2312"/>
          <w:szCs w:val="24"/>
        </w:rPr>
        <w:t>附件</w:t>
      </w:r>
    </w:p>
    <w:p w14:paraId="5E5D109A">
      <w:pPr>
        <w:jc w:val="center"/>
        <w:rPr>
          <w:rFonts w:hint="default" w:ascii="宋体" w:hAnsi="宋体"/>
          <w:b/>
          <w:sz w:val="32"/>
          <w:szCs w:val="32"/>
        </w:rPr>
      </w:pPr>
    </w:p>
    <w:p w14:paraId="72D7CC7C">
      <w:pPr>
        <w:jc w:val="center"/>
        <w:rPr>
          <w:rFonts w:hint="default"/>
          <w:b/>
          <w:sz w:val="32"/>
          <w:szCs w:val="32"/>
        </w:rPr>
      </w:pPr>
      <w:r>
        <w:rPr>
          <w:b/>
          <w:sz w:val="32"/>
          <w:szCs w:val="32"/>
        </w:rPr>
        <w:t>开标一览表</w:t>
      </w:r>
    </w:p>
    <w:p w14:paraId="5F7C5F3F">
      <w:pPr>
        <w:spacing w:line="460" w:lineRule="exact"/>
        <w:rPr>
          <w:rFonts w:hint="default"/>
        </w:rPr>
      </w:pPr>
    </w:p>
    <w:p w14:paraId="505F4567">
      <w:pPr>
        <w:spacing w:line="460" w:lineRule="exact"/>
        <w:rPr>
          <w:rFonts w:hint="default"/>
        </w:rPr>
      </w:pPr>
      <w:r>
        <w:t>招标项目名称：</w:t>
      </w:r>
      <w:r>
        <w:rPr>
          <w:u w:val="single"/>
        </w:rPr>
        <w:t xml:space="preserve">       </w:t>
      </w:r>
    </w:p>
    <w:p w14:paraId="5E22E8B7">
      <w:pPr>
        <w:spacing w:line="460" w:lineRule="exact"/>
        <w:ind w:left="5250" w:hanging="5250" w:hangingChars="2500"/>
        <w:jc w:val="left"/>
        <w:rPr>
          <w:rFonts w:hint="default"/>
        </w:rPr>
      </w:pPr>
      <w:r>
        <w:t>项目编号：</w:t>
      </w:r>
      <w:r>
        <w:rPr>
          <w:u w:val="single"/>
        </w:rPr>
        <w:t xml:space="preserve">               </w:t>
      </w:r>
      <w:r>
        <w:t xml:space="preserve">                                                                                                     金额单位：人民币（元）</w:t>
      </w:r>
    </w:p>
    <w:tbl>
      <w:tblPr>
        <w:tblStyle w:val="46"/>
        <w:tblW w:w="90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845"/>
        <w:gridCol w:w="2953"/>
        <w:gridCol w:w="3250"/>
      </w:tblGrid>
      <w:tr w14:paraId="73B532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970" w:type="dxa"/>
            <w:vAlign w:val="center"/>
          </w:tcPr>
          <w:p w14:paraId="5EA6EFCE">
            <w:pPr>
              <w:spacing w:line="300" w:lineRule="exact"/>
              <w:jc w:val="center"/>
              <w:rPr>
                <w:rFonts w:hint="default" w:ascii="宋体" w:hAnsi="宋体" w:cs="宋体"/>
                <w:szCs w:val="21"/>
              </w:rPr>
            </w:pPr>
            <w:r>
              <w:rPr>
                <w:rFonts w:ascii="宋体" w:hAnsi="宋体" w:cs="宋体"/>
                <w:szCs w:val="21"/>
              </w:rPr>
              <w:t>序号</w:t>
            </w:r>
          </w:p>
        </w:tc>
        <w:tc>
          <w:tcPr>
            <w:tcW w:w="1845" w:type="dxa"/>
            <w:vAlign w:val="center"/>
          </w:tcPr>
          <w:p w14:paraId="5A77B069">
            <w:pPr>
              <w:spacing w:line="300" w:lineRule="exact"/>
              <w:jc w:val="center"/>
              <w:rPr>
                <w:rFonts w:hint="default" w:ascii="宋体" w:hAnsi="宋体" w:cs="宋体"/>
                <w:szCs w:val="21"/>
              </w:rPr>
            </w:pPr>
            <w:r>
              <w:rPr>
                <w:rFonts w:ascii="宋体" w:hAnsi="宋体" w:cs="宋体"/>
                <w:szCs w:val="21"/>
              </w:rPr>
              <w:t>项目名称</w:t>
            </w:r>
          </w:p>
        </w:tc>
        <w:tc>
          <w:tcPr>
            <w:tcW w:w="2953" w:type="dxa"/>
            <w:vAlign w:val="center"/>
          </w:tcPr>
          <w:p w14:paraId="781E5BFA">
            <w:pPr>
              <w:spacing w:line="300" w:lineRule="exact"/>
              <w:jc w:val="center"/>
              <w:rPr>
                <w:rFonts w:hint="default" w:ascii="宋体" w:hAnsi="宋体" w:cs="宋体"/>
                <w:szCs w:val="21"/>
              </w:rPr>
            </w:pPr>
            <w:r>
              <w:rPr>
                <w:rFonts w:ascii="宋体" w:hAnsi="宋体" w:cs="宋体"/>
                <w:szCs w:val="21"/>
              </w:rPr>
              <w:t>服务年限</w:t>
            </w:r>
          </w:p>
        </w:tc>
        <w:tc>
          <w:tcPr>
            <w:tcW w:w="3250" w:type="dxa"/>
            <w:vAlign w:val="center"/>
          </w:tcPr>
          <w:p w14:paraId="77EE57AE">
            <w:pPr>
              <w:spacing w:line="300" w:lineRule="exact"/>
              <w:jc w:val="center"/>
              <w:rPr>
                <w:rFonts w:hint="default" w:ascii="宋体" w:hAnsi="宋体" w:cs="宋体"/>
                <w:szCs w:val="21"/>
              </w:rPr>
            </w:pPr>
            <w:r>
              <w:rPr>
                <w:rFonts w:ascii="宋体" w:hAnsi="宋体" w:cs="宋体"/>
                <w:szCs w:val="21"/>
              </w:rPr>
              <w:t>投标总价（人民币：元）</w:t>
            </w:r>
          </w:p>
        </w:tc>
      </w:tr>
      <w:tr w14:paraId="248AC2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970" w:type="dxa"/>
            <w:vAlign w:val="center"/>
          </w:tcPr>
          <w:p w14:paraId="1E1AC32D">
            <w:pPr>
              <w:spacing w:line="300" w:lineRule="exact"/>
              <w:jc w:val="center"/>
              <w:rPr>
                <w:rFonts w:hint="default" w:ascii="宋体" w:hAnsi="宋体" w:cs="宋体"/>
                <w:szCs w:val="21"/>
                <w:highlight w:val="yellow"/>
              </w:rPr>
            </w:pPr>
            <w:r>
              <w:rPr>
                <w:rFonts w:ascii="宋体" w:hAnsi="宋体" w:cs="宋体"/>
                <w:szCs w:val="21"/>
              </w:rPr>
              <w:t>一</w:t>
            </w:r>
          </w:p>
        </w:tc>
        <w:tc>
          <w:tcPr>
            <w:tcW w:w="1845" w:type="dxa"/>
            <w:vAlign w:val="center"/>
          </w:tcPr>
          <w:p w14:paraId="57AA2359">
            <w:pPr>
              <w:spacing w:line="300" w:lineRule="exact"/>
              <w:jc w:val="center"/>
              <w:rPr>
                <w:rFonts w:hint="default" w:ascii="宋体" w:hAnsi="宋体" w:cs="宋体"/>
                <w:szCs w:val="21"/>
                <w:highlight w:val="yellow"/>
              </w:rPr>
            </w:pPr>
            <w:r>
              <w:rPr>
                <w:rFonts w:ascii="宋体" w:hAnsi="宋体" w:cs="宋体"/>
                <w:szCs w:val="21"/>
              </w:rPr>
              <w:t>慈溪滨海经济开发区龙山新城片区控制性详细规划项目项目</w:t>
            </w:r>
          </w:p>
        </w:tc>
        <w:tc>
          <w:tcPr>
            <w:tcW w:w="2953" w:type="dxa"/>
            <w:vAlign w:val="center"/>
          </w:tcPr>
          <w:p w14:paraId="56088839">
            <w:pPr>
              <w:spacing w:line="300" w:lineRule="exact"/>
              <w:jc w:val="center"/>
              <w:rPr>
                <w:rFonts w:hint="default" w:ascii="宋体" w:hAnsi="宋体" w:cs="宋体"/>
                <w:szCs w:val="21"/>
              </w:rPr>
            </w:pPr>
            <w:r>
              <w:rPr>
                <w:rFonts w:ascii="宋体" w:hAnsi="宋体" w:cs="宋体"/>
                <w:szCs w:val="21"/>
              </w:rPr>
              <w:t>自合同签订起180日内完成</w:t>
            </w:r>
            <w:r>
              <w:rPr>
                <w:rFonts w:hint="eastAsia" w:ascii="宋体" w:hAnsi="宋体"/>
                <w:szCs w:val="21"/>
                <w:lang w:eastAsia="zh-CN"/>
              </w:rPr>
              <w:t>（</w:t>
            </w:r>
            <w:r>
              <w:rPr>
                <w:rFonts w:hint="eastAsia" w:ascii="宋体" w:hAnsi="宋体"/>
                <w:szCs w:val="21"/>
                <w:lang w:val="en-US" w:eastAsia="zh-CN"/>
              </w:rPr>
              <w:t>具体以实际工作和会议安排为准）</w:t>
            </w:r>
            <w:r>
              <w:rPr>
                <w:rFonts w:ascii="宋体" w:hAnsi="宋体" w:cs="宋体"/>
                <w:szCs w:val="21"/>
              </w:rPr>
              <w:t>，其中规划初稿在签订合同后2个月内提交。</w:t>
            </w:r>
          </w:p>
        </w:tc>
        <w:tc>
          <w:tcPr>
            <w:tcW w:w="3250" w:type="dxa"/>
            <w:vAlign w:val="center"/>
          </w:tcPr>
          <w:p w14:paraId="706C9215">
            <w:pPr>
              <w:spacing w:line="300" w:lineRule="exact"/>
              <w:jc w:val="left"/>
              <w:rPr>
                <w:rFonts w:hint="default" w:ascii="宋体" w:hAnsi="宋体" w:cs="宋体"/>
                <w:bCs/>
                <w:szCs w:val="21"/>
              </w:rPr>
            </w:pPr>
            <w:r>
              <w:rPr>
                <w:rFonts w:ascii="宋体" w:hAnsi="宋体" w:cs="宋体"/>
                <w:bCs/>
                <w:szCs w:val="21"/>
              </w:rPr>
              <w:t>小写：¥</w:t>
            </w:r>
            <w:r>
              <w:rPr>
                <w:rFonts w:ascii="宋体" w:hAnsi="宋体" w:cs="宋体"/>
                <w:bCs/>
                <w:szCs w:val="21"/>
                <w:u w:val="single"/>
              </w:rPr>
              <w:t xml:space="preserve">        </w:t>
            </w:r>
            <w:r>
              <w:rPr>
                <w:rFonts w:ascii="宋体" w:hAnsi="宋体" w:cs="宋体"/>
                <w:bCs/>
                <w:szCs w:val="21"/>
              </w:rPr>
              <w:t>元</w:t>
            </w:r>
          </w:p>
          <w:p w14:paraId="60C887C2">
            <w:pPr>
              <w:spacing w:line="300" w:lineRule="exact"/>
              <w:jc w:val="left"/>
              <w:rPr>
                <w:rFonts w:hint="default"/>
                <w:u w:val="single"/>
              </w:rPr>
            </w:pPr>
            <w:r>
              <w:rPr>
                <w:rFonts w:ascii="宋体" w:hAnsi="宋体" w:cs="宋体"/>
                <w:bCs/>
                <w:szCs w:val="21"/>
              </w:rPr>
              <w:t>大写：</w:t>
            </w:r>
            <w:r>
              <w:rPr>
                <w:rFonts w:ascii="宋体" w:hAnsi="宋体" w:cs="宋体"/>
                <w:bCs/>
                <w:szCs w:val="21"/>
                <w:u w:val="single"/>
              </w:rPr>
              <w:t xml:space="preserve">              元</w:t>
            </w:r>
          </w:p>
        </w:tc>
      </w:tr>
    </w:tbl>
    <w:p w14:paraId="217DCEAD">
      <w:pPr>
        <w:spacing w:line="400" w:lineRule="exact"/>
        <w:rPr>
          <w:rFonts w:hint="default"/>
          <w:szCs w:val="21"/>
        </w:rPr>
      </w:pPr>
      <w:r>
        <w:rPr>
          <w:szCs w:val="21"/>
        </w:rPr>
        <w:t>注：</w:t>
      </w:r>
    </w:p>
    <w:p w14:paraId="342ED6D3">
      <w:pPr>
        <w:pStyle w:val="3"/>
        <w:spacing w:line="360" w:lineRule="auto"/>
        <w:ind w:left="-178" w:leftChars="-85" w:firstLine="525" w:firstLineChars="250"/>
        <w:rPr>
          <w:rFonts w:hint="default" w:eastAsia="宋体"/>
          <w:sz w:val="21"/>
          <w:szCs w:val="21"/>
        </w:rPr>
      </w:pPr>
      <w:r>
        <w:rPr>
          <w:rFonts w:eastAsia="宋体"/>
          <w:sz w:val="21"/>
          <w:szCs w:val="21"/>
        </w:rPr>
        <w:t>1、报价一经涂改，应在涂改处加盖单位公章或者由法定代表人或授权委托人签字或盖章，否则其投标作无效标处理。</w:t>
      </w:r>
    </w:p>
    <w:p w14:paraId="15A4C171">
      <w:pPr>
        <w:spacing w:line="360" w:lineRule="auto"/>
        <w:rPr>
          <w:rFonts w:hint="default"/>
        </w:rPr>
      </w:pPr>
    </w:p>
    <w:p w14:paraId="12BBF57C">
      <w:pPr>
        <w:spacing w:line="360" w:lineRule="auto"/>
        <w:rPr>
          <w:rFonts w:hint="default"/>
        </w:rPr>
      </w:pPr>
    </w:p>
    <w:p w14:paraId="555E539D">
      <w:pPr>
        <w:spacing w:line="400" w:lineRule="exact"/>
        <w:ind w:firstLine="3150" w:firstLineChars="1500"/>
        <w:rPr>
          <w:rFonts w:hint="default" w:ascii="宋体" w:hAnsi="宋体"/>
          <w:szCs w:val="21"/>
        </w:rPr>
      </w:pPr>
      <w:r>
        <w:rPr>
          <w:rFonts w:ascii="宋体" w:hAnsi="宋体"/>
          <w:szCs w:val="21"/>
        </w:rPr>
        <w:t>供应商盖章：</w:t>
      </w:r>
      <w:r>
        <w:rPr>
          <w:rFonts w:ascii="宋体" w:hAnsi="宋体"/>
          <w:szCs w:val="21"/>
          <w:u w:val="single"/>
        </w:rPr>
        <w:t xml:space="preserve">   （公章）　</w:t>
      </w:r>
    </w:p>
    <w:p w14:paraId="7D0C2755">
      <w:pPr>
        <w:snapToGrid w:val="0"/>
        <w:spacing w:line="400" w:lineRule="exact"/>
        <w:ind w:firstLine="3150" w:firstLineChars="1500"/>
        <w:rPr>
          <w:rFonts w:hint="default" w:ascii="宋体" w:hAnsi="宋体"/>
          <w:szCs w:val="21"/>
        </w:rPr>
      </w:pPr>
    </w:p>
    <w:p w14:paraId="4A11BAAA">
      <w:pPr>
        <w:snapToGrid w:val="0"/>
        <w:spacing w:line="400" w:lineRule="exact"/>
        <w:ind w:firstLine="3150" w:firstLineChars="1500"/>
        <w:rPr>
          <w:rFonts w:hint="default" w:ascii="宋体" w:hAnsi="宋体"/>
          <w:szCs w:val="21"/>
        </w:rPr>
      </w:pPr>
      <w:r>
        <w:rPr>
          <w:rFonts w:ascii="宋体" w:hAnsi="宋体"/>
          <w:szCs w:val="21"/>
        </w:rPr>
        <w:t>法定代表人或授权委托人（签字）：</w:t>
      </w:r>
      <w:r>
        <w:rPr>
          <w:rFonts w:ascii="宋体" w:hAnsi="宋体"/>
          <w:szCs w:val="21"/>
          <w:u w:val="single"/>
        </w:rPr>
        <w:t xml:space="preserve">             </w:t>
      </w:r>
    </w:p>
    <w:p w14:paraId="1DE45155">
      <w:pPr>
        <w:spacing w:line="400" w:lineRule="exact"/>
        <w:ind w:firstLine="210" w:firstLineChars="100"/>
        <w:rPr>
          <w:rFonts w:hint="default" w:ascii="宋体" w:hAnsi="宋体"/>
          <w:szCs w:val="21"/>
          <w:u w:val="single"/>
        </w:rPr>
      </w:pPr>
    </w:p>
    <w:p w14:paraId="2B7F037C">
      <w:pPr>
        <w:spacing w:line="400" w:lineRule="exact"/>
        <w:ind w:firstLine="5880" w:firstLineChars="2800"/>
        <w:rPr>
          <w:rFonts w:hint="default"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508659F0">
      <w:pPr>
        <w:pStyle w:val="18"/>
        <w:rPr>
          <w:rFonts w:hint="default"/>
          <w:szCs w:val="21"/>
        </w:rPr>
      </w:pPr>
    </w:p>
    <w:p w14:paraId="00DEB022">
      <w:pPr>
        <w:rPr>
          <w:rStyle w:val="82"/>
          <w:rFonts w:hint="default" w:ascii="宋体" w:hAnsi="宋体" w:cs="仿宋_GB2312"/>
          <w:szCs w:val="24"/>
        </w:rPr>
      </w:pPr>
    </w:p>
    <w:p w14:paraId="4AD3F482">
      <w:pPr>
        <w:rPr>
          <w:rStyle w:val="82"/>
          <w:rFonts w:hint="default" w:ascii="宋体" w:hAnsi="宋体" w:cs="仿宋_GB2312"/>
          <w:szCs w:val="24"/>
        </w:rPr>
      </w:pPr>
    </w:p>
    <w:p w14:paraId="7F2C3F9A">
      <w:pPr>
        <w:spacing w:line="400" w:lineRule="exact"/>
        <w:jc w:val="left"/>
        <w:rPr>
          <w:rFonts w:hint="default" w:ascii="宋体" w:hAnsi="宋体" w:cs="宋体"/>
          <w:kern w:val="0"/>
          <w:szCs w:val="21"/>
          <w:lang w:val="zh-CN"/>
        </w:rPr>
      </w:pPr>
      <w:r>
        <w:rPr>
          <w:rFonts w:ascii="宋体" w:hAnsi="宋体" w:cs="宋体"/>
          <w:b/>
          <w:bCs/>
          <w:szCs w:val="21"/>
          <w:lang w:bidi="ar"/>
        </w:rPr>
        <w:t>注：联合体参与的，可只由联合体牵头人签章。</w:t>
      </w:r>
    </w:p>
    <w:p w14:paraId="3E979A8D">
      <w:pPr>
        <w:spacing w:line="400" w:lineRule="exact"/>
        <w:jc w:val="left"/>
        <w:rPr>
          <w:rFonts w:hint="default" w:ascii="宋体" w:hAnsi="宋体" w:cs="宋体"/>
          <w:kern w:val="0"/>
          <w:szCs w:val="21"/>
          <w:lang w:val="zh-CN"/>
        </w:rPr>
      </w:pPr>
    </w:p>
    <w:p w14:paraId="053F725E">
      <w:pPr>
        <w:pStyle w:val="3"/>
        <w:rPr>
          <w:rFonts w:hint="default"/>
          <w:lang w:val="zh-CN"/>
        </w:rPr>
      </w:pPr>
    </w:p>
    <w:p w14:paraId="5C5A1CB2">
      <w:pPr>
        <w:pStyle w:val="3"/>
        <w:rPr>
          <w:rFonts w:hint="default"/>
          <w:lang w:val="zh-CN"/>
        </w:rPr>
      </w:pPr>
    </w:p>
    <w:p w14:paraId="08380E53">
      <w:pPr>
        <w:pStyle w:val="3"/>
        <w:rPr>
          <w:rFonts w:hint="default"/>
          <w:lang w:val="zh-CN"/>
        </w:rPr>
      </w:pPr>
    </w:p>
    <w:p w14:paraId="650AA688">
      <w:pPr>
        <w:pStyle w:val="3"/>
        <w:rPr>
          <w:rFonts w:hint="default"/>
          <w:lang w:val="zh-CN"/>
        </w:rPr>
      </w:pPr>
    </w:p>
    <w:p w14:paraId="04CADD7B">
      <w:pPr>
        <w:pStyle w:val="3"/>
        <w:rPr>
          <w:rFonts w:hint="default"/>
          <w:lang w:val="zh-CN"/>
        </w:rPr>
      </w:pPr>
    </w:p>
    <w:p w14:paraId="2FEBACE3">
      <w:pPr>
        <w:pStyle w:val="3"/>
        <w:rPr>
          <w:rFonts w:hint="default"/>
          <w:lang w:val="zh-CN"/>
        </w:rPr>
      </w:pPr>
    </w:p>
    <w:p w14:paraId="5C2AA4A7">
      <w:pPr>
        <w:pStyle w:val="3"/>
        <w:rPr>
          <w:rFonts w:hint="default"/>
          <w:lang w:val="zh-CN"/>
        </w:rPr>
      </w:pPr>
    </w:p>
    <w:p w14:paraId="337706FF">
      <w:pPr>
        <w:spacing w:line="400" w:lineRule="exact"/>
        <w:jc w:val="left"/>
        <w:rPr>
          <w:rFonts w:hint="default" w:ascii="宋体" w:hAnsi="宋体" w:cs="宋体"/>
          <w:b/>
          <w:szCs w:val="24"/>
          <w:lang w:bidi="ar"/>
        </w:rPr>
      </w:pPr>
      <w:r>
        <w:rPr>
          <w:rFonts w:ascii="宋体" w:hAnsi="宋体" w:cs="宋体"/>
          <w:b/>
          <w:szCs w:val="24"/>
          <w:lang w:bidi="ar"/>
        </w:rPr>
        <w:t>附件</w:t>
      </w:r>
    </w:p>
    <w:p w14:paraId="16EB900D">
      <w:pPr>
        <w:spacing w:line="440" w:lineRule="exact"/>
        <w:jc w:val="center"/>
        <w:rPr>
          <w:rFonts w:hint="default" w:ascii="宋体" w:hAnsi="宋体"/>
          <w:b/>
          <w:szCs w:val="21"/>
        </w:rPr>
      </w:pPr>
      <w:r>
        <w:rPr>
          <w:rFonts w:ascii="宋体" w:hAnsi="宋体"/>
          <w:b/>
        </w:rPr>
        <w:t>中小企业声明函（工程、服务）</w:t>
      </w:r>
    </w:p>
    <w:p w14:paraId="5F900911">
      <w:pPr>
        <w:spacing w:line="400" w:lineRule="exact"/>
        <w:rPr>
          <w:rFonts w:hint="default" w:ascii="宋体" w:hAnsi="宋体"/>
          <w:b/>
          <w:szCs w:val="21"/>
        </w:rPr>
      </w:pPr>
    </w:p>
    <w:p w14:paraId="2D409A7B">
      <w:pPr>
        <w:spacing w:line="400" w:lineRule="exact"/>
        <w:ind w:firstLine="420" w:firstLineChars="200"/>
        <w:rPr>
          <w:rFonts w:hint="default" w:ascii="宋体" w:hAnsi="宋体" w:cs="宋体"/>
        </w:rPr>
      </w:pPr>
      <w:r>
        <w:rPr>
          <w:rFonts w:ascii="宋体" w:hAnsi="宋体" w:cs="宋体"/>
        </w:rPr>
        <w:t>本公司（联合体）郑重声明，根据《政府采购促进中小 企业发展管理办法》（财库﹝2020﹞46 号）的规定，本公司（联合体）参加_______________（单位名称）的________________（项目名称）采购活动，工程的施工单位全部为符合政策要求的中小企业（或者：服务全部由符合政策要求的中小企业承接）。相关企业（含联合体中的中小企业、签订分包意向协议的中小企业）的具体情况如下：</w:t>
      </w:r>
    </w:p>
    <w:p w14:paraId="74B693C2">
      <w:pPr>
        <w:spacing w:line="400" w:lineRule="exact"/>
        <w:ind w:firstLine="420" w:firstLineChars="200"/>
        <w:rPr>
          <w:rFonts w:hint="default" w:ascii="宋体" w:hAnsi="宋体" w:cs="宋体"/>
        </w:rPr>
      </w:pPr>
      <w:r>
        <w:rPr>
          <w:rFonts w:ascii="宋体" w:hAnsi="宋体" w:cs="宋体"/>
        </w:rPr>
        <w:t>_______________________________（标项名称），属于</w:t>
      </w:r>
      <w:r>
        <w:rPr>
          <w:rFonts w:ascii="宋体" w:hAnsi="宋体" w:cs="宋体"/>
          <w:u w:val="single"/>
        </w:rPr>
        <w:t xml:space="preserve">         </w:t>
      </w:r>
      <w:r>
        <w:rPr>
          <w:rFonts w:cs="宋体"/>
          <w:iCs/>
          <w:szCs w:val="21"/>
        </w:rPr>
        <w:t>（采购文件中明确的所属行业）</w:t>
      </w:r>
      <w:r>
        <w:rPr>
          <w:rFonts w:ascii="宋体" w:hAnsi="宋体" w:cs="宋体"/>
        </w:rPr>
        <w:t>；承建（承接）企业为_____________________________（企业名称），从业人员____人，营业收入为___</w:t>
      </w:r>
      <w:r>
        <w:rPr>
          <w:rFonts w:ascii="宋体" w:hAnsi="宋体" w:cs="宋体"/>
          <w:u w:val="single"/>
        </w:rPr>
        <w:t xml:space="preserve">  </w:t>
      </w:r>
      <w:r>
        <w:rPr>
          <w:rFonts w:ascii="宋体" w:hAnsi="宋体" w:cs="宋体"/>
        </w:rPr>
        <w:t>_万元，资产总额为</w:t>
      </w:r>
      <w:r>
        <w:rPr>
          <w:rFonts w:ascii="宋体" w:hAnsi="宋体" w:cs="宋体"/>
          <w:u w:val="single"/>
        </w:rPr>
        <w:t xml:space="preserve">        </w:t>
      </w:r>
      <w:r>
        <w:rPr>
          <w:rFonts w:ascii="宋体" w:hAnsi="宋体" w:cs="宋体"/>
        </w:rPr>
        <w:t>万元，属于</w:t>
      </w:r>
      <w:r>
        <w:rPr>
          <w:rFonts w:ascii="宋体" w:hAnsi="宋体" w:cs="宋体"/>
          <w:u w:val="single"/>
        </w:rPr>
        <w:t xml:space="preserve">      </w:t>
      </w:r>
      <w:r>
        <w:rPr>
          <w:rFonts w:ascii="宋体" w:hAnsi="宋体" w:cs="宋体"/>
        </w:rPr>
        <w:t xml:space="preserve">企业（中型企业、小型企业、微型企业）。 </w:t>
      </w:r>
    </w:p>
    <w:p w14:paraId="149530C9">
      <w:pPr>
        <w:spacing w:line="400" w:lineRule="exact"/>
        <w:ind w:firstLine="420" w:firstLineChars="200"/>
        <w:rPr>
          <w:rFonts w:hint="default" w:ascii="宋体" w:hAnsi="宋体" w:cs="宋体"/>
        </w:rPr>
      </w:pPr>
      <w:r>
        <w:rPr>
          <w:rFonts w:ascii="宋体" w:hAnsi="宋体" w:cs="宋体"/>
        </w:rPr>
        <w:t>以上企业，不属于大企业的分支机构，不存在控股股东为大企业的情形，也不存在与大企业的负责人为同一人的情形。</w:t>
      </w:r>
    </w:p>
    <w:p w14:paraId="158BF64D">
      <w:pPr>
        <w:spacing w:line="400" w:lineRule="exact"/>
        <w:ind w:firstLine="420" w:firstLineChars="200"/>
        <w:rPr>
          <w:rFonts w:hint="default" w:ascii="宋体" w:hAnsi="宋体" w:cs="宋体"/>
        </w:rPr>
      </w:pPr>
      <w:r>
        <w:rPr>
          <w:rFonts w:ascii="宋体" w:hAnsi="宋体" w:cs="宋体"/>
        </w:rPr>
        <w:t>本企业对上述声明内容的真实性负责。如有虚假，将依法承担相应责任。</w:t>
      </w:r>
    </w:p>
    <w:p w14:paraId="25A136F7">
      <w:pPr>
        <w:spacing w:line="400" w:lineRule="exact"/>
        <w:ind w:firstLine="420" w:firstLineChars="200"/>
        <w:rPr>
          <w:rFonts w:hint="default" w:ascii="宋体" w:hAnsi="宋体" w:cs="宋体"/>
        </w:rPr>
      </w:pPr>
    </w:p>
    <w:p w14:paraId="5122D531">
      <w:pPr>
        <w:spacing w:line="400" w:lineRule="exact"/>
        <w:ind w:firstLine="420" w:firstLineChars="200"/>
        <w:rPr>
          <w:rFonts w:hint="default" w:ascii="宋体" w:hAnsi="宋体" w:cs="宋体"/>
        </w:rPr>
      </w:pPr>
    </w:p>
    <w:p w14:paraId="34D774B2">
      <w:pPr>
        <w:spacing w:line="400" w:lineRule="exact"/>
        <w:rPr>
          <w:rFonts w:hint="default" w:ascii="宋体" w:hAnsi="宋体" w:cs="宋体"/>
        </w:rPr>
      </w:pPr>
      <w:r>
        <w:rPr>
          <w:rFonts w:ascii="宋体" w:hAnsi="宋体" w:cs="宋体"/>
        </w:rPr>
        <w:t>注：1、从业人员、营业收入、资产总额填报上一年度数据，无上一年度数据的新成立企业可不填报。</w:t>
      </w:r>
    </w:p>
    <w:p w14:paraId="585B4D00">
      <w:pPr>
        <w:spacing w:line="400" w:lineRule="exact"/>
        <w:ind w:firstLine="420" w:firstLineChars="200"/>
        <w:rPr>
          <w:rFonts w:hint="default" w:ascii="宋体" w:hAnsi="宋体" w:cs="宋体"/>
          <w:bCs/>
          <w:szCs w:val="21"/>
        </w:rPr>
      </w:pPr>
      <w:r>
        <w:rPr>
          <w:rFonts w:ascii="宋体" w:hAnsi="宋体" w:cs="宋体"/>
          <w:bCs/>
          <w:szCs w:val="21"/>
        </w:rPr>
        <w:t>2、其他未列明行业：从业人员300人以下的为中小微型企业。其中，从业人员100人及以上的为中型企业；从业人员10人及以上的为小型企业；从业人员10人以下的为微型企业。（备注：《关于印发中小企业划型标准规定的通知》（工信部联企业〔2011〕300号））</w:t>
      </w:r>
    </w:p>
    <w:p w14:paraId="1E140AC9">
      <w:pPr>
        <w:spacing w:line="400" w:lineRule="exact"/>
        <w:ind w:firstLine="422"/>
        <w:jc w:val="left"/>
        <w:rPr>
          <w:rFonts w:hint="default" w:ascii="宋体" w:hAnsi="宋体"/>
          <w:b/>
          <w:bCs/>
          <w:szCs w:val="21"/>
        </w:rPr>
      </w:pPr>
      <w:r>
        <w:rPr>
          <w:rFonts w:ascii="宋体" w:hAnsi="宋体"/>
          <w:b/>
          <w:bCs/>
          <w:szCs w:val="21"/>
        </w:rPr>
        <w:t>3.供应商为小微企业的，需提供此表。供应商如为联合体的，且联合体双方均为小微企业的，联合体双方分别提供。</w:t>
      </w:r>
    </w:p>
    <w:p w14:paraId="1452A101">
      <w:pPr>
        <w:spacing w:line="400" w:lineRule="exact"/>
        <w:ind w:firstLine="420" w:firstLineChars="200"/>
        <w:rPr>
          <w:rFonts w:hint="default" w:ascii="宋体" w:hAnsi="宋体" w:cs="宋体"/>
        </w:rPr>
      </w:pPr>
    </w:p>
    <w:p w14:paraId="3588A77B">
      <w:pPr>
        <w:spacing w:line="400" w:lineRule="exact"/>
        <w:ind w:firstLine="420" w:firstLineChars="200"/>
        <w:rPr>
          <w:rFonts w:hint="default" w:ascii="宋体" w:hAnsi="宋体" w:cs="宋体"/>
        </w:rPr>
      </w:pPr>
    </w:p>
    <w:p w14:paraId="70FA0664">
      <w:pPr>
        <w:spacing w:line="400" w:lineRule="atLeast"/>
        <w:jc w:val="left"/>
        <w:rPr>
          <w:rFonts w:hint="default" w:ascii="宋体" w:hAnsi="宋体"/>
          <w:szCs w:val="21"/>
        </w:rPr>
      </w:pPr>
      <w:r>
        <w:rPr>
          <w:rFonts w:ascii="宋体" w:hAnsi="宋体"/>
          <w:szCs w:val="21"/>
        </w:rPr>
        <w:t>供应商（盖章）：</w:t>
      </w:r>
    </w:p>
    <w:p w14:paraId="1D1F6718">
      <w:pPr>
        <w:spacing w:line="400" w:lineRule="atLeast"/>
        <w:jc w:val="left"/>
        <w:rPr>
          <w:rFonts w:hint="default" w:ascii="宋体" w:hAnsi="宋体"/>
          <w:szCs w:val="21"/>
        </w:rPr>
      </w:pPr>
      <w:r>
        <w:rPr>
          <w:rFonts w:ascii="宋体" w:hAnsi="宋体"/>
          <w:szCs w:val="21"/>
        </w:rPr>
        <w:t>日          期：</w:t>
      </w:r>
    </w:p>
    <w:p w14:paraId="3BE9DE25">
      <w:pPr>
        <w:rPr>
          <w:rFonts w:hint="default" w:ascii="宋体" w:hAnsi="宋体" w:cs="宋体"/>
          <w:szCs w:val="21"/>
        </w:rPr>
      </w:pPr>
    </w:p>
    <w:p w14:paraId="48CBF2B4">
      <w:pPr>
        <w:rPr>
          <w:rFonts w:hint="default" w:ascii="宋体" w:hAnsi="宋体" w:cs="宋体"/>
          <w:szCs w:val="21"/>
        </w:rPr>
      </w:pPr>
    </w:p>
    <w:p w14:paraId="4746DEC4">
      <w:pPr>
        <w:rPr>
          <w:rFonts w:hint="default" w:ascii="宋体" w:hAnsi="宋体" w:cs="宋体"/>
          <w:szCs w:val="21"/>
        </w:rPr>
      </w:pPr>
    </w:p>
    <w:p w14:paraId="7B0D5692">
      <w:pPr>
        <w:rPr>
          <w:rFonts w:hint="default" w:ascii="宋体" w:hAnsi="宋体" w:cs="宋体"/>
          <w:szCs w:val="21"/>
        </w:rPr>
      </w:pPr>
    </w:p>
    <w:p w14:paraId="55CFB236">
      <w:pPr>
        <w:rPr>
          <w:rFonts w:hint="default" w:ascii="宋体" w:hAnsi="宋体" w:cs="宋体"/>
          <w:szCs w:val="21"/>
        </w:rPr>
      </w:pPr>
    </w:p>
    <w:p w14:paraId="51DD3EEA">
      <w:pPr>
        <w:rPr>
          <w:rFonts w:hint="default" w:ascii="宋体" w:hAnsi="宋体" w:cs="宋体"/>
          <w:b/>
          <w:spacing w:val="-2"/>
          <w:kern w:val="0"/>
          <w:szCs w:val="21"/>
          <w:lang w:bidi="ar"/>
        </w:rPr>
      </w:pPr>
    </w:p>
    <w:p w14:paraId="16F951E0">
      <w:pPr>
        <w:rPr>
          <w:rFonts w:hint="default" w:ascii="宋体" w:hAnsi="宋体" w:cs="宋体"/>
          <w:szCs w:val="21"/>
        </w:rPr>
      </w:pPr>
      <w:r>
        <w:rPr>
          <w:rFonts w:ascii="宋体" w:hAnsi="宋体" w:cs="宋体"/>
          <w:b/>
          <w:spacing w:val="-2"/>
          <w:kern w:val="0"/>
          <w:szCs w:val="21"/>
          <w:lang w:bidi="ar"/>
        </w:rPr>
        <w:br w:type="page"/>
      </w:r>
      <w:r>
        <w:rPr>
          <w:rFonts w:ascii="宋体" w:hAnsi="宋体" w:cs="宋体"/>
          <w:b/>
          <w:spacing w:val="-2"/>
          <w:kern w:val="0"/>
          <w:szCs w:val="21"/>
          <w:lang w:bidi="ar"/>
        </w:rPr>
        <w:t>附件</w:t>
      </w:r>
    </w:p>
    <w:p w14:paraId="5BA3EF49">
      <w:pPr>
        <w:rPr>
          <w:rFonts w:hint="default" w:ascii="宋体" w:hAnsi="宋体" w:cs="宋体"/>
        </w:rPr>
      </w:pPr>
    </w:p>
    <w:p w14:paraId="01053A5A">
      <w:pPr>
        <w:spacing w:line="588" w:lineRule="exact"/>
        <w:jc w:val="center"/>
        <w:rPr>
          <w:rFonts w:hint="default" w:ascii="宋体" w:hAnsi="宋体" w:cs="宋体"/>
          <w:b/>
          <w:szCs w:val="21"/>
        </w:rPr>
      </w:pPr>
      <w:r>
        <w:rPr>
          <w:rFonts w:ascii="宋体" w:hAnsi="宋体" w:cs="宋体"/>
          <w:b/>
          <w:szCs w:val="21"/>
        </w:rPr>
        <w:t>残疾人福利性单位声明函（如有需提供）</w:t>
      </w:r>
    </w:p>
    <w:p w14:paraId="1B94A08C">
      <w:pPr>
        <w:spacing w:line="588" w:lineRule="exact"/>
        <w:ind w:firstLine="630" w:firstLineChars="300"/>
        <w:rPr>
          <w:rFonts w:hint="default" w:ascii="宋体" w:hAnsi="宋体" w:cs="宋体"/>
          <w:szCs w:val="21"/>
        </w:rPr>
      </w:pPr>
      <w:r>
        <w:rPr>
          <w:rFonts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0D891AF">
      <w:pPr>
        <w:spacing w:line="588" w:lineRule="exact"/>
        <w:ind w:firstLine="420" w:firstLineChars="200"/>
        <w:rPr>
          <w:rFonts w:hint="default" w:ascii="宋体" w:hAnsi="宋体" w:cs="宋体"/>
          <w:szCs w:val="21"/>
        </w:rPr>
      </w:pPr>
      <w:r>
        <w:rPr>
          <w:rFonts w:ascii="宋体" w:hAnsi="宋体" w:cs="宋体"/>
          <w:szCs w:val="21"/>
        </w:rPr>
        <w:t>本单位对上述声明的真实性负责。如有虚假，将依法承担相应责任。</w:t>
      </w:r>
    </w:p>
    <w:p w14:paraId="0E176279">
      <w:pPr>
        <w:spacing w:line="588" w:lineRule="exact"/>
        <w:ind w:firstLine="420" w:firstLineChars="200"/>
        <w:rPr>
          <w:rFonts w:hint="default" w:ascii="宋体" w:hAnsi="宋体" w:cs="宋体"/>
          <w:szCs w:val="21"/>
        </w:rPr>
      </w:pPr>
    </w:p>
    <w:p w14:paraId="53236F1C">
      <w:pPr>
        <w:spacing w:line="588" w:lineRule="exact"/>
        <w:ind w:firstLine="420" w:firstLineChars="200"/>
        <w:rPr>
          <w:rFonts w:hint="default" w:ascii="宋体" w:hAnsi="宋体" w:cs="宋体"/>
          <w:szCs w:val="21"/>
        </w:rPr>
      </w:pPr>
    </w:p>
    <w:p w14:paraId="32E25894">
      <w:pPr>
        <w:tabs>
          <w:tab w:val="left" w:pos="4860"/>
        </w:tabs>
        <w:spacing w:line="588" w:lineRule="exact"/>
        <w:ind w:right="1560" w:firstLine="420" w:firstLineChars="200"/>
        <w:jc w:val="center"/>
        <w:rPr>
          <w:rFonts w:hint="default" w:ascii="宋体" w:hAnsi="宋体" w:cs="宋体"/>
          <w:szCs w:val="21"/>
        </w:rPr>
      </w:pPr>
      <w:r>
        <w:rPr>
          <w:rFonts w:ascii="宋体" w:hAnsi="宋体" w:cs="宋体"/>
          <w:szCs w:val="21"/>
        </w:rPr>
        <w:t xml:space="preserve">               单位名称（盖章）：</w:t>
      </w:r>
    </w:p>
    <w:p w14:paraId="3AA3B769">
      <w:pPr>
        <w:tabs>
          <w:tab w:val="left" w:pos="4860"/>
        </w:tabs>
        <w:spacing w:line="588" w:lineRule="exact"/>
        <w:ind w:right="1560" w:firstLine="420" w:firstLineChars="200"/>
        <w:jc w:val="center"/>
        <w:rPr>
          <w:rFonts w:hint="default" w:ascii="宋体" w:hAnsi="宋体" w:cs="宋体"/>
          <w:szCs w:val="21"/>
        </w:rPr>
      </w:pPr>
      <w:r>
        <w:rPr>
          <w:rFonts w:ascii="宋体" w:hAnsi="宋体" w:cs="宋体"/>
          <w:szCs w:val="21"/>
        </w:rPr>
        <w:t xml:space="preserve">       日  期：</w:t>
      </w:r>
    </w:p>
    <w:p w14:paraId="220CFD81">
      <w:pPr>
        <w:spacing w:line="400" w:lineRule="exact"/>
        <w:ind w:firstLine="420" w:firstLineChars="200"/>
        <w:rPr>
          <w:rFonts w:hint="default" w:ascii="宋体" w:hAnsi="宋体" w:cs="宋体"/>
          <w:szCs w:val="21"/>
        </w:rPr>
      </w:pPr>
      <w:r>
        <w:rPr>
          <w:rFonts w:ascii="宋体" w:hAnsi="宋体" w:cs="宋体"/>
          <w:szCs w:val="21"/>
        </w:rPr>
        <w:t>注：</w:t>
      </w:r>
    </w:p>
    <w:p w14:paraId="24ADFD7E">
      <w:pPr>
        <w:spacing w:line="400" w:lineRule="exact"/>
        <w:ind w:firstLine="420" w:firstLineChars="200"/>
        <w:rPr>
          <w:rFonts w:hint="default" w:ascii="宋体" w:hAnsi="宋体" w:cs="宋体"/>
          <w:szCs w:val="21"/>
        </w:rPr>
      </w:pPr>
      <w:r>
        <w:rPr>
          <w:rFonts w:ascii="宋体" w:hAnsi="宋体" w:cs="宋体"/>
          <w:szCs w:val="21"/>
        </w:rPr>
        <w:t>享受政府采购支持政策的残疾人福利性单位应当同时满足以下条件：</w:t>
      </w:r>
    </w:p>
    <w:p w14:paraId="2C5A8C4B">
      <w:pPr>
        <w:spacing w:line="400" w:lineRule="exact"/>
        <w:ind w:firstLine="420" w:firstLineChars="200"/>
        <w:rPr>
          <w:rFonts w:hint="default" w:ascii="宋体" w:hAnsi="宋体" w:cs="宋体"/>
          <w:szCs w:val="21"/>
        </w:rPr>
      </w:pPr>
      <w:r>
        <w:rPr>
          <w:rFonts w:ascii="宋体" w:hAnsi="宋体" w:cs="宋体"/>
          <w:szCs w:val="21"/>
        </w:rPr>
        <w:t>（一）安置的残疾人占本单位在职职工人数的比例不低于25%（含25%），并且安置的残疾人人数不少于10人（含10人）；</w:t>
      </w:r>
    </w:p>
    <w:p w14:paraId="3514CF93">
      <w:pPr>
        <w:spacing w:line="400" w:lineRule="exact"/>
        <w:ind w:firstLine="420" w:firstLineChars="200"/>
        <w:rPr>
          <w:rFonts w:hint="default" w:ascii="宋体" w:hAnsi="宋体" w:cs="宋体"/>
          <w:szCs w:val="21"/>
        </w:rPr>
      </w:pPr>
      <w:r>
        <w:rPr>
          <w:rFonts w:ascii="宋体" w:hAnsi="宋体" w:cs="宋体"/>
          <w:szCs w:val="21"/>
        </w:rPr>
        <w:t>（二）依法与安置的每位残疾人签订了一年以上（含一年）的劳动合同或服务协议；</w:t>
      </w:r>
    </w:p>
    <w:p w14:paraId="6642E0A5">
      <w:pPr>
        <w:spacing w:line="400" w:lineRule="exact"/>
        <w:ind w:firstLine="420" w:firstLineChars="200"/>
        <w:rPr>
          <w:rFonts w:hint="default" w:ascii="宋体" w:hAnsi="宋体" w:cs="宋体"/>
          <w:szCs w:val="21"/>
        </w:rPr>
      </w:pPr>
      <w:r>
        <w:rPr>
          <w:rFonts w:ascii="宋体" w:hAnsi="宋体" w:cs="宋体"/>
          <w:szCs w:val="21"/>
        </w:rPr>
        <w:t>（三）为安置的每位残疾人按月足额缴纳了基本养老保险、基本医疗保险、失业保险、工伤保险和生育保险等社会保险费；</w:t>
      </w:r>
    </w:p>
    <w:p w14:paraId="3FFC5BEB">
      <w:pPr>
        <w:spacing w:line="400" w:lineRule="exact"/>
        <w:ind w:firstLine="420" w:firstLineChars="200"/>
        <w:rPr>
          <w:rFonts w:hint="default" w:ascii="宋体" w:hAnsi="宋体" w:cs="宋体"/>
          <w:szCs w:val="21"/>
        </w:rPr>
      </w:pPr>
      <w:r>
        <w:rPr>
          <w:rFonts w:ascii="宋体" w:hAnsi="宋体" w:cs="宋体"/>
          <w:szCs w:val="21"/>
        </w:rPr>
        <w:t>（四）通过银行等金融机构向安置的每位残疾人，按月支付了不低于单位所在区县适用的经省级人民政府批准的月最低工资标准的工资；</w:t>
      </w:r>
    </w:p>
    <w:p w14:paraId="131CEBE4">
      <w:pPr>
        <w:spacing w:line="400" w:lineRule="exact"/>
        <w:ind w:firstLine="420" w:firstLineChars="200"/>
        <w:rPr>
          <w:rFonts w:hint="default" w:ascii="宋体" w:hAnsi="宋体" w:cs="宋体"/>
          <w:szCs w:val="21"/>
        </w:rPr>
      </w:pPr>
      <w:r>
        <w:rPr>
          <w:rFonts w:ascii="宋体" w:hAnsi="宋体" w:cs="宋体"/>
          <w:szCs w:val="21"/>
        </w:rPr>
        <w:t>（五）提供本单位制造的货物、承担的工程或者服务（以下简称产品），或者提供其他残疾人福利性单位制造的货物（不包括使用非残疾人福利性单位注册商标的货物）。</w:t>
      </w:r>
    </w:p>
    <w:p w14:paraId="5BCA07A0">
      <w:pPr>
        <w:spacing w:line="400" w:lineRule="exact"/>
        <w:ind w:firstLine="420" w:firstLineChars="200"/>
        <w:rPr>
          <w:rFonts w:hint="default" w:ascii="宋体" w:hAnsi="宋体" w:cs="宋体"/>
          <w:szCs w:val="21"/>
        </w:rPr>
      </w:pPr>
      <w:r>
        <w:rPr>
          <w:rFonts w:ascii="宋体" w:hAnsi="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6BC5F2A">
      <w:pPr>
        <w:rPr>
          <w:rFonts w:hint="default" w:ascii="宋体" w:hAnsi="宋体" w:cs="宋体"/>
          <w:b/>
          <w:i/>
          <w:sz w:val="18"/>
        </w:rPr>
      </w:pPr>
    </w:p>
    <w:p w14:paraId="77B751D5">
      <w:pPr>
        <w:spacing w:line="400" w:lineRule="exact"/>
        <w:ind w:firstLine="422"/>
        <w:jc w:val="left"/>
        <w:rPr>
          <w:rFonts w:hint="default" w:ascii="宋体" w:hAnsi="宋体"/>
          <w:b/>
          <w:szCs w:val="21"/>
        </w:rPr>
      </w:pPr>
      <w:r>
        <w:rPr>
          <w:rFonts w:ascii="宋体" w:hAnsi="宋体"/>
          <w:b/>
          <w:bCs/>
          <w:szCs w:val="21"/>
        </w:rPr>
        <w:t>备注：供应商如为联合体的，且联合体双方均为</w:t>
      </w:r>
      <w:r>
        <w:rPr>
          <w:rFonts w:ascii="宋体" w:hAnsi="宋体"/>
          <w:b/>
          <w:szCs w:val="21"/>
        </w:rPr>
        <w:t>残疾人福利性单位</w:t>
      </w:r>
      <w:r>
        <w:rPr>
          <w:rFonts w:ascii="宋体" w:hAnsi="宋体"/>
          <w:b/>
          <w:bCs/>
          <w:szCs w:val="21"/>
        </w:rPr>
        <w:t>的，联合体双方分别提供。</w:t>
      </w:r>
    </w:p>
    <w:p w14:paraId="49945EB3">
      <w:pPr>
        <w:rPr>
          <w:rFonts w:hint="default" w:ascii="宋体" w:hAnsi="宋体"/>
          <w:szCs w:val="21"/>
        </w:rPr>
      </w:pPr>
    </w:p>
    <w:p w14:paraId="5A623398">
      <w:pPr>
        <w:rPr>
          <w:rFonts w:hint="default" w:ascii="宋体" w:hAnsi="宋体"/>
          <w:szCs w:val="21"/>
        </w:rPr>
      </w:pPr>
    </w:p>
    <w:p w14:paraId="60341899">
      <w:pPr>
        <w:widowControl/>
        <w:jc w:val="left"/>
        <w:rPr>
          <w:rFonts w:hint="default" w:ascii="宋体" w:hAnsi="宋体"/>
          <w:szCs w:val="21"/>
        </w:rPr>
      </w:pPr>
      <w:r>
        <w:rPr>
          <w:rFonts w:hint="default" w:ascii="宋体" w:hAnsi="宋体"/>
          <w:szCs w:val="21"/>
        </w:rPr>
        <w:br w:type="page"/>
      </w:r>
    </w:p>
    <w:p w14:paraId="2828045F">
      <w:pPr>
        <w:widowControl/>
        <w:jc w:val="left"/>
        <w:rPr>
          <w:rFonts w:hint="default" w:ascii="宋体" w:hAnsi="宋体"/>
          <w:i/>
          <w:sz w:val="18"/>
          <w:szCs w:val="21"/>
        </w:rPr>
        <w:sectPr>
          <w:pgSz w:w="11907" w:h="16840"/>
          <w:pgMar w:top="1077" w:right="1134" w:bottom="1077" w:left="1134" w:header="284" w:footer="992" w:gutter="0"/>
          <w:cols w:space="720" w:num="1"/>
        </w:sectPr>
      </w:pPr>
    </w:p>
    <w:p w14:paraId="4197D14D">
      <w:pPr>
        <w:spacing w:line="400" w:lineRule="exact"/>
        <w:jc w:val="left"/>
        <w:outlineLvl w:val="0"/>
        <w:rPr>
          <w:rFonts w:hint="default" w:ascii="宋体" w:hAnsi="宋体" w:cs="仿宋_GB2312"/>
          <w:b/>
          <w:spacing w:val="-2"/>
          <w:sz w:val="30"/>
          <w:szCs w:val="30"/>
        </w:rPr>
      </w:pPr>
      <w:bookmarkStart w:id="76" w:name="_Toc29719"/>
      <w:bookmarkStart w:id="77" w:name="_Toc3382"/>
      <w:bookmarkStart w:id="78" w:name="_Toc2615"/>
      <w:bookmarkStart w:id="79" w:name="_Toc11554"/>
      <w:r>
        <w:rPr>
          <w:rFonts w:ascii="宋体" w:hAnsi="宋体" w:cs="仿宋_GB2312"/>
          <w:b/>
          <w:spacing w:val="-2"/>
          <w:sz w:val="30"/>
          <w:szCs w:val="30"/>
        </w:rPr>
        <w:t>附件</w:t>
      </w:r>
      <w:bookmarkEnd w:id="76"/>
      <w:bookmarkEnd w:id="77"/>
      <w:bookmarkEnd w:id="78"/>
      <w:bookmarkEnd w:id="79"/>
    </w:p>
    <w:tbl>
      <w:tblPr>
        <w:tblStyle w:val="46"/>
        <w:tblW w:w="0" w:type="auto"/>
        <w:tblInd w:w="-176" w:type="dxa"/>
        <w:tblLayout w:type="fixed"/>
        <w:tblCellMar>
          <w:top w:w="0" w:type="dxa"/>
          <w:left w:w="108" w:type="dxa"/>
          <w:bottom w:w="0" w:type="dxa"/>
          <w:right w:w="108" w:type="dxa"/>
        </w:tblCellMar>
      </w:tblPr>
      <w:tblGrid>
        <w:gridCol w:w="1985"/>
        <w:gridCol w:w="1498"/>
        <w:gridCol w:w="1763"/>
        <w:gridCol w:w="1660"/>
        <w:gridCol w:w="1240"/>
        <w:gridCol w:w="1480"/>
        <w:gridCol w:w="1520"/>
        <w:gridCol w:w="1285"/>
        <w:gridCol w:w="1275"/>
        <w:gridCol w:w="1221"/>
      </w:tblGrid>
      <w:tr w14:paraId="54744EFF">
        <w:tblPrEx>
          <w:tblCellMar>
            <w:top w:w="0" w:type="dxa"/>
            <w:left w:w="108" w:type="dxa"/>
            <w:bottom w:w="0" w:type="dxa"/>
            <w:right w:w="108" w:type="dxa"/>
          </w:tblCellMar>
        </w:tblPrEx>
        <w:trPr>
          <w:trHeight w:val="420" w:hRule="atLeast"/>
        </w:trPr>
        <w:tc>
          <w:tcPr>
            <w:tcW w:w="14927" w:type="dxa"/>
            <w:gridSpan w:val="10"/>
            <w:vAlign w:val="bottom"/>
          </w:tcPr>
          <w:p w14:paraId="5E7A890E">
            <w:pPr>
              <w:widowControl/>
              <w:jc w:val="center"/>
              <w:rPr>
                <w:rFonts w:hint="default" w:cs="宋体"/>
                <w:bCs/>
                <w:kern w:val="0"/>
                <w:sz w:val="32"/>
                <w:szCs w:val="32"/>
              </w:rPr>
            </w:pPr>
            <w:r>
              <w:rPr>
                <w:rFonts w:ascii="宋体" w:hAnsi="宋体" w:cs="宋体"/>
                <w:b/>
                <w:bCs/>
                <w:kern w:val="0"/>
                <w:sz w:val="24"/>
              </w:rPr>
              <w:t>中小微行业划型标准规定（根据工信部联企业〔2011〕300号制定）</w:t>
            </w:r>
          </w:p>
        </w:tc>
      </w:tr>
      <w:tr w14:paraId="44853C68">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07BEC577">
            <w:pPr>
              <w:widowControl/>
              <w:jc w:val="center"/>
              <w:rPr>
                <w:rFonts w:hint="default" w:ascii="宋体" w:hAnsi="宋体" w:cs="宋体"/>
                <w:b/>
                <w:bCs/>
                <w:kern w:val="0"/>
                <w:sz w:val="24"/>
              </w:rPr>
            </w:pPr>
            <w:r>
              <w:rPr>
                <w:rFonts w:ascii="宋体" w:hAnsi="宋体" w:cs="宋体"/>
                <w:b/>
                <w:bCs/>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0BD0A149">
            <w:pPr>
              <w:widowControl/>
              <w:jc w:val="center"/>
              <w:rPr>
                <w:rFonts w:hint="default" w:ascii="宋体" w:hAnsi="宋体" w:cs="宋体"/>
                <w:b/>
                <w:bCs/>
                <w:kern w:val="0"/>
                <w:sz w:val="24"/>
              </w:rPr>
            </w:pPr>
            <w:r>
              <w:rPr>
                <w:rFonts w:ascii="宋体" w:hAnsi="宋体" w:cs="宋体"/>
                <w:b/>
                <w:bCs/>
                <w:kern w:val="0"/>
                <w:sz w:val="24"/>
              </w:rPr>
              <w:t>中型企业</w:t>
            </w:r>
          </w:p>
        </w:tc>
        <w:tc>
          <w:tcPr>
            <w:tcW w:w="4240" w:type="dxa"/>
            <w:gridSpan w:val="3"/>
            <w:tcBorders>
              <w:top w:val="single" w:color="auto" w:sz="8" w:space="0"/>
              <w:left w:val="nil"/>
              <w:bottom w:val="single" w:color="auto" w:sz="4" w:space="0"/>
              <w:right w:val="single" w:color="000000" w:sz="8" w:space="0"/>
            </w:tcBorders>
            <w:vAlign w:val="bottom"/>
          </w:tcPr>
          <w:p w14:paraId="4C16F448">
            <w:pPr>
              <w:widowControl/>
              <w:jc w:val="center"/>
              <w:rPr>
                <w:rFonts w:hint="default" w:ascii="宋体" w:hAnsi="宋体" w:cs="宋体"/>
                <w:b/>
                <w:bCs/>
                <w:kern w:val="0"/>
                <w:sz w:val="24"/>
              </w:rPr>
            </w:pPr>
            <w:r>
              <w:rPr>
                <w:rFonts w:ascii="宋体" w:hAnsi="宋体" w:cs="宋体"/>
                <w:b/>
                <w:bCs/>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74BB0194">
            <w:pPr>
              <w:widowControl/>
              <w:jc w:val="center"/>
              <w:rPr>
                <w:rFonts w:hint="default" w:ascii="宋体" w:hAnsi="宋体" w:cs="宋体"/>
                <w:b/>
                <w:bCs/>
                <w:kern w:val="0"/>
                <w:sz w:val="24"/>
              </w:rPr>
            </w:pPr>
            <w:r>
              <w:rPr>
                <w:rFonts w:ascii="宋体" w:hAnsi="宋体" w:cs="宋体"/>
                <w:b/>
                <w:bCs/>
                <w:kern w:val="0"/>
                <w:sz w:val="24"/>
              </w:rPr>
              <w:t>微型企业</w:t>
            </w:r>
          </w:p>
        </w:tc>
      </w:tr>
      <w:tr w14:paraId="68D9AB42">
        <w:tblPrEx>
          <w:tblCellMar>
            <w:top w:w="0" w:type="dxa"/>
            <w:left w:w="108" w:type="dxa"/>
            <w:bottom w:w="0" w:type="dxa"/>
            <w:right w:w="108" w:type="dxa"/>
          </w:tblCellMar>
        </w:tblPrEx>
        <w:trPr>
          <w:trHeight w:val="525" w:hRule="atLeast"/>
        </w:trPr>
        <w:tc>
          <w:tcPr>
            <w:tcW w:w="300" w:type="dxa"/>
            <w:vMerge w:val="continue"/>
            <w:tcBorders>
              <w:top w:val="single" w:color="auto" w:sz="8" w:space="0"/>
              <w:left w:val="single" w:color="auto" w:sz="8" w:space="0"/>
              <w:bottom w:val="single" w:color="000000" w:sz="4" w:space="0"/>
              <w:right w:val="single" w:color="auto" w:sz="8" w:space="0"/>
            </w:tcBorders>
            <w:vAlign w:val="center"/>
          </w:tcPr>
          <w:p w14:paraId="52752E46">
            <w:pPr>
              <w:widowControl/>
              <w:jc w:val="left"/>
              <w:rPr>
                <w:rFonts w:hint="default" w:ascii="宋体" w:hAnsi="宋体" w:cs="宋体"/>
                <w:b/>
                <w:bCs/>
                <w:kern w:val="0"/>
                <w:sz w:val="24"/>
              </w:rPr>
            </w:pPr>
          </w:p>
        </w:tc>
        <w:tc>
          <w:tcPr>
            <w:tcW w:w="1498" w:type="dxa"/>
            <w:tcBorders>
              <w:top w:val="nil"/>
              <w:left w:val="nil"/>
              <w:bottom w:val="single" w:color="auto" w:sz="4" w:space="0"/>
              <w:right w:val="single" w:color="auto" w:sz="4" w:space="0"/>
            </w:tcBorders>
            <w:vAlign w:val="bottom"/>
          </w:tcPr>
          <w:p w14:paraId="6E8AA9F5">
            <w:pPr>
              <w:widowControl/>
              <w:jc w:val="center"/>
              <w:rPr>
                <w:rFonts w:hint="default" w:ascii="宋体" w:hAnsi="宋体" w:cs="宋体"/>
                <w:kern w:val="0"/>
                <w:sz w:val="20"/>
              </w:rPr>
            </w:pPr>
            <w:r>
              <w:rPr>
                <w:rFonts w:ascii="宋体" w:hAnsi="宋体" w:cs="宋体"/>
                <w:kern w:val="0"/>
                <w:sz w:val="20"/>
              </w:rPr>
              <w:t>从业人员X（人）</w:t>
            </w:r>
          </w:p>
        </w:tc>
        <w:tc>
          <w:tcPr>
            <w:tcW w:w="1763" w:type="dxa"/>
            <w:tcBorders>
              <w:top w:val="nil"/>
              <w:left w:val="nil"/>
              <w:bottom w:val="single" w:color="auto" w:sz="4" w:space="0"/>
              <w:right w:val="single" w:color="auto" w:sz="4" w:space="0"/>
            </w:tcBorders>
            <w:vAlign w:val="bottom"/>
          </w:tcPr>
          <w:p w14:paraId="0ADE0882">
            <w:pPr>
              <w:widowControl/>
              <w:jc w:val="center"/>
              <w:rPr>
                <w:rFonts w:hint="default" w:ascii="宋体" w:hAnsi="宋体" w:cs="宋体"/>
                <w:kern w:val="0"/>
                <w:sz w:val="20"/>
              </w:rPr>
            </w:pPr>
            <w:r>
              <w:rPr>
                <w:rFonts w:ascii="宋体" w:hAnsi="宋体" w:cs="宋体"/>
                <w:kern w:val="0"/>
                <w:sz w:val="20"/>
              </w:rPr>
              <w:t>营业收入Y</w:t>
            </w:r>
          </w:p>
          <w:p w14:paraId="26EE2A9F">
            <w:pPr>
              <w:widowControl/>
              <w:jc w:val="center"/>
              <w:rPr>
                <w:rFonts w:hint="default" w:ascii="宋体" w:hAnsi="宋体" w:cs="宋体"/>
                <w:kern w:val="0"/>
                <w:sz w:val="20"/>
              </w:rPr>
            </w:pPr>
            <w:r>
              <w:rPr>
                <w:rFonts w:ascii="宋体" w:hAnsi="宋体" w:cs="宋体"/>
                <w:kern w:val="0"/>
                <w:sz w:val="20"/>
              </w:rPr>
              <w:t>（万元）</w:t>
            </w:r>
          </w:p>
        </w:tc>
        <w:tc>
          <w:tcPr>
            <w:tcW w:w="1660" w:type="dxa"/>
            <w:tcBorders>
              <w:top w:val="nil"/>
              <w:left w:val="nil"/>
              <w:bottom w:val="single" w:color="auto" w:sz="4" w:space="0"/>
              <w:right w:val="single" w:color="auto" w:sz="8" w:space="0"/>
            </w:tcBorders>
            <w:vAlign w:val="bottom"/>
          </w:tcPr>
          <w:p w14:paraId="625D10EC">
            <w:pPr>
              <w:widowControl/>
              <w:jc w:val="center"/>
              <w:rPr>
                <w:rFonts w:hint="default" w:ascii="宋体" w:hAnsi="宋体" w:cs="宋体"/>
                <w:kern w:val="0"/>
                <w:sz w:val="20"/>
              </w:rPr>
            </w:pPr>
            <w:r>
              <w:rPr>
                <w:rFonts w:ascii="宋体" w:hAnsi="宋体" w:cs="宋体"/>
                <w:kern w:val="0"/>
                <w:sz w:val="20"/>
              </w:rPr>
              <w:t>资产总额Z</w:t>
            </w:r>
          </w:p>
          <w:p w14:paraId="2A60B9C5">
            <w:pPr>
              <w:widowControl/>
              <w:jc w:val="center"/>
              <w:rPr>
                <w:rFonts w:hint="default" w:ascii="宋体" w:hAnsi="宋体" w:cs="宋体"/>
                <w:kern w:val="0"/>
                <w:sz w:val="20"/>
              </w:rPr>
            </w:pPr>
            <w:r>
              <w:rPr>
                <w:rFonts w:ascii="宋体" w:hAnsi="宋体" w:cs="宋体"/>
                <w:kern w:val="0"/>
                <w:sz w:val="20"/>
              </w:rPr>
              <w:t>（万元）</w:t>
            </w:r>
          </w:p>
        </w:tc>
        <w:tc>
          <w:tcPr>
            <w:tcW w:w="1240" w:type="dxa"/>
            <w:tcBorders>
              <w:top w:val="nil"/>
              <w:left w:val="nil"/>
              <w:bottom w:val="single" w:color="auto" w:sz="4" w:space="0"/>
              <w:right w:val="single" w:color="auto" w:sz="4" w:space="0"/>
            </w:tcBorders>
            <w:vAlign w:val="bottom"/>
          </w:tcPr>
          <w:p w14:paraId="242A3765">
            <w:pPr>
              <w:widowControl/>
              <w:jc w:val="center"/>
              <w:rPr>
                <w:rFonts w:hint="default" w:ascii="宋体" w:hAnsi="宋体" w:cs="宋体"/>
                <w:kern w:val="0"/>
                <w:sz w:val="20"/>
              </w:rPr>
            </w:pPr>
            <w:r>
              <w:rPr>
                <w:rFonts w:ascii="宋体" w:hAnsi="宋体" w:cs="宋体"/>
                <w:kern w:val="0"/>
                <w:sz w:val="20"/>
              </w:rPr>
              <w:t>从业人员X（人）</w:t>
            </w:r>
          </w:p>
        </w:tc>
        <w:tc>
          <w:tcPr>
            <w:tcW w:w="1480" w:type="dxa"/>
            <w:tcBorders>
              <w:top w:val="nil"/>
              <w:left w:val="nil"/>
              <w:bottom w:val="single" w:color="auto" w:sz="4" w:space="0"/>
              <w:right w:val="single" w:color="auto" w:sz="4" w:space="0"/>
            </w:tcBorders>
            <w:vAlign w:val="bottom"/>
          </w:tcPr>
          <w:p w14:paraId="28C2892E">
            <w:pPr>
              <w:widowControl/>
              <w:jc w:val="center"/>
              <w:rPr>
                <w:rFonts w:hint="default" w:ascii="宋体" w:hAnsi="宋体" w:cs="宋体"/>
                <w:kern w:val="0"/>
                <w:sz w:val="20"/>
              </w:rPr>
            </w:pPr>
            <w:r>
              <w:rPr>
                <w:rFonts w:ascii="宋体" w:hAnsi="宋体" w:cs="宋体"/>
                <w:kern w:val="0"/>
                <w:sz w:val="20"/>
              </w:rPr>
              <w:t>营业收入Y</w:t>
            </w:r>
          </w:p>
          <w:p w14:paraId="6257A1DE">
            <w:pPr>
              <w:widowControl/>
              <w:jc w:val="center"/>
              <w:rPr>
                <w:rFonts w:hint="default" w:ascii="宋体" w:hAnsi="宋体" w:cs="宋体"/>
                <w:kern w:val="0"/>
                <w:sz w:val="20"/>
              </w:rPr>
            </w:pPr>
            <w:r>
              <w:rPr>
                <w:rFonts w:ascii="宋体" w:hAnsi="宋体" w:cs="宋体"/>
                <w:kern w:val="0"/>
                <w:sz w:val="20"/>
              </w:rPr>
              <w:t>（万元）</w:t>
            </w:r>
          </w:p>
        </w:tc>
        <w:tc>
          <w:tcPr>
            <w:tcW w:w="1520" w:type="dxa"/>
            <w:tcBorders>
              <w:top w:val="nil"/>
              <w:left w:val="nil"/>
              <w:bottom w:val="single" w:color="auto" w:sz="4" w:space="0"/>
              <w:right w:val="single" w:color="auto" w:sz="8" w:space="0"/>
            </w:tcBorders>
            <w:vAlign w:val="bottom"/>
          </w:tcPr>
          <w:p w14:paraId="6C064350">
            <w:pPr>
              <w:widowControl/>
              <w:jc w:val="center"/>
              <w:rPr>
                <w:rFonts w:hint="default" w:ascii="宋体" w:hAnsi="宋体" w:cs="宋体"/>
                <w:kern w:val="0"/>
                <w:sz w:val="20"/>
              </w:rPr>
            </w:pPr>
            <w:r>
              <w:rPr>
                <w:rFonts w:ascii="宋体" w:hAnsi="宋体" w:cs="宋体"/>
                <w:kern w:val="0"/>
                <w:sz w:val="20"/>
              </w:rPr>
              <w:t>资产总额Z</w:t>
            </w:r>
          </w:p>
          <w:p w14:paraId="6B9BDF9C">
            <w:pPr>
              <w:widowControl/>
              <w:jc w:val="center"/>
              <w:rPr>
                <w:rFonts w:hint="default" w:ascii="宋体" w:hAnsi="宋体" w:cs="宋体"/>
                <w:kern w:val="0"/>
                <w:sz w:val="20"/>
              </w:rPr>
            </w:pPr>
            <w:r>
              <w:rPr>
                <w:rFonts w:ascii="宋体" w:hAnsi="宋体" w:cs="宋体"/>
                <w:kern w:val="0"/>
                <w:sz w:val="20"/>
              </w:rPr>
              <w:t>（万元）</w:t>
            </w:r>
          </w:p>
        </w:tc>
        <w:tc>
          <w:tcPr>
            <w:tcW w:w="1285" w:type="dxa"/>
            <w:tcBorders>
              <w:top w:val="nil"/>
              <w:left w:val="nil"/>
              <w:bottom w:val="single" w:color="auto" w:sz="4" w:space="0"/>
              <w:right w:val="single" w:color="auto" w:sz="4" w:space="0"/>
            </w:tcBorders>
            <w:vAlign w:val="bottom"/>
          </w:tcPr>
          <w:p w14:paraId="23185D99">
            <w:pPr>
              <w:widowControl/>
              <w:jc w:val="center"/>
              <w:rPr>
                <w:rFonts w:hint="default" w:ascii="宋体" w:hAnsi="宋体" w:cs="宋体"/>
                <w:kern w:val="0"/>
                <w:sz w:val="20"/>
              </w:rPr>
            </w:pPr>
            <w:r>
              <w:rPr>
                <w:rFonts w:ascii="宋体" w:hAnsi="宋体" w:cs="宋体"/>
                <w:kern w:val="0"/>
                <w:sz w:val="20"/>
              </w:rPr>
              <w:t>从业人员X（人）</w:t>
            </w:r>
          </w:p>
        </w:tc>
        <w:tc>
          <w:tcPr>
            <w:tcW w:w="1275" w:type="dxa"/>
            <w:tcBorders>
              <w:top w:val="nil"/>
              <w:left w:val="nil"/>
              <w:bottom w:val="single" w:color="auto" w:sz="4" w:space="0"/>
              <w:right w:val="single" w:color="auto" w:sz="4" w:space="0"/>
            </w:tcBorders>
            <w:vAlign w:val="bottom"/>
          </w:tcPr>
          <w:p w14:paraId="19A2C5C2">
            <w:pPr>
              <w:widowControl/>
              <w:jc w:val="center"/>
              <w:rPr>
                <w:rFonts w:hint="default" w:ascii="宋体" w:hAnsi="宋体" w:cs="宋体"/>
                <w:kern w:val="0"/>
                <w:sz w:val="20"/>
              </w:rPr>
            </w:pPr>
            <w:r>
              <w:rPr>
                <w:rFonts w:ascii="宋体" w:hAnsi="宋体" w:cs="宋体"/>
                <w:kern w:val="0"/>
                <w:sz w:val="20"/>
              </w:rPr>
              <w:t>营业收入Y（万元）</w:t>
            </w:r>
          </w:p>
        </w:tc>
        <w:tc>
          <w:tcPr>
            <w:tcW w:w="1221" w:type="dxa"/>
            <w:tcBorders>
              <w:top w:val="nil"/>
              <w:left w:val="nil"/>
              <w:bottom w:val="single" w:color="auto" w:sz="4" w:space="0"/>
              <w:right w:val="single" w:color="auto" w:sz="8" w:space="0"/>
            </w:tcBorders>
            <w:vAlign w:val="bottom"/>
          </w:tcPr>
          <w:p w14:paraId="30CC7760">
            <w:pPr>
              <w:widowControl/>
              <w:jc w:val="center"/>
              <w:rPr>
                <w:rFonts w:hint="default" w:ascii="宋体" w:hAnsi="宋体" w:cs="宋体"/>
                <w:kern w:val="0"/>
                <w:sz w:val="20"/>
              </w:rPr>
            </w:pPr>
            <w:r>
              <w:rPr>
                <w:rFonts w:ascii="宋体" w:hAnsi="宋体" w:cs="宋体"/>
                <w:kern w:val="0"/>
                <w:sz w:val="20"/>
              </w:rPr>
              <w:t>资产总额Z（万元）</w:t>
            </w:r>
          </w:p>
        </w:tc>
      </w:tr>
      <w:tr w14:paraId="0E95D95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BAAEBD2">
            <w:pPr>
              <w:widowControl/>
              <w:jc w:val="left"/>
              <w:rPr>
                <w:rFonts w:hint="default" w:ascii="宋体" w:hAnsi="宋体" w:cs="宋体"/>
                <w:kern w:val="0"/>
                <w:sz w:val="20"/>
              </w:rPr>
            </w:pPr>
            <w:r>
              <w:rPr>
                <w:rFonts w:ascii="宋体" w:hAnsi="宋体" w:cs="宋体"/>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36E79EC4">
            <w:pPr>
              <w:widowControl/>
              <w:jc w:val="left"/>
              <w:rPr>
                <w:rFonts w:hint="default" w:ascii="宋体" w:hAnsi="宋体" w:cs="宋体"/>
                <w:kern w:val="0"/>
                <w:sz w:val="20"/>
              </w:rPr>
            </w:pPr>
            <w:r>
              <w:rPr>
                <w:rFonts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0FBC335A">
            <w:pPr>
              <w:widowControl/>
              <w:jc w:val="left"/>
              <w:rPr>
                <w:rFonts w:hint="default" w:ascii="宋体" w:hAnsi="宋体" w:cs="宋体"/>
                <w:kern w:val="0"/>
                <w:sz w:val="20"/>
              </w:rPr>
            </w:pPr>
            <w:r>
              <w:rPr>
                <w:rFonts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14:paraId="20BD9EF7">
            <w:pPr>
              <w:widowControl/>
              <w:jc w:val="left"/>
              <w:rPr>
                <w:rFonts w:hint="default"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083FFF42">
            <w:pPr>
              <w:widowControl/>
              <w:jc w:val="left"/>
              <w:rPr>
                <w:rFonts w:hint="default" w:ascii="宋体" w:hAnsi="宋体" w:cs="宋体"/>
                <w:kern w:val="0"/>
                <w:sz w:val="20"/>
              </w:rPr>
            </w:pPr>
            <w:r>
              <w:rPr>
                <w:rFonts w:ascii="宋体" w:hAnsi="宋体" w:cs="宋体"/>
                <w:kern w:val="0"/>
                <w:sz w:val="20"/>
              </w:rPr>
              <w:t>　</w:t>
            </w:r>
          </w:p>
        </w:tc>
        <w:tc>
          <w:tcPr>
            <w:tcW w:w="1480" w:type="dxa"/>
            <w:tcBorders>
              <w:top w:val="nil"/>
              <w:left w:val="nil"/>
              <w:bottom w:val="single" w:color="auto" w:sz="4" w:space="0"/>
              <w:right w:val="single" w:color="auto" w:sz="4" w:space="0"/>
            </w:tcBorders>
            <w:vAlign w:val="bottom"/>
          </w:tcPr>
          <w:p w14:paraId="51F835A4">
            <w:pPr>
              <w:widowControl/>
              <w:jc w:val="left"/>
              <w:rPr>
                <w:rFonts w:hint="default" w:ascii="宋体" w:hAnsi="宋体" w:cs="宋体"/>
                <w:kern w:val="0"/>
                <w:sz w:val="20"/>
              </w:rPr>
            </w:pPr>
            <w:r>
              <w:rPr>
                <w:rFonts w:ascii="宋体" w:hAnsi="宋体" w:cs="宋体"/>
                <w:kern w:val="0"/>
                <w:sz w:val="20"/>
              </w:rPr>
              <w:t xml:space="preserve"> 50≤Y＜500</w:t>
            </w:r>
          </w:p>
        </w:tc>
        <w:tc>
          <w:tcPr>
            <w:tcW w:w="1520" w:type="dxa"/>
            <w:tcBorders>
              <w:top w:val="nil"/>
              <w:left w:val="nil"/>
              <w:bottom w:val="single" w:color="auto" w:sz="4" w:space="0"/>
              <w:right w:val="single" w:color="auto" w:sz="8" w:space="0"/>
            </w:tcBorders>
            <w:vAlign w:val="bottom"/>
          </w:tcPr>
          <w:p w14:paraId="001F520C">
            <w:pPr>
              <w:widowControl/>
              <w:jc w:val="left"/>
              <w:rPr>
                <w:rFonts w:hint="default"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21EC3577">
            <w:pPr>
              <w:widowControl/>
              <w:jc w:val="left"/>
              <w:rPr>
                <w:rFonts w:hint="default" w:ascii="宋体" w:hAnsi="宋体" w:cs="宋体"/>
                <w:kern w:val="0"/>
                <w:sz w:val="20"/>
              </w:rPr>
            </w:pPr>
            <w:r>
              <w:rPr>
                <w:rFonts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41D38901">
            <w:pPr>
              <w:widowControl/>
              <w:jc w:val="left"/>
              <w:rPr>
                <w:rFonts w:hint="default" w:ascii="宋体" w:hAnsi="宋体" w:cs="宋体"/>
                <w:kern w:val="0"/>
                <w:sz w:val="20"/>
              </w:rPr>
            </w:pPr>
            <w:r>
              <w:rPr>
                <w:rFonts w:ascii="宋体" w:hAnsi="宋体" w:cs="宋体"/>
                <w:kern w:val="0"/>
                <w:sz w:val="20"/>
              </w:rPr>
              <w:t>Y＜50</w:t>
            </w:r>
          </w:p>
        </w:tc>
        <w:tc>
          <w:tcPr>
            <w:tcW w:w="1221" w:type="dxa"/>
            <w:tcBorders>
              <w:top w:val="nil"/>
              <w:left w:val="nil"/>
              <w:bottom w:val="single" w:color="auto" w:sz="4" w:space="0"/>
              <w:right w:val="single" w:color="auto" w:sz="8" w:space="0"/>
            </w:tcBorders>
            <w:vAlign w:val="bottom"/>
          </w:tcPr>
          <w:p w14:paraId="03069543">
            <w:pPr>
              <w:widowControl/>
              <w:jc w:val="left"/>
              <w:rPr>
                <w:rFonts w:hint="default" w:ascii="宋体" w:hAnsi="宋体" w:cs="宋体"/>
                <w:kern w:val="0"/>
                <w:sz w:val="20"/>
              </w:rPr>
            </w:pPr>
            <w:r>
              <w:rPr>
                <w:rFonts w:ascii="宋体" w:hAnsi="宋体" w:cs="宋体"/>
                <w:kern w:val="0"/>
                <w:sz w:val="20"/>
              </w:rPr>
              <w:t>　</w:t>
            </w:r>
          </w:p>
        </w:tc>
      </w:tr>
      <w:tr w14:paraId="41411FE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2F2EBE2">
            <w:pPr>
              <w:widowControl/>
              <w:jc w:val="left"/>
              <w:rPr>
                <w:rFonts w:hint="default" w:ascii="宋体" w:hAnsi="宋体" w:cs="宋体"/>
                <w:kern w:val="0"/>
                <w:sz w:val="20"/>
              </w:rPr>
            </w:pPr>
            <w:r>
              <w:rPr>
                <w:rFonts w:ascii="宋体" w:hAnsi="宋体" w:cs="宋体"/>
                <w:kern w:val="0"/>
                <w:sz w:val="20"/>
              </w:rPr>
              <w:t xml:space="preserve"> 2、工业</w:t>
            </w:r>
          </w:p>
        </w:tc>
        <w:tc>
          <w:tcPr>
            <w:tcW w:w="1498" w:type="dxa"/>
            <w:tcBorders>
              <w:top w:val="nil"/>
              <w:left w:val="nil"/>
              <w:bottom w:val="single" w:color="auto" w:sz="4" w:space="0"/>
              <w:right w:val="single" w:color="auto" w:sz="4" w:space="0"/>
            </w:tcBorders>
            <w:vAlign w:val="bottom"/>
          </w:tcPr>
          <w:p w14:paraId="2B026904">
            <w:pPr>
              <w:widowControl/>
              <w:jc w:val="left"/>
              <w:rPr>
                <w:rFonts w:hint="default" w:ascii="宋体" w:hAnsi="宋体" w:cs="宋体"/>
                <w:kern w:val="0"/>
                <w:sz w:val="20"/>
              </w:rPr>
            </w:pPr>
            <w:r>
              <w:rPr>
                <w:rFonts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15542185">
            <w:pPr>
              <w:widowControl/>
              <w:jc w:val="left"/>
              <w:rPr>
                <w:rFonts w:hint="default" w:ascii="宋体" w:hAnsi="宋体" w:cs="宋体"/>
                <w:kern w:val="0"/>
                <w:sz w:val="20"/>
              </w:rPr>
            </w:pPr>
            <w:r>
              <w:rPr>
                <w:rFonts w:ascii="宋体" w:hAnsi="宋体" w:cs="宋体"/>
                <w:kern w:val="0"/>
                <w:sz w:val="20"/>
              </w:rPr>
              <w:t>2000≤Y＜40000</w:t>
            </w:r>
          </w:p>
        </w:tc>
        <w:tc>
          <w:tcPr>
            <w:tcW w:w="1660" w:type="dxa"/>
            <w:tcBorders>
              <w:top w:val="nil"/>
              <w:left w:val="nil"/>
              <w:bottom w:val="single" w:color="auto" w:sz="4" w:space="0"/>
              <w:right w:val="single" w:color="auto" w:sz="8" w:space="0"/>
            </w:tcBorders>
            <w:vAlign w:val="bottom"/>
          </w:tcPr>
          <w:p w14:paraId="4653C369">
            <w:pPr>
              <w:widowControl/>
              <w:jc w:val="left"/>
              <w:rPr>
                <w:rFonts w:hint="default"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59BB0B0C">
            <w:pPr>
              <w:widowControl/>
              <w:jc w:val="left"/>
              <w:rPr>
                <w:rFonts w:hint="default" w:ascii="宋体" w:hAnsi="宋体" w:cs="宋体"/>
                <w:kern w:val="0"/>
                <w:sz w:val="20"/>
              </w:rPr>
            </w:pPr>
            <w:r>
              <w:rPr>
                <w:rFonts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14:paraId="64D44C27">
            <w:pPr>
              <w:widowControl/>
              <w:jc w:val="left"/>
              <w:rPr>
                <w:rFonts w:hint="default" w:ascii="宋体" w:hAnsi="宋体" w:cs="宋体"/>
                <w:kern w:val="0"/>
                <w:sz w:val="20"/>
              </w:rPr>
            </w:pPr>
            <w:r>
              <w:rPr>
                <w:rFonts w:ascii="宋体" w:hAnsi="宋体" w:cs="宋体"/>
                <w:kern w:val="0"/>
                <w:sz w:val="20"/>
              </w:rPr>
              <w:t>300≤Y＜2000</w:t>
            </w:r>
          </w:p>
        </w:tc>
        <w:tc>
          <w:tcPr>
            <w:tcW w:w="1520" w:type="dxa"/>
            <w:tcBorders>
              <w:top w:val="nil"/>
              <w:left w:val="nil"/>
              <w:bottom w:val="single" w:color="auto" w:sz="4" w:space="0"/>
              <w:right w:val="single" w:color="auto" w:sz="8" w:space="0"/>
            </w:tcBorders>
            <w:vAlign w:val="bottom"/>
          </w:tcPr>
          <w:p w14:paraId="6C9D9155">
            <w:pPr>
              <w:widowControl/>
              <w:jc w:val="left"/>
              <w:rPr>
                <w:rFonts w:hint="default"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2C72C266">
            <w:pPr>
              <w:widowControl/>
              <w:jc w:val="left"/>
              <w:rPr>
                <w:rFonts w:hint="default" w:ascii="宋体" w:hAnsi="宋体" w:cs="宋体"/>
                <w:kern w:val="0"/>
                <w:sz w:val="20"/>
              </w:rPr>
            </w:pPr>
            <w:r>
              <w:rPr>
                <w:rFonts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5AF7E91E">
            <w:pPr>
              <w:widowControl/>
              <w:jc w:val="left"/>
              <w:rPr>
                <w:rFonts w:hint="default" w:ascii="宋体" w:hAnsi="宋体" w:cs="宋体"/>
                <w:kern w:val="0"/>
                <w:sz w:val="20"/>
              </w:rPr>
            </w:pPr>
            <w:r>
              <w:rPr>
                <w:rFonts w:ascii="宋体" w:hAnsi="宋体" w:cs="宋体"/>
                <w:kern w:val="0"/>
                <w:sz w:val="20"/>
              </w:rPr>
              <w:t>Y＜300</w:t>
            </w:r>
          </w:p>
        </w:tc>
        <w:tc>
          <w:tcPr>
            <w:tcW w:w="1221" w:type="dxa"/>
            <w:tcBorders>
              <w:top w:val="nil"/>
              <w:left w:val="nil"/>
              <w:bottom w:val="single" w:color="auto" w:sz="4" w:space="0"/>
              <w:right w:val="single" w:color="auto" w:sz="8" w:space="0"/>
            </w:tcBorders>
            <w:vAlign w:val="bottom"/>
          </w:tcPr>
          <w:p w14:paraId="739AEC6B">
            <w:pPr>
              <w:widowControl/>
              <w:jc w:val="left"/>
              <w:rPr>
                <w:rFonts w:hint="default" w:ascii="宋体" w:hAnsi="宋体" w:cs="宋体"/>
                <w:kern w:val="0"/>
                <w:sz w:val="20"/>
              </w:rPr>
            </w:pPr>
            <w:r>
              <w:rPr>
                <w:rFonts w:ascii="宋体" w:hAnsi="宋体" w:cs="宋体"/>
                <w:kern w:val="0"/>
                <w:sz w:val="20"/>
              </w:rPr>
              <w:t>　</w:t>
            </w:r>
          </w:p>
        </w:tc>
      </w:tr>
      <w:tr w14:paraId="2390191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05A74B0">
            <w:pPr>
              <w:widowControl/>
              <w:jc w:val="left"/>
              <w:rPr>
                <w:rFonts w:hint="default" w:ascii="宋体" w:hAnsi="宋体" w:cs="宋体"/>
                <w:kern w:val="0"/>
                <w:sz w:val="20"/>
              </w:rPr>
            </w:pPr>
            <w:r>
              <w:rPr>
                <w:rFonts w:ascii="宋体" w:hAnsi="宋体" w:cs="宋体"/>
                <w:kern w:val="0"/>
                <w:sz w:val="20"/>
              </w:rPr>
              <w:t xml:space="preserve"> 3、建筑业</w:t>
            </w:r>
          </w:p>
        </w:tc>
        <w:tc>
          <w:tcPr>
            <w:tcW w:w="1498" w:type="dxa"/>
            <w:tcBorders>
              <w:top w:val="nil"/>
              <w:left w:val="nil"/>
              <w:bottom w:val="single" w:color="auto" w:sz="4" w:space="0"/>
              <w:right w:val="single" w:color="auto" w:sz="4" w:space="0"/>
            </w:tcBorders>
            <w:vAlign w:val="bottom"/>
          </w:tcPr>
          <w:p w14:paraId="6EEB5A9E">
            <w:pPr>
              <w:widowControl/>
              <w:jc w:val="left"/>
              <w:rPr>
                <w:rFonts w:hint="default" w:ascii="宋体" w:hAnsi="宋体" w:cs="宋体"/>
                <w:kern w:val="0"/>
                <w:sz w:val="20"/>
              </w:rPr>
            </w:pPr>
            <w:r>
              <w:rPr>
                <w:rFonts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72313F8F">
            <w:pPr>
              <w:widowControl/>
              <w:jc w:val="left"/>
              <w:rPr>
                <w:rFonts w:hint="default" w:ascii="宋体" w:hAnsi="宋体" w:cs="宋体"/>
                <w:kern w:val="0"/>
                <w:sz w:val="20"/>
              </w:rPr>
            </w:pPr>
            <w:r>
              <w:rPr>
                <w:rFonts w:ascii="宋体" w:hAnsi="宋体" w:cs="宋体"/>
                <w:kern w:val="0"/>
                <w:sz w:val="20"/>
              </w:rPr>
              <w:t>6000≤Y＜80000</w:t>
            </w:r>
          </w:p>
        </w:tc>
        <w:tc>
          <w:tcPr>
            <w:tcW w:w="1660" w:type="dxa"/>
            <w:tcBorders>
              <w:top w:val="nil"/>
              <w:left w:val="nil"/>
              <w:bottom w:val="single" w:color="auto" w:sz="4" w:space="0"/>
              <w:right w:val="single" w:color="auto" w:sz="8" w:space="0"/>
            </w:tcBorders>
            <w:vAlign w:val="bottom"/>
          </w:tcPr>
          <w:p w14:paraId="56CC0586">
            <w:pPr>
              <w:widowControl/>
              <w:jc w:val="left"/>
              <w:rPr>
                <w:rFonts w:hint="default" w:ascii="宋体" w:hAnsi="宋体" w:cs="宋体"/>
                <w:kern w:val="0"/>
                <w:sz w:val="20"/>
              </w:rPr>
            </w:pPr>
            <w:r>
              <w:rPr>
                <w:rFonts w:ascii="宋体" w:hAnsi="宋体" w:cs="宋体"/>
                <w:kern w:val="0"/>
                <w:sz w:val="20"/>
              </w:rPr>
              <w:t>5000≤Z＜80000</w:t>
            </w:r>
          </w:p>
        </w:tc>
        <w:tc>
          <w:tcPr>
            <w:tcW w:w="1240" w:type="dxa"/>
            <w:tcBorders>
              <w:top w:val="nil"/>
              <w:left w:val="nil"/>
              <w:bottom w:val="single" w:color="auto" w:sz="4" w:space="0"/>
              <w:right w:val="single" w:color="auto" w:sz="4" w:space="0"/>
            </w:tcBorders>
            <w:vAlign w:val="bottom"/>
          </w:tcPr>
          <w:p w14:paraId="60718EDF">
            <w:pPr>
              <w:widowControl/>
              <w:jc w:val="left"/>
              <w:rPr>
                <w:rFonts w:hint="default" w:ascii="宋体" w:hAnsi="宋体" w:cs="宋体"/>
                <w:kern w:val="0"/>
                <w:sz w:val="20"/>
              </w:rPr>
            </w:pPr>
            <w:r>
              <w:rPr>
                <w:rFonts w:ascii="宋体" w:hAnsi="宋体" w:cs="宋体"/>
                <w:kern w:val="0"/>
                <w:sz w:val="20"/>
              </w:rPr>
              <w:t>　</w:t>
            </w:r>
          </w:p>
        </w:tc>
        <w:tc>
          <w:tcPr>
            <w:tcW w:w="1480" w:type="dxa"/>
            <w:tcBorders>
              <w:top w:val="nil"/>
              <w:left w:val="nil"/>
              <w:bottom w:val="single" w:color="auto" w:sz="4" w:space="0"/>
              <w:right w:val="single" w:color="auto" w:sz="4" w:space="0"/>
            </w:tcBorders>
            <w:vAlign w:val="bottom"/>
          </w:tcPr>
          <w:p w14:paraId="1A5454AF">
            <w:pPr>
              <w:widowControl/>
              <w:jc w:val="left"/>
              <w:rPr>
                <w:rFonts w:hint="default" w:ascii="宋体" w:hAnsi="宋体" w:cs="宋体"/>
                <w:kern w:val="0"/>
                <w:sz w:val="20"/>
              </w:rPr>
            </w:pPr>
            <w:r>
              <w:rPr>
                <w:rFonts w:ascii="宋体" w:hAnsi="宋体" w:cs="宋体"/>
                <w:kern w:val="0"/>
                <w:sz w:val="20"/>
              </w:rPr>
              <w:t>300≤Y＜6000</w:t>
            </w:r>
          </w:p>
        </w:tc>
        <w:tc>
          <w:tcPr>
            <w:tcW w:w="1520" w:type="dxa"/>
            <w:tcBorders>
              <w:top w:val="nil"/>
              <w:left w:val="nil"/>
              <w:bottom w:val="single" w:color="auto" w:sz="4" w:space="0"/>
              <w:right w:val="single" w:color="auto" w:sz="8" w:space="0"/>
            </w:tcBorders>
            <w:vAlign w:val="bottom"/>
          </w:tcPr>
          <w:p w14:paraId="16E71550">
            <w:pPr>
              <w:widowControl/>
              <w:jc w:val="left"/>
              <w:rPr>
                <w:rFonts w:hint="default" w:ascii="宋体" w:hAnsi="宋体" w:cs="宋体"/>
                <w:kern w:val="0"/>
                <w:sz w:val="20"/>
              </w:rPr>
            </w:pPr>
            <w:r>
              <w:rPr>
                <w:rFonts w:ascii="宋体" w:hAnsi="宋体" w:cs="宋体"/>
                <w:kern w:val="0"/>
                <w:sz w:val="20"/>
              </w:rPr>
              <w:t xml:space="preserve"> 300≤Z＜5000</w:t>
            </w:r>
          </w:p>
        </w:tc>
        <w:tc>
          <w:tcPr>
            <w:tcW w:w="1285" w:type="dxa"/>
            <w:tcBorders>
              <w:top w:val="nil"/>
              <w:left w:val="nil"/>
              <w:bottom w:val="single" w:color="auto" w:sz="4" w:space="0"/>
              <w:right w:val="single" w:color="auto" w:sz="4" w:space="0"/>
            </w:tcBorders>
            <w:vAlign w:val="bottom"/>
          </w:tcPr>
          <w:p w14:paraId="6DE9A389">
            <w:pPr>
              <w:widowControl/>
              <w:jc w:val="left"/>
              <w:rPr>
                <w:rFonts w:hint="default" w:ascii="宋体" w:hAnsi="宋体" w:cs="宋体"/>
                <w:kern w:val="0"/>
                <w:sz w:val="20"/>
              </w:rPr>
            </w:pPr>
            <w:r>
              <w:rPr>
                <w:rFonts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0EA86F21">
            <w:pPr>
              <w:widowControl/>
              <w:jc w:val="left"/>
              <w:rPr>
                <w:rFonts w:hint="default" w:ascii="宋体" w:hAnsi="宋体" w:cs="宋体"/>
                <w:kern w:val="0"/>
                <w:sz w:val="20"/>
              </w:rPr>
            </w:pPr>
            <w:r>
              <w:rPr>
                <w:rFonts w:ascii="宋体" w:hAnsi="宋体" w:cs="宋体"/>
                <w:kern w:val="0"/>
                <w:sz w:val="20"/>
              </w:rPr>
              <w:t>Y＜300</w:t>
            </w:r>
          </w:p>
        </w:tc>
        <w:tc>
          <w:tcPr>
            <w:tcW w:w="1221" w:type="dxa"/>
            <w:tcBorders>
              <w:top w:val="nil"/>
              <w:left w:val="nil"/>
              <w:bottom w:val="single" w:color="auto" w:sz="4" w:space="0"/>
              <w:right w:val="single" w:color="auto" w:sz="8" w:space="0"/>
            </w:tcBorders>
            <w:vAlign w:val="bottom"/>
          </w:tcPr>
          <w:p w14:paraId="16A41289">
            <w:pPr>
              <w:widowControl/>
              <w:jc w:val="left"/>
              <w:rPr>
                <w:rFonts w:hint="default" w:ascii="宋体" w:hAnsi="宋体" w:cs="宋体"/>
                <w:kern w:val="0"/>
                <w:sz w:val="20"/>
              </w:rPr>
            </w:pPr>
            <w:r>
              <w:rPr>
                <w:rFonts w:ascii="宋体" w:hAnsi="宋体" w:cs="宋体"/>
                <w:kern w:val="0"/>
                <w:sz w:val="20"/>
              </w:rPr>
              <w:t>Z＜300</w:t>
            </w:r>
          </w:p>
        </w:tc>
      </w:tr>
      <w:tr w14:paraId="5324E02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80F4AC9">
            <w:pPr>
              <w:widowControl/>
              <w:jc w:val="left"/>
              <w:rPr>
                <w:rFonts w:hint="default" w:ascii="宋体" w:hAnsi="宋体" w:cs="宋体"/>
                <w:kern w:val="0"/>
                <w:sz w:val="20"/>
              </w:rPr>
            </w:pPr>
            <w:r>
              <w:rPr>
                <w:rFonts w:ascii="宋体" w:hAnsi="宋体" w:cs="宋体"/>
                <w:kern w:val="0"/>
                <w:sz w:val="20"/>
              </w:rPr>
              <w:t xml:space="preserve"> 4、批发业</w:t>
            </w:r>
          </w:p>
        </w:tc>
        <w:tc>
          <w:tcPr>
            <w:tcW w:w="1498" w:type="dxa"/>
            <w:tcBorders>
              <w:top w:val="nil"/>
              <w:left w:val="nil"/>
              <w:bottom w:val="single" w:color="auto" w:sz="4" w:space="0"/>
              <w:right w:val="single" w:color="auto" w:sz="4" w:space="0"/>
            </w:tcBorders>
            <w:vAlign w:val="bottom"/>
          </w:tcPr>
          <w:p w14:paraId="18DA8AD1">
            <w:pPr>
              <w:widowControl/>
              <w:jc w:val="left"/>
              <w:rPr>
                <w:rFonts w:hint="default" w:ascii="宋体" w:hAnsi="宋体" w:cs="宋体"/>
                <w:kern w:val="0"/>
                <w:sz w:val="20"/>
              </w:rPr>
            </w:pPr>
            <w:r>
              <w:rPr>
                <w:rFonts w:ascii="宋体" w:hAnsi="宋体" w:cs="宋体"/>
                <w:kern w:val="0"/>
                <w:sz w:val="20"/>
              </w:rPr>
              <w:t xml:space="preserve"> 20≤X＜200</w:t>
            </w:r>
          </w:p>
        </w:tc>
        <w:tc>
          <w:tcPr>
            <w:tcW w:w="1763" w:type="dxa"/>
            <w:tcBorders>
              <w:top w:val="nil"/>
              <w:left w:val="nil"/>
              <w:bottom w:val="single" w:color="auto" w:sz="4" w:space="0"/>
              <w:right w:val="single" w:color="auto" w:sz="4" w:space="0"/>
            </w:tcBorders>
            <w:vAlign w:val="bottom"/>
          </w:tcPr>
          <w:p w14:paraId="76BB2EF6">
            <w:pPr>
              <w:widowControl/>
              <w:jc w:val="left"/>
              <w:rPr>
                <w:rFonts w:hint="default" w:ascii="宋体" w:hAnsi="宋体" w:cs="宋体"/>
                <w:kern w:val="0"/>
                <w:sz w:val="20"/>
              </w:rPr>
            </w:pPr>
            <w:r>
              <w:rPr>
                <w:rFonts w:ascii="宋体" w:hAnsi="宋体" w:cs="宋体"/>
                <w:kern w:val="0"/>
                <w:sz w:val="20"/>
              </w:rPr>
              <w:t>5000≤Y＜40000</w:t>
            </w:r>
          </w:p>
        </w:tc>
        <w:tc>
          <w:tcPr>
            <w:tcW w:w="1660" w:type="dxa"/>
            <w:tcBorders>
              <w:top w:val="nil"/>
              <w:left w:val="nil"/>
              <w:bottom w:val="single" w:color="auto" w:sz="4" w:space="0"/>
              <w:right w:val="single" w:color="auto" w:sz="8" w:space="0"/>
            </w:tcBorders>
            <w:vAlign w:val="bottom"/>
          </w:tcPr>
          <w:p w14:paraId="2252E7B7">
            <w:pPr>
              <w:widowControl/>
              <w:jc w:val="left"/>
              <w:rPr>
                <w:rFonts w:hint="default"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4C02AD1C">
            <w:pPr>
              <w:widowControl/>
              <w:jc w:val="left"/>
              <w:rPr>
                <w:rFonts w:hint="default" w:ascii="宋体" w:hAnsi="宋体" w:cs="宋体"/>
                <w:kern w:val="0"/>
                <w:sz w:val="20"/>
              </w:rPr>
            </w:pPr>
            <w:r>
              <w:rPr>
                <w:rFonts w:ascii="宋体" w:hAnsi="宋体" w:cs="宋体"/>
                <w:kern w:val="0"/>
                <w:sz w:val="20"/>
              </w:rPr>
              <w:t xml:space="preserve"> 5≤X＜20</w:t>
            </w:r>
          </w:p>
        </w:tc>
        <w:tc>
          <w:tcPr>
            <w:tcW w:w="1480" w:type="dxa"/>
            <w:tcBorders>
              <w:top w:val="nil"/>
              <w:left w:val="nil"/>
              <w:bottom w:val="single" w:color="auto" w:sz="4" w:space="0"/>
              <w:right w:val="single" w:color="auto" w:sz="4" w:space="0"/>
            </w:tcBorders>
            <w:vAlign w:val="bottom"/>
          </w:tcPr>
          <w:p w14:paraId="32781DC3">
            <w:pPr>
              <w:widowControl/>
              <w:jc w:val="left"/>
              <w:rPr>
                <w:rFonts w:hint="default" w:ascii="宋体" w:hAnsi="宋体" w:cs="宋体"/>
                <w:kern w:val="0"/>
                <w:sz w:val="20"/>
              </w:rPr>
            </w:pPr>
            <w:r>
              <w:rPr>
                <w:rFonts w:ascii="宋体" w:hAnsi="宋体" w:cs="宋体"/>
                <w:kern w:val="0"/>
                <w:sz w:val="20"/>
              </w:rPr>
              <w:t>1000≤Y＜5000</w:t>
            </w:r>
          </w:p>
        </w:tc>
        <w:tc>
          <w:tcPr>
            <w:tcW w:w="1520" w:type="dxa"/>
            <w:tcBorders>
              <w:top w:val="nil"/>
              <w:left w:val="nil"/>
              <w:bottom w:val="single" w:color="auto" w:sz="4" w:space="0"/>
              <w:right w:val="single" w:color="auto" w:sz="8" w:space="0"/>
            </w:tcBorders>
            <w:vAlign w:val="bottom"/>
          </w:tcPr>
          <w:p w14:paraId="2FB02004">
            <w:pPr>
              <w:widowControl/>
              <w:jc w:val="left"/>
              <w:rPr>
                <w:rFonts w:hint="default"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1F19570F">
            <w:pPr>
              <w:widowControl/>
              <w:jc w:val="left"/>
              <w:rPr>
                <w:rFonts w:hint="default" w:ascii="宋体" w:hAnsi="宋体" w:cs="宋体"/>
                <w:kern w:val="0"/>
                <w:sz w:val="20"/>
              </w:rPr>
            </w:pPr>
            <w:r>
              <w:rPr>
                <w:rFonts w:ascii="宋体" w:hAnsi="宋体" w:cs="宋体"/>
                <w:kern w:val="0"/>
                <w:sz w:val="20"/>
              </w:rPr>
              <w:t>X＜5</w:t>
            </w:r>
          </w:p>
        </w:tc>
        <w:tc>
          <w:tcPr>
            <w:tcW w:w="1275" w:type="dxa"/>
            <w:tcBorders>
              <w:top w:val="nil"/>
              <w:left w:val="nil"/>
              <w:bottom w:val="single" w:color="auto" w:sz="4" w:space="0"/>
              <w:right w:val="single" w:color="auto" w:sz="4" w:space="0"/>
            </w:tcBorders>
            <w:vAlign w:val="bottom"/>
          </w:tcPr>
          <w:p w14:paraId="682CD3BB">
            <w:pPr>
              <w:widowControl/>
              <w:jc w:val="left"/>
              <w:rPr>
                <w:rFonts w:hint="default" w:ascii="宋体" w:hAnsi="宋体" w:cs="宋体"/>
                <w:kern w:val="0"/>
                <w:sz w:val="20"/>
              </w:rPr>
            </w:pPr>
            <w:r>
              <w:rPr>
                <w:rFonts w:ascii="宋体" w:hAnsi="宋体" w:cs="宋体"/>
                <w:kern w:val="0"/>
                <w:sz w:val="20"/>
              </w:rPr>
              <w:t>Y＜1000</w:t>
            </w:r>
          </w:p>
        </w:tc>
        <w:tc>
          <w:tcPr>
            <w:tcW w:w="1221" w:type="dxa"/>
            <w:tcBorders>
              <w:top w:val="nil"/>
              <w:left w:val="nil"/>
              <w:bottom w:val="single" w:color="auto" w:sz="4" w:space="0"/>
              <w:right w:val="single" w:color="auto" w:sz="8" w:space="0"/>
            </w:tcBorders>
            <w:vAlign w:val="bottom"/>
          </w:tcPr>
          <w:p w14:paraId="5EB891CD">
            <w:pPr>
              <w:widowControl/>
              <w:jc w:val="left"/>
              <w:rPr>
                <w:rFonts w:hint="default" w:ascii="宋体" w:hAnsi="宋体" w:cs="宋体"/>
                <w:kern w:val="0"/>
                <w:sz w:val="20"/>
              </w:rPr>
            </w:pPr>
            <w:r>
              <w:rPr>
                <w:rFonts w:ascii="宋体" w:hAnsi="宋体" w:cs="宋体"/>
                <w:kern w:val="0"/>
                <w:sz w:val="20"/>
              </w:rPr>
              <w:t>　</w:t>
            </w:r>
          </w:p>
        </w:tc>
      </w:tr>
      <w:tr w14:paraId="3148619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03B0B07">
            <w:pPr>
              <w:widowControl/>
              <w:jc w:val="left"/>
              <w:rPr>
                <w:rFonts w:hint="default" w:ascii="宋体" w:hAnsi="宋体" w:cs="宋体"/>
                <w:kern w:val="0"/>
                <w:sz w:val="20"/>
              </w:rPr>
            </w:pPr>
            <w:r>
              <w:rPr>
                <w:rFonts w:ascii="宋体" w:hAnsi="宋体" w:cs="宋体"/>
                <w:kern w:val="0"/>
                <w:sz w:val="20"/>
              </w:rPr>
              <w:t xml:space="preserve"> 5、零售业</w:t>
            </w:r>
          </w:p>
        </w:tc>
        <w:tc>
          <w:tcPr>
            <w:tcW w:w="1498" w:type="dxa"/>
            <w:tcBorders>
              <w:top w:val="nil"/>
              <w:left w:val="nil"/>
              <w:bottom w:val="single" w:color="auto" w:sz="4" w:space="0"/>
              <w:right w:val="single" w:color="auto" w:sz="4" w:space="0"/>
            </w:tcBorders>
            <w:vAlign w:val="bottom"/>
          </w:tcPr>
          <w:p w14:paraId="3788F2B1">
            <w:pPr>
              <w:widowControl/>
              <w:jc w:val="left"/>
              <w:rPr>
                <w:rFonts w:hint="default" w:ascii="宋体" w:hAnsi="宋体" w:cs="宋体"/>
                <w:kern w:val="0"/>
                <w:sz w:val="20"/>
              </w:rPr>
            </w:pPr>
            <w:r>
              <w:rPr>
                <w:rFonts w:ascii="宋体" w:hAnsi="宋体" w:cs="宋体"/>
                <w:kern w:val="0"/>
                <w:sz w:val="20"/>
              </w:rPr>
              <w:t xml:space="preserve"> 50≤X＜300</w:t>
            </w:r>
          </w:p>
        </w:tc>
        <w:tc>
          <w:tcPr>
            <w:tcW w:w="1763" w:type="dxa"/>
            <w:tcBorders>
              <w:top w:val="nil"/>
              <w:left w:val="nil"/>
              <w:bottom w:val="single" w:color="auto" w:sz="4" w:space="0"/>
              <w:right w:val="single" w:color="auto" w:sz="4" w:space="0"/>
            </w:tcBorders>
            <w:vAlign w:val="bottom"/>
          </w:tcPr>
          <w:p w14:paraId="7008AD53">
            <w:pPr>
              <w:widowControl/>
              <w:jc w:val="left"/>
              <w:rPr>
                <w:rFonts w:hint="default" w:ascii="宋体" w:hAnsi="宋体" w:cs="宋体"/>
                <w:kern w:val="0"/>
                <w:sz w:val="20"/>
              </w:rPr>
            </w:pPr>
            <w:r>
              <w:rPr>
                <w:rFonts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14:paraId="3AD136A2">
            <w:pPr>
              <w:widowControl/>
              <w:jc w:val="left"/>
              <w:rPr>
                <w:rFonts w:hint="default"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7FDEC404">
            <w:pPr>
              <w:widowControl/>
              <w:jc w:val="left"/>
              <w:rPr>
                <w:rFonts w:hint="default" w:ascii="宋体" w:hAnsi="宋体" w:cs="宋体"/>
                <w:kern w:val="0"/>
                <w:sz w:val="20"/>
              </w:rPr>
            </w:pPr>
            <w:r>
              <w:rPr>
                <w:rFonts w:ascii="宋体" w:hAnsi="宋体" w:cs="宋体"/>
                <w:kern w:val="0"/>
                <w:sz w:val="20"/>
              </w:rPr>
              <w:t>10≤X＜50</w:t>
            </w:r>
          </w:p>
        </w:tc>
        <w:tc>
          <w:tcPr>
            <w:tcW w:w="1480" w:type="dxa"/>
            <w:tcBorders>
              <w:top w:val="nil"/>
              <w:left w:val="nil"/>
              <w:bottom w:val="single" w:color="auto" w:sz="4" w:space="0"/>
              <w:right w:val="single" w:color="auto" w:sz="4" w:space="0"/>
            </w:tcBorders>
            <w:vAlign w:val="bottom"/>
          </w:tcPr>
          <w:p w14:paraId="160EBDDE">
            <w:pPr>
              <w:widowControl/>
              <w:jc w:val="left"/>
              <w:rPr>
                <w:rFonts w:hint="default" w:ascii="宋体" w:hAnsi="宋体" w:cs="宋体"/>
                <w:kern w:val="0"/>
                <w:sz w:val="20"/>
              </w:rPr>
            </w:pPr>
            <w:r>
              <w:rPr>
                <w:rFonts w:ascii="宋体" w:hAnsi="宋体" w:cs="宋体"/>
                <w:kern w:val="0"/>
                <w:sz w:val="20"/>
              </w:rPr>
              <w:t>100≤Y＜500</w:t>
            </w:r>
          </w:p>
        </w:tc>
        <w:tc>
          <w:tcPr>
            <w:tcW w:w="1520" w:type="dxa"/>
            <w:tcBorders>
              <w:top w:val="nil"/>
              <w:left w:val="nil"/>
              <w:bottom w:val="single" w:color="auto" w:sz="4" w:space="0"/>
              <w:right w:val="single" w:color="auto" w:sz="8" w:space="0"/>
            </w:tcBorders>
            <w:vAlign w:val="bottom"/>
          </w:tcPr>
          <w:p w14:paraId="689054BC">
            <w:pPr>
              <w:widowControl/>
              <w:jc w:val="left"/>
              <w:rPr>
                <w:rFonts w:hint="default"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006CC265">
            <w:pPr>
              <w:widowControl/>
              <w:jc w:val="left"/>
              <w:rPr>
                <w:rFonts w:hint="default" w:ascii="宋体" w:hAnsi="宋体" w:cs="宋体"/>
                <w:kern w:val="0"/>
                <w:sz w:val="20"/>
              </w:rPr>
            </w:pPr>
            <w:r>
              <w:rPr>
                <w:rFonts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3B462BCD">
            <w:pPr>
              <w:widowControl/>
              <w:jc w:val="left"/>
              <w:rPr>
                <w:rFonts w:hint="default" w:ascii="宋体" w:hAnsi="宋体" w:cs="宋体"/>
                <w:kern w:val="0"/>
                <w:sz w:val="20"/>
              </w:rPr>
            </w:pPr>
            <w:r>
              <w:rPr>
                <w:rFonts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3258C7F4">
            <w:pPr>
              <w:widowControl/>
              <w:jc w:val="left"/>
              <w:rPr>
                <w:rFonts w:hint="default" w:ascii="宋体" w:hAnsi="宋体" w:cs="宋体"/>
                <w:kern w:val="0"/>
                <w:sz w:val="20"/>
              </w:rPr>
            </w:pPr>
            <w:r>
              <w:rPr>
                <w:rFonts w:ascii="宋体" w:hAnsi="宋体" w:cs="宋体"/>
                <w:kern w:val="0"/>
                <w:sz w:val="20"/>
              </w:rPr>
              <w:t>　</w:t>
            </w:r>
          </w:p>
        </w:tc>
      </w:tr>
      <w:tr w14:paraId="7881559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1BFEC31">
            <w:pPr>
              <w:widowControl/>
              <w:jc w:val="left"/>
              <w:rPr>
                <w:rFonts w:hint="default" w:ascii="宋体" w:hAnsi="宋体" w:cs="宋体"/>
                <w:kern w:val="0"/>
                <w:sz w:val="20"/>
              </w:rPr>
            </w:pPr>
            <w:r>
              <w:rPr>
                <w:rFonts w:ascii="宋体" w:hAnsi="宋体" w:cs="宋体"/>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48ED52F1">
            <w:pPr>
              <w:widowControl/>
              <w:jc w:val="left"/>
              <w:rPr>
                <w:rFonts w:hint="default" w:ascii="宋体" w:hAnsi="宋体" w:cs="宋体"/>
                <w:kern w:val="0"/>
                <w:sz w:val="20"/>
              </w:rPr>
            </w:pPr>
            <w:r>
              <w:rPr>
                <w:rFonts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263AC779">
            <w:pPr>
              <w:widowControl/>
              <w:jc w:val="left"/>
              <w:rPr>
                <w:rFonts w:hint="default" w:ascii="宋体" w:hAnsi="宋体" w:cs="宋体"/>
                <w:kern w:val="0"/>
                <w:sz w:val="20"/>
              </w:rPr>
            </w:pPr>
            <w:r>
              <w:rPr>
                <w:rFonts w:ascii="宋体" w:hAnsi="宋体" w:cs="宋体"/>
                <w:kern w:val="0"/>
                <w:sz w:val="20"/>
              </w:rPr>
              <w:t>3000≤Y＜30000</w:t>
            </w:r>
          </w:p>
        </w:tc>
        <w:tc>
          <w:tcPr>
            <w:tcW w:w="1660" w:type="dxa"/>
            <w:tcBorders>
              <w:top w:val="nil"/>
              <w:left w:val="nil"/>
              <w:bottom w:val="single" w:color="auto" w:sz="4" w:space="0"/>
              <w:right w:val="single" w:color="auto" w:sz="8" w:space="0"/>
            </w:tcBorders>
            <w:vAlign w:val="bottom"/>
          </w:tcPr>
          <w:p w14:paraId="3706AFC5">
            <w:pPr>
              <w:widowControl/>
              <w:jc w:val="left"/>
              <w:rPr>
                <w:rFonts w:hint="default"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0983B75D">
            <w:pPr>
              <w:widowControl/>
              <w:jc w:val="left"/>
              <w:rPr>
                <w:rFonts w:hint="default" w:ascii="宋体" w:hAnsi="宋体" w:cs="宋体"/>
                <w:kern w:val="0"/>
                <w:sz w:val="20"/>
              </w:rPr>
            </w:pPr>
            <w:r>
              <w:rPr>
                <w:rFonts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14:paraId="3070ABB5">
            <w:pPr>
              <w:widowControl/>
              <w:jc w:val="left"/>
              <w:rPr>
                <w:rFonts w:hint="default" w:ascii="宋体" w:hAnsi="宋体" w:cs="宋体"/>
                <w:kern w:val="0"/>
                <w:sz w:val="20"/>
              </w:rPr>
            </w:pPr>
            <w:r>
              <w:rPr>
                <w:rFonts w:ascii="宋体" w:hAnsi="宋体" w:cs="宋体"/>
                <w:kern w:val="0"/>
                <w:sz w:val="20"/>
              </w:rPr>
              <w:t>200≤Y＜3000</w:t>
            </w:r>
          </w:p>
        </w:tc>
        <w:tc>
          <w:tcPr>
            <w:tcW w:w="1520" w:type="dxa"/>
            <w:tcBorders>
              <w:top w:val="nil"/>
              <w:left w:val="nil"/>
              <w:bottom w:val="single" w:color="auto" w:sz="4" w:space="0"/>
              <w:right w:val="single" w:color="auto" w:sz="8" w:space="0"/>
            </w:tcBorders>
            <w:vAlign w:val="bottom"/>
          </w:tcPr>
          <w:p w14:paraId="58F67565">
            <w:pPr>
              <w:widowControl/>
              <w:jc w:val="left"/>
              <w:rPr>
                <w:rFonts w:hint="default"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3DEE9867">
            <w:pPr>
              <w:widowControl/>
              <w:jc w:val="left"/>
              <w:rPr>
                <w:rFonts w:hint="default" w:ascii="宋体" w:hAnsi="宋体" w:cs="宋体"/>
                <w:kern w:val="0"/>
                <w:sz w:val="20"/>
              </w:rPr>
            </w:pPr>
            <w:r>
              <w:rPr>
                <w:rFonts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5FD2B803">
            <w:pPr>
              <w:widowControl/>
              <w:jc w:val="left"/>
              <w:rPr>
                <w:rFonts w:hint="default" w:ascii="宋体" w:hAnsi="宋体" w:cs="宋体"/>
                <w:kern w:val="0"/>
                <w:sz w:val="20"/>
              </w:rPr>
            </w:pPr>
            <w:r>
              <w:rPr>
                <w:rFonts w:ascii="宋体" w:hAnsi="宋体" w:cs="宋体"/>
                <w:kern w:val="0"/>
                <w:sz w:val="20"/>
              </w:rPr>
              <w:t>V＜200</w:t>
            </w:r>
          </w:p>
        </w:tc>
        <w:tc>
          <w:tcPr>
            <w:tcW w:w="1221" w:type="dxa"/>
            <w:tcBorders>
              <w:top w:val="nil"/>
              <w:left w:val="nil"/>
              <w:bottom w:val="single" w:color="auto" w:sz="4" w:space="0"/>
              <w:right w:val="single" w:color="auto" w:sz="8" w:space="0"/>
            </w:tcBorders>
            <w:vAlign w:val="bottom"/>
          </w:tcPr>
          <w:p w14:paraId="64ED4786">
            <w:pPr>
              <w:widowControl/>
              <w:jc w:val="left"/>
              <w:rPr>
                <w:rFonts w:hint="default" w:ascii="宋体" w:hAnsi="宋体" w:cs="宋体"/>
                <w:kern w:val="0"/>
                <w:sz w:val="20"/>
              </w:rPr>
            </w:pPr>
            <w:r>
              <w:rPr>
                <w:rFonts w:ascii="宋体" w:hAnsi="宋体" w:cs="宋体"/>
                <w:kern w:val="0"/>
                <w:sz w:val="20"/>
              </w:rPr>
              <w:t>　</w:t>
            </w:r>
          </w:p>
        </w:tc>
      </w:tr>
      <w:tr w14:paraId="5E25C34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16A6DE9">
            <w:pPr>
              <w:widowControl/>
              <w:jc w:val="left"/>
              <w:rPr>
                <w:rFonts w:hint="default" w:ascii="宋体" w:hAnsi="宋体" w:cs="宋体"/>
                <w:kern w:val="0"/>
                <w:sz w:val="20"/>
              </w:rPr>
            </w:pPr>
            <w:r>
              <w:rPr>
                <w:rFonts w:ascii="宋体" w:hAnsi="宋体" w:cs="宋体"/>
                <w:kern w:val="0"/>
                <w:sz w:val="20"/>
              </w:rPr>
              <w:t xml:space="preserve"> 7、仓储业</w:t>
            </w:r>
          </w:p>
        </w:tc>
        <w:tc>
          <w:tcPr>
            <w:tcW w:w="1498" w:type="dxa"/>
            <w:tcBorders>
              <w:top w:val="nil"/>
              <w:left w:val="nil"/>
              <w:bottom w:val="single" w:color="auto" w:sz="4" w:space="0"/>
              <w:right w:val="single" w:color="auto" w:sz="4" w:space="0"/>
            </w:tcBorders>
            <w:vAlign w:val="bottom"/>
          </w:tcPr>
          <w:p w14:paraId="4546C503">
            <w:pPr>
              <w:widowControl/>
              <w:jc w:val="left"/>
              <w:rPr>
                <w:rFonts w:hint="default" w:ascii="宋体" w:hAnsi="宋体" w:cs="宋体"/>
                <w:kern w:val="0"/>
                <w:sz w:val="20"/>
              </w:rPr>
            </w:pPr>
            <w:r>
              <w:rPr>
                <w:rFonts w:ascii="宋体" w:hAnsi="宋体" w:cs="宋体"/>
                <w:kern w:val="0"/>
                <w:sz w:val="20"/>
              </w:rPr>
              <w:t>100≤X＜200</w:t>
            </w:r>
          </w:p>
        </w:tc>
        <w:tc>
          <w:tcPr>
            <w:tcW w:w="1763" w:type="dxa"/>
            <w:tcBorders>
              <w:top w:val="nil"/>
              <w:left w:val="nil"/>
              <w:bottom w:val="single" w:color="auto" w:sz="4" w:space="0"/>
              <w:right w:val="single" w:color="auto" w:sz="4" w:space="0"/>
            </w:tcBorders>
            <w:vAlign w:val="bottom"/>
          </w:tcPr>
          <w:p w14:paraId="3C5EE311">
            <w:pPr>
              <w:widowControl/>
              <w:jc w:val="left"/>
              <w:rPr>
                <w:rFonts w:hint="default" w:ascii="宋体" w:hAnsi="宋体" w:cs="宋体"/>
                <w:kern w:val="0"/>
                <w:sz w:val="20"/>
              </w:rPr>
            </w:pPr>
            <w:r>
              <w:rPr>
                <w:rFonts w:ascii="宋体" w:hAnsi="宋体" w:cs="宋体"/>
                <w:kern w:val="0"/>
                <w:sz w:val="20"/>
              </w:rPr>
              <w:t>1000≤Y＜30000</w:t>
            </w:r>
          </w:p>
        </w:tc>
        <w:tc>
          <w:tcPr>
            <w:tcW w:w="1660" w:type="dxa"/>
            <w:tcBorders>
              <w:top w:val="nil"/>
              <w:left w:val="nil"/>
              <w:bottom w:val="single" w:color="auto" w:sz="4" w:space="0"/>
              <w:right w:val="single" w:color="auto" w:sz="8" w:space="0"/>
            </w:tcBorders>
            <w:vAlign w:val="bottom"/>
          </w:tcPr>
          <w:p w14:paraId="48A11708">
            <w:pPr>
              <w:widowControl/>
              <w:jc w:val="left"/>
              <w:rPr>
                <w:rFonts w:hint="default"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2CF677A7">
            <w:pPr>
              <w:widowControl/>
              <w:jc w:val="left"/>
              <w:rPr>
                <w:rFonts w:hint="default" w:ascii="宋体" w:hAnsi="宋体" w:cs="宋体"/>
                <w:kern w:val="0"/>
                <w:sz w:val="20"/>
              </w:rPr>
            </w:pPr>
            <w:r>
              <w:rPr>
                <w:rFonts w:ascii="宋体" w:hAnsi="宋体" w:cs="宋体"/>
                <w:kern w:val="0"/>
                <w:sz w:val="20"/>
              </w:rPr>
              <w:t>20≤X＜100</w:t>
            </w:r>
          </w:p>
        </w:tc>
        <w:tc>
          <w:tcPr>
            <w:tcW w:w="1480" w:type="dxa"/>
            <w:tcBorders>
              <w:top w:val="nil"/>
              <w:left w:val="nil"/>
              <w:bottom w:val="single" w:color="auto" w:sz="4" w:space="0"/>
              <w:right w:val="single" w:color="auto" w:sz="4" w:space="0"/>
            </w:tcBorders>
            <w:vAlign w:val="bottom"/>
          </w:tcPr>
          <w:p w14:paraId="7D77ECB0">
            <w:pPr>
              <w:widowControl/>
              <w:jc w:val="left"/>
              <w:rPr>
                <w:rFonts w:hint="default" w:ascii="宋体" w:hAnsi="宋体" w:cs="宋体"/>
                <w:kern w:val="0"/>
                <w:sz w:val="20"/>
              </w:rPr>
            </w:pPr>
            <w:r>
              <w:rPr>
                <w:rFonts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197AF3A0">
            <w:pPr>
              <w:widowControl/>
              <w:jc w:val="left"/>
              <w:rPr>
                <w:rFonts w:hint="default"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651E8C84">
            <w:pPr>
              <w:widowControl/>
              <w:jc w:val="left"/>
              <w:rPr>
                <w:rFonts w:hint="default" w:ascii="宋体" w:hAnsi="宋体" w:cs="宋体"/>
                <w:kern w:val="0"/>
                <w:sz w:val="20"/>
              </w:rPr>
            </w:pPr>
            <w:r>
              <w:rPr>
                <w:rFonts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7B6E1FC5">
            <w:pPr>
              <w:widowControl/>
              <w:jc w:val="left"/>
              <w:rPr>
                <w:rFonts w:hint="default" w:ascii="宋体" w:hAnsi="宋体" w:cs="宋体"/>
                <w:kern w:val="0"/>
                <w:sz w:val="20"/>
              </w:rPr>
            </w:pPr>
            <w:r>
              <w:rPr>
                <w:rFonts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2E3C247C">
            <w:pPr>
              <w:widowControl/>
              <w:jc w:val="left"/>
              <w:rPr>
                <w:rFonts w:hint="default" w:ascii="宋体" w:hAnsi="宋体" w:cs="宋体"/>
                <w:kern w:val="0"/>
                <w:sz w:val="20"/>
              </w:rPr>
            </w:pPr>
            <w:r>
              <w:rPr>
                <w:rFonts w:ascii="宋体" w:hAnsi="宋体" w:cs="宋体"/>
                <w:kern w:val="0"/>
                <w:sz w:val="20"/>
              </w:rPr>
              <w:t>　</w:t>
            </w:r>
          </w:p>
        </w:tc>
      </w:tr>
      <w:tr w14:paraId="05AF50C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9345EA1">
            <w:pPr>
              <w:widowControl/>
              <w:jc w:val="left"/>
              <w:rPr>
                <w:rFonts w:hint="default" w:ascii="宋体" w:hAnsi="宋体" w:cs="宋体"/>
                <w:kern w:val="0"/>
                <w:sz w:val="20"/>
              </w:rPr>
            </w:pPr>
            <w:r>
              <w:rPr>
                <w:rFonts w:ascii="宋体" w:hAnsi="宋体" w:cs="宋体"/>
                <w:kern w:val="0"/>
                <w:sz w:val="20"/>
              </w:rPr>
              <w:t xml:space="preserve"> 8、邮政业</w:t>
            </w:r>
          </w:p>
        </w:tc>
        <w:tc>
          <w:tcPr>
            <w:tcW w:w="1498" w:type="dxa"/>
            <w:tcBorders>
              <w:top w:val="nil"/>
              <w:left w:val="nil"/>
              <w:bottom w:val="single" w:color="auto" w:sz="4" w:space="0"/>
              <w:right w:val="single" w:color="auto" w:sz="4" w:space="0"/>
            </w:tcBorders>
            <w:vAlign w:val="bottom"/>
          </w:tcPr>
          <w:p w14:paraId="594FA9D0">
            <w:pPr>
              <w:widowControl/>
              <w:jc w:val="left"/>
              <w:rPr>
                <w:rFonts w:hint="default" w:ascii="宋体" w:hAnsi="宋体" w:cs="宋体"/>
                <w:kern w:val="0"/>
                <w:sz w:val="20"/>
              </w:rPr>
            </w:pPr>
            <w:r>
              <w:rPr>
                <w:rFonts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226727A8">
            <w:pPr>
              <w:widowControl/>
              <w:jc w:val="left"/>
              <w:rPr>
                <w:rFonts w:hint="default" w:ascii="宋体" w:hAnsi="宋体" w:cs="宋体"/>
                <w:kern w:val="0"/>
                <w:sz w:val="20"/>
              </w:rPr>
            </w:pPr>
            <w:r>
              <w:rPr>
                <w:rFonts w:ascii="宋体" w:hAnsi="宋体" w:cs="宋体"/>
                <w:kern w:val="0"/>
                <w:sz w:val="20"/>
              </w:rPr>
              <w:t>2000≤Y＜30000</w:t>
            </w:r>
          </w:p>
        </w:tc>
        <w:tc>
          <w:tcPr>
            <w:tcW w:w="1660" w:type="dxa"/>
            <w:tcBorders>
              <w:top w:val="nil"/>
              <w:left w:val="nil"/>
              <w:bottom w:val="single" w:color="auto" w:sz="4" w:space="0"/>
              <w:right w:val="single" w:color="auto" w:sz="8" w:space="0"/>
            </w:tcBorders>
            <w:vAlign w:val="bottom"/>
          </w:tcPr>
          <w:p w14:paraId="587EE989">
            <w:pPr>
              <w:widowControl/>
              <w:jc w:val="left"/>
              <w:rPr>
                <w:rFonts w:hint="default"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00C2124A">
            <w:pPr>
              <w:widowControl/>
              <w:jc w:val="left"/>
              <w:rPr>
                <w:rFonts w:hint="default" w:ascii="宋体" w:hAnsi="宋体" w:cs="宋体"/>
                <w:kern w:val="0"/>
                <w:sz w:val="20"/>
              </w:rPr>
            </w:pPr>
            <w:r>
              <w:rPr>
                <w:rFonts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14:paraId="1636230F">
            <w:pPr>
              <w:widowControl/>
              <w:jc w:val="left"/>
              <w:rPr>
                <w:rFonts w:hint="default" w:ascii="宋体" w:hAnsi="宋体" w:cs="宋体"/>
                <w:kern w:val="0"/>
                <w:sz w:val="20"/>
              </w:rPr>
            </w:pPr>
            <w:r>
              <w:rPr>
                <w:rFonts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05F27DEC">
            <w:pPr>
              <w:widowControl/>
              <w:jc w:val="left"/>
              <w:rPr>
                <w:rFonts w:hint="default"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153CE6A1">
            <w:pPr>
              <w:widowControl/>
              <w:jc w:val="left"/>
              <w:rPr>
                <w:rFonts w:hint="default" w:ascii="宋体" w:hAnsi="宋体" w:cs="宋体"/>
                <w:kern w:val="0"/>
                <w:sz w:val="20"/>
              </w:rPr>
            </w:pPr>
            <w:r>
              <w:rPr>
                <w:rFonts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72EFD24E">
            <w:pPr>
              <w:widowControl/>
              <w:jc w:val="left"/>
              <w:rPr>
                <w:rFonts w:hint="default" w:ascii="宋体" w:hAnsi="宋体" w:cs="宋体"/>
                <w:kern w:val="0"/>
                <w:sz w:val="20"/>
              </w:rPr>
            </w:pPr>
            <w:r>
              <w:rPr>
                <w:rFonts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4035680C">
            <w:pPr>
              <w:widowControl/>
              <w:jc w:val="left"/>
              <w:rPr>
                <w:rFonts w:hint="default" w:ascii="宋体" w:hAnsi="宋体" w:cs="宋体"/>
                <w:kern w:val="0"/>
                <w:sz w:val="20"/>
              </w:rPr>
            </w:pPr>
            <w:r>
              <w:rPr>
                <w:rFonts w:ascii="宋体" w:hAnsi="宋体" w:cs="宋体"/>
                <w:kern w:val="0"/>
                <w:sz w:val="20"/>
              </w:rPr>
              <w:t>　</w:t>
            </w:r>
          </w:p>
        </w:tc>
      </w:tr>
      <w:tr w14:paraId="1F5A276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5E571F2">
            <w:pPr>
              <w:widowControl/>
              <w:jc w:val="left"/>
              <w:rPr>
                <w:rFonts w:hint="default" w:ascii="宋体" w:hAnsi="宋体" w:cs="宋体"/>
                <w:kern w:val="0"/>
                <w:sz w:val="20"/>
              </w:rPr>
            </w:pPr>
            <w:r>
              <w:rPr>
                <w:rFonts w:ascii="宋体" w:hAnsi="宋体" w:cs="宋体"/>
                <w:kern w:val="0"/>
                <w:sz w:val="20"/>
              </w:rPr>
              <w:t xml:space="preserve"> 9、住宿业</w:t>
            </w:r>
          </w:p>
        </w:tc>
        <w:tc>
          <w:tcPr>
            <w:tcW w:w="1498" w:type="dxa"/>
            <w:tcBorders>
              <w:top w:val="nil"/>
              <w:left w:val="nil"/>
              <w:bottom w:val="single" w:color="auto" w:sz="4" w:space="0"/>
              <w:right w:val="single" w:color="auto" w:sz="4" w:space="0"/>
            </w:tcBorders>
            <w:vAlign w:val="bottom"/>
          </w:tcPr>
          <w:p w14:paraId="2C8CCE75">
            <w:pPr>
              <w:widowControl/>
              <w:jc w:val="left"/>
              <w:rPr>
                <w:rFonts w:hint="default" w:ascii="宋体" w:hAnsi="宋体" w:cs="宋体"/>
                <w:kern w:val="0"/>
                <w:sz w:val="20"/>
              </w:rPr>
            </w:pPr>
            <w:r>
              <w:rPr>
                <w:rFonts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1ACE6441">
            <w:pPr>
              <w:widowControl/>
              <w:jc w:val="left"/>
              <w:rPr>
                <w:rFonts w:hint="default" w:ascii="宋体" w:hAnsi="宋体" w:cs="宋体"/>
                <w:kern w:val="0"/>
                <w:sz w:val="20"/>
              </w:rPr>
            </w:pPr>
            <w:r>
              <w:rPr>
                <w:rFonts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14:paraId="2EE96F9D">
            <w:pPr>
              <w:widowControl/>
              <w:jc w:val="left"/>
              <w:rPr>
                <w:rFonts w:hint="default"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34341100">
            <w:pPr>
              <w:widowControl/>
              <w:jc w:val="left"/>
              <w:rPr>
                <w:rFonts w:hint="default" w:ascii="宋体" w:hAnsi="宋体" w:cs="宋体"/>
                <w:kern w:val="0"/>
                <w:sz w:val="20"/>
              </w:rPr>
            </w:pPr>
            <w:r>
              <w:rPr>
                <w:rFonts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46CA71D6">
            <w:pPr>
              <w:widowControl/>
              <w:jc w:val="left"/>
              <w:rPr>
                <w:rFonts w:hint="default" w:ascii="宋体" w:hAnsi="宋体" w:cs="宋体"/>
                <w:kern w:val="0"/>
                <w:sz w:val="20"/>
              </w:rPr>
            </w:pPr>
            <w:r>
              <w:rPr>
                <w:rFonts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7123AA24">
            <w:pPr>
              <w:widowControl/>
              <w:jc w:val="left"/>
              <w:rPr>
                <w:rFonts w:hint="default"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7F8FA350">
            <w:pPr>
              <w:widowControl/>
              <w:jc w:val="left"/>
              <w:rPr>
                <w:rFonts w:hint="default" w:ascii="宋体" w:hAnsi="宋体" w:cs="宋体"/>
                <w:kern w:val="0"/>
                <w:sz w:val="20"/>
              </w:rPr>
            </w:pPr>
            <w:r>
              <w:rPr>
                <w:rFonts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46B5160E">
            <w:pPr>
              <w:widowControl/>
              <w:jc w:val="left"/>
              <w:rPr>
                <w:rFonts w:hint="default" w:ascii="宋体" w:hAnsi="宋体" w:cs="宋体"/>
                <w:kern w:val="0"/>
                <w:sz w:val="20"/>
              </w:rPr>
            </w:pPr>
            <w:r>
              <w:rPr>
                <w:rFonts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3CF56A73">
            <w:pPr>
              <w:widowControl/>
              <w:jc w:val="left"/>
              <w:rPr>
                <w:rFonts w:hint="default" w:ascii="宋体" w:hAnsi="宋体" w:cs="宋体"/>
                <w:kern w:val="0"/>
                <w:sz w:val="20"/>
              </w:rPr>
            </w:pPr>
            <w:r>
              <w:rPr>
                <w:rFonts w:ascii="宋体" w:hAnsi="宋体" w:cs="宋体"/>
                <w:kern w:val="0"/>
                <w:sz w:val="20"/>
              </w:rPr>
              <w:t>　</w:t>
            </w:r>
          </w:p>
        </w:tc>
      </w:tr>
      <w:tr w14:paraId="0DC8F35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486D618">
            <w:pPr>
              <w:widowControl/>
              <w:jc w:val="left"/>
              <w:rPr>
                <w:rFonts w:hint="default" w:ascii="宋体" w:hAnsi="宋体" w:cs="宋体"/>
                <w:kern w:val="0"/>
                <w:sz w:val="20"/>
              </w:rPr>
            </w:pPr>
            <w:r>
              <w:rPr>
                <w:rFonts w:ascii="宋体" w:hAnsi="宋体" w:cs="宋体"/>
                <w:kern w:val="0"/>
                <w:sz w:val="20"/>
              </w:rPr>
              <w:t>10、餐饮业</w:t>
            </w:r>
          </w:p>
        </w:tc>
        <w:tc>
          <w:tcPr>
            <w:tcW w:w="1498" w:type="dxa"/>
            <w:tcBorders>
              <w:top w:val="nil"/>
              <w:left w:val="nil"/>
              <w:bottom w:val="single" w:color="auto" w:sz="4" w:space="0"/>
              <w:right w:val="single" w:color="auto" w:sz="4" w:space="0"/>
            </w:tcBorders>
            <w:vAlign w:val="bottom"/>
          </w:tcPr>
          <w:p w14:paraId="2E1A15DC">
            <w:pPr>
              <w:widowControl/>
              <w:jc w:val="left"/>
              <w:rPr>
                <w:rFonts w:hint="default" w:ascii="宋体" w:hAnsi="宋体" w:cs="宋体"/>
                <w:kern w:val="0"/>
                <w:sz w:val="20"/>
              </w:rPr>
            </w:pPr>
            <w:r>
              <w:rPr>
                <w:rFonts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1A052DB4">
            <w:pPr>
              <w:widowControl/>
              <w:jc w:val="left"/>
              <w:rPr>
                <w:rFonts w:hint="default" w:ascii="宋体" w:hAnsi="宋体" w:cs="宋体"/>
                <w:kern w:val="0"/>
                <w:sz w:val="20"/>
              </w:rPr>
            </w:pPr>
            <w:r>
              <w:rPr>
                <w:rFonts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14:paraId="46C69682">
            <w:pPr>
              <w:widowControl/>
              <w:jc w:val="left"/>
              <w:rPr>
                <w:rFonts w:hint="default"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7BD162F8">
            <w:pPr>
              <w:widowControl/>
              <w:jc w:val="left"/>
              <w:rPr>
                <w:rFonts w:hint="default" w:ascii="宋体" w:hAnsi="宋体" w:cs="宋体"/>
                <w:kern w:val="0"/>
                <w:sz w:val="20"/>
              </w:rPr>
            </w:pPr>
            <w:r>
              <w:rPr>
                <w:rFonts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11BD1985">
            <w:pPr>
              <w:widowControl/>
              <w:jc w:val="left"/>
              <w:rPr>
                <w:rFonts w:hint="default" w:ascii="宋体" w:hAnsi="宋体" w:cs="宋体"/>
                <w:kern w:val="0"/>
                <w:sz w:val="20"/>
              </w:rPr>
            </w:pPr>
            <w:r>
              <w:rPr>
                <w:rFonts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7DF5D642">
            <w:pPr>
              <w:widowControl/>
              <w:jc w:val="left"/>
              <w:rPr>
                <w:rFonts w:hint="default"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70C67AFA">
            <w:pPr>
              <w:widowControl/>
              <w:jc w:val="left"/>
              <w:rPr>
                <w:rFonts w:hint="default" w:ascii="宋体" w:hAnsi="宋体" w:cs="宋体"/>
                <w:kern w:val="0"/>
                <w:sz w:val="20"/>
              </w:rPr>
            </w:pPr>
            <w:r>
              <w:rPr>
                <w:rFonts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350EDA3D">
            <w:pPr>
              <w:widowControl/>
              <w:jc w:val="left"/>
              <w:rPr>
                <w:rFonts w:hint="default" w:ascii="宋体" w:hAnsi="宋体" w:cs="宋体"/>
                <w:kern w:val="0"/>
                <w:sz w:val="20"/>
              </w:rPr>
            </w:pPr>
            <w:r>
              <w:rPr>
                <w:rFonts w:ascii="宋体" w:hAnsi="宋体" w:cs="宋体"/>
                <w:kern w:val="0"/>
                <w:sz w:val="20"/>
              </w:rPr>
              <w:t>V＜100</w:t>
            </w:r>
          </w:p>
        </w:tc>
        <w:tc>
          <w:tcPr>
            <w:tcW w:w="1221" w:type="dxa"/>
            <w:tcBorders>
              <w:top w:val="nil"/>
              <w:left w:val="nil"/>
              <w:bottom w:val="single" w:color="auto" w:sz="4" w:space="0"/>
              <w:right w:val="single" w:color="auto" w:sz="8" w:space="0"/>
            </w:tcBorders>
            <w:vAlign w:val="bottom"/>
          </w:tcPr>
          <w:p w14:paraId="3C8B5A8F">
            <w:pPr>
              <w:widowControl/>
              <w:jc w:val="left"/>
              <w:rPr>
                <w:rFonts w:hint="default" w:ascii="宋体" w:hAnsi="宋体" w:cs="宋体"/>
                <w:kern w:val="0"/>
                <w:sz w:val="20"/>
              </w:rPr>
            </w:pPr>
            <w:r>
              <w:rPr>
                <w:rFonts w:ascii="宋体" w:hAnsi="宋体" w:cs="宋体"/>
                <w:kern w:val="0"/>
                <w:sz w:val="20"/>
              </w:rPr>
              <w:t>　</w:t>
            </w:r>
          </w:p>
        </w:tc>
      </w:tr>
      <w:tr w14:paraId="2F4EB2D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548492C">
            <w:pPr>
              <w:widowControl/>
              <w:jc w:val="left"/>
              <w:rPr>
                <w:rFonts w:hint="default" w:ascii="宋体" w:hAnsi="宋体" w:cs="宋体"/>
                <w:kern w:val="0"/>
                <w:sz w:val="20"/>
              </w:rPr>
            </w:pPr>
            <w:r>
              <w:rPr>
                <w:rFonts w:ascii="宋体" w:hAnsi="宋体" w:cs="宋体"/>
                <w:kern w:val="0"/>
                <w:sz w:val="20"/>
              </w:rPr>
              <w:t>11、信息传输业</w:t>
            </w:r>
          </w:p>
        </w:tc>
        <w:tc>
          <w:tcPr>
            <w:tcW w:w="1498" w:type="dxa"/>
            <w:tcBorders>
              <w:top w:val="nil"/>
              <w:left w:val="nil"/>
              <w:bottom w:val="single" w:color="auto" w:sz="4" w:space="0"/>
              <w:right w:val="single" w:color="auto" w:sz="4" w:space="0"/>
            </w:tcBorders>
            <w:vAlign w:val="bottom"/>
          </w:tcPr>
          <w:p w14:paraId="1E7B64EA">
            <w:pPr>
              <w:widowControl/>
              <w:jc w:val="left"/>
              <w:rPr>
                <w:rFonts w:hint="default" w:ascii="宋体" w:hAnsi="宋体" w:cs="宋体"/>
                <w:kern w:val="0"/>
                <w:sz w:val="20"/>
              </w:rPr>
            </w:pPr>
            <w:r>
              <w:rPr>
                <w:rFonts w:ascii="宋体" w:hAnsi="宋体" w:cs="宋体"/>
                <w:kern w:val="0"/>
                <w:sz w:val="20"/>
              </w:rPr>
              <w:t>100≤X＜2000</w:t>
            </w:r>
          </w:p>
        </w:tc>
        <w:tc>
          <w:tcPr>
            <w:tcW w:w="1763" w:type="dxa"/>
            <w:tcBorders>
              <w:top w:val="nil"/>
              <w:left w:val="nil"/>
              <w:bottom w:val="single" w:color="auto" w:sz="4" w:space="0"/>
              <w:right w:val="single" w:color="auto" w:sz="4" w:space="0"/>
            </w:tcBorders>
            <w:vAlign w:val="bottom"/>
          </w:tcPr>
          <w:p w14:paraId="64A16F5A">
            <w:pPr>
              <w:widowControl/>
              <w:jc w:val="left"/>
              <w:rPr>
                <w:rFonts w:hint="default" w:ascii="宋体" w:hAnsi="宋体" w:cs="宋体"/>
                <w:kern w:val="0"/>
                <w:sz w:val="20"/>
              </w:rPr>
            </w:pPr>
            <w:r>
              <w:rPr>
                <w:rFonts w:ascii="宋体" w:hAnsi="宋体" w:cs="宋体"/>
                <w:kern w:val="0"/>
                <w:sz w:val="20"/>
              </w:rPr>
              <w:t>1000≤Y＜100000</w:t>
            </w:r>
          </w:p>
        </w:tc>
        <w:tc>
          <w:tcPr>
            <w:tcW w:w="1660" w:type="dxa"/>
            <w:tcBorders>
              <w:top w:val="nil"/>
              <w:left w:val="nil"/>
              <w:bottom w:val="single" w:color="auto" w:sz="4" w:space="0"/>
              <w:right w:val="single" w:color="auto" w:sz="8" w:space="0"/>
            </w:tcBorders>
            <w:vAlign w:val="bottom"/>
          </w:tcPr>
          <w:p w14:paraId="16F7DFCD">
            <w:pPr>
              <w:widowControl/>
              <w:jc w:val="left"/>
              <w:rPr>
                <w:rFonts w:hint="default"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0BDEC43C">
            <w:pPr>
              <w:widowControl/>
              <w:jc w:val="left"/>
              <w:rPr>
                <w:rFonts w:hint="default" w:ascii="宋体" w:hAnsi="宋体" w:cs="宋体"/>
                <w:kern w:val="0"/>
                <w:sz w:val="20"/>
              </w:rPr>
            </w:pPr>
            <w:r>
              <w:rPr>
                <w:rFonts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3D049328">
            <w:pPr>
              <w:widowControl/>
              <w:jc w:val="left"/>
              <w:rPr>
                <w:rFonts w:hint="default" w:ascii="宋体" w:hAnsi="宋体" w:cs="宋体"/>
                <w:kern w:val="0"/>
                <w:sz w:val="20"/>
              </w:rPr>
            </w:pPr>
            <w:r>
              <w:rPr>
                <w:rFonts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6462D7FE">
            <w:pPr>
              <w:widowControl/>
              <w:jc w:val="left"/>
              <w:rPr>
                <w:rFonts w:hint="default"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1E82A9C1">
            <w:pPr>
              <w:widowControl/>
              <w:jc w:val="left"/>
              <w:rPr>
                <w:rFonts w:hint="default" w:ascii="宋体" w:hAnsi="宋体" w:cs="宋体"/>
                <w:kern w:val="0"/>
                <w:sz w:val="20"/>
              </w:rPr>
            </w:pPr>
            <w:r>
              <w:rPr>
                <w:rFonts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6389AEB6">
            <w:pPr>
              <w:widowControl/>
              <w:jc w:val="left"/>
              <w:rPr>
                <w:rFonts w:hint="default" w:ascii="宋体" w:hAnsi="宋体" w:cs="宋体"/>
                <w:kern w:val="0"/>
                <w:sz w:val="20"/>
              </w:rPr>
            </w:pPr>
            <w:r>
              <w:rPr>
                <w:rFonts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4223517B">
            <w:pPr>
              <w:widowControl/>
              <w:jc w:val="left"/>
              <w:rPr>
                <w:rFonts w:hint="default" w:ascii="宋体" w:hAnsi="宋体" w:cs="宋体"/>
                <w:kern w:val="0"/>
                <w:sz w:val="20"/>
              </w:rPr>
            </w:pPr>
            <w:r>
              <w:rPr>
                <w:rFonts w:ascii="宋体" w:hAnsi="宋体" w:cs="宋体"/>
                <w:kern w:val="0"/>
                <w:sz w:val="20"/>
              </w:rPr>
              <w:t>　</w:t>
            </w:r>
          </w:p>
        </w:tc>
      </w:tr>
      <w:tr w14:paraId="70281C1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64F7A1A">
            <w:pPr>
              <w:widowControl/>
              <w:jc w:val="left"/>
              <w:rPr>
                <w:rFonts w:hint="default" w:ascii="宋体" w:hAnsi="宋体" w:cs="宋体"/>
                <w:kern w:val="0"/>
                <w:sz w:val="20"/>
              </w:rPr>
            </w:pPr>
            <w:r>
              <w:rPr>
                <w:rFonts w:ascii="宋体" w:hAnsi="宋体" w:cs="宋体"/>
                <w:kern w:val="0"/>
                <w:sz w:val="20"/>
              </w:rPr>
              <w:t>12、软件和信息技术服务业</w:t>
            </w:r>
          </w:p>
        </w:tc>
        <w:tc>
          <w:tcPr>
            <w:tcW w:w="1498" w:type="dxa"/>
            <w:tcBorders>
              <w:top w:val="nil"/>
              <w:left w:val="nil"/>
              <w:bottom w:val="single" w:color="auto" w:sz="4" w:space="0"/>
              <w:right w:val="single" w:color="auto" w:sz="4" w:space="0"/>
            </w:tcBorders>
            <w:vAlign w:val="bottom"/>
          </w:tcPr>
          <w:p w14:paraId="32F0E4C8">
            <w:pPr>
              <w:widowControl/>
              <w:jc w:val="left"/>
              <w:rPr>
                <w:rFonts w:hint="default" w:ascii="宋体" w:hAnsi="宋体" w:cs="宋体"/>
                <w:kern w:val="0"/>
                <w:sz w:val="20"/>
              </w:rPr>
            </w:pPr>
            <w:r>
              <w:rPr>
                <w:rFonts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50C96C1C">
            <w:pPr>
              <w:widowControl/>
              <w:jc w:val="left"/>
              <w:rPr>
                <w:rFonts w:hint="default" w:ascii="宋体" w:hAnsi="宋体" w:cs="宋体"/>
                <w:kern w:val="0"/>
                <w:sz w:val="20"/>
              </w:rPr>
            </w:pPr>
            <w:r>
              <w:rPr>
                <w:rFonts w:ascii="宋体" w:hAnsi="宋体" w:cs="宋体"/>
                <w:kern w:val="0"/>
                <w:sz w:val="20"/>
              </w:rPr>
              <w:t>1000≤Y＜10000</w:t>
            </w:r>
          </w:p>
        </w:tc>
        <w:tc>
          <w:tcPr>
            <w:tcW w:w="1660" w:type="dxa"/>
            <w:tcBorders>
              <w:top w:val="nil"/>
              <w:left w:val="nil"/>
              <w:bottom w:val="single" w:color="auto" w:sz="4" w:space="0"/>
              <w:right w:val="single" w:color="auto" w:sz="8" w:space="0"/>
            </w:tcBorders>
            <w:vAlign w:val="bottom"/>
          </w:tcPr>
          <w:p w14:paraId="65074CF1">
            <w:pPr>
              <w:widowControl/>
              <w:jc w:val="left"/>
              <w:rPr>
                <w:rFonts w:hint="default"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46DE564D">
            <w:pPr>
              <w:widowControl/>
              <w:jc w:val="left"/>
              <w:rPr>
                <w:rFonts w:hint="default" w:ascii="宋体" w:hAnsi="宋体" w:cs="宋体"/>
                <w:kern w:val="0"/>
                <w:sz w:val="20"/>
              </w:rPr>
            </w:pPr>
            <w:r>
              <w:rPr>
                <w:rFonts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2FE7A029">
            <w:pPr>
              <w:widowControl/>
              <w:jc w:val="left"/>
              <w:rPr>
                <w:rFonts w:hint="default" w:ascii="宋体" w:hAnsi="宋体" w:cs="宋体"/>
                <w:kern w:val="0"/>
                <w:sz w:val="20"/>
              </w:rPr>
            </w:pPr>
            <w:r>
              <w:rPr>
                <w:rFonts w:ascii="宋体" w:hAnsi="宋体" w:cs="宋体"/>
                <w:kern w:val="0"/>
                <w:sz w:val="20"/>
              </w:rPr>
              <w:t xml:space="preserve"> 50≤Y＜1000</w:t>
            </w:r>
          </w:p>
        </w:tc>
        <w:tc>
          <w:tcPr>
            <w:tcW w:w="1520" w:type="dxa"/>
            <w:tcBorders>
              <w:top w:val="nil"/>
              <w:left w:val="nil"/>
              <w:bottom w:val="single" w:color="auto" w:sz="4" w:space="0"/>
              <w:right w:val="single" w:color="auto" w:sz="8" w:space="0"/>
            </w:tcBorders>
            <w:vAlign w:val="bottom"/>
          </w:tcPr>
          <w:p w14:paraId="4E8F2C62">
            <w:pPr>
              <w:widowControl/>
              <w:jc w:val="left"/>
              <w:rPr>
                <w:rFonts w:hint="default"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2EF000D7">
            <w:pPr>
              <w:widowControl/>
              <w:jc w:val="left"/>
              <w:rPr>
                <w:rFonts w:hint="default" w:ascii="宋体" w:hAnsi="宋体" w:cs="宋体"/>
                <w:kern w:val="0"/>
                <w:sz w:val="20"/>
              </w:rPr>
            </w:pPr>
            <w:r>
              <w:rPr>
                <w:rFonts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7A911479">
            <w:pPr>
              <w:widowControl/>
              <w:jc w:val="left"/>
              <w:rPr>
                <w:rFonts w:hint="default" w:ascii="宋体" w:hAnsi="宋体" w:cs="宋体"/>
                <w:kern w:val="0"/>
                <w:sz w:val="20"/>
              </w:rPr>
            </w:pPr>
            <w:r>
              <w:rPr>
                <w:rFonts w:ascii="宋体" w:hAnsi="宋体" w:cs="宋体"/>
                <w:kern w:val="0"/>
                <w:sz w:val="20"/>
              </w:rPr>
              <w:t>Y＜50</w:t>
            </w:r>
          </w:p>
        </w:tc>
        <w:tc>
          <w:tcPr>
            <w:tcW w:w="1221" w:type="dxa"/>
            <w:tcBorders>
              <w:top w:val="nil"/>
              <w:left w:val="nil"/>
              <w:bottom w:val="single" w:color="auto" w:sz="4" w:space="0"/>
              <w:right w:val="single" w:color="auto" w:sz="8" w:space="0"/>
            </w:tcBorders>
            <w:vAlign w:val="bottom"/>
          </w:tcPr>
          <w:p w14:paraId="2351CCB0">
            <w:pPr>
              <w:widowControl/>
              <w:jc w:val="left"/>
              <w:rPr>
                <w:rFonts w:hint="default" w:ascii="宋体" w:hAnsi="宋体" w:cs="宋体"/>
                <w:kern w:val="0"/>
                <w:sz w:val="20"/>
              </w:rPr>
            </w:pPr>
            <w:r>
              <w:rPr>
                <w:rFonts w:ascii="宋体" w:hAnsi="宋体" w:cs="宋体"/>
                <w:kern w:val="0"/>
                <w:sz w:val="20"/>
              </w:rPr>
              <w:t>　</w:t>
            </w:r>
          </w:p>
        </w:tc>
      </w:tr>
      <w:tr w14:paraId="2B94722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FD70148">
            <w:pPr>
              <w:widowControl/>
              <w:jc w:val="left"/>
              <w:rPr>
                <w:rFonts w:hint="default" w:ascii="宋体" w:hAnsi="宋体" w:cs="宋体"/>
                <w:kern w:val="0"/>
                <w:sz w:val="20"/>
              </w:rPr>
            </w:pPr>
            <w:r>
              <w:rPr>
                <w:rFonts w:ascii="宋体" w:hAnsi="宋体" w:cs="宋体"/>
                <w:kern w:val="0"/>
                <w:sz w:val="20"/>
              </w:rPr>
              <w:t>13、房地产开发经营</w:t>
            </w:r>
          </w:p>
        </w:tc>
        <w:tc>
          <w:tcPr>
            <w:tcW w:w="1498" w:type="dxa"/>
            <w:tcBorders>
              <w:top w:val="nil"/>
              <w:left w:val="nil"/>
              <w:bottom w:val="single" w:color="auto" w:sz="4" w:space="0"/>
              <w:right w:val="single" w:color="auto" w:sz="4" w:space="0"/>
            </w:tcBorders>
            <w:vAlign w:val="bottom"/>
          </w:tcPr>
          <w:p w14:paraId="6767E71A">
            <w:pPr>
              <w:widowControl/>
              <w:jc w:val="left"/>
              <w:rPr>
                <w:rFonts w:hint="default" w:ascii="宋体" w:hAnsi="宋体" w:cs="宋体"/>
                <w:kern w:val="0"/>
                <w:sz w:val="20"/>
              </w:rPr>
            </w:pPr>
            <w:r>
              <w:rPr>
                <w:rFonts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6FD703D7">
            <w:pPr>
              <w:widowControl/>
              <w:jc w:val="left"/>
              <w:rPr>
                <w:rFonts w:hint="default" w:ascii="宋体" w:hAnsi="宋体" w:cs="宋体"/>
                <w:kern w:val="0"/>
                <w:sz w:val="20"/>
              </w:rPr>
            </w:pPr>
            <w:r>
              <w:rPr>
                <w:rFonts w:ascii="宋体" w:hAnsi="宋体" w:cs="宋体"/>
                <w:kern w:val="0"/>
                <w:sz w:val="20"/>
              </w:rPr>
              <w:t>1000≤Y＜200000</w:t>
            </w:r>
          </w:p>
        </w:tc>
        <w:tc>
          <w:tcPr>
            <w:tcW w:w="1660" w:type="dxa"/>
            <w:tcBorders>
              <w:top w:val="nil"/>
              <w:left w:val="nil"/>
              <w:bottom w:val="single" w:color="auto" w:sz="4" w:space="0"/>
              <w:right w:val="single" w:color="auto" w:sz="8" w:space="0"/>
            </w:tcBorders>
            <w:vAlign w:val="bottom"/>
          </w:tcPr>
          <w:p w14:paraId="0DFB57B1">
            <w:pPr>
              <w:widowControl/>
              <w:jc w:val="left"/>
              <w:rPr>
                <w:rFonts w:hint="default" w:ascii="宋体" w:hAnsi="宋体" w:cs="宋体"/>
                <w:kern w:val="0"/>
                <w:sz w:val="20"/>
              </w:rPr>
            </w:pPr>
            <w:r>
              <w:rPr>
                <w:rFonts w:ascii="宋体" w:hAnsi="宋体" w:cs="宋体"/>
                <w:kern w:val="0"/>
                <w:sz w:val="20"/>
              </w:rPr>
              <w:t>5000≤Z＜10000</w:t>
            </w:r>
          </w:p>
        </w:tc>
        <w:tc>
          <w:tcPr>
            <w:tcW w:w="1240" w:type="dxa"/>
            <w:tcBorders>
              <w:top w:val="nil"/>
              <w:left w:val="nil"/>
              <w:bottom w:val="single" w:color="auto" w:sz="4" w:space="0"/>
              <w:right w:val="single" w:color="auto" w:sz="4" w:space="0"/>
            </w:tcBorders>
            <w:vAlign w:val="bottom"/>
          </w:tcPr>
          <w:p w14:paraId="3AEFA405">
            <w:pPr>
              <w:widowControl/>
              <w:jc w:val="left"/>
              <w:rPr>
                <w:rFonts w:hint="default" w:ascii="宋体" w:hAnsi="宋体" w:cs="宋体"/>
                <w:kern w:val="0"/>
                <w:sz w:val="20"/>
              </w:rPr>
            </w:pPr>
            <w:r>
              <w:rPr>
                <w:rFonts w:ascii="宋体" w:hAnsi="宋体" w:cs="宋体"/>
                <w:kern w:val="0"/>
                <w:sz w:val="20"/>
              </w:rPr>
              <w:t>　</w:t>
            </w:r>
          </w:p>
        </w:tc>
        <w:tc>
          <w:tcPr>
            <w:tcW w:w="1480" w:type="dxa"/>
            <w:tcBorders>
              <w:top w:val="nil"/>
              <w:left w:val="nil"/>
              <w:bottom w:val="single" w:color="auto" w:sz="4" w:space="0"/>
              <w:right w:val="single" w:color="auto" w:sz="4" w:space="0"/>
            </w:tcBorders>
            <w:vAlign w:val="bottom"/>
          </w:tcPr>
          <w:p w14:paraId="036E4C9A">
            <w:pPr>
              <w:widowControl/>
              <w:jc w:val="left"/>
              <w:rPr>
                <w:rFonts w:hint="default" w:ascii="宋体" w:hAnsi="宋体" w:cs="宋体"/>
                <w:kern w:val="0"/>
                <w:sz w:val="20"/>
              </w:rPr>
            </w:pPr>
            <w:r>
              <w:rPr>
                <w:rFonts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1C1F7497">
            <w:pPr>
              <w:widowControl/>
              <w:jc w:val="left"/>
              <w:rPr>
                <w:rFonts w:hint="default" w:ascii="宋体" w:hAnsi="宋体" w:cs="宋体"/>
                <w:kern w:val="0"/>
                <w:sz w:val="20"/>
              </w:rPr>
            </w:pPr>
            <w:r>
              <w:rPr>
                <w:rFonts w:ascii="宋体" w:hAnsi="宋体" w:cs="宋体"/>
                <w:kern w:val="0"/>
                <w:sz w:val="20"/>
              </w:rPr>
              <w:t>2000≤Z＜5000</w:t>
            </w:r>
          </w:p>
        </w:tc>
        <w:tc>
          <w:tcPr>
            <w:tcW w:w="1285" w:type="dxa"/>
            <w:tcBorders>
              <w:top w:val="nil"/>
              <w:left w:val="nil"/>
              <w:bottom w:val="single" w:color="auto" w:sz="4" w:space="0"/>
              <w:right w:val="single" w:color="auto" w:sz="4" w:space="0"/>
            </w:tcBorders>
            <w:vAlign w:val="bottom"/>
          </w:tcPr>
          <w:p w14:paraId="4F958A13">
            <w:pPr>
              <w:widowControl/>
              <w:jc w:val="left"/>
              <w:rPr>
                <w:rFonts w:hint="default" w:ascii="宋体" w:hAnsi="宋体" w:cs="宋体"/>
                <w:kern w:val="0"/>
                <w:sz w:val="20"/>
              </w:rPr>
            </w:pPr>
            <w:r>
              <w:rPr>
                <w:rFonts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6193BF03">
            <w:pPr>
              <w:widowControl/>
              <w:jc w:val="left"/>
              <w:rPr>
                <w:rFonts w:hint="default" w:ascii="宋体" w:hAnsi="宋体" w:cs="宋体"/>
                <w:kern w:val="0"/>
                <w:sz w:val="20"/>
              </w:rPr>
            </w:pPr>
            <w:r>
              <w:rPr>
                <w:rFonts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706B0E10">
            <w:pPr>
              <w:widowControl/>
              <w:jc w:val="left"/>
              <w:rPr>
                <w:rFonts w:hint="default" w:ascii="宋体" w:hAnsi="宋体" w:cs="宋体"/>
                <w:kern w:val="0"/>
                <w:sz w:val="20"/>
              </w:rPr>
            </w:pPr>
            <w:r>
              <w:rPr>
                <w:rFonts w:ascii="宋体" w:hAnsi="宋体" w:cs="宋体"/>
                <w:kern w:val="0"/>
                <w:sz w:val="20"/>
              </w:rPr>
              <w:t>Z＜2000</w:t>
            </w:r>
          </w:p>
        </w:tc>
      </w:tr>
      <w:tr w14:paraId="0AC5261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A46434C">
            <w:pPr>
              <w:widowControl/>
              <w:jc w:val="left"/>
              <w:rPr>
                <w:rFonts w:hint="default" w:ascii="宋体" w:hAnsi="宋体" w:cs="宋体"/>
                <w:kern w:val="0"/>
                <w:sz w:val="20"/>
              </w:rPr>
            </w:pPr>
            <w:r>
              <w:rPr>
                <w:rFonts w:ascii="宋体" w:hAnsi="宋体" w:cs="宋体"/>
                <w:kern w:val="0"/>
                <w:sz w:val="20"/>
              </w:rPr>
              <w:t>14、物业管理</w:t>
            </w:r>
          </w:p>
        </w:tc>
        <w:tc>
          <w:tcPr>
            <w:tcW w:w="1498" w:type="dxa"/>
            <w:tcBorders>
              <w:top w:val="nil"/>
              <w:left w:val="nil"/>
              <w:bottom w:val="single" w:color="auto" w:sz="4" w:space="0"/>
              <w:right w:val="single" w:color="auto" w:sz="4" w:space="0"/>
            </w:tcBorders>
            <w:vAlign w:val="bottom"/>
          </w:tcPr>
          <w:p w14:paraId="2522ADF8">
            <w:pPr>
              <w:widowControl/>
              <w:jc w:val="left"/>
              <w:rPr>
                <w:rFonts w:hint="default" w:ascii="宋体" w:hAnsi="宋体" w:cs="宋体"/>
                <w:kern w:val="0"/>
                <w:sz w:val="20"/>
              </w:rPr>
            </w:pPr>
            <w:r>
              <w:rPr>
                <w:rFonts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7166B834">
            <w:pPr>
              <w:widowControl/>
              <w:jc w:val="left"/>
              <w:rPr>
                <w:rFonts w:hint="default" w:ascii="宋体" w:hAnsi="宋体" w:cs="宋体"/>
                <w:kern w:val="0"/>
                <w:sz w:val="20"/>
              </w:rPr>
            </w:pPr>
            <w:r>
              <w:rPr>
                <w:rFonts w:ascii="宋体" w:hAnsi="宋体" w:cs="宋体"/>
                <w:kern w:val="0"/>
                <w:sz w:val="20"/>
              </w:rPr>
              <w:t>1000≤Y＜5000</w:t>
            </w:r>
          </w:p>
        </w:tc>
        <w:tc>
          <w:tcPr>
            <w:tcW w:w="1660" w:type="dxa"/>
            <w:tcBorders>
              <w:top w:val="nil"/>
              <w:left w:val="nil"/>
              <w:bottom w:val="single" w:color="auto" w:sz="4" w:space="0"/>
              <w:right w:val="single" w:color="auto" w:sz="8" w:space="0"/>
            </w:tcBorders>
            <w:vAlign w:val="bottom"/>
          </w:tcPr>
          <w:p w14:paraId="596D9607">
            <w:pPr>
              <w:widowControl/>
              <w:jc w:val="left"/>
              <w:rPr>
                <w:rFonts w:hint="default"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7875971E">
            <w:pPr>
              <w:widowControl/>
              <w:jc w:val="left"/>
              <w:rPr>
                <w:rFonts w:hint="default" w:ascii="宋体" w:hAnsi="宋体" w:cs="宋体"/>
                <w:kern w:val="0"/>
                <w:sz w:val="20"/>
              </w:rPr>
            </w:pPr>
            <w:r>
              <w:rPr>
                <w:rFonts w:ascii="宋体" w:hAnsi="宋体" w:cs="宋体"/>
                <w:kern w:val="0"/>
                <w:sz w:val="20"/>
              </w:rPr>
              <w:t>100≤X＜300</w:t>
            </w:r>
          </w:p>
        </w:tc>
        <w:tc>
          <w:tcPr>
            <w:tcW w:w="1480" w:type="dxa"/>
            <w:tcBorders>
              <w:top w:val="nil"/>
              <w:left w:val="nil"/>
              <w:bottom w:val="single" w:color="auto" w:sz="4" w:space="0"/>
              <w:right w:val="single" w:color="auto" w:sz="4" w:space="0"/>
            </w:tcBorders>
            <w:vAlign w:val="bottom"/>
          </w:tcPr>
          <w:p w14:paraId="08F7FA0F">
            <w:pPr>
              <w:widowControl/>
              <w:jc w:val="left"/>
              <w:rPr>
                <w:rFonts w:hint="default" w:ascii="宋体" w:hAnsi="宋体" w:cs="宋体"/>
                <w:kern w:val="0"/>
                <w:sz w:val="20"/>
              </w:rPr>
            </w:pPr>
            <w:r>
              <w:rPr>
                <w:rFonts w:ascii="宋体" w:hAnsi="宋体" w:cs="宋体"/>
                <w:kern w:val="0"/>
                <w:sz w:val="20"/>
              </w:rPr>
              <w:t>500≤Y＜1000</w:t>
            </w:r>
          </w:p>
        </w:tc>
        <w:tc>
          <w:tcPr>
            <w:tcW w:w="1520" w:type="dxa"/>
            <w:tcBorders>
              <w:top w:val="nil"/>
              <w:left w:val="nil"/>
              <w:bottom w:val="single" w:color="auto" w:sz="4" w:space="0"/>
              <w:right w:val="single" w:color="auto" w:sz="8" w:space="0"/>
            </w:tcBorders>
            <w:vAlign w:val="bottom"/>
          </w:tcPr>
          <w:p w14:paraId="58CA5781">
            <w:pPr>
              <w:widowControl/>
              <w:jc w:val="left"/>
              <w:rPr>
                <w:rFonts w:hint="default"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79BE5134">
            <w:pPr>
              <w:widowControl/>
              <w:jc w:val="left"/>
              <w:rPr>
                <w:rFonts w:hint="default" w:ascii="宋体" w:hAnsi="宋体" w:cs="宋体"/>
                <w:kern w:val="0"/>
                <w:sz w:val="20"/>
              </w:rPr>
            </w:pPr>
            <w:r>
              <w:rPr>
                <w:rFonts w:ascii="宋体" w:hAnsi="宋体" w:cs="宋体"/>
                <w:kern w:val="0"/>
                <w:sz w:val="20"/>
              </w:rPr>
              <w:t>X＜100</w:t>
            </w:r>
          </w:p>
        </w:tc>
        <w:tc>
          <w:tcPr>
            <w:tcW w:w="1275" w:type="dxa"/>
            <w:tcBorders>
              <w:top w:val="nil"/>
              <w:left w:val="nil"/>
              <w:bottom w:val="single" w:color="auto" w:sz="4" w:space="0"/>
              <w:right w:val="single" w:color="auto" w:sz="4" w:space="0"/>
            </w:tcBorders>
            <w:vAlign w:val="bottom"/>
          </w:tcPr>
          <w:p w14:paraId="38559AE4">
            <w:pPr>
              <w:widowControl/>
              <w:jc w:val="left"/>
              <w:rPr>
                <w:rFonts w:hint="default" w:ascii="宋体" w:hAnsi="宋体" w:cs="宋体"/>
                <w:kern w:val="0"/>
                <w:sz w:val="20"/>
              </w:rPr>
            </w:pPr>
            <w:r>
              <w:rPr>
                <w:rFonts w:ascii="宋体" w:hAnsi="宋体" w:cs="宋体"/>
                <w:kern w:val="0"/>
                <w:sz w:val="20"/>
              </w:rPr>
              <w:t>Y＜500</w:t>
            </w:r>
          </w:p>
        </w:tc>
        <w:tc>
          <w:tcPr>
            <w:tcW w:w="1221" w:type="dxa"/>
            <w:tcBorders>
              <w:top w:val="nil"/>
              <w:left w:val="nil"/>
              <w:bottom w:val="single" w:color="auto" w:sz="4" w:space="0"/>
              <w:right w:val="single" w:color="auto" w:sz="8" w:space="0"/>
            </w:tcBorders>
            <w:vAlign w:val="bottom"/>
          </w:tcPr>
          <w:p w14:paraId="1B0A714C">
            <w:pPr>
              <w:widowControl/>
              <w:jc w:val="left"/>
              <w:rPr>
                <w:rFonts w:hint="default" w:ascii="宋体" w:hAnsi="宋体" w:cs="宋体"/>
                <w:kern w:val="0"/>
                <w:sz w:val="20"/>
              </w:rPr>
            </w:pPr>
            <w:r>
              <w:rPr>
                <w:rFonts w:ascii="宋体" w:hAnsi="宋体" w:cs="宋体"/>
                <w:kern w:val="0"/>
                <w:sz w:val="20"/>
              </w:rPr>
              <w:t>　</w:t>
            </w:r>
          </w:p>
        </w:tc>
      </w:tr>
      <w:tr w14:paraId="241E0BF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B6FBA9B">
            <w:pPr>
              <w:widowControl/>
              <w:jc w:val="left"/>
              <w:rPr>
                <w:rFonts w:hint="default" w:ascii="宋体" w:hAnsi="宋体" w:cs="宋体"/>
                <w:kern w:val="0"/>
                <w:sz w:val="20"/>
              </w:rPr>
            </w:pPr>
            <w:r>
              <w:rPr>
                <w:rFonts w:ascii="宋体" w:hAnsi="宋体" w:cs="宋体"/>
                <w:kern w:val="0"/>
                <w:sz w:val="20"/>
              </w:rPr>
              <w:t>15、租赁和商务服务业</w:t>
            </w:r>
          </w:p>
        </w:tc>
        <w:tc>
          <w:tcPr>
            <w:tcW w:w="1498" w:type="dxa"/>
            <w:tcBorders>
              <w:top w:val="nil"/>
              <w:left w:val="nil"/>
              <w:bottom w:val="single" w:color="auto" w:sz="4" w:space="0"/>
              <w:right w:val="single" w:color="auto" w:sz="4" w:space="0"/>
            </w:tcBorders>
            <w:vAlign w:val="bottom"/>
          </w:tcPr>
          <w:p w14:paraId="1B64728D">
            <w:pPr>
              <w:widowControl/>
              <w:jc w:val="left"/>
              <w:rPr>
                <w:rFonts w:hint="default" w:ascii="宋体" w:hAnsi="宋体" w:cs="宋体"/>
                <w:kern w:val="0"/>
                <w:sz w:val="20"/>
              </w:rPr>
            </w:pPr>
            <w:r>
              <w:rPr>
                <w:rFonts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42995E6F">
            <w:pPr>
              <w:widowControl/>
              <w:jc w:val="left"/>
              <w:rPr>
                <w:rFonts w:hint="default" w:ascii="宋体" w:hAnsi="宋体" w:cs="宋体"/>
                <w:kern w:val="0"/>
                <w:sz w:val="20"/>
              </w:rPr>
            </w:pPr>
            <w:r>
              <w:rPr>
                <w:rFonts w:ascii="宋体" w:hAnsi="宋体" w:cs="宋体"/>
                <w:kern w:val="0"/>
                <w:sz w:val="20"/>
              </w:rPr>
              <w:t>　</w:t>
            </w:r>
          </w:p>
        </w:tc>
        <w:tc>
          <w:tcPr>
            <w:tcW w:w="1660" w:type="dxa"/>
            <w:tcBorders>
              <w:top w:val="nil"/>
              <w:left w:val="nil"/>
              <w:bottom w:val="single" w:color="auto" w:sz="4" w:space="0"/>
              <w:right w:val="single" w:color="auto" w:sz="8" w:space="0"/>
            </w:tcBorders>
            <w:vAlign w:val="bottom"/>
          </w:tcPr>
          <w:p w14:paraId="010572EC">
            <w:pPr>
              <w:widowControl/>
              <w:jc w:val="left"/>
              <w:rPr>
                <w:rFonts w:hint="default" w:ascii="宋体" w:hAnsi="宋体" w:cs="宋体"/>
                <w:kern w:val="0"/>
                <w:sz w:val="20"/>
              </w:rPr>
            </w:pPr>
            <w:r>
              <w:rPr>
                <w:rFonts w:ascii="宋体" w:hAnsi="宋体" w:cs="宋体"/>
                <w:kern w:val="0"/>
                <w:sz w:val="20"/>
              </w:rPr>
              <w:t>8000≤Z＜120000</w:t>
            </w:r>
          </w:p>
        </w:tc>
        <w:tc>
          <w:tcPr>
            <w:tcW w:w="1240" w:type="dxa"/>
            <w:tcBorders>
              <w:top w:val="nil"/>
              <w:left w:val="nil"/>
              <w:bottom w:val="single" w:color="auto" w:sz="4" w:space="0"/>
              <w:right w:val="single" w:color="auto" w:sz="4" w:space="0"/>
            </w:tcBorders>
            <w:vAlign w:val="bottom"/>
          </w:tcPr>
          <w:p w14:paraId="0C4452C4">
            <w:pPr>
              <w:widowControl/>
              <w:jc w:val="left"/>
              <w:rPr>
                <w:rFonts w:hint="default" w:ascii="宋体" w:hAnsi="宋体" w:cs="宋体"/>
                <w:kern w:val="0"/>
                <w:sz w:val="20"/>
              </w:rPr>
            </w:pPr>
            <w:r>
              <w:rPr>
                <w:rFonts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355E478C">
            <w:pPr>
              <w:widowControl/>
              <w:jc w:val="left"/>
              <w:rPr>
                <w:rFonts w:hint="default" w:ascii="宋体" w:hAnsi="宋体" w:cs="宋体"/>
                <w:kern w:val="0"/>
                <w:sz w:val="20"/>
              </w:rPr>
            </w:pPr>
            <w:r>
              <w:rPr>
                <w:rFonts w:ascii="宋体" w:hAnsi="宋体" w:cs="宋体"/>
                <w:kern w:val="0"/>
                <w:sz w:val="20"/>
              </w:rPr>
              <w:t>　</w:t>
            </w:r>
          </w:p>
        </w:tc>
        <w:tc>
          <w:tcPr>
            <w:tcW w:w="1520" w:type="dxa"/>
            <w:tcBorders>
              <w:top w:val="nil"/>
              <w:left w:val="nil"/>
              <w:bottom w:val="single" w:color="auto" w:sz="4" w:space="0"/>
              <w:right w:val="single" w:color="auto" w:sz="8" w:space="0"/>
            </w:tcBorders>
            <w:vAlign w:val="bottom"/>
          </w:tcPr>
          <w:p w14:paraId="16774568">
            <w:pPr>
              <w:widowControl/>
              <w:jc w:val="left"/>
              <w:rPr>
                <w:rFonts w:hint="default" w:ascii="宋体" w:hAnsi="宋体" w:cs="宋体"/>
                <w:kern w:val="0"/>
                <w:sz w:val="20"/>
              </w:rPr>
            </w:pPr>
            <w:r>
              <w:rPr>
                <w:rFonts w:ascii="宋体" w:hAnsi="宋体" w:cs="宋体"/>
                <w:kern w:val="0"/>
                <w:sz w:val="20"/>
              </w:rPr>
              <w:t xml:space="preserve"> 100≤Z＜8000</w:t>
            </w:r>
          </w:p>
        </w:tc>
        <w:tc>
          <w:tcPr>
            <w:tcW w:w="1285" w:type="dxa"/>
            <w:tcBorders>
              <w:top w:val="nil"/>
              <w:left w:val="nil"/>
              <w:bottom w:val="single" w:color="auto" w:sz="4" w:space="0"/>
              <w:right w:val="single" w:color="auto" w:sz="4" w:space="0"/>
            </w:tcBorders>
            <w:vAlign w:val="bottom"/>
          </w:tcPr>
          <w:p w14:paraId="1D6FBEAB">
            <w:pPr>
              <w:widowControl/>
              <w:jc w:val="left"/>
              <w:rPr>
                <w:rFonts w:hint="default" w:ascii="宋体" w:hAnsi="宋体" w:cs="宋体"/>
                <w:kern w:val="0"/>
                <w:sz w:val="20"/>
              </w:rPr>
            </w:pPr>
            <w:r>
              <w:rPr>
                <w:rFonts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582AEB6C">
            <w:pPr>
              <w:widowControl/>
              <w:jc w:val="left"/>
              <w:rPr>
                <w:rFonts w:hint="default" w:ascii="宋体" w:hAnsi="宋体" w:cs="宋体"/>
                <w:kern w:val="0"/>
                <w:sz w:val="20"/>
              </w:rPr>
            </w:pPr>
            <w:r>
              <w:rPr>
                <w:rFonts w:ascii="宋体" w:hAnsi="宋体" w:cs="宋体"/>
                <w:kern w:val="0"/>
                <w:sz w:val="20"/>
              </w:rPr>
              <w:t>　</w:t>
            </w:r>
          </w:p>
        </w:tc>
        <w:tc>
          <w:tcPr>
            <w:tcW w:w="1221" w:type="dxa"/>
            <w:tcBorders>
              <w:top w:val="nil"/>
              <w:left w:val="nil"/>
              <w:bottom w:val="single" w:color="auto" w:sz="4" w:space="0"/>
              <w:right w:val="single" w:color="auto" w:sz="8" w:space="0"/>
            </w:tcBorders>
            <w:vAlign w:val="bottom"/>
          </w:tcPr>
          <w:p w14:paraId="409C730C">
            <w:pPr>
              <w:widowControl/>
              <w:jc w:val="left"/>
              <w:rPr>
                <w:rFonts w:hint="default" w:ascii="宋体" w:hAnsi="宋体" w:cs="宋体"/>
                <w:kern w:val="0"/>
                <w:sz w:val="20"/>
              </w:rPr>
            </w:pPr>
            <w:r>
              <w:rPr>
                <w:rFonts w:ascii="宋体" w:hAnsi="宋体" w:cs="宋体"/>
                <w:kern w:val="0"/>
                <w:sz w:val="20"/>
              </w:rPr>
              <w:t>Z＜100</w:t>
            </w:r>
          </w:p>
        </w:tc>
      </w:tr>
      <w:tr w14:paraId="4E27669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vAlign w:val="bottom"/>
          </w:tcPr>
          <w:p w14:paraId="4B472BC1">
            <w:pPr>
              <w:widowControl/>
              <w:jc w:val="left"/>
              <w:rPr>
                <w:rFonts w:hint="default" w:ascii="宋体" w:hAnsi="宋体" w:cs="宋体"/>
                <w:kern w:val="0"/>
                <w:sz w:val="20"/>
              </w:rPr>
            </w:pPr>
            <w:r>
              <w:rPr>
                <w:rFonts w:ascii="宋体" w:hAnsi="宋体" w:cs="宋体"/>
                <w:kern w:val="0"/>
                <w:sz w:val="20"/>
              </w:rPr>
              <w:t>16、其他未列明行业</w:t>
            </w:r>
          </w:p>
        </w:tc>
        <w:tc>
          <w:tcPr>
            <w:tcW w:w="1498" w:type="dxa"/>
            <w:tcBorders>
              <w:top w:val="nil"/>
              <w:left w:val="nil"/>
              <w:bottom w:val="single" w:color="auto" w:sz="8" w:space="0"/>
              <w:right w:val="single" w:color="auto" w:sz="4" w:space="0"/>
            </w:tcBorders>
            <w:vAlign w:val="bottom"/>
          </w:tcPr>
          <w:p w14:paraId="78536156">
            <w:pPr>
              <w:widowControl/>
              <w:jc w:val="left"/>
              <w:rPr>
                <w:rFonts w:hint="default" w:ascii="宋体" w:hAnsi="宋体" w:cs="宋体"/>
                <w:kern w:val="0"/>
                <w:sz w:val="20"/>
              </w:rPr>
            </w:pPr>
            <w:r>
              <w:rPr>
                <w:rFonts w:ascii="宋体" w:hAnsi="宋体" w:cs="宋体"/>
                <w:kern w:val="0"/>
                <w:sz w:val="20"/>
              </w:rPr>
              <w:t>100≤X＜300</w:t>
            </w:r>
          </w:p>
        </w:tc>
        <w:tc>
          <w:tcPr>
            <w:tcW w:w="1763" w:type="dxa"/>
            <w:tcBorders>
              <w:top w:val="nil"/>
              <w:left w:val="nil"/>
              <w:bottom w:val="single" w:color="auto" w:sz="8" w:space="0"/>
              <w:right w:val="single" w:color="auto" w:sz="4" w:space="0"/>
            </w:tcBorders>
            <w:vAlign w:val="bottom"/>
          </w:tcPr>
          <w:p w14:paraId="3A4C062A">
            <w:pPr>
              <w:widowControl/>
              <w:jc w:val="left"/>
              <w:rPr>
                <w:rFonts w:hint="default" w:ascii="宋体" w:hAnsi="宋体" w:cs="宋体"/>
                <w:kern w:val="0"/>
                <w:sz w:val="20"/>
              </w:rPr>
            </w:pPr>
            <w:r>
              <w:rPr>
                <w:rFonts w:ascii="宋体" w:hAnsi="宋体" w:cs="宋体"/>
                <w:kern w:val="0"/>
                <w:sz w:val="20"/>
              </w:rPr>
              <w:t>　</w:t>
            </w:r>
          </w:p>
        </w:tc>
        <w:tc>
          <w:tcPr>
            <w:tcW w:w="1660" w:type="dxa"/>
            <w:tcBorders>
              <w:top w:val="nil"/>
              <w:left w:val="nil"/>
              <w:bottom w:val="single" w:color="auto" w:sz="8" w:space="0"/>
              <w:right w:val="single" w:color="auto" w:sz="8" w:space="0"/>
            </w:tcBorders>
            <w:vAlign w:val="bottom"/>
          </w:tcPr>
          <w:p w14:paraId="64FC1A43">
            <w:pPr>
              <w:widowControl/>
              <w:jc w:val="left"/>
              <w:rPr>
                <w:rFonts w:hint="default" w:ascii="宋体" w:hAnsi="宋体" w:cs="宋体"/>
                <w:kern w:val="0"/>
                <w:sz w:val="20"/>
              </w:rPr>
            </w:pPr>
            <w:r>
              <w:rPr>
                <w:rFonts w:ascii="宋体" w:hAnsi="宋体" w:cs="宋体"/>
                <w:kern w:val="0"/>
                <w:sz w:val="20"/>
              </w:rPr>
              <w:t>　</w:t>
            </w:r>
          </w:p>
        </w:tc>
        <w:tc>
          <w:tcPr>
            <w:tcW w:w="1240" w:type="dxa"/>
            <w:tcBorders>
              <w:top w:val="nil"/>
              <w:left w:val="nil"/>
              <w:bottom w:val="single" w:color="auto" w:sz="8" w:space="0"/>
              <w:right w:val="single" w:color="auto" w:sz="4" w:space="0"/>
            </w:tcBorders>
            <w:vAlign w:val="bottom"/>
          </w:tcPr>
          <w:p w14:paraId="34381AEE">
            <w:pPr>
              <w:widowControl/>
              <w:jc w:val="left"/>
              <w:rPr>
                <w:rFonts w:hint="default" w:ascii="宋体" w:hAnsi="宋体" w:cs="宋体"/>
                <w:kern w:val="0"/>
                <w:sz w:val="20"/>
              </w:rPr>
            </w:pPr>
            <w:r>
              <w:rPr>
                <w:rFonts w:ascii="宋体" w:hAnsi="宋体" w:cs="宋体"/>
                <w:kern w:val="0"/>
                <w:sz w:val="20"/>
              </w:rPr>
              <w:t>10≤X＜100</w:t>
            </w:r>
          </w:p>
        </w:tc>
        <w:tc>
          <w:tcPr>
            <w:tcW w:w="1480" w:type="dxa"/>
            <w:tcBorders>
              <w:top w:val="nil"/>
              <w:left w:val="nil"/>
              <w:bottom w:val="single" w:color="auto" w:sz="8" w:space="0"/>
              <w:right w:val="single" w:color="auto" w:sz="4" w:space="0"/>
            </w:tcBorders>
            <w:vAlign w:val="bottom"/>
          </w:tcPr>
          <w:p w14:paraId="699B265E">
            <w:pPr>
              <w:widowControl/>
              <w:jc w:val="left"/>
              <w:rPr>
                <w:rFonts w:hint="default" w:ascii="宋体" w:hAnsi="宋体" w:cs="宋体"/>
                <w:kern w:val="0"/>
                <w:sz w:val="20"/>
              </w:rPr>
            </w:pPr>
            <w:r>
              <w:rPr>
                <w:rFonts w:ascii="宋体" w:hAnsi="宋体" w:cs="宋体"/>
                <w:kern w:val="0"/>
                <w:sz w:val="20"/>
              </w:rPr>
              <w:t>　</w:t>
            </w:r>
          </w:p>
        </w:tc>
        <w:tc>
          <w:tcPr>
            <w:tcW w:w="1520" w:type="dxa"/>
            <w:tcBorders>
              <w:top w:val="nil"/>
              <w:left w:val="nil"/>
              <w:bottom w:val="single" w:color="auto" w:sz="8" w:space="0"/>
              <w:right w:val="single" w:color="auto" w:sz="8" w:space="0"/>
            </w:tcBorders>
            <w:vAlign w:val="bottom"/>
          </w:tcPr>
          <w:p w14:paraId="4BD1C5C0">
            <w:pPr>
              <w:widowControl/>
              <w:jc w:val="left"/>
              <w:rPr>
                <w:rFonts w:hint="default" w:ascii="宋体" w:hAnsi="宋体" w:cs="宋体"/>
                <w:kern w:val="0"/>
                <w:sz w:val="20"/>
              </w:rPr>
            </w:pPr>
            <w:r>
              <w:rPr>
                <w:rFonts w:ascii="宋体" w:hAnsi="宋体" w:cs="宋体"/>
                <w:kern w:val="0"/>
                <w:sz w:val="20"/>
              </w:rPr>
              <w:t>　</w:t>
            </w:r>
          </w:p>
        </w:tc>
        <w:tc>
          <w:tcPr>
            <w:tcW w:w="1285" w:type="dxa"/>
            <w:tcBorders>
              <w:top w:val="nil"/>
              <w:left w:val="nil"/>
              <w:bottom w:val="single" w:color="auto" w:sz="8" w:space="0"/>
              <w:right w:val="single" w:color="auto" w:sz="4" w:space="0"/>
            </w:tcBorders>
            <w:vAlign w:val="bottom"/>
          </w:tcPr>
          <w:p w14:paraId="05F9FD62">
            <w:pPr>
              <w:widowControl/>
              <w:jc w:val="left"/>
              <w:rPr>
                <w:rFonts w:hint="default" w:ascii="宋体" w:hAnsi="宋体" w:cs="宋体"/>
                <w:kern w:val="0"/>
                <w:sz w:val="20"/>
              </w:rPr>
            </w:pPr>
            <w:r>
              <w:rPr>
                <w:rFonts w:ascii="宋体" w:hAnsi="宋体" w:cs="宋体"/>
                <w:kern w:val="0"/>
                <w:sz w:val="20"/>
              </w:rPr>
              <w:t>X＜10</w:t>
            </w:r>
          </w:p>
        </w:tc>
        <w:tc>
          <w:tcPr>
            <w:tcW w:w="1275" w:type="dxa"/>
            <w:tcBorders>
              <w:top w:val="nil"/>
              <w:left w:val="nil"/>
              <w:bottom w:val="single" w:color="auto" w:sz="8" w:space="0"/>
              <w:right w:val="single" w:color="auto" w:sz="4" w:space="0"/>
            </w:tcBorders>
            <w:vAlign w:val="bottom"/>
          </w:tcPr>
          <w:p w14:paraId="4C2B100D">
            <w:pPr>
              <w:widowControl/>
              <w:jc w:val="left"/>
              <w:rPr>
                <w:rFonts w:hint="default" w:ascii="宋体" w:hAnsi="宋体" w:cs="宋体"/>
                <w:kern w:val="0"/>
                <w:sz w:val="20"/>
              </w:rPr>
            </w:pPr>
            <w:r>
              <w:rPr>
                <w:rFonts w:ascii="宋体" w:hAnsi="宋体" w:cs="宋体"/>
                <w:kern w:val="0"/>
                <w:sz w:val="20"/>
              </w:rPr>
              <w:t>　</w:t>
            </w:r>
          </w:p>
        </w:tc>
        <w:tc>
          <w:tcPr>
            <w:tcW w:w="1221" w:type="dxa"/>
            <w:tcBorders>
              <w:top w:val="nil"/>
              <w:left w:val="nil"/>
              <w:bottom w:val="single" w:color="auto" w:sz="8" w:space="0"/>
              <w:right w:val="single" w:color="auto" w:sz="8" w:space="0"/>
            </w:tcBorders>
            <w:vAlign w:val="bottom"/>
          </w:tcPr>
          <w:p w14:paraId="1227A65E">
            <w:pPr>
              <w:widowControl/>
              <w:jc w:val="left"/>
              <w:rPr>
                <w:rFonts w:hint="default" w:ascii="宋体" w:hAnsi="宋体" w:cs="宋体"/>
                <w:kern w:val="0"/>
                <w:sz w:val="20"/>
              </w:rPr>
            </w:pPr>
            <w:r>
              <w:rPr>
                <w:rFonts w:ascii="宋体" w:hAnsi="宋体" w:cs="宋体"/>
                <w:kern w:val="0"/>
                <w:sz w:val="20"/>
              </w:rPr>
              <w:t>　</w:t>
            </w:r>
          </w:p>
        </w:tc>
      </w:tr>
      <w:tr w14:paraId="38374AC6">
        <w:tblPrEx>
          <w:tblCellMar>
            <w:top w:w="0" w:type="dxa"/>
            <w:left w:w="108" w:type="dxa"/>
            <w:bottom w:w="0" w:type="dxa"/>
            <w:right w:w="108" w:type="dxa"/>
          </w:tblCellMar>
        </w:tblPrEx>
        <w:trPr>
          <w:trHeight w:val="285" w:hRule="atLeast"/>
        </w:trPr>
        <w:tc>
          <w:tcPr>
            <w:tcW w:w="14927" w:type="dxa"/>
            <w:gridSpan w:val="10"/>
            <w:vAlign w:val="bottom"/>
          </w:tcPr>
          <w:p w14:paraId="443A3D5B">
            <w:pPr>
              <w:widowControl/>
              <w:jc w:val="left"/>
              <w:rPr>
                <w:rFonts w:hint="default" w:ascii="宋体" w:hAnsi="宋体" w:cs="宋体"/>
                <w:kern w:val="0"/>
                <w:sz w:val="20"/>
              </w:rPr>
            </w:pPr>
            <w:r>
              <w:rPr>
                <w:rFonts w:ascii="宋体" w:hAnsi="宋体" w:cs="宋体"/>
                <w:kern w:val="0"/>
                <w:sz w:val="20"/>
              </w:rPr>
              <w:t>说明　1、企业类型的划分以统计部门的统计数据为依据。</w:t>
            </w:r>
          </w:p>
          <w:p w14:paraId="45C27A0C">
            <w:pPr>
              <w:widowControl/>
              <w:ind w:firstLine="600" w:firstLineChars="300"/>
              <w:jc w:val="left"/>
              <w:rPr>
                <w:rFonts w:hint="default" w:ascii="宋体" w:hAnsi="宋体" w:cs="宋体"/>
                <w:kern w:val="0"/>
                <w:sz w:val="20"/>
              </w:rPr>
            </w:pPr>
            <w:r>
              <w:rPr>
                <w:rFonts w:ascii="宋体" w:hAnsi="宋体" w:cs="宋体"/>
                <w:kern w:val="0"/>
                <w:sz w:val="20"/>
              </w:rPr>
              <w:t>2、个体工商户和本规定以外的行业，参照本规定进行划型。</w:t>
            </w:r>
          </w:p>
          <w:p w14:paraId="71629487">
            <w:pPr>
              <w:widowControl/>
              <w:ind w:firstLine="600" w:firstLineChars="300"/>
              <w:jc w:val="left"/>
              <w:rPr>
                <w:rFonts w:hint="default" w:ascii="宋体" w:hAnsi="宋体" w:cs="宋体"/>
                <w:kern w:val="0"/>
                <w:sz w:val="20"/>
              </w:rPr>
            </w:pPr>
            <w:r>
              <w:rPr>
                <w:rFonts w:ascii="宋体" w:hAnsi="宋体" w:cs="宋体"/>
                <w:kern w:val="0"/>
                <w:sz w:val="20"/>
              </w:rPr>
              <w:t>3、本规定的中型企业标准上限即为大型企业标准的下限。</w:t>
            </w:r>
          </w:p>
        </w:tc>
      </w:tr>
    </w:tbl>
    <w:p w14:paraId="288798E3">
      <w:pPr>
        <w:rPr>
          <w:rFonts w:hint="default" w:ascii="宋体" w:hAnsi="宋体"/>
          <w:i/>
          <w:sz w:val="18"/>
          <w:szCs w:val="21"/>
        </w:rPr>
      </w:pPr>
    </w:p>
    <w:sectPr>
      <w:headerReference r:id="rId12" w:type="default"/>
      <w:footerReference r:id="rId13" w:type="default"/>
      <w:pgSz w:w="16840" w:h="11907" w:orient="landscape"/>
      <w:pgMar w:top="1134" w:right="1077" w:bottom="1134" w:left="1077" w:header="284"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0E222">
    <w:pPr>
      <w:pStyle w:val="30"/>
      <w:framePr w:wrap="around" w:vAnchor="text" w:hAnchor="margin" w:xAlign="center" w:y="1"/>
      <w:rPr>
        <w:rStyle w:val="50"/>
        <w:rFonts w:hint="default"/>
      </w:rPr>
    </w:pPr>
    <w:r>
      <w:fldChar w:fldCharType="begin"/>
    </w:r>
    <w:r>
      <w:rPr>
        <w:rStyle w:val="50"/>
      </w:rPr>
      <w:instrText xml:space="preserve">PAGE  </w:instrText>
    </w:r>
    <w:r>
      <w:fldChar w:fldCharType="separate"/>
    </w:r>
    <w:r>
      <w:rPr>
        <w:rStyle w:val="50"/>
      </w:rPr>
      <w:t>2</w:t>
    </w:r>
    <w:r>
      <w:fldChar w:fldCharType="end"/>
    </w:r>
  </w:p>
  <w:p w14:paraId="62FB06B5">
    <w:pPr>
      <w:pStyle w:val="3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68755">
    <w:pPr>
      <w:pStyle w:val="30"/>
      <w:jc w:val="center"/>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E3766">
    <w:pPr>
      <w:pStyle w:val="30"/>
      <w:jc w:val="center"/>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0CC63">
    <w:pPr>
      <w:pStyle w:val="30"/>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540789380" name="文本框 1332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B7E9758">
                          <w:pPr>
                            <w:pStyle w:val="30"/>
                            <w:rPr>
                              <w:rFonts w:hint="default"/>
                            </w:rPr>
                          </w:pPr>
                          <w:r>
                            <w:fldChar w:fldCharType="begin"/>
                          </w:r>
                          <w:r>
                            <w:instrText xml:space="preserve"> PAGE  \* MERGEFORMAT </w:instrText>
                          </w:r>
                          <w:r>
                            <w:fldChar w:fldCharType="separate"/>
                          </w:r>
                          <w:r>
                            <w:rPr>
                              <w:rFonts w:hint="default"/>
                            </w:rPr>
                            <w:t>12</w:t>
                          </w:r>
                          <w:r>
                            <w:fldChar w:fldCharType="end"/>
                          </w:r>
                        </w:p>
                      </w:txbxContent>
                    </wps:txbx>
                    <wps:bodyPr rot="0" vert="horz" wrap="none" lIns="0" tIns="0" rIns="0" bIns="0" anchor="t" anchorCtr="0" upright="1">
                      <a:spAutoFit/>
                    </wps:bodyPr>
                  </wps:wsp>
                </a:graphicData>
              </a:graphic>
            </wp:anchor>
          </w:drawing>
        </mc:Choice>
        <mc:Fallback>
          <w:pict>
            <v:shape id="文本框 1332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4vdRNAAAAACAQAADwAAAAAAAAABACAAAAAi&#10;AAAAZHJzL2Rvd25yZXYueG1sUEsBAhQAFAAAAAgAh07iQK+zaHkSAgAADQQAAA4AAAAAAAAAAQAg&#10;AAAAHwEAAGRycy9lMm9Eb2MueG1sUEsFBgAAAAAGAAYAWQEAAKMFAAAAAA==&#10;">
              <v:fill on="f" focussize="0,0"/>
              <v:stroke on="f"/>
              <v:imagedata o:title=""/>
              <o:lock v:ext="edit" aspectratio="f"/>
              <v:textbox inset="0mm,0mm,0mm,0mm" style="mso-fit-shape-to-text:t;">
                <w:txbxContent>
                  <w:p w14:paraId="1B7E9758">
                    <w:pPr>
                      <w:pStyle w:val="30"/>
                      <w:rPr>
                        <w:rFonts w:hint="default"/>
                      </w:rPr>
                    </w:pPr>
                    <w:r>
                      <w:fldChar w:fldCharType="begin"/>
                    </w:r>
                    <w:r>
                      <w:instrText xml:space="preserve"> PAGE  \* MERGEFORMAT </w:instrText>
                    </w:r>
                    <w:r>
                      <w:fldChar w:fldCharType="separate"/>
                    </w:r>
                    <w:r>
                      <w:rPr>
                        <w:rFonts w:hint="default"/>
                      </w:rP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B9229">
    <w:pPr>
      <w:pStyle w:val="30"/>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1905"/>
              <wp:wrapNone/>
              <wp:docPr id="664778299" name="文本框 1332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339DCC0">
                          <w:pPr>
                            <w:pStyle w:val="30"/>
                            <w:rPr>
                              <w:rFonts w:hint="default"/>
                            </w:rPr>
                          </w:pPr>
                        </w:p>
                      </w:txbxContent>
                    </wps:txbx>
                    <wps:bodyPr rot="0" vert="horz" wrap="none" lIns="0" tIns="0" rIns="0" bIns="0" anchor="t" anchorCtr="0" upright="1">
                      <a:spAutoFit/>
                    </wps:bodyPr>
                  </wps:wsp>
                </a:graphicData>
              </a:graphic>
            </wp:anchor>
          </w:drawing>
        </mc:Choice>
        <mc:Fallback>
          <w:pict>
            <v:shape id="文本框 1332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PlfknQAAAAAwEAAA8AAAAAAAAAAQAg&#10;AAAAIgAAAGRycy9kb3ducmV2LnhtbFBLAQIUABQAAAAIAIdO4kAkpRv+FgIAAA4EAAAOAAAAAAAA&#10;AAEAIAAAAB8BAABkcnMvZTJvRG9jLnhtbFBLBQYAAAAABgAGAFkBAACnBQAAAAA=&#10;">
              <v:fill on="f" focussize="0,0"/>
              <v:stroke on="f"/>
              <v:imagedata o:title=""/>
              <o:lock v:ext="edit" aspectratio="f"/>
              <v:textbox inset="0mm,0mm,0mm,0mm" style="mso-fit-shape-to-text:t;">
                <w:txbxContent>
                  <w:p w14:paraId="7339DCC0">
                    <w:pPr>
                      <w:pStyle w:val="30"/>
                      <w:rPr>
                        <w:rFonts w:hint="default"/>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A3CE7">
    <w:pPr>
      <w:pStyle w:val="31"/>
      <w:pBdr>
        <w:bottom w:val="none" w:color="auto" w:sz="0" w:space="0"/>
      </w:pBdr>
      <w:jc w:val="both"/>
      <w:rPr>
        <w:rFonts w:hint="default"/>
        <w:b/>
        <w:b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C8EF7">
    <w:pPr>
      <w:pStyle w:val="31"/>
      <w:pBdr>
        <w:bottom w:val="none" w:color="auto" w:sz="0" w:space="0"/>
      </w:pBdr>
      <w:rPr>
        <w:rFonts w:hint="default"/>
        <w:b/>
        <w:b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85853">
    <w:pPr>
      <w:pStyle w:val="31"/>
      <w:pBdr>
        <w:bottom w:val="none" w:color="auto" w:sz="0" w:space="0"/>
      </w:pBdr>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976B1">
    <w:pPr>
      <w:pStyle w:val="31"/>
      <w:pBdr>
        <w:bottom w:val="none" w:color="auto" w:sz="0" w:space="0"/>
      </w:pBdr>
      <w:rPr>
        <w:rFonts w:hint="defau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CCDDB">
    <w:pPr>
      <w:pStyle w:val="31"/>
      <w:pBdr>
        <w:bottom w:val="none" w:color="auto" w:sz="0" w:space="0"/>
      </w:pBdr>
      <w:jc w:val="both"/>
      <w:rPr>
        <w:rFonts w:hint="default"/>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879B6">
    <w:pPr>
      <w:pStyle w:val="31"/>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20"/>
      <w:lvlText w:val="(%1)"/>
      <w:lvlJc w:val="left"/>
      <w:pPr>
        <w:tabs>
          <w:tab w:val="left" w:pos="510"/>
        </w:tabs>
        <w:ind w:left="510" w:hanging="39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165"/>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11"/>
      <w:lvlText w:val="%7."/>
      <w:lvlJc w:val="left"/>
      <w:pPr>
        <w:tabs>
          <w:tab w:val="left" w:pos="2940"/>
        </w:tabs>
        <w:ind w:left="2940" w:hanging="420"/>
      </w:pPr>
    </w:lvl>
    <w:lvl w:ilvl="7" w:tentative="0">
      <w:start w:val="1"/>
      <w:numFmt w:val="lowerLetter"/>
      <w:pStyle w:val="12"/>
      <w:lvlText w:val="%8)"/>
      <w:lvlJc w:val="left"/>
      <w:pPr>
        <w:tabs>
          <w:tab w:val="left" w:pos="3360"/>
        </w:tabs>
        <w:ind w:left="3360" w:hanging="420"/>
      </w:pPr>
    </w:lvl>
    <w:lvl w:ilvl="8" w:tentative="0">
      <w:start w:val="1"/>
      <w:numFmt w:val="lowerRoman"/>
      <w:pStyle w:val="13"/>
      <w:lvlText w:val="%9."/>
      <w:lvlJc w:val="right"/>
      <w:pPr>
        <w:tabs>
          <w:tab w:val="left" w:pos="3780"/>
        </w:tabs>
        <w:ind w:left="3780" w:hanging="420"/>
      </w:pPr>
    </w:lvl>
  </w:abstractNum>
  <w:abstractNum w:abstractNumId="1">
    <w:nsid w:val="0000000B"/>
    <w:multiLevelType w:val="singleLevel"/>
    <w:tmpl w:val="0000000B"/>
    <w:lvl w:ilvl="0" w:tentative="0">
      <w:start w:val="1"/>
      <w:numFmt w:val="decimal"/>
      <w:pStyle w:val="33"/>
      <w:lvlText w:val="%1、"/>
      <w:lvlJc w:val="left"/>
      <w:pPr>
        <w:tabs>
          <w:tab w:val="left" w:pos="840"/>
        </w:tabs>
        <w:ind w:left="840" w:hanging="360"/>
      </w:pPr>
      <w:rPr>
        <w:rFonts w:hint="eastAsia"/>
      </w:rPr>
    </w:lvl>
  </w:abstractNum>
  <w:abstractNum w:abstractNumId="2">
    <w:nsid w:val="0000000C"/>
    <w:multiLevelType w:val="singleLevel"/>
    <w:tmpl w:val="0000000C"/>
    <w:lvl w:ilvl="0" w:tentative="0">
      <w:start w:val="1"/>
      <w:numFmt w:val="decimal"/>
      <w:pStyle w:val="146"/>
      <w:lvlText w:val="(%1)"/>
      <w:lvlJc w:val="left"/>
      <w:pPr>
        <w:tabs>
          <w:tab w:val="left" w:pos="700"/>
        </w:tabs>
        <w:ind w:left="0" w:firstLine="340"/>
      </w:pPr>
      <w:rPr>
        <w:rFonts w:hint="eastAsia"/>
      </w:rPr>
    </w:lvl>
  </w:abstractNum>
  <w:abstractNum w:abstractNumId="3">
    <w:nsid w:val="0000000D"/>
    <w:multiLevelType w:val="multilevel"/>
    <w:tmpl w:val="0000000D"/>
    <w:lvl w:ilvl="0" w:tentative="0">
      <w:start w:val="5"/>
      <w:numFmt w:val="decimal"/>
      <w:pStyle w:val="124"/>
      <w:lvlText w:val="（%1）"/>
      <w:lvlJc w:val="left"/>
      <w:pPr>
        <w:tabs>
          <w:tab w:val="left" w:pos="1200"/>
        </w:tabs>
        <w:ind w:left="1200" w:hanging="720"/>
      </w:pPr>
      <w:rPr>
        <w:rFonts w:hint="default" w:ascii="宋体" w:eastAsia="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566AC79"/>
    <w:multiLevelType w:val="singleLevel"/>
    <w:tmpl w:val="4566AC79"/>
    <w:lvl w:ilvl="0" w:tentative="0">
      <w:start w:val="1"/>
      <w:numFmt w:val="decimal"/>
      <w:suff w:val="nothing"/>
      <w:lvlText w:val="（%1）"/>
      <w:lvlJc w:val="left"/>
    </w:lvl>
  </w:abstractNum>
  <w:abstractNum w:abstractNumId="5">
    <w:nsid w:val="47886F7E"/>
    <w:multiLevelType w:val="multilevel"/>
    <w:tmpl w:val="47886F7E"/>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
    <w:nsid w:val="570A0D25"/>
    <w:multiLevelType w:val="singleLevel"/>
    <w:tmpl w:val="570A0D25"/>
    <w:lvl w:ilvl="0" w:tentative="0">
      <w:start w:val="1"/>
      <w:numFmt w:val="decimal"/>
      <w:suff w:val="nothing"/>
      <w:lvlText w:val="%1、"/>
      <w:lvlJc w:val="left"/>
    </w:lvl>
  </w:abstractNum>
  <w:abstractNum w:abstractNumId="7">
    <w:nsid w:val="6F9E5071"/>
    <w:multiLevelType w:val="singleLevel"/>
    <w:tmpl w:val="6F9E5071"/>
    <w:lvl w:ilvl="0" w:tentative="0">
      <w:start w:val="1"/>
      <w:numFmt w:val="chineseCounting"/>
      <w:suff w:val="nothing"/>
      <w:lvlText w:val="%1、"/>
      <w:lvlJc w:val="left"/>
      <w:pPr>
        <w:ind w:left="210"/>
      </w:pPr>
      <w:rPr>
        <w:rFonts w:hint="eastAsia"/>
      </w:rPr>
    </w:lvl>
  </w:abstractNum>
  <w:num w:numId="1">
    <w:abstractNumId w:val="0"/>
  </w:num>
  <w:num w:numId="2">
    <w:abstractNumId w:val="1"/>
  </w:num>
  <w:num w:numId="3">
    <w:abstractNumId w:val="3"/>
  </w:num>
  <w:num w:numId="4">
    <w:abstractNumId w:val="2"/>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3"/>
  <w:drawingGridVerticalSpacing w:val="28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1NGY0MDgwYjE2YTBiMTQ5NzJlNjEzMmMzNGY1ZmMifQ=="/>
  </w:docVars>
  <w:rsids>
    <w:rsidRoot w:val="00172A27"/>
    <w:rsid w:val="0000096D"/>
    <w:rsid w:val="00002041"/>
    <w:rsid w:val="0000281B"/>
    <w:rsid w:val="0001198E"/>
    <w:rsid w:val="00012282"/>
    <w:rsid w:val="00014306"/>
    <w:rsid w:val="00014B21"/>
    <w:rsid w:val="00015B4F"/>
    <w:rsid w:val="0002015D"/>
    <w:rsid w:val="000207B5"/>
    <w:rsid w:val="00020916"/>
    <w:rsid w:val="00021546"/>
    <w:rsid w:val="00021E9D"/>
    <w:rsid w:val="000221FC"/>
    <w:rsid w:val="000223B5"/>
    <w:rsid w:val="00022F17"/>
    <w:rsid w:val="000240E1"/>
    <w:rsid w:val="00030C0E"/>
    <w:rsid w:val="00030FEB"/>
    <w:rsid w:val="0003313E"/>
    <w:rsid w:val="000343D6"/>
    <w:rsid w:val="000351AC"/>
    <w:rsid w:val="00036A88"/>
    <w:rsid w:val="00036EF8"/>
    <w:rsid w:val="00047921"/>
    <w:rsid w:val="00050426"/>
    <w:rsid w:val="000521C2"/>
    <w:rsid w:val="0005449F"/>
    <w:rsid w:val="00054D4E"/>
    <w:rsid w:val="00056F8B"/>
    <w:rsid w:val="000621FF"/>
    <w:rsid w:val="00070BF5"/>
    <w:rsid w:val="00071B3E"/>
    <w:rsid w:val="0007519E"/>
    <w:rsid w:val="00075EEA"/>
    <w:rsid w:val="00076B7D"/>
    <w:rsid w:val="00077B60"/>
    <w:rsid w:val="00081ECC"/>
    <w:rsid w:val="00085000"/>
    <w:rsid w:val="0009056C"/>
    <w:rsid w:val="000915E5"/>
    <w:rsid w:val="0009208A"/>
    <w:rsid w:val="0009253A"/>
    <w:rsid w:val="000928A1"/>
    <w:rsid w:val="00093D10"/>
    <w:rsid w:val="000954C9"/>
    <w:rsid w:val="00096E02"/>
    <w:rsid w:val="000A0CB8"/>
    <w:rsid w:val="000A0DB4"/>
    <w:rsid w:val="000A28B8"/>
    <w:rsid w:val="000A4267"/>
    <w:rsid w:val="000A47D6"/>
    <w:rsid w:val="000A5914"/>
    <w:rsid w:val="000B07FC"/>
    <w:rsid w:val="000B3B94"/>
    <w:rsid w:val="000B4E5A"/>
    <w:rsid w:val="000B6396"/>
    <w:rsid w:val="000B6A4A"/>
    <w:rsid w:val="000B776D"/>
    <w:rsid w:val="000B7EBF"/>
    <w:rsid w:val="000C257B"/>
    <w:rsid w:val="000C3934"/>
    <w:rsid w:val="000C7716"/>
    <w:rsid w:val="000D11F9"/>
    <w:rsid w:val="000D2B2D"/>
    <w:rsid w:val="000D3E6B"/>
    <w:rsid w:val="000D490F"/>
    <w:rsid w:val="000D7C36"/>
    <w:rsid w:val="000E0D98"/>
    <w:rsid w:val="000E1C53"/>
    <w:rsid w:val="000E2F35"/>
    <w:rsid w:val="000E3BCE"/>
    <w:rsid w:val="000E4792"/>
    <w:rsid w:val="000E53BB"/>
    <w:rsid w:val="000F0507"/>
    <w:rsid w:val="000F5B3A"/>
    <w:rsid w:val="000F67AA"/>
    <w:rsid w:val="00101C62"/>
    <w:rsid w:val="001031A0"/>
    <w:rsid w:val="00104586"/>
    <w:rsid w:val="00110F5A"/>
    <w:rsid w:val="00111766"/>
    <w:rsid w:val="00111B68"/>
    <w:rsid w:val="00112F54"/>
    <w:rsid w:val="00116F92"/>
    <w:rsid w:val="00120543"/>
    <w:rsid w:val="00122B59"/>
    <w:rsid w:val="00122D43"/>
    <w:rsid w:val="00126C91"/>
    <w:rsid w:val="00127DA0"/>
    <w:rsid w:val="00127E8B"/>
    <w:rsid w:val="00127EF6"/>
    <w:rsid w:val="00127FD4"/>
    <w:rsid w:val="0013004E"/>
    <w:rsid w:val="00130076"/>
    <w:rsid w:val="00131035"/>
    <w:rsid w:val="00131556"/>
    <w:rsid w:val="00132F22"/>
    <w:rsid w:val="00133302"/>
    <w:rsid w:val="001343F1"/>
    <w:rsid w:val="001353CC"/>
    <w:rsid w:val="00135491"/>
    <w:rsid w:val="0013598F"/>
    <w:rsid w:val="00137D4C"/>
    <w:rsid w:val="00140618"/>
    <w:rsid w:val="00140665"/>
    <w:rsid w:val="00140E23"/>
    <w:rsid w:val="00142212"/>
    <w:rsid w:val="00142775"/>
    <w:rsid w:val="00143D75"/>
    <w:rsid w:val="00145639"/>
    <w:rsid w:val="001464DA"/>
    <w:rsid w:val="001472AA"/>
    <w:rsid w:val="00147B6D"/>
    <w:rsid w:val="0015014A"/>
    <w:rsid w:val="00150CE3"/>
    <w:rsid w:val="00150DDD"/>
    <w:rsid w:val="00151C2C"/>
    <w:rsid w:val="001556EB"/>
    <w:rsid w:val="00160F4C"/>
    <w:rsid w:val="00161947"/>
    <w:rsid w:val="00167371"/>
    <w:rsid w:val="00167782"/>
    <w:rsid w:val="001703B1"/>
    <w:rsid w:val="00171219"/>
    <w:rsid w:val="00171A2B"/>
    <w:rsid w:val="00172A27"/>
    <w:rsid w:val="001734CC"/>
    <w:rsid w:val="00173E91"/>
    <w:rsid w:val="001748D5"/>
    <w:rsid w:val="00175E7B"/>
    <w:rsid w:val="00176479"/>
    <w:rsid w:val="00176DD9"/>
    <w:rsid w:val="00183DD9"/>
    <w:rsid w:val="00185B4A"/>
    <w:rsid w:val="00190070"/>
    <w:rsid w:val="00191453"/>
    <w:rsid w:val="00194048"/>
    <w:rsid w:val="00194833"/>
    <w:rsid w:val="00195303"/>
    <w:rsid w:val="00195F27"/>
    <w:rsid w:val="001A106F"/>
    <w:rsid w:val="001A21BF"/>
    <w:rsid w:val="001A4DAA"/>
    <w:rsid w:val="001A5ECC"/>
    <w:rsid w:val="001B0CDB"/>
    <w:rsid w:val="001B1270"/>
    <w:rsid w:val="001B295B"/>
    <w:rsid w:val="001B2A5B"/>
    <w:rsid w:val="001B2CC2"/>
    <w:rsid w:val="001B4951"/>
    <w:rsid w:val="001B6629"/>
    <w:rsid w:val="001B67C8"/>
    <w:rsid w:val="001B736B"/>
    <w:rsid w:val="001B7C36"/>
    <w:rsid w:val="001C0200"/>
    <w:rsid w:val="001C08F2"/>
    <w:rsid w:val="001C0C0C"/>
    <w:rsid w:val="001C1390"/>
    <w:rsid w:val="001C2752"/>
    <w:rsid w:val="001C3A1F"/>
    <w:rsid w:val="001D0DE3"/>
    <w:rsid w:val="001D1326"/>
    <w:rsid w:val="001D21FF"/>
    <w:rsid w:val="001D51EC"/>
    <w:rsid w:val="001D533F"/>
    <w:rsid w:val="001D5A63"/>
    <w:rsid w:val="001D7C78"/>
    <w:rsid w:val="001E07A4"/>
    <w:rsid w:val="001E278F"/>
    <w:rsid w:val="001E29DC"/>
    <w:rsid w:val="001E3842"/>
    <w:rsid w:val="001E42D8"/>
    <w:rsid w:val="001E5140"/>
    <w:rsid w:val="001F1439"/>
    <w:rsid w:val="001F3002"/>
    <w:rsid w:val="001F4ECD"/>
    <w:rsid w:val="001F6288"/>
    <w:rsid w:val="00200897"/>
    <w:rsid w:val="002015C0"/>
    <w:rsid w:val="00202333"/>
    <w:rsid w:val="002051F3"/>
    <w:rsid w:val="00206A68"/>
    <w:rsid w:val="002073FF"/>
    <w:rsid w:val="00210552"/>
    <w:rsid w:val="00210D57"/>
    <w:rsid w:val="00211CAF"/>
    <w:rsid w:val="0021263F"/>
    <w:rsid w:val="00213A40"/>
    <w:rsid w:val="002153FF"/>
    <w:rsid w:val="00215757"/>
    <w:rsid w:val="00216127"/>
    <w:rsid w:val="00222142"/>
    <w:rsid w:val="0022373A"/>
    <w:rsid w:val="002241AF"/>
    <w:rsid w:val="00226AF8"/>
    <w:rsid w:val="00226E47"/>
    <w:rsid w:val="002307EC"/>
    <w:rsid w:val="00232341"/>
    <w:rsid w:val="002360B1"/>
    <w:rsid w:val="002367F7"/>
    <w:rsid w:val="00237703"/>
    <w:rsid w:val="00242599"/>
    <w:rsid w:val="002428E7"/>
    <w:rsid w:val="00242AD7"/>
    <w:rsid w:val="00245B02"/>
    <w:rsid w:val="0024708E"/>
    <w:rsid w:val="00250F06"/>
    <w:rsid w:val="002534F7"/>
    <w:rsid w:val="00254A46"/>
    <w:rsid w:val="0025568C"/>
    <w:rsid w:val="002564A9"/>
    <w:rsid w:val="00256FC7"/>
    <w:rsid w:val="00266139"/>
    <w:rsid w:val="00267455"/>
    <w:rsid w:val="002720FE"/>
    <w:rsid w:val="00273B78"/>
    <w:rsid w:val="00274CD3"/>
    <w:rsid w:val="002760B7"/>
    <w:rsid w:val="002768C1"/>
    <w:rsid w:val="00276B2A"/>
    <w:rsid w:val="00283DDE"/>
    <w:rsid w:val="002845EF"/>
    <w:rsid w:val="00286DA9"/>
    <w:rsid w:val="0028736D"/>
    <w:rsid w:val="0029012A"/>
    <w:rsid w:val="0029256F"/>
    <w:rsid w:val="00292BA0"/>
    <w:rsid w:val="00296472"/>
    <w:rsid w:val="002967B4"/>
    <w:rsid w:val="002A1407"/>
    <w:rsid w:val="002A2136"/>
    <w:rsid w:val="002A27FA"/>
    <w:rsid w:val="002A370B"/>
    <w:rsid w:val="002A4F69"/>
    <w:rsid w:val="002A52C8"/>
    <w:rsid w:val="002A74FF"/>
    <w:rsid w:val="002A7D29"/>
    <w:rsid w:val="002B0C0A"/>
    <w:rsid w:val="002B0D9E"/>
    <w:rsid w:val="002B0F34"/>
    <w:rsid w:val="002B109F"/>
    <w:rsid w:val="002B195C"/>
    <w:rsid w:val="002B54EA"/>
    <w:rsid w:val="002B5B9F"/>
    <w:rsid w:val="002B6762"/>
    <w:rsid w:val="002C0AC6"/>
    <w:rsid w:val="002C1772"/>
    <w:rsid w:val="002C2C35"/>
    <w:rsid w:val="002C5EEF"/>
    <w:rsid w:val="002C6119"/>
    <w:rsid w:val="002D17A3"/>
    <w:rsid w:val="002D1956"/>
    <w:rsid w:val="002D1964"/>
    <w:rsid w:val="002D25A2"/>
    <w:rsid w:val="002D41B3"/>
    <w:rsid w:val="002D4BE1"/>
    <w:rsid w:val="002D4D18"/>
    <w:rsid w:val="002D523A"/>
    <w:rsid w:val="002D69A7"/>
    <w:rsid w:val="002D6F04"/>
    <w:rsid w:val="002D74C4"/>
    <w:rsid w:val="002E00FB"/>
    <w:rsid w:val="002E32EC"/>
    <w:rsid w:val="002E7FC6"/>
    <w:rsid w:val="002F05C7"/>
    <w:rsid w:val="002F0AE3"/>
    <w:rsid w:val="002F0E06"/>
    <w:rsid w:val="002F18D6"/>
    <w:rsid w:val="002F1EBE"/>
    <w:rsid w:val="002F2EB5"/>
    <w:rsid w:val="002F4C4C"/>
    <w:rsid w:val="002F6C6B"/>
    <w:rsid w:val="002F7927"/>
    <w:rsid w:val="002F7DB3"/>
    <w:rsid w:val="00301C51"/>
    <w:rsid w:val="00302C94"/>
    <w:rsid w:val="00304D83"/>
    <w:rsid w:val="003113F1"/>
    <w:rsid w:val="00311A4B"/>
    <w:rsid w:val="0031471A"/>
    <w:rsid w:val="00314F3C"/>
    <w:rsid w:val="00314F5E"/>
    <w:rsid w:val="00320AD7"/>
    <w:rsid w:val="00321865"/>
    <w:rsid w:val="0032261D"/>
    <w:rsid w:val="0032511D"/>
    <w:rsid w:val="00326F35"/>
    <w:rsid w:val="0032762A"/>
    <w:rsid w:val="003314CC"/>
    <w:rsid w:val="00334FD5"/>
    <w:rsid w:val="00335F59"/>
    <w:rsid w:val="003369F6"/>
    <w:rsid w:val="003371D3"/>
    <w:rsid w:val="00337B11"/>
    <w:rsid w:val="00337F31"/>
    <w:rsid w:val="00340449"/>
    <w:rsid w:val="003426F6"/>
    <w:rsid w:val="00343272"/>
    <w:rsid w:val="003519EF"/>
    <w:rsid w:val="00351DF5"/>
    <w:rsid w:val="00353BB9"/>
    <w:rsid w:val="00354D64"/>
    <w:rsid w:val="00354EED"/>
    <w:rsid w:val="00355578"/>
    <w:rsid w:val="00356A4C"/>
    <w:rsid w:val="00357FE3"/>
    <w:rsid w:val="0036012B"/>
    <w:rsid w:val="003615AD"/>
    <w:rsid w:val="00361ABF"/>
    <w:rsid w:val="003621C6"/>
    <w:rsid w:val="00362BEE"/>
    <w:rsid w:val="00363090"/>
    <w:rsid w:val="0036423F"/>
    <w:rsid w:val="0036539D"/>
    <w:rsid w:val="00365893"/>
    <w:rsid w:val="0037065F"/>
    <w:rsid w:val="00370D54"/>
    <w:rsid w:val="00375548"/>
    <w:rsid w:val="003759EE"/>
    <w:rsid w:val="00375B77"/>
    <w:rsid w:val="00375F51"/>
    <w:rsid w:val="0037630E"/>
    <w:rsid w:val="0037756E"/>
    <w:rsid w:val="0038083E"/>
    <w:rsid w:val="00381359"/>
    <w:rsid w:val="003819FF"/>
    <w:rsid w:val="0038204D"/>
    <w:rsid w:val="003878B9"/>
    <w:rsid w:val="00390BFF"/>
    <w:rsid w:val="0039176B"/>
    <w:rsid w:val="00391F38"/>
    <w:rsid w:val="003939F9"/>
    <w:rsid w:val="0039477D"/>
    <w:rsid w:val="00394943"/>
    <w:rsid w:val="00397EDE"/>
    <w:rsid w:val="003A12A2"/>
    <w:rsid w:val="003A1300"/>
    <w:rsid w:val="003A3771"/>
    <w:rsid w:val="003A38B9"/>
    <w:rsid w:val="003A4B34"/>
    <w:rsid w:val="003A4C6A"/>
    <w:rsid w:val="003A707F"/>
    <w:rsid w:val="003A7507"/>
    <w:rsid w:val="003A77B8"/>
    <w:rsid w:val="003A7836"/>
    <w:rsid w:val="003B1369"/>
    <w:rsid w:val="003B3D81"/>
    <w:rsid w:val="003B4701"/>
    <w:rsid w:val="003B5AE4"/>
    <w:rsid w:val="003B7D85"/>
    <w:rsid w:val="003C1F08"/>
    <w:rsid w:val="003C304F"/>
    <w:rsid w:val="003C4C84"/>
    <w:rsid w:val="003C59F1"/>
    <w:rsid w:val="003C6793"/>
    <w:rsid w:val="003C7D18"/>
    <w:rsid w:val="003D1469"/>
    <w:rsid w:val="003D1CF1"/>
    <w:rsid w:val="003D391D"/>
    <w:rsid w:val="003E233F"/>
    <w:rsid w:val="003E55EB"/>
    <w:rsid w:val="003E626F"/>
    <w:rsid w:val="003F215E"/>
    <w:rsid w:val="003F2CA7"/>
    <w:rsid w:val="003F3527"/>
    <w:rsid w:val="00400476"/>
    <w:rsid w:val="00400697"/>
    <w:rsid w:val="00402577"/>
    <w:rsid w:val="0040775D"/>
    <w:rsid w:val="00410D48"/>
    <w:rsid w:val="004113CE"/>
    <w:rsid w:val="004159F2"/>
    <w:rsid w:val="00416872"/>
    <w:rsid w:val="00417D17"/>
    <w:rsid w:val="00417E7B"/>
    <w:rsid w:val="004213AE"/>
    <w:rsid w:val="0042216A"/>
    <w:rsid w:val="0042316F"/>
    <w:rsid w:val="00425D1A"/>
    <w:rsid w:val="00432A75"/>
    <w:rsid w:val="00434AC0"/>
    <w:rsid w:val="00435E96"/>
    <w:rsid w:val="0043641B"/>
    <w:rsid w:val="0044071E"/>
    <w:rsid w:val="004415A2"/>
    <w:rsid w:val="0044228C"/>
    <w:rsid w:val="00444DB0"/>
    <w:rsid w:val="004466B1"/>
    <w:rsid w:val="0045000E"/>
    <w:rsid w:val="00454B38"/>
    <w:rsid w:val="00456B55"/>
    <w:rsid w:val="00456CFA"/>
    <w:rsid w:val="00463384"/>
    <w:rsid w:val="004710C3"/>
    <w:rsid w:val="00475EB6"/>
    <w:rsid w:val="00477CDE"/>
    <w:rsid w:val="00480439"/>
    <w:rsid w:val="00480BC7"/>
    <w:rsid w:val="00481B77"/>
    <w:rsid w:val="00481D95"/>
    <w:rsid w:val="00482190"/>
    <w:rsid w:val="004868E3"/>
    <w:rsid w:val="004868E4"/>
    <w:rsid w:val="00486D55"/>
    <w:rsid w:val="00491498"/>
    <w:rsid w:val="00491E83"/>
    <w:rsid w:val="0049342E"/>
    <w:rsid w:val="00496333"/>
    <w:rsid w:val="004977B9"/>
    <w:rsid w:val="004A462B"/>
    <w:rsid w:val="004A52FF"/>
    <w:rsid w:val="004A7882"/>
    <w:rsid w:val="004B05C7"/>
    <w:rsid w:val="004B3886"/>
    <w:rsid w:val="004B4D89"/>
    <w:rsid w:val="004B4FBF"/>
    <w:rsid w:val="004B538F"/>
    <w:rsid w:val="004B54FE"/>
    <w:rsid w:val="004C1014"/>
    <w:rsid w:val="004C23C1"/>
    <w:rsid w:val="004C43CA"/>
    <w:rsid w:val="004C4D51"/>
    <w:rsid w:val="004C613F"/>
    <w:rsid w:val="004D46D4"/>
    <w:rsid w:val="004D55E1"/>
    <w:rsid w:val="004D620E"/>
    <w:rsid w:val="004D66EA"/>
    <w:rsid w:val="004E0900"/>
    <w:rsid w:val="004E1064"/>
    <w:rsid w:val="004E402F"/>
    <w:rsid w:val="004E62D3"/>
    <w:rsid w:val="004E7F4B"/>
    <w:rsid w:val="004F1086"/>
    <w:rsid w:val="004F1B44"/>
    <w:rsid w:val="004F2925"/>
    <w:rsid w:val="004F3A37"/>
    <w:rsid w:val="004F4FB9"/>
    <w:rsid w:val="00501034"/>
    <w:rsid w:val="0050211B"/>
    <w:rsid w:val="00502B75"/>
    <w:rsid w:val="00503043"/>
    <w:rsid w:val="00504D9D"/>
    <w:rsid w:val="005058FB"/>
    <w:rsid w:val="00505F27"/>
    <w:rsid w:val="00507712"/>
    <w:rsid w:val="00507728"/>
    <w:rsid w:val="00511996"/>
    <w:rsid w:val="00511BBC"/>
    <w:rsid w:val="0051391B"/>
    <w:rsid w:val="0051414B"/>
    <w:rsid w:val="00514E86"/>
    <w:rsid w:val="00520148"/>
    <w:rsid w:val="00520EAD"/>
    <w:rsid w:val="0052145E"/>
    <w:rsid w:val="00521944"/>
    <w:rsid w:val="005223C0"/>
    <w:rsid w:val="00522D0C"/>
    <w:rsid w:val="005305AA"/>
    <w:rsid w:val="00530823"/>
    <w:rsid w:val="00532157"/>
    <w:rsid w:val="00532403"/>
    <w:rsid w:val="00534DD9"/>
    <w:rsid w:val="00535273"/>
    <w:rsid w:val="00535489"/>
    <w:rsid w:val="005365D0"/>
    <w:rsid w:val="00537917"/>
    <w:rsid w:val="00537C5E"/>
    <w:rsid w:val="0054291A"/>
    <w:rsid w:val="00543A46"/>
    <w:rsid w:val="005449F8"/>
    <w:rsid w:val="0054639C"/>
    <w:rsid w:val="00546723"/>
    <w:rsid w:val="00547B9F"/>
    <w:rsid w:val="00552EA0"/>
    <w:rsid w:val="005562E5"/>
    <w:rsid w:val="0055647A"/>
    <w:rsid w:val="00560382"/>
    <w:rsid w:val="0056620C"/>
    <w:rsid w:val="00566843"/>
    <w:rsid w:val="005678DA"/>
    <w:rsid w:val="00570F11"/>
    <w:rsid w:val="00571226"/>
    <w:rsid w:val="005730CE"/>
    <w:rsid w:val="00575E5D"/>
    <w:rsid w:val="0057655B"/>
    <w:rsid w:val="00576FE4"/>
    <w:rsid w:val="00577842"/>
    <w:rsid w:val="00581341"/>
    <w:rsid w:val="00583780"/>
    <w:rsid w:val="00584EC7"/>
    <w:rsid w:val="00585605"/>
    <w:rsid w:val="00592CF4"/>
    <w:rsid w:val="0059310F"/>
    <w:rsid w:val="00595981"/>
    <w:rsid w:val="00596E2A"/>
    <w:rsid w:val="005A0CCD"/>
    <w:rsid w:val="005A1B80"/>
    <w:rsid w:val="005A48C1"/>
    <w:rsid w:val="005A4A77"/>
    <w:rsid w:val="005A4B88"/>
    <w:rsid w:val="005B05F9"/>
    <w:rsid w:val="005B174B"/>
    <w:rsid w:val="005B21B4"/>
    <w:rsid w:val="005B2C5A"/>
    <w:rsid w:val="005B437F"/>
    <w:rsid w:val="005B4730"/>
    <w:rsid w:val="005B4968"/>
    <w:rsid w:val="005B55BC"/>
    <w:rsid w:val="005B6077"/>
    <w:rsid w:val="005B6A48"/>
    <w:rsid w:val="005C3B02"/>
    <w:rsid w:val="005C3B65"/>
    <w:rsid w:val="005C43A5"/>
    <w:rsid w:val="005C6578"/>
    <w:rsid w:val="005C6F43"/>
    <w:rsid w:val="005C7974"/>
    <w:rsid w:val="005D0146"/>
    <w:rsid w:val="005D180F"/>
    <w:rsid w:val="005D3D23"/>
    <w:rsid w:val="005D4971"/>
    <w:rsid w:val="005D597C"/>
    <w:rsid w:val="005D5E97"/>
    <w:rsid w:val="005D645B"/>
    <w:rsid w:val="005E1933"/>
    <w:rsid w:val="005E26CA"/>
    <w:rsid w:val="005F2228"/>
    <w:rsid w:val="005F3BB8"/>
    <w:rsid w:val="005F4180"/>
    <w:rsid w:val="00600AA9"/>
    <w:rsid w:val="00600BA8"/>
    <w:rsid w:val="00601B32"/>
    <w:rsid w:val="00602E92"/>
    <w:rsid w:val="00604108"/>
    <w:rsid w:val="00604D8E"/>
    <w:rsid w:val="00606147"/>
    <w:rsid w:val="00606740"/>
    <w:rsid w:val="00607003"/>
    <w:rsid w:val="00612100"/>
    <w:rsid w:val="00612EF7"/>
    <w:rsid w:val="00614BCF"/>
    <w:rsid w:val="0061621E"/>
    <w:rsid w:val="0061748D"/>
    <w:rsid w:val="0062008B"/>
    <w:rsid w:val="00620D4A"/>
    <w:rsid w:val="00621ED7"/>
    <w:rsid w:val="0062366D"/>
    <w:rsid w:val="00624FCB"/>
    <w:rsid w:val="006325C1"/>
    <w:rsid w:val="006346E9"/>
    <w:rsid w:val="00641BC4"/>
    <w:rsid w:val="00641CBB"/>
    <w:rsid w:val="00642631"/>
    <w:rsid w:val="006452C1"/>
    <w:rsid w:val="00645326"/>
    <w:rsid w:val="0065263E"/>
    <w:rsid w:val="00654149"/>
    <w:rsid w:val="006546A2"/>
    <w:rsid w:val="00657929"/>
    <w:rsid w:val="006610F1"/>
    <w:rsid w:val="00661733"/>
    <w:rsid w:val="0066264D"/>
    <w:rsid w:val="00663D09"/>
    <w:rsid w:val="006659C8"/>
    <w:rsid w:val="00665CD7"/>
    <w:rsid w:val="00666C9E"/>
    <w:rsid w:val="00666D7E"/>
    <w:rsid w:val="00670576"/>
    <w:rsid w:val="00671264"/>
    <w:rsid w:val="00671FB5"/>
    <w:rsid w:val="006758D3"/>
    <w:rsid w:val="00676C88"/>
    <w:rsid w:val="00680374"/>
    <w:rsid w:val="00681DA7"/>
    <w:rsid w:val="0068299E"/>
    <w:rsid w:val="0068377E"/>
    <w:rsid w:val="006839DB"/>
    <w:rsid w:val="006848B5"/>
    <w:rsid w:val="00684979"/>
    <w:rsid w:val="00684F61"/>
    <w:rsid w:val="0068612E"/>
    <w:rsid w:val="0068682D"/>
    <w:rsid w:val="006868B0"/>
    <w:rsid w:val="00690497"/>
    <w:rsid w:val="006A0267"/>
    <w:rsid w:val="006B2201"/>
    <w:rsid w:val="006B34AC"/>
    <w:rsid w:val="006B5A1D"/>
    <w:rsid w:val="006B7B97"/>
    <w:rsid w:val="006C0C5C"/>
    <w:rsid w:val="006C49AE"/>
    <w:rsid w:val="006C4D5A"/>
    <w:rsid w:val="006C64B4"/>
    <w:rsid w:val="006C6695"/>
    <w:rsid w:val="006C717F"/>
    <w:rsid w:val="006D1624"/>
    <w:rsid w:val="006D54AC"/>
    <w:rsid w:val="006D6942"/>
    <w:rsid w:val="006E1C1B"/>
    <w:rsid w:val="006E3AFD"/>
    <w:rsid w:val="006E4358"/>
    <w:rsid w:val="006E451C"/>
    <w:rsid w:val="006E78E8"/>
    <w:rsid w:val="006E7FD6"/>
    <w:rsid w:val="006F186C"/>
    <w:rsid w:val="006F4218"/>
    <w:rsid w:val="006F7980"/>
    <w:rsid w:val="0070518B"/>
    <w:rsid w:val="00710136"/>
    <w:rsid w:val="00710B01"/>
    <w:rsid w:val="007116A7"/>
    <w:rsid w:val="00712115"/>
    <w:rsid w:val="0071304F"/>
    <w:rsid w:val="0071386D"/>
    <w:rsid w:val="00713A48"/>
    <w:rsid w:val="00713D0F"/>
    <w:rsid w:val="007207CC"/>
    <w:rsid w:val="00721BEA"/>
    <w:rsid w:val="007222DC"/>
    <w:rsid w:val="007228E2"/>
    <w:rsid w:val="007230EC"/>
    <w:rsid w:val="007240D5"/>
    <w:rsid w:val="00724117"/>
    <w:rsid w:val="0073184A"/>
    <w:rsid w:val="007318EC"/>
    <w:rsid w:val="007328CD"/>
    <w:rsid w:val="00732900"/>
    <w:rsid w:val="00733F7C"/>
    <w:rsid w:val="0073448B"/>
    <w:rsid w:val="007350A5"/>
    <w:rsid w:val="007359FA"/>
    <w:rsid w:val="007364BD"/>
    <w:rsid w:val="007412B0"/>
    <w:rsid w:val="00741487"/>
    <w:rsid w:val="0074513C"/>
    <w:rsid w:val="00750722"/>
    <w:rsid w:val="00753084"/>
    <w:rsid w:val="00753290"/>
    <w:rsid w:val="00754B20"/>
    <w:rsid w:val="00754DB3"/>
    <w:rsid w:val="00761CB3"/>
    <w:rsid w:val="0076441D"/>
    <w:rsid w:val="00765784"/>
    <w:rsid w:val="00766A24"/>
    <w:rsid w:val="007671C1"/>
    <w:rsid w:val="00767C55"/>
    <w:rsid w:val="00771382"/>
    <w:rsid w:val="0077496A"/>
    <w:rsid w:val="007808E7"/>
    <w:rsid w:val="0078427F"/>
    <w:rsid w:val="00784289"/>
    <w:rsid w:val="007842C3"/>
    <w:rsid w:val="007854CC"/>
    <w:rsid w:val="00785BE7"/>
    <w:rsid w:val="00790EE0"/>
    <w:rsid w:val="00796648"/>
    <w:rsid w:val="00796A5F"/>
    <w:rsid w:val="007A105F"/>
    <w:rsid w:val="007A47DC"/>
    <w:rsid w:val="007A7567"/>
    <w:rsid w:val="007B2860"/>
    <w:rsid w:val="007B29FF"/>
    <w:rsid w:val="007B2C24"/>
    <w:rsid w:val="007B2CE4"/>
    <w:rsid w:val="007B4247"/>
    <w:rsid w:val="007B594A"/>
    <w:rsid w:val="007B5B21"/>
    <w:rsid w:val="007B66E7"/>
    <w:rsid w:val="007B6CBE"/>
    <w:rsid w:val="007C038F"/>
    <w:rsid w:val="007C1E86"/>
    <w:rsid w:val="007C4893"/>
    <w:rsid w:val="007C608E"/>
    <w:rsid w:val="007D173A"/>
    <w:rsid w:val="007D286D"/>
    <w:rsid w:val="007D479B"/>
    <w:rsid w:val="007E0805"/>
    <w:rsid w:val="007E12E3"/>
    <w:rsid w:val="007E20CF"/>
    <w:rsid w:val="007E260E"/>
    <w:rsid w:val="007E290A"/>
    <w:rsid w:val="007E3166"/>
    <w:rsid w:val="007E36F9"/>
    <w:rsid w:val="007E4F4D"/>
    <w:rsid w:val="007E6FB6"/>
    <w:rsid w:val="007E73EF"/>
    <w:rsid w:val="007E7BF9"/>
    <w:rsid w:val="007F0D3E"/>
    <w:rsid w:val="007F266B"/>
    <w:rsid w:val="007F2DB6"/>
    <w:rsid w:val="007F7DFE"/>
    <w:rsid w:val="00801CB7"/>
    <w:rsid w:val="0080586B"/>
    <w:rsid w:val="00810DAB"/>
    <w:rsid w:val="00811508"/>
    <w:rsid w:val="00812938"/>
    <w:rsid w:val="00813BA4"/>
    <w:rsid w:val="00817080"/>
    <w:rsid w:val="00817712"/>
    <w:rsid w:val="00822709"/>
    <w:rsid w:val="00822729"/>
    <w:rsid w:val="00824019"/>
    <w:rsid w:val="008302B3"/>
    <w:rsid w:val="0083066D"/>
    <w:rsid w:val="0083069F"/>
    <w:rsid w:val="00835932"/>
    <w:rsid w:val="00836A13"/>
    <w:rsid w:val="00841D5F"/>
    <w:rsid w:val="00843688"/>
    <w:rsid w:val="00843DD6"/>
    <w:rsid w:val="00845E5C"/>
    <w:rsid w:val="0084605D"/>
    <w:rsid w:val="00847581"/>
    <w:rsid w:val="0085251B"/>
    <w:rsid w:val="00852C61"/>
    <w:rsid w:val="00854002"/>
    <w:rsid w:val="008547CD"/>
    <w:rsid w:val="00855C20"/>
    <w:rsid w:val="00855FB8"/>
    <w:rsid w:val="00856130"/>
    <w:rsid w:val="00863A54"/>
    <w:rsid w:val="00865787"/>
    <w:rsid w:val="00870D75"/>
    <w:rsid w:val="008733DA"/>
    <w:rsid w:val="00876899"/>
    <w:rsid w:val="00877CBE"/>
    <w:rsid w:val="00881CF0"/>
    <w:rsid w:val="00891077"/>
    <w:rsid w:val="00891DFD"/>
    <w:rsid w:val="008937D7"/>
    <w:rsid w:val="00893E12"/>
    <w:rsid w:val="00896D4A"/>
    <w:rsid w:val="008A307A"/>
    <w:rsid w:val="008A41BC"/>
    <w:rsid w:val="008B0878"/>
    <w:rsid w:val="008B4B6B"/>
    <w:rsid w:val="008B5B4A"/>
    <w:rsid w:val="008B6956"/>
    <w:rsid w:val="008C2F3B"/>
    <w:rsid w:val="008C452F"/>
    <w:rsid w:val="008C7280"/>
    <w:rsid w:val="008C7E0E"/>
    <w:rsid w:val="008D0BA0"/>
    <w:rsid w:val="008D0DC7"/>
    <w:rsid w:val="008D1293"/>
    <w:rsid w:val="008D1A0A"/>
    <w:rsid w:val="008D28DA"/>
    <w:rsid w:val="008D2A6B"/>
    <w:rsid w:val="008D3D71"/>
    <w:rsid w:val="008D52EC"/>
    <w:rsid w:val="008E0824"/>
    <w:rsid w:val="008E28DF"/>
    <w:rsid w:val="008E29AC"/>
    <w:rsid w:val="008E29F4"/>
    <w:rsid w:val="008E30AC"/>
    <w:rsid w:val="008E73E8"/>
    <w:rsid w:val="008F28B6"/>
    <w:rsid w:val="008F30B7"/>
    <w:rsid w:val="008F6978"/>
    <w:rsid w:val="009005EF"/>
    <w:rsid w:val="0090072C"/>
    <w:rsid w:val="0090081E"/>
    <w:rsid w:val="00900858"/>
    <w:rsid w:val="00901186"/>
    <w:rsid w:val="00902AC6"/>
    <w:rsid w:val="0090572C"/>
    <w:rsid w:val="0090688B"/>
    <w:rsid w:val="009069FD"/>
    <w:rsid w:val="009075B0"/>
    <w:rsid w:val="0090773E"/>
    <w:rsid w:val="00907C35"/>
    <w:rsid w:val="009117D9"/>
    <w:rsid w:val="00912D67"/>
    <w:rsid w:val="00913833"/>
    <w:rsid w:val="00921297"/>
    <w:rsid w:val="00923D1D"/>
    <w:rsid w:val="00924DA3"/>
    <w:rsid w:val="0092525F"/>
    <w:rsid w:val="009260CD"/>
    <w:rsid w:val="00930E0C"/>
    <w:rsid w:val="009321BA"/>
    <w:rsid w:val="00934EE1"/>
    <w:rsid w:val="009372C4"/>
    <w:rsid w:val="0093747F"/>
    <w:rsid w:val="00937912"/>
    <w:rsid w:val="009432AA"/>
    <w:rsid w:val="00944FAF"/>
    <w:rsid w:val="009503A5"/>
    <w:rsid w:val="009514BB"/>
    <w:rsid w:val="0095245C"/>
    <w:rsid w:val="00952AC1"/>
    <w:rsid w:val="00952C7E"/>
    <w:rsid w:val="00952EA8"/>
    <w:rsid w:val="009535C9"/>
    <w:rsid w:val="00954B07"/>
    <w:rsid w:val="00960E0C"/>
    <w:rsid w:val="00960EC5"/>
    <w:rsid w:val="00961460"/>
    <w:rsid w:val="00962D2E"/>
    <w:rsid w:val="00963A3B"/>
    <w:rsid w:val="00966711"/>
    <w:rsid w:val="00966737"/>
    <w:rsid w:val="009671F5"/>
    <w:rsid w:val="00971898"/>
    <w:rsid w:val="0097379C"/>
    <w:rsid w:val="009738CD"/>
    <w:rsid w:val="00974A1F"/>
    <w:rsid w:val="00980077"/>
    <w:rsid w:val="009822A9"/>
    <w:rsid w:val="00982F7C"/>
    <w:rsid w:val="009836BC"/>
    <w:rsid w:val="00983995"/>
    <w:rsid w:val="00984973"/>
    <w:rsid w:val="009850F0"/>
    <w:rsid w:val="009854F9"/>
    <w:rsid w:val="00986846"/>
    <w:rsid w:val="00987A9B"/>
    <w:rsid w:val="00987CE7"/>
    <w:rsid w:val="00990482"/>
    <w:rsid w:val="00992F10"/>
    <w:rsid w:val="00997037"/>
    <w:rsid w:val="009A750E"/>
    <w:rsid w:val="009B1DB1"/>
    <w:rsid w:val="009B25E0"/>
    <w:rsid w:val="009B4E0B"/>
    <w:rsid w:val="009B5CCF"/>
    <w:rsid w:val="009B604F"/>
    <w:rsid w:val="009B67EB"/>
    <w:rsid w:val="009C0321"/>
    <w:rsid w:val="009C0A0E"/>
    <w:rsid w:val="009C2459"/>
    <w:rsid w:val="009C366C"/>
    <w:rsid w:val="009C37AD"/>
    <w:rsid w:val="009C463F"/>
    <w:rsid w:val="009C6E26"/>
    <w:rsid w:val="009C7480"/>
    <w:rsid w:val="009C7499"/>
    <w:rsid w:val="009D014B"/>
    <w:rsid w:val="009D2C96"/>
    <w:rsid w:val="009D2EE9"/>
    <w:rsid w:val="009D4B6E"/>
    <w:rsid w:val="009D7466"/>
    <w:rsid w:val="009E047C"/>
    <w:rsid w:val="009E24A4"/>
    <w:rsid w:val="009E487E"/>
    <w:rsid w:val="009E4DE8"/>
    <w:rsid w:val="009F66D2"/>
    <w:rsid w:val="009F69A8"/>
    <w:rsid w:val="00A03ED5"/>
    <w:rsid w:val="00A06555"/>
    <w:rsid w:val="00A06649"/>
    <w:rsid w:val="00A10A2D"/>
    <w:rsid w:val="00A10E72"/>
    <w:rsid w:val="00A13FDD"/>
    <w:rsid w:val="00A14F74"/>
    <w:rsid w:val="00A20CC2"/>
    <w:rsid w:val="00A25CB6"/>
    <w:rsid w:val="00A25CF0"/>
    <w:rsid w:val="00A26EB8"/>
    <w:rsid w:val="00A30176"/>
    <w:rsid w:val="00A339DA"/>
    <w:rsid w:val="00A33FB5"/>
    <w:rsid w:val="00A35638"/>
    <w:rsid w:val="00A36EE2"/>
    <w:rsid w:val="00A4282C"/>
    <w:rsid w:val="00A50B47"/>
    <w:rsid w:val="00A53A8A"/>
    <w:rsid w:val="00A5419E"/>
    <w:rsid w:val="00A54CB6"/>
    <w:rsid w:val="00A5505A"/>
    <w:rsid w:val="00A5656A"/>
    <w:rsid w:val="00A57A47"/>
    <w:rsid w:val="00A60450"/>
    <w:rsid w:val="00A61019"/>
    <w:rsid w:val="00A616B4"/>
    <w:rsid w:val="00A6173D"/>
    <w:rsid w:val="00A61C57"/>
    <w:rsid w:val="00A65390"/>
    <w:rsid w:val="00A710AF"/>
    <w:rsid w:val="00A71652"/>
    <w:rsid w:val="00A71FAE"/>
    <w:rsid w:val="00A736AD"/>
    <w:rsid w:val="00A74F70"/>
    <w:rsid w:val="00A770D6"/>
    <w:rsid w:val="00A77991"/>
    <w:rsid w:val="00A8025B"/>
    <w:rsid w:val="00A80856"/>
    <w:rsid w:val="00A82B67"/>
    <w:rsid w:val="00A853D2"/>
    <w:rsid w:val="00A85B85"/>
    <w:rsid w:val="00A87B7A"/>
    <w:rsid w:val="00A9042E"/>
    <w:rsid w:val="00A9062C"/>
    <w:rsid w:val="00A91852"/>
    <w:rsid w:val="00A920A2"/>
    <w:rsid w:val="00A924D7"/>
    <w:rsid w:val="00A95295"/>
    <w:rsid w:val="00A9561D"/>
    <w:rsid w:val="00A956F0"/>
    <w:rsid w:val="00A95B7B"/>
    <w:rsid w:val="00A96497"/>
    <w:rsid w:val="00A9670E"/>
    <w:rsid w:val="00A96896"/>
    <w:rsid w:val="00A97A61"/>
    <w:rsid w:val="00A97AE9"/>
    <w:rsid w:val="00AA09E9"/>
    <w:rsid w:val="00AA0BD7"/>
    <w:rsid w:val="00AA12E7"/>
    <w:rsid w:val="00AA2FC0"/>
    <w:rsid w:val="00AA37C9"/>
    <w:rsid w:val="00AA3A90"/>
    <w:rsid w:val="00AA45AF"/>
    <w:rsid w:val="00AA4741"/>
    <w:rsid w:val="00AA6F65"/>
    <w:rsid w:val="00AB01B6"/>
    <w:rsid w:val="00AB07A4"/>
    <w:rsid w:val="00AB1C58"/>
    <w:rsid w:val="00AB657E"/>
    <w:rsid w:val="00AB73BD"/>
    <w:rsid w:val="00AC26E1"/>
    <w:rsid w:val="00AC6903"/>
    <w:rsid w:val="00AD07E7"/>
    <w:rsid w:val="00AD2D41"/>
    <w:rsid w:val="00AD4F0F"/>
    <w:rsid w:val="00AE3456"/>
    <w:rsid w:val="00AE435E"/>
    <w:rsid w:val="00AE44C8"/>
    <w:rsid w:val="00AE4675"/>
    <w:rsid w:val="00AE4BE4"/>
    <w:rsid w:val="00AE53A9"/>
    <w:rsid w:val="00AF0B12"/>
    <w:rsid w:val="00AF0C95"/>
    <w:rsid w:val="00AF0D9D"/>
    <w:rsid w:val="00AF29CF"/>
    <w:rsid w:val="00AF6C2C"/>
    <w:rsid w:val="00AF6CD7"/>
    <w:rsid w:val="00B01ED9"/>
    <w:rsid w:val="00B0253B"/>
    <w:rsid w:val="00B0389D"/>
    <w:rsid w:val="00B04F8B"/>
    <w:rsid w:val="00B06820"/>
    <w:rsid w:val="00B07DE6"/>
    <w:rsid w:val="00B10770"/>
    <w:rsid w:val="00B15347"/>
    <w:rsid w:val="00B21D35"/>
    <w:rsid w:val="00B22045"/>
    <w:rsid w:val="00B23699"/>
    <w:rsid w:val="00B271A5"/>
    <w:rsid w:val="00B31F42"/>
    <w:rsid w:val="00B35D92"/>
    <w:rsid w:val="00B36922"/>
    <w:rsid w:val="00B371FA"/>
    <w:rsid w:val="00B40644"/>
    <w:rsid w:val="00B43B19"/>
    <w:rsid w:val="00B45F7F"/>
    <w:rsid w:val="00B46391"/>
    <w:rsid w:val="00B47F8B"/>
    <w:rsid w:val="00B52048"/>
    <w:rsid w:val="00B522D8"/>
    <w:rsid w:val="00B53174"/>
    <w:rsid w:val="00B53F12"/>
    <w:rsid w:val="00B54E07"/>
    <w:rsid w:val="00B562B6"/>
    <w:rsid w:val="00B578B0"/>
    <w:rsid w:val="00B62968"/>
    <w:rsid w:val="00B62F40"/>
    <w:rsid w:val="00B70C44"/>
    <w:rsid w:val="00B72869"/>
    <w:rsid w:val="00B75BD6"/>
    <w:rsid w:val="00B762EA"/>
    <w:rsid w:val="00B763C8"/>
    <w:rsid w:val="00B76870"/>
    <w:rsid w:val="00B76C5F"/>
    <w:rsid w:val="00B774C1"/>
    <w:rsid w:val="00B77D0E"/>
    <w:rsid w:val="00B80495"/>
    <w:rsid w:val="00B81009"/>
    <w:rsid w:val="00B851C3"/>
    <w:rsid w:val="00B90793"/>
    <w:rsid w:val="00B90D95"/>
    <w:rsid w:val="00B90F65"/>
    <w:rsid w:val="00B924B8"/>
    <w:rsid w:val="00B97EBF"/>
    <w:rsid w:val="00BA5275"/>
    <w:rsid w:val="00BA5F6E"/>
    <w:rsid w:val="00BA6FC8"/>
    <w:rsid w:val="00BA7EC1"/>
    <w:rsid w:val="00BB37FA"/>
    <w:rsid w:val="00BB3971"/>
    <w:rsid w:val="00BB628D"/>
    <w:rsid w:val="00BB6319"/>
    <w:rsid w:val="00BC740B"/>
    <w:rsid w:val="00BD04BB"/>
    <w:rsid w:val="00BD2B25"/>
    <w:rsid w:val="00BD30ED"/>
    <w:rsid w:val="00BD3617"/>
    <w:rsid w:val="00BE0BEB"/>
    <w:rsid w:val="00BE0FF0"/>
    <w:rsid w:val="00BE3F99"/>
    <w:rsid w:val="00BE5E33"/>
    <w:rsid w:val="00BE6F36"/>
    <w:rsid w:val="00BE6F3B"/>
    <w:rsid w:val="00BE79A8"/>
    <w:rsid w:val="00BF1224"/>
    <w:rsid w:val="00BF1713"/>
    <w:rsid w:val="00BF2291"/>
    <w:rsid w:val="00BF3C11"/>
    <w:rsid w:val="00BF49B0"/>
    <w:rsid w:val="00BF5A4D"/>
    <w:rsid w:val="00BF7DDF"/>
    <w:rsid w:val="00C01F80"/>
    <w:rsid w:val="00C037EA"/>
    <w:rsid w:val="00C05AB5"/>
    <w:rsid w:val="00C07DDF"/>
    <w:rsid w:val="00C10599"/>
    <w:rsid w:val="00C109B6"/>
    <w:rsid w:val="00C1107D"/>
    <w:rsid w:val="00C11430"/>
    <w:rsid w:val="00C13DCC"/>
    <w:rsid w:val="00C2086E"/>
    <w:rsid w:val="00C21131"/>
    <w:rsid w:val="00C2214C"/>
    <w:rsid w:val="00C25349"/>
    <w:rsid w:val="00C266A1"/>
    <w:rsid w:val="00C27A7A"/>
    <w:rsid w:val="00C27ADA"/>
    <w:rsid w:val="00C3070F"/>
    <w:rsid w:val="00C30DD0"/>
    <w:rsid w:val="00C32DBC"/>
    <w:rsid w:val="00C33487"/>
    <w:rsid w:val="00C3408E"/>
    <w:rsid w:val="00C35095"/>
    <w:rsid w:val="00C351E0"/>
    <w:rsid w:val="00C3757C"/>
    <w:rsid w:val="00C40530"/>
    <w:rsid w:val="00C40C67"/>
    <w:rsid w:val="00C43107"/>
    <w:rsid w:val="00C45C8D"/>
    <w:rsid w:val="00C46CB3"/>
    <w:rsid w:val="00C52883"/>
    <w:rsid w:val="00C54C1A"/>
    <w:rsid w:val="00C61FC6"/>
    <w:rsid w:val="00C63720"/>
    <w:rsid w:val="00C65508"/>
    <w:rsid w:val="00C66397"/>
    <w:rsid w:val="00C6668F"/>
    <w:rsid w:val="00C7044B"/>
    <w:rsid w:val="00C7475C"/>
    <w:rsid w:val="00C76674"/>
    <w:rsid w:val="00C804C7"/>
    <w:rsid w:val="00C81654"/>
    <w:rsid w:val="00C82AA2"/>
    <w:rsid w:val="00C86D19"/>
    <w:rsid w:val="00C90B2A"/>
    <w:rsid w:val="00C92838"/>
    <w:rsid w:val="00C93B5B"/>
    <w:rsid w:val="00C9529D"/>
    <w:rsid w:val="00C95D04"/>
    <w:rsid w:val="00C966AB"/>
    <w:rsid w:val="00C968D7"/>
    <w:rsid w:val="00C97823"/>
    <w:rsid w:val="00CA2492"/>
    <w:rsid w:val="00CA72F2"/>
    <w:rsid w:val="00CA7599"/>
    <w:rsid w:val="00CA7C0B"/>
    <w:rsid w:val="00CB05F3"/>
    <w:rsid w:val="00CB5336"/>
    <w:rsid w:val="00CB5B1F"/>
    <w:rsid w:val="00CC1BCD"/>
    <w:rsid w:val="00CC55A9"/>
    <w:rsid w:val="00CC582A"/>
    <w:rsid w:val="00CC63E0"/>
    <w:rsid w:val="00CC6438"/>
    <w:rsid w:val="00CD0603"/>
    <w:rsid w:val="00CD3880"/>
    <w:rsid w:val="00CD3968"/>
    <w:rsid w:val="00CD4A05"/>
    <w:rsid w:val="00CD4F4F"/>
    <w:rsid w:val="00CD5245"/>
    <w:rsid w:val="00CD566E"/>
    <w:rsid w:val="00CD6AF1"/>
    <w:rsid w:val="00CE0EA5"/>
    <w:rsid w:val="00CE2279"/>
    <w:rsid w:val="00CE2A12"/>
    <w:rsid w:val="00CE3464"/>
    <w:rsid w:val="00CE536D"/>
    <w:rsid w:val="00CE565B"/>
    <w:rsid w:val="00CE6A01"/>
    <w:rsid w:val="00CE7E7A"/>
    <w:rsid w:val="00CF51E9"/>
    <w:rsid w:val="00CF5500"/>
    <w:rsid w:val="00D03C88"/>
    <w:rsid w:val="00D0470E"/>
    <w:rsid w:val="00D04ABC"/>
    <w:rsid w:val="00D06A44"/>
    <w:rsid w:val="00D07CB9"/>
    <w:rsid w:val="00D07D20"/>
    <w:rsid w:val="00D1069F"/>
    <w:rsid w:val="00D117EB"/>
    <w:rsid w:val="00D12E92"/>
    <w:rsid w:val="00D14EF3"/>
    <w:rsid w:val="00D15F77"/>
    <w:rsid w:val="00D16160"/>
    <w:rsid w:val="00D17339"/>
    <w:rsid w:val="00D20297"/>
    <w:rsid w:val="00D22F09"/>
    <w:rsid w:val="00D2336B"/>
    <w:rsid w:val="00D2617C"/>
    <w:rsid w:val="00D2709B"/>
    <w:rsid w:val="00D3047B"/>
    <w:rsid w:val="00D31BF8"/>
    <w:rsid w:val="00D33A2A"/>
    <w:rsid w:val="00D34A0C"/>
    <w:rsid w:val="00D34EA5"/>
    <w:rsid w:val="00D401C1"/>
    <w:rsid w:val="00D40437"/>
    <w:rsid w:val="00D4272A"/>
    <w:rsid w:val="00D432BC"/>
    <w:rsid w:val="00D439A8"/>
    <w:rsid w:val="00D4423D"/>
    <w:rsid w:val="00D44685"/>
    <w:rsid w:val="00D4574A"/>
    <w:rsid w:val="00D45BF6"/>
    <w:rsid w:val="00D45D9E"/>
    <w:rsid w:val="00D54889"/>
    <w:rsid w:val="00D56421"/>
    <w:rsid w:val="00D57A3D"/>
    <w:rsid w:val="00D60185"/>
    <w:rsid w:val="00D619DB"/>
    <w:rsid w:val="00D6330C"/>
    <w:rsid w:val="00D647DB"/>
    <w:rsid w:val="00D64842"/>
    <w:rsid w:val="00D65F72"/>
    <w:rsid w:val="00D6628F"/>
    <w:rsid w:val="00D67457"/>
    <w:rsid w:val="00D70780"/>
    <w:rsid w:val="00D7260B"/>
    <w:rsid w:val="00D73BB3"/>
    <w:rsid w:val="00D74333"/>
    <w:rsid w:val="00D74512"/>
    <w:rsid w:val="00D762CA"/>
    <w:rsid w:val="00D76A26"/>
    <w:rsid w:val="00D858E8"/>
    <w:rsid w:val="00D87C23"/>
    <w:rsid w:val="00D90224"/>
    <w:rsid w:val="00D91884"/>
    <w:rsid w:val="00D918C0"/>
    <w:rsid w:val="00D933B5"/>
    <w:rsid w:val="00D93DD7"/>
    <w:rsid w:val="00D955FA"/>
    <w:rsid w:val="00D95887"/>
    <w:rsid w:val="00D962A4"/>
    <w:rsid w:val="00D96349"/>
    <w:rsid w:val="00D968E2"/>
    <w:rsid w:val="00DA07BE"/>
    <w:rsid w:val="00DA6DE6"/>
    <w:rsid w:val="00DA75AC"/>
    <w:rsid w:val="00DB0DBD"/>
    <w:rsid w:val="00DB282B"/>
    <w:rsid w:val="00DB504C"/>
    <w:rsid w:val="00DB5C11"/>
    <w:rsid w:val="00DB74DB"/>
    <w:rsid w:val="00DB7837"/>
    <w:rsid w:val="00DC0D2A"/>
    <w:rsid w:val="00DC0F46"/>
    <w:rsid w:val="00DC1313"/>
    <w:rsid w:val="00DC1A79"/>
    <w:rsid w:val="00DC3AA3"/>
    <w:rsid w:val="00DC4679"/>
    <w:rsid w:val="00DC4B82"/>
    <w:rsid w:val="00DD2AA4"/>
    <w:rsid w:val="00DD34D3"/>
    <w:rsid w:val="00DD4900"/>
    <w:rsid w:val="00DD5B4F"/>
    <w:rsid w:val="00DD64D7"/>
    <w:rsid w:val="00DD6F07"/>
    <w:rsid w:val="00DD77C3"/>
    <w:rsid w:val="00DE03BA"/>
    <w:rsid w:val="00DE0431"/>
    <w:rsid w:val="00DE17F9"/>
    <w:rsid w:val="00DE195E"/>
    <w:rsid w:val="00DE2813"/>
    <w:rsid w:val="00DE4B95"/>
    <w:rsid w:val="00DE6462"/>
    <w:rsid w:val="00DF2295"/>
    <w:rsid w:val="00DF2FAF"/>
    <w:rsid w:val="00DF3B3B"/>
    <w:rsid w:val="00DF71AB"/>
    <w:rsid w:val="00E0170D"/>
    <w:rsid w:val="00E01BDB"/>
    <w:rsid w:val="00E10946"/>
    <w:rsid w:val="00E112DF"/>
    <w:rsid w:val="00E11EBE"/>
    <w:rsid w:val="00E12F34"/>
    <w:rsid w:val="00E1393D"/>
    <w:rsid w:val="00E1510C"/>
    <w:rsid w:val="00E22DA9"/>
    <w:rsid w:val="00E25C23"/>
    <w:rsid w:val="00E2688F"/>
    <w:rsid w:val="00E2691D"/>
    <w:rsid w:val="00E2708A"/>
    <w:rsid w:val="00E31D03"/>
    <w:rsid w:val="00E32895"/>
    <w:rsid w:val="00E35A19"/>
    <w:rsid w:val="00E418D7"/>
    <w:rsid w:val="00E42B63"/>
    <w:rsid w:val="00E449F2"/>
    <w:rsid w:val="00E44A1B"/>
    <w:rsid w:val="00E47CA9"/>
    <w:rsid w:val="00E47E7F"/>
    <w:rsid w:val="00E5099E"/>
    <w:rsid w:val="00E50CCC"/>
    <w:rsid w:val="00E51FF9"/>
    <w:rsid w:val="00E54875"/>
    <w:rsid w:val="00E5503D"/>
    <w:rsid w:val="00E5559D"/>
    <w:rsid w:val="00E55670"/>
    <w:rsid w:val="00E614D2"/>
    <w:rsid w:val="00E6283A"/>
    <w:rsid w:val="00E632ED"/>
    <w:rsid w:val="00E66418"/>
    <w:rsid w:val="00E702E5"/>
    <w:rsid w:val="00E716C8"/>
    <w:rsid w:val="00E751EE"/>
    <w:rsid w:val="00E76C31"/>
    <w:rsid w:val="00E81E8D"/>
    <w:rsid w:val="00E82EC6"/>
    <w:rsid w:val="00E9530C"/>
    <w:rsid w:val="00E956A7"/>
    <w:rsid w:val="00E9584A"/>
    <w:rsid w:val="00E95E5B"/>
    <w:rsid w:val="00EA12CD"/>
    <w:rsid w:val="00EA1AD2"/>
    <w:rsid w:val="00EA2300"/>
    <w:rsid w:val="00EA44EB"/>
    <w:rsid w:val="00EA4B50"/>
    <w:rsid w:val="00EA5087"/>
    <w:rsid w:val="00EA78FC"/>
    <w:rsid w:val="00EB2629"/>
    <w:rsid w:val="00EB30D8"/>
    <w:rsid w:val="00EB4031"/>
    <w:rsid w:val="00EB71C7"/>
    <w:rsid w:val="00EB7A22"/>
    <w:rsid w:val="00EC1414"/>
    <w:rsid w:val="00EC2EE1"/>
    <w:rsid w:val="00EC37DB"/>
    <w:rsid w:val="00EC503E"/>
    <w:rsid w:val="00EC5581"/>
    <w:rsid w:val="00EC56B7"/>
    <w:rsid w:val="00EC766F"/>
    <w:rsid w:val="00EC7B36"/>
    <w:rsid w:val="00ED0545"/>
    <w:rsid w:val="00ED18CF"/>
    <w:rsid w:val="00ED458D"/>
    <w:rsid w:val="00ED7A86"/>
    <w:rsid w:val="00ED7C00"/>
    <w:rsid w:val="00EE2BD8"/>
    <w:rsid w:val="00EE690D"/>
    <w:rsid w:val="00EF4BD9"/>
    <w:rsid w:val="00EF519B"/>
    <w:rsid w:val="00F02612"/>
    <w:rsid w:val="00F029CF"/>
    <w:rsid w:val="00F04058"/>
    <w:rsid w:val="00F0535E"/>
    <w:rsid w:val="00F06820"/>
    <w:rsid w:val="00F14C8A"/>
    <w:rsid w:val="00F162EE"/>
    <w:rsid w:val="00F17780"/>
    <w:rsid w:val="00F17B9B"/>
    <w:rsid w:val="00F17F47"/>
    <w:rsid w:val="00F24D06"/>
    <w:rsid w:val="00F24F14"/>
    <w:rsid w:val="00F2743D"/>
    <w:rsid w:val="00F27A9D"/>
    <w:rsid w:val="00F30063"/>
    <w:rsid w:val="00F30ADC"/>
    <w:rsid w:val="00F317DB"/>
    <w:rsid w:val="00F32939"/>
    <w:rsid w:val="00F345A8"/>
    <w:rsid w:val="00F35A8F"/>
    <w:rsid w:val="00F372F6"/>
    <w:rsid w:val="00F3797E"/>
    <w:rsid w:val="00F40767"/>
    <w:rsid w:val="00F4150B"/>
    <w:rsid w:val="00F42E55"/>
    <w:rsid w:val="00F42F62"/>
    <w:rsid w:val="00F43890"/>
    <w:rsid w:val="00F43E62"/>
    <w:rsid w:val="00F460A0"/>
    <w:rsid w:val="00F460D4"/>
    <w:rsid w:val="00F535E5"/>
    <w:rsid w:val="00F63F07"/>
    <w:rsid w:val="00F6767D"/>
    <w:rsid w:val="00F71A52"/>
    <w:rsid w:val="00F73046"/>
    <w:rsid w:val="00F7355C"/>
    <w:rsid w:val="00F7502C"/>
    <w:rsid w:val="00F76888"/>
    <w:rsid w:val="00F81859"/>
    <w:rsid w:val="00F83602"/>
    <w:rsid w:val="00F8369A"/>
    <w:rsid w:val="00F83FE6"/>
    <w:rsid w:val="00F86131"/>
    <w:rsid w:val="00F86213"/>
    <w:rsid w:val="00F8654D"/>
    <w:rsid w:val="00F869F7"/>
    <w:rsid w:val="00F90FA4"/>
    <w:rsid w:val="00F92583"/>
    <w:rsid w:val="00F92CA0"/>
    <w:rsid w:val="00F94364"/>
    <w:rsid w:val="00F95C18"/>
    <w:rsid w:val="00F9698F"/>
    <w:rsid w:val="00FA218E"/>
    <w:rsid w:val="00FA3E2F"/>
    <w:rsid w:val="00FA4BD7"/>
    <w:rsid w:val="00FB1885"/>
    <w:rsid w:val="00FB5B63"/>
    <w:rsid w:val="00FB6B96"/>
    <w:rsid w:val="00FB6C52"/>
    <w:rsid w:val="00FB7F86"/>
    <w:rsid w:val="00FC32A5"/>
    <w:rsid w:val="00FC6358"/>
    <w:rsid w:val="00FC683B"/>
    <w:rsid w:val="00FD0CE6"/>
    <w:rsid w:val="00FD3588"/>
    <w:rsid w:val="00FE47C9"/>
    <w:rsid w:val="00FE54A6"/>
    <w:rsid w:val="00FE6036"/>
    <w:rsid w:val="00FE6B04"/>
    <w:rsid w:val="00FE7EC9"/>
    <w:rsid w:val="00FF00CB"/>
    <w:rsid w:val="00FF297A"/>
    <w:rsid w:val="00FF3EE9"/>
    <w:rsid w:val="00FF6CEF"/>
    <w:rsid w:val="00FF6D6F"/>
    <w:rsid w:val="01050D9B"/>
    <w:rsid w:val="013E65DE"/>
    <w:rsid w:val="014903A9"/>
    <w:rsid w:val="01654216"/>
    <w:rsid w:val="017B08B4"/>
    <w:rsid w:val="017B667B"/>
    <w:rsid w:val="01A412FE"/>
    <w:rsid w:val="01AA1FD2"/>
    <w:rsid w:val="01B81585"/>
    <w:rsid w:val="01CB629E"/>
    <w:rsid w:val="01CC0983"/>
    <w:rsid w:val="01D86994"/>
    <w:rsid w:val="01DB20F2"/>
    <w:rsid w:val="01EA2BFD"/>
    <w:rsid w:val="01EE1545"/>
    <w:rsid w:val="01F51028"/>
    <w:rsid w:val="021153DC"/>
    <w:rsid w:val="02486737"/>
    <w:rsid w:val="024B6CD3"/>
    <w:rsid w:val="02632789"/>
    <w:rsid w:val="02677296"/>
    <w:rsid w:val="026929FF"/>
    <w:rsid w:val="0273010D"/>
    <w:rsid w:val="02733BEB"/>
    <w:rsid w:val="02761AB5"/>
    <w:rsid w:val="0285763E"/>
    <w:rsid w:val="02866D27"/>
    <w:rsid w:val="028F3A76"/>
    <w:rsid w:val="02913E59"/>
    <w:rsid w:val="029A7A3D"/>
    <w:rsid w:val="02C064DC"/>
    <w:rsid w:val="02C15350"/>
    <w:rsid w:val="02D0085D"/>
    <w:rsid w:val="02D15B17"/>
    <w:rsid w:val="02D2242F"/>
    <w:rsid w:val="02D26601"/>
    <w:rsid w:val="03041DF9"/>
    <w:rsid w:val="03094B07"/>
    <w:rsid w:val="030A646B"/>
    <w:rsid w:val="03211E61"/>
    <w:rsid w:val="03285A20"/>
    <w:rsid w:val="03421AFF"/>
    <w:rsid w:val="034A5ADE"/>
    <w:rsid w:val="0359760B"/>
    <w:rsid w:val="03623366"/>
    <w:rsid w:val="036D0ACB"/>
    <w:rsid w:val="036E6A20"/>
    <w:rsid w:val="03716AB5"/>
    <w:rsid w:val="03832252"/>
    <w:rsid w:val="03957F6E"/>
    <w:rsid w:val="03A44282"/>
    <w:rsid w:val="03B37294"/>
    <w:rsid w:val="03B65F25"/>
    <w:rsid w:val="03C47DE4"/>
    <w:rsid w:val="03C73F35"/>
    <w:rsid w:val="03D63298"/>
    <w:rsid w:val="03F049A4"/>
    <w:rsid w:val="03F85E06"/>
    <w:rsid w:val="03FE1578"/>
    <w:rsid w:val="04074CDB"/>
    <w:rsid w:val="04172732"/>
    <w:rsid w:val="04212609"/>
    <w:rsid w:val="044858F1"/>
    <w:rsid w:val="04597DE1"/>
    <w:rsid w:val="047771FD"/>
    <w:rsid w:val="04BC703C"/>
    <w:rsid w:val="04C46227"/>
    <w:rsid w:val="04E4262B"/>
    <w:rsid w:val="04EE6ECB"/>
    <w:rsid w:val="04F56C7F"/>
    <w:rsid w:val="05165505"/>
    <w:rsid w:val="051E53B0"/>
    <w:rsid w:val="052E650D"/>
    <w:rsid w:val="0537153F"/>
    <w:rsid w:val="05503414"/>
    <w:rsid w:val="055B23D8"/>
    <w:rsid w:val="05602118"/>
    <w:rsid w:val="05766CA8"/>
    <w:rsid w:val="057F0C42"/>
    <w:rsid w:val="05852931"/>
    <w:rsid w:val="05A864B6"/>
    <w:rsid w:val="05AE3AF8"/>
    <w:rsid w:val="05AF1D21"/>
    <w:rsid w:val="05C60CFB"/>
    <w:rsid w:val="05C707DD"/>
    <w:rsid w:val="05D13F09"/>
    <w:rsid w:val="05D85241"/>
    <w:rsid w:val="05EA0443"/>
    <w:rsid w:val="061F7B22"/>
    <w:rsid w:val="06264A24"/>
    <w:rsid w:val="062E2288"/>
    <w:rsid w:val="06450159"/>
    <w:rsid w:val="06797DA0"/>
    <w:rsid w:val="06820C42"/>
    <w:rsid w:val="06863B44"/>
    <w:rsid w:val="06872B81"/>
    <w:rsid w:val="068C4D3B"/>
    <w:rsid w:val="06950E47"/>
    <w:rsid w:val="069E6A40"/>
    <w:rsid w:val="06A21191"/>
    <w:rsid w:val="06AC027C"/>
    <w:rsid w:val="06AC79B1"/>
    <w:rsid w:val="06B44446"/>
    <w:rsid w:val="06B823D9"/>
    <w:rsid w:val="06B91D03"/>
    <w:rsid w:val="06C02C83"/>
    <w:rsid w:val="06C8202F"/>
    <w:rsid w:val="06D013F6"/>
    <w:rsid w:val="06D73539"/>
    <w:rsid w:val="06D976A1"/>
    <w:rsid w:val="06E10C33"/>
    <w:rsid w:val="06E46126"/>
    <w:rsid w:val="06EA7817"/>
    <w:rsid w:val="06EB5A67"/>
    <w:rsid w:val="06F16896"/>
    <w:rsid w:val="07034156"/>
    <w:rsid w:val="0708134E"/>
    <w:rsid w:val="071129DE"/>
    <w:rsid w:val="071567F8"/>
    <w:rsid w:val="072160A2"/>
    <w:rsid w:val="07230354"/>
    <w:rsid w:val="07246627"/>
    <w:rsid w:val="07267612"/>
    <w:rsid w:val="0737472C"/>
    <w:rsid w:val="07391585"/>
    <w:rsid w:val="07517DD3"/>
    <w:rsid w:val="07537036"/>
    <w:rsid w:val="076D4D3B"/>
    <w:rsid w:val="07731DF6"/>
    <w:rsid w:val="079A1F31"/>
    <w:rsid w:val="07A22BA6"/>
    <w:rsid w:val="07B42D8D"/>
    <w:rsid w:val="07B75D67"/>
    <w:rsid w:val="07D102E3"/>
    <w:rsid w:val="07D85AF7"/>
    <w:rsid w:val="07DF007E"/>
    <w:rsid w:val="07E2277C"/>
    <w:rsid w:val="07ED0B7A"/>
    <w:rsid w:val="080877C0"/>
    <w:rsid w:val="080C2EE8"/>
    <w:rsid w:val="0815178F"/>
    <w:rsid w:val="081C2A19"/>
    <w:rsid w:val="083B1C48"/>
    <w:rsid w:val="08687D5D"/>
    <w:rsid w:val="08822685"/>
    <w:rsid w:val="089303A1"/>
    <w:rsid w:val="089F2E02"/>
    <w:rsid w:val="08AA78BB"/>
    <w:rsid w:val="08BE0D2A"/>
    <w:rsid w:val="08D2713E"/>
    <w:rsid w:val="08EC0525"/>
    <w:rsid w:val="08FF4A94"/>
    <w:rsid w:val="090E6CF4"/>
    <w:rsid w:val="09277590"/>
    <w:rsid w:val="093E3336"/>
    <w:rsid w:val="09693187"/>
    <w:rsid w:val="097176E8"/>
    <w:rsid w:val="09731772"/>
    <w:rsid w:val="0974005E"/>
    <w:rsid w:val="09792264"/>
    <w:rsid w:val="09AF4FA1"/>
    <w:rsid w:val="09B174F4"/>
    <w:rsid w:val="09B7260C"/>
    <w:rsid w:val="09B96A96"/>
    <w:rsid w:val="09C35A5D"/>
    <w:rsid w:val="09CF2327"/>
    <w:rsid w:val="09E07B56"/>
    <w:rsid w:val="09EE0BA1"/>
    <w:rsid w:val="0A106742"/>
    <w:rsid w:val="0A181D87"/>
    <w:rsid w:val="0A196A7C"/>
    <w:rsid w:val="0A1A3968"/>
    <w:rsid w:val="0A200E2D"/>
    <w:rsid w:val="0A3C3B8F"/>
    <w:rsid w:val="0A4827C4"/>
    <w:rsid w:val="0A59385F"/>
    <w:rsid w:val="0A5F366C"/>
    <w:rsid w:val="0A6A707D"/>
    <w:rsid w:val="0A8661A1"/>
    <w:rsid w:val="0A883CB2"/>
    <w:rsid w:val="0A8B04DC"/>
    <w:rsid w:val="0A954F47"/>
    <w:rsid w:val="0A96406B"/>
    <w:rsid w:val="0A9668F8"/>
    <w:rsid w:val="0A9D6070"/>
    <w:rsid w:val="0AA93DA7"/>
    <w:rsid w:val="0AA97A8C"/>
    <w:rsid w:val="0AB04E98"/>
    <w:rsid w:val="0AB76E5B"/>
    <w:rsid w:val="0AC86CBC"/>
    <w:rsid w:val="0ACC6A1D"/>
    <w:rsid w:val="0AEC39F9"/>
    <w:rsid w:val="0B037C97"/>
    <w:rsid w:val="0B3430B8"/>
    <w:rsid w:val="0B38575B"/>
    <w:rsid w:val="0B507CCA"/>
    <w:rsid w:val="0B583BD8"/>
    <w:rsid w:val="0B596E73"/>
    <w:rsid w:val="0B6017B9"/>
    <w:rsid w:val="0B621DF5"/>
    <w:rsid w:val="0B6B55CC"/>
    <w:rsid w:val="0B90003F"/>
    <w:rsid w:val="0B9E129E"/>
    <w:rsid w:val="0BB346A7"/>
    <w:rsid w:val="0BBD03F5"/>
    <w:rsid w:val="0BCE7FFD"/>
    <w:rsid w:val="0BD60A60"/>
    <w:rsid w:val="0BE3647D"/>
    <w:rsid w:val="0C0301BA"/>
    <w:rsid w:val="0C2D2DB2"/>
    <w:rsid w:val="0C5A6DA7"/>
    <w:rsid w:val="0C697E40"/>
    <w:rsid w:val="0C7D3194"/>
    <w:rsid w:val="0C820B22"/>
    <w:rsid w:val="0C85687F"/>
    <w:rsid w:val="0CAF3CFB"/>
    <w:rsid w:val="0CB67574"/>
    <w:rsid w:val="0CBC665D"/>
    <w:rsid w:val="0CCB7156"/>
    <w:rsid w:val="0CCD628F"/>
    <w:rsid w:val="0CCF425A"/>
    <w:rsid w:val="0CD52CD6"/>
    <w:rsid w:val="0CDB5456"/>
    <w:rsid w:val="0CDF10E9"/>
    <w:rsid w:val="0CDF6A7D"/>
    <w:rsid w:val="0CE74670"/>
    <w:rsid w:val="0CF166CC"/>
    <w:rsid w:val="0CF813CA"/>
    <w:rsid w:val="0D343DF1"/>
    <w:rsid w:val="0D3D15E3"/>
    <w:rsid w:val="0D431D22"/>
    <w:rsid w:val="0D4F5626"/>
    <w:rsid w:val="0D692839"/>
    <w:rsid w:val="0D731D08"/>
    <w:rsid w:val="0D764D4C"/>
    <w:rsid w:val="0D9553DC"/>
    <w:rsid w:val="0DAC37DC"/>
    <w:rsid w:val="0DB94E10"/>
    <w:rsid w:val="0DBE3AE0"/>
    <w:rsid w:val="0DCC09DB"/>
    <w:rsid w:val="0DCF4774"/>
    <w:rsid w:val="0DD54BD9"/>
    <w:rsid w:val="0DFA50D6"/>
    <w:rsid w:val="0E023228"/>
    <w:rsid w:val="0E0A133A"/>
    <w:rsid w:val="0E0F2AEF"/>
    <w:rsid w:val="0E173C27"/>
    <w:rsid w:val="0E2D6971"/>
    <w:rsid w:val="0E5E16F3"/>
    <w:rsid w:val="0E5F3AEF"/>
    <w:rsid w:val="0E622274"/>
    <w:rsid w:val="0E6A459D"/>
    <w:rsid w:val="0E6E2C58"/>
    <w:rsid w:val="0E7B1B00"/>
    <w:rsid w:val="0E8A7C53"/>
    <w:rsid w:val="0E8B09EC"/>
    <w:rsid w:val="0ECA449E"/>
    <w:rsid w:val="0ECE3ED6"/>
    <w:rsid w:val="0ED93B9D"/>
    <w:rsid w:val="0EE15F8E"/>
    <w:rsid w:val="0EE30683"/>
    <w:rsid w:val="0F0604E0"/>
    <w:rsid w:val="0F126AF3"/>
    <w:rsid w:val="0F212EBF"/>
    <w:rsid w:val="0F2E67B6"/>
    <w:rsid w:val="0F30117A"/>
    <w:rsid w:val="0F322AAC"/>
    <w:rsid w:val="0F63441A"/>
    <w:rsid w:val="0F6356E4"/>
    <w:rsid w:val="0F6A005A"/>
    <w:rsid w:val="0F7D50CF"/>
    <w:rsid w:val="0FE5185A"/>
    <w:rsid w:val="0FF15B30"/>
    <w:rsid w:val="0FFD434A"/>
    <w:rsid w:val="10311C84"/>
    <w:rsid w:val="1038532F"/>
    <w:rsid w:val="105307C8"/>
    <w:rsid w:val="1058198A"/>
    <w:rsid w:val="107C0574"/>
    <w:rsid w:val="10A32AF4"/>
    <w:rsid w:val="10A33F3E"/>
    <w:rsid w:val="10A656DA"/>
    <w:rsid w:val="10AA2927"/>
    <w:rsid w:val="10B13710"/>
    <w:rsid w:val="10C1607C"/>
    <w:rsid w:val="10D238D2"/>
    <w:rsid w:val="10EC71CD"/>
    <w:rsid w:val="10FC2C9F"/>
    <w:rsid w:val="111968AC"/>
    <w:rsid w:val="11312D0E"/>
    <w:rsid w:val="11395F99"/>
    <w:rsid w:val="11437122"/>
    <w:rsid w:val="11A16A7F"/>
    <w:rsid w:val="11AA75C3"/>
    <w:rsid w:val="11BA2DA2"/>
    <w:rsid w:val="11D22F88"/>
    <w:rsid w:val="11D92344"/>
    <w:rsid w:val="11DB5264"/>
    <w:rsid w:val="11E12C61"/>
    <w:rsid w:val="11EE1F77"/>
    <w:rsid w:val="11EE6BE5"/>
    <w:rsid w:val="11F347F3"/>
    <w:rsid w:val="11FB1EA3"/>
    <w:rsid w:val="11FD47F0"/>
    <w:rsid w:val="121C30ED"/>
    <w:rsid w:val="122469F0"/>
    <w:rsid w:val="122E2EBF"/>
    <w:rsid w:val="123B5C73"/>
    <w:rsid w:val="124455B9"/>
    <w:rsid w:val="12476AD8"/>
    <w:rsid w:val="124A5CE0"/>
    <w:rsid w:val="12515FE5"/>
    <w:rsid w:val="127654F6"/>
    <w:rsid w:val="12896664"/>
    <w:rsid w:val="12951F09"/>
    <w:rsid w:val="129D2BB4"/>
    <w:rsid w:val="12A67195"/>
    <w:rsid w:val="12A8130D"/>
    <w:rsid w:val="12AC36BB"/>
    <w:rsid w:val="12CB7826"/>
    <w:rsid w:val="12CC6240"/>
    <w:rsid w:val="12E01BD4"/>
    <w:rsid w:val="12E63EDB"/>
    <w:rsid w:val="12ED63FC"/>
    <w:rsid w:val="1300693C"/>
    <w:rsid w:val="13084CC8"/>
    <w:rsid w:val="13117A56"/>
    <w:rsid w:val="13210D28"/>
    <w:rsid w:val="13225088"/>
    <w:rsid w:val="132C1124"/>
    <w:rsid w:val="13673996"/>
    <w:rsid w:val="13954DD8"/>
    <w:rsid w:val="139B5672"/>
    <w:rsid w:val="13AF7A30"/>
    <w:rsid w:val="13BF2BB6"/>
    <w:rsid w:val="13E2777C"/>
    <w:rsid w:val="13EB653A"/>
    <w:rsid w:val="13EC4BB1"/>
    <w:rsid w:val="14004C04"/>
    <w:rsid w:val="1406791F"/>
    <w:rsid w:val="14227AB2"/>
    <w:rsid w:val="14522A66"/>
    <w:rsid w:val="14530694"/>
    <w:rsid w:val="146B08C6"/>
    <w:rsid w:val="14790D0E"/>
    <w:rsid w:val="147B03A7"/>
    <w:rsid w:val="14846A6B"/>
    <w:rsid w:val="1490764C"/>
    <w:rsid w:val="14926AEC"/>
    <w:rsid w:val="14A66C6D"/>
    <w:rsid w:val="14A7428C"/>
    <w:rsid w:val="14AF2799"/>
    <w:rsid w:val="14B55F2B"/>
    <w:rsid w:val="14D6663D"/>
    <w:rsid w:val="14E156DB"/>
    <w:rsid w:val="14E74988"/>
    <w:rsid w:val="14F4278B"/>
    <w:rsid w:val="15030825"/>
    <w:rsid w:val="1514471F"/>
    <w:rsid w:val="154E1A04"/>
    <w:rsid w:val="155A7A15"/>
    <w:rsid w:val="156A17AE"/>
    <w:rsid w:val="15832797"/>
    <w:rsid w:val="159F1653"/>
    <w:rsid w:val="15A2358F"/>
    <w:rsid w:val="15B52F64"/>
    <w:rsid w:val="15BB45B7"/>
    <w:rsid w:val="15C61A8F"/>
    <w:rsid w:val="15C731EB"/>
    <w:rsid w:val="15CC2B59"/>
    <w:rsid w:val="15CC7570"/>
    <w:rsid w:val="15E302D1"/>
    <w:rsid w:val="15F0262C"/>
    <w:rsid w:val="15F50D4D"/>
    <w:rsid w:val="16064DC1"/>
    <w:rsid w:val="16156937"/>
    <w:rsid w:val="16521914"/>
    <w:rsid w:val="165D48FA"/>
    <w:rsid w:val="16696B63"/>
    <w:rsid w:val="167B0575"/>
    <w:rsid w:val="16814196"/>
    <w:rsid w:val="1689198B"/>
    <w:rsid w:val="16924448"/>
    <w:rsid w:val="16943135"/>
    <w:rsid w:val="16A94F58"/>
    <w:rsid w:val="16B91B58"/>
    <w:rsid w:val="16BA1356"/>
    <w:rsid w:val="16C17803"/>
    <w:rsid w:val="16C62E59"/>
    <w:rsid w:val="16CE3CD0"/>
    <w:rsid w:val="16D72AE3"/>
    <w:rsid w:val="16E704A1"/>
    <w:rsid w:val="16E96D3D"/>
    <w:rsid w:val="16EC54CF"/>
    <w:rsid w:val="16EF768A"/>
    <w:rsid w:val="16F4129F"/>
    <w:rsid w:val="16F87B89"/>
    <w:rsid w:val="170C6758"/>
    <w:rsid w:val="17265F53"/>
    <w:rsid w:val="1739714A"/>
    <w:rsid w:val="174074FD"/>
    <w:rsid w:val="174263A9"/>
    <w:rsid w:val="175D20B0"/>
    <w:rsid w:val="17835EC5"/>
    <w:rsid w:val="17872239"/>
    <w:rsid w:val="178A3837"/>
    <w:rsid w:val="17983701"/>
    <w:rsid w:val="17B02D2D"/>
    <w:rsid w:val="17B346F1"/>
    <w:rsid w:val="17BB484C"/>
    <w:rsid w:val="17D71B17"/>
    <w:rsid w:val="1801268B"/>
    <w:rsid w:val="18250E82"/>
    <w:rsid w:val="18280263"/>
    <w:rsid w:val="183C1919"/>
    <w:rsid w:val="18403FE8"/>
    <w:rsid w:val="18451B22"/>
    <w:rsid w:val="18492C9F"/>
    <w:rsid w:val="185922CA"/>
    <w:rsid w:val="18626FAD"/>
    <w:rsid w:val="186A38D7"/>
    <w:rsid w:val="187D763D"/>
    <w:rsid w:val="188017FD"/>
    <w:rsid w:val="188D2958"/>
    <w:rsid w:val="18965615"/>
    <w:rsid w:val="189A50AD"/>
    <w:rsid w:val="18AB2587"/>
    <w:rsid w:val="18B372A5"/>
    <w:rsid w:val="18B41D16"/>
    <w:rsid w:val="18B47407"/>
    <w:rsid w:val="18EA6F23"/>
    <w:rsid w:val="18FC27B3"/>
    <w:rsid w:val="19092C60"/>
    <w:rsid w:val="19143034"/>
    <w:rsid w:val="19167532"/>
    <w:rsid w:val="192C3AF3"/>
    <w:rsid w:val="193F4A76"/>
    <w:rsid w:val="195175A1"/>
    <w:rsid w:val="1959612E"/>
    <w:rsid w:val="195E172D"/>
    <w:rsid w:val="19656C49"/>
    <w:rsid w:val="1977352D"/>
    <w:rsid w:val="19A5777C"/>
    <w:rsid w:val="19BB4AC7"/>
    <w:rsid w:val="19C56EB8"/>
    <w:rsid w:val="19D72A94"/>
    <w:rsid w:val="1A000666"/>
    <w:rsid w:val="1A0D22BB"/>
    <w:rsid w:val="1A210342"/>
    <w:rsid w:val="1A2C607F"/>
    <w:rsid w:val="1A377A0D"/>
    <w:rsid w:val="1A45527C"/>
    <w:rsid w:val="1A702D22"/>
    <w:rsid w:val="1A824F3A"/>
    <w:rsid w:val="1A95222B"/>
    <w:rsid w:val="1AAA2E06"/>
    <w:rsid w:val="1AC31A76"/>
    <w:rsid w:val="1AC4295F"/>
    <w:rsid w:val="1AC74A03"/>
    <w:rsid w:val="1AD5073D"/>
    <w:rsid w:val="1AD802D7"/>
    <w:rsid w:val="1ADA7AD6"/>
    <w:rsid w:val="1AE8420C"/>
    <w:rsid w:val="1B012DFF"/>
    <w:rsid w:val="1B0438FA"/>
    <w:rsid w:val="1B230348"/>
    <w:rsid w:val="1B246F05"/>
    <w:rsid w:val="1B285A99"/>
    <w:rsid w:val="1B560317"/>
    <w:rsid w:val="1B560F2F"/>
    <w:rsid w:val="1B5F12B1"/>
    <w:rsid w:val="1B8245C7"/>
    <w:rsid w:val="1B8306A4"/>
    <w:rsid w:val="1B8675F0"/>
    <w:rsid w:val="1BB93830"/>
    <w:rsid w:val="1BCA4827"/>
    <w:rsid w:val="1BD52E34"/>
    <w:rsid w:val="1BFA765E"/>
    <w:rsid w:val="1C097F12"/>
    <w:rsid w:val="1C137F0A"/>
    <w:rsid w:val="1C1A3B1D"/>
    <w:rsid w:val="1C2766EF"/>
    <w:rsid w:val="1C2D062B"/>
    <w:rsid w:val="1C372854"/>
    <w:rsid w:val="1C3C1069"/>
    <w:rsid w:val="1C491190"/>
    <w:rsid w:val="1C511068"/>
    <w:rsid w:val="1C5D1817"/>
    <w:rsid w:val="1C6646A5"/>
    <w:rsid w:val="1C72138E"/>
    <w:rsid w:val="1C747A6F"/>
    <w:rsid w:val="1C77699A"/>
    <w:rsid w:val="1C8A62BF"/>
    <w:rsid w:val="1C975CFC"/>
    <w:rsid w:val="1CA87967"/>
    <w:rsid w:val="1CAC67BD"/>
    <w:rsid w:val="1CC03ABA"/>
    <w:rsid w:val="1CC80FF4"/>
    <w:rsid w:val="1CC933AA"/>
    <w:rsid w:val="1CD23A1D"/>
    <w:rsid w:val="1CE541B9"/>
    <w:rsid w:val="1CE91227"/>
    <w:rsid w:val="1D077978"/>
    <w:rsid w:val="1D083E28"/>
    <w:rsid w:val="1D0C499E"/>
    <w:rsid w:val="1D201555"/>
    <w:rsid w:val="1D310042"/>
    <w:rsid w:val="1D3F4CBF"/>
    <w:rsid w:val="1D6A6EED"/>
    <w:rsid w:val="1D6C3113"/>
    <w:rsid w:val="1D7915F9"/>
    <w:rsid w:val="1D8D1AF4"/>
    <w:rsid w:val="1DA03128"/>
    <w:rsid w:val="1DA156FD"/>
    <w:rsid w:val="1DD11155"/>
    <w:rsid w:val="1DE37094"/>
    <w:rsid w:val="1DE857B7"/>
    <w:rsid w:val="1DEC087E"/>
    <w:rsid w:val="1DFA1472"/>
    <w:rsid w:val="1DFE2435"/>
    <w:rsid w:val="1E1F6CB8"/>
    <w:rsid w:val="1E230BDE"/>
    <w:rsid w:val="1E247634"/>
    <w:rsid w:val="1E2503CE"/>
    <w:rsid w:val="1E302A17"/>
    <w:rsid w:val="1E436DB2"/>
    <w:rsid w:val="1E731B28"/>
    <w:rsid w:val="1E746983"/>
    <w:rsid w:val="1E79661C"/>
    <w:rsid w:val="1E950147"/>
    <w:rsid w:val="1EAF485F"/>
    <w:rsid w:val="1ECA5B8E"/>
    <w:rsid w:val="1EDB762C"/>
    <w:rsid w:val="1EDF18B6"/>
    <w:rsid w:val="1F4B0F1C"/>
    <w:rsid w:val="1F4F3C3C"/>
    <w:rsid w:val="1F63408D"/>
    <w:rsid w:val="1F65194D"/>
    <w:rsid w:val="1F8E36CF"/>
    <w:rsid w:val="1FA27790"/>
    <w:rsid w:val="1FB6524A"/>
    <w:rsid w:val="1FC56700"/>
    <w:rsid w:val="1FC87EB7"/>
    <w:rsid w:val="1FD8395A"/>
    <w:rsid w:val="1FE75612"/>
    <w:rsid w:val="1FE842E7"/>
    <w:rsid w:val="1FFD539C"/>
    <w:rsid w:val="2012512B"/>
    <w:rsid w:val="20136430"/>
    <w:rsid w:val="202E6525"/>
    <w:rsid w:val="20314A28"/>
    <w:rsid w:val="203E1903"/>
    <w:rsid w:val="205212EA"/>
    <w:rsid w:val="205B0692"/>
    <w:rsid w:val="20607263"/>
    <w:rsid w:val="206A1C72"/>
    <w:rsid w:val="206A35BB"/>
    <w:rsid w:val="206D4753"/>
    <w:rsid w:val="208863EE"/>
    <w:rsid w:val="209239FD"/>
    <w:rsid w:val="20936033"/>
    <w:rsid w:val="209D454A"/>
    <w:rsid w:val="20A10422"/>
    <w:rsid w:val="20A275D0"/>
    <w:rsid w:val="20A71DBE"/>
    <w:rsid w:val="20B8621B"/>
    <w:rsid w:val="20E478AA"/>
    <w:rsid w:val="20EC198B"/>
    <w:rsid w:val="20EC58DA"/>
    <w:rsid w:val="21021984"/>
    <w:rsid w:val="210B645A"/>
    <w:rsid w:val="211E5D7D"/>
    <w:rsid w:val="21317E2B"/>
    <w:rsid w:val="21565A2C"/>
    <w:rsid w:val="216D3D5E"/>
    <w:rsid w:val="21722AD1"/>
    <w:rsid w:val="217648CA"/>
    <w:rsid w:val="217C3A90"/>
    <w:rsid w:val="219A5304"/>
    <w:rsid w:val="21AD32B9"/>
    <w:rsid w:val="21B1732D"/>
    <w:rsid w:val="21B26DD5"/>
    <w:rsid w:val="21B44156"/>
    <w:rsid w:val="21B67D2D"/>
    <w:rsid w:val="21EF50E1"/>
    <w:rsid w:val="22203108"/>
    <w:rsid w:val="226F2C6E"/>
    <w:rsid w:val="22716DA9"/>
    <w:rsid w:val="227B24B7"/>
    <w:rsid w:val="228174F2"/>
    <w:rsid w:val="228757E3"/>
    <w:rsid w:val="228F60A9"/>
    <w:rsid w:val="229B7004"/>
    <w:rsid w:val="22A20197"/>
    <w:rsid w:val="22B36277"/>
    <w:rsid w:val="22CA3A34"/>
    <w:rsid w:val="22D92CA6"/>
    <w:rsid w:val="233D6FAB"/>
    <w:rsid w:val="234834E5"/>
    <w:rsid w:val="2349430D"/>
    <w:rsid w:val="234F3CB0"/>
    <w:rsid w:val="235C3954"/>
    <w:rsid w:val="23630F44"/>
    <w:rsid w:val="23687AFD"/>
    <w:rsid w:val="2369313B"/>
    <w:rsid w:val="236965E6"/>
    <w:rsid w:val="236C34CF"/>
    <w:rsid w:val="238207AD"/>
    <w:rsid w:val="23843FB0"/>
    <w:rsid w:val="23915743"/>
    <w:rsid w:val="23A04402"/>
    <w:rsid w:val="23C9355E"/>
    <w:rsid w:val="23D97A5F"/>
    <w:rsid w:val="23EC544F"/>
    <w:rsid w:val="23F0072D"/>
    <w:rsid w:val="240445E0"/>
    <w:rsid w:val="24057FC8"/>
    <w:rsid w:val="24285180"/>
    <w:rsid w:val="244A225F"/>
    <w:rsid w:val="24536E16"/>
    <w:rsid w:val="245C2324"/>
    <w:rsid w:val="24610C3D"/>
    <w:rsid w:val="246D35EF"/>
    <w:rsid w:val="24A0419E"/>
    <w:rsid w:val="24F414B1"/>
    <w:rsid w:val="251C1370"/>
    <w:rsid w:val="251C3552"/>
    <w:rsid w:val="2526285C"/>
    <w:rsid w:val="252E373D"/>
    <w:rsid w:val="25326629"/>
    <w:rsid w:val="25396722"/>
    <w:rsid w:val="253B4951"/>
    <w:rsid w:val="25415037"/>
    <w:rsid w:val="254F24A2"/>
    <w:rsid w:val="256B3439"/>
    <w:rsid w:val="25B520C7"/>
    <w:rsid w:val="25B553B9"/>
    <w:rsid w:val="25BB4979"/>
    <w:rsid w:val="25C363F1"/>
    <w:rsid w:val="25C76A29"/>
    <w:rsid w:val="25C92AE1"/>
    <w:rsid w:val="25DA16DD"/>
    <w:rsid w:val="25E87891"/>
    <w:rsid w:val="25EB28E7"/>
    <w:rsid w:val="25F03408"/>
    <w:rsid w:val="25F55606"/>
    <w:rsid w:val="26013CBF"/>
    <w:rsid w:val="26036512"/>
    <w:rsid w:val="26045B89"/>
    <w:rsid w:val="261372DA"/>
    <w:rsid w:val="261D2218"/>
    <w:rsid w:val="26333950"/>
    <w:rsid w:val="263758F0"/>
    <w:rsid w:val="26450CB7"/>
    <w:rsid w:val="264777D9"/>
    <w:rsid w:val="264B4A7C"/>
    <w:rsid w:val="264F0351"/>
    <w:rsid w:val="267D744D"/>
    <w:rsid w:val="26967E82"/>
    <w:rsid w:val="269876D3"/>
    <w:rsid w:val="26A60936"/>
    <w:rsid w:val="26A83F7A"/>
    <w:rsid w:val="26C6392A"/>
    <w:rsid w:val="26C84A09"/>
    <w:rsid w:val="26CF4D77"/>
    <w:rsid w:val="26E4040B"/>
    <w:rsid w:val="27095F71"/>
    <w:rsid w:val="270D0281"/>
    <w:rsid w:val="271414AB"/>
    <w:rsid w:val="2725381D"/>
    <w:rsid w:val="273D7CC1"/>
    <w:rsid w:val="27726E84"/>
    <w:rsid w:val="27972E06"/>
    <w:rsid w:val="27A44EC3"/>
    <w:rsid w:val="27AD3D9F"/>
    <w:rsid w:val="27AD4B35"/>
    <w:rsid w:val="27C42126"/>
    <w:rsid w:val="27F361B5"/>
    <w:rsid w:val="280C55A0"/>
    <w:rsid w:val="281201EF"/>
    <w:rsid w:val="281C2787"/>
    <w:rsid w:val="281F2C62"/>
    <w:rsid w:val="282966B1"/>
    <w:rsid w:val="28492B4E"/>
    <w:rsid w:val="284A4177"/>
    <w:rsid w:val="28691DDD"/>
    <w:rsid w:val="28743F29"/>
    <w:rsid w:val="288D75BC"/>
    <w:rsid w:val="28952B4E"/>
    <w:rsid w:val="28BB4671"/>
    <w:rsid w:val="28C15112"/>
    <w:rsid w:val="28C745E9"/>
    <w:rsid w:val="28D02A64"/>
    <w:rsid w:val="28DD4269"/>
    <w:rsid w:val="28F7386B"/>
    <w:rsid w:val="28FD0B30"/>
    <w:rsid w:val="29047C62"/>
    <w:rsid w:val="29157ED7"/>
    <w:rsid w:val="29175795"/>
    <w:rsid w:val="291B02C7"/>
    <w:rsid w:val="292337E5"/>
    <w:rsid w:val="293556BF"/>
    <w:rsid w:val="29380A65"/>
    <w:rsid w:val="29796457"/>
    <w:rsid w:val="29865767"/>
    <w:rsid w:val="29955CC7"/>
    <w:rsid w:val="29AD6143"/>
    <w:rsid w:val="29BB0302"/>
    <w:rsid w:val="29C710A4"/>
    <w:rsid w:val="29CE1B76"/>
    <w:rsid w:val="29DB582C"/>
    <w:rsid w:val="29FD3D61"/>
    <w:rsid w:val="2A061B47"/>
    <w:rsid w:val="2A1502C9"/>
    <w:rsid w:val="2A151C5C"/>
    <w:rsid w:val="2A1E033E"/>
    <w:rsid w:val="2A2040D2"/>
    <w:rsid w:val="2A2F2642"/>
    <w:rsid w:val="2A344D94"/>
    <w:rsid w:val="2A357DCE"/>
    <w:rsid w:val="2A4C2C3D"/>
    <w:rsid w:val="2A4F23F6"/>
    <w:rsid w:val="2A7A5EBF"/>
    <w:rsid w:val="2A7E2AC5"/>
    <w:rsid w:val="2A863051"/>
    <w:rsid w:val="2A9C5B30"/>
    <w:rsid w:val="2AA6294C"/>
    <w:rsid w:val="2AD82E5B"/>
    <w:rsid w:val="2AE76459"/>
    <w:rsid w:val="2AED3CFA"/>
    <w:rsid w:val="2AED757D"/>
    <w:rsid w:val="2AEE177B"/>
    <w:rsid w:val="2AFA7C6E"/>
    <w:rsid w:val="2AFD3F94"/>
    <w:rsid w:val="2B03308E"/>
    <w:rsid w:val="2B0425EF"/>
    <w:rsid w:val="2B2217ED"/>
    <w:rsid w:val="2B222487"/>
    <w:rsid w:val="2B2879B8"/>
    <w:rsid w:val="2B303315"/>
    <w:rsid w:val="2B545AC8"/>
    <w:rsid w:val="2B79793F"/>
    <w:rsid w:val="2B7B67CF"/>
    <w:rsid w:val="2B8E02DB"/>
    <w:rsid w:val="2B9F159F"/>
    <w:rsid w:val="2BCC2C8F"/>
    <w:rsid w:val="2BCC3EF6"/>
    <w:rsid w:val="2BD47C04"/>
    <w:rsid w:val="2BE0744F"/>
    <w:rsid w:val="2BFE26EF"/>
    <w:rsid w:val="2BFF14EF"/>
    <w:rsid w:val="2C01090D"/>
    <w:rsid w:val="2C05403B"/>
    <w:rsid w:val="2C0702A5"/>
    <w:rsid w:val="2C0A6A50"/>
    <w:rsid w:val="2C1E7D5D"/>
    <w:rsid w:val="2C4B05A4"/>
    <w:rsid w:val="2C952DB1"/>
    <w:rsid w:val="2C9C3418"/>
    <w:rsid w:val="2CAC29D6"/>
    <w:rsid w:val="2CAE1BBE"/>
    <w:rsid w:val="2CB957BB"/>
    <w:rsid w:val="2CF23360"/>
    <w:rsid w:val="2CF249C6"/>
    <w:rsid w:val="2D0D4B37"/>
    <w:rsid w:val="2D2B45A9"/>
    <w:rsid w:val="2D3124F3"/>
    <w:rsid w:val="2D3B59DC"/>
    <w:rsid w:val="2D647C6E"/>
    <w:rsid w:val="2D8825E8"/>
    <w:rsid w:val="2D946260"/>
    <w:rsid w:val="2DB20298"/>
    <w:rsid w:val="2DB9365A"/>
    <w:rsid w:val="2DBE2819"/>
    <w:rsid w:val="2DDC0CA3"/>
    <w:rsid w:val="2E020E22"/>
    <w:rsid w:val="2E093F97"/>
    <w:rsid w:val="2E0B2056"/>
    <w:rsid w:val="2E0F6725"/>
    <w:rsid w:val="2E363BD1"/>
    <w:rsid w:val="2E371402"/>
    <w:rsid w:val="2E474078"/>
    <w:rsid w:val="2E4F2027"/>
    <w:rsid w:val="2E50181A"/>
    <w:rsid w:val="2E54780B"/>
    <w:rsid w:val="2E6B04F6"/>
    <w:rsid w:val="2E793EC5"/>
    <w:rsid w:val="2E8C5D75"/>
    <w:rsid w:val="2E965E1A"/>
    <w:rsid w:val="2E9E470A"/>
    <w:rsid w:val="2ED103EE"/>
    <w:rsid w:val="2EEA2CEB"/>
    <w:rsid w:val="2EED0F1A"/>
    <w:rsid w:val="2F050AB9"/>
    <w:rsid w:val="2F12101B"/>
    <w:rsid w:val="2F260A8B"/>
    <w:rsid w:val="2F414F6C"/>
    <w:rsid w:val="2F596B17"/>
    <w:rsid w:val="2F5E21F8"/>
    <w:rsid w:val="2F781BEF"/>
    <w:rsid w:val="2F833124"/>
    <w:rsid w:val="2FC15DE7"/>
    <w:rsid w:val="2FC2261D"/>
    <w:rsid w:val="2FCC5607"/>
    <w:rsid w:val="2FD31004"/>
    <w:rsid w:val="2FE44953"/>
    <w:rsid w:val="2FE7726A"/>
    <w:rsid w:val="2FEF38D2"/>
    <w:rsid w:val="2FFE5750"/>
    <w:rsid w:val="30133FEC"/>
    <w:rsid w:val="30171721"/>
    <w:rsid w:val="302B79EC"/>
    <w:rsid w:val="303A6A53"/>
    <w:rsid w:val="3042064E"/>
    <w:rsid w:val="3099322C"/>
    <w:rsid w:val="30A34250"/>
    <w:rsid w:val="30CF1847"/>
    <w:rsid w:val="30D34BFE"/>
    <w:rsid w:val="30D92EC8"/>
    <w:rsid w:val="30D93A3C"/>
    <w:rsid w:val="30E63698"/>
    <w:rsid w:val="31115991"/>
    <w:rsid w:val="311D7237"/>
    <w:rsid w:val="314F6109"/>
    <w:rsid w:val="315F5188"/>
    <w:rsid w:val="316F35D8"/>
    <w:rsid w:val="31813FFA"/>
    <w:rsid w:val="31851F54"/>
    <w:rsid w:val="31A33D02"/>
    <w:rsid w:val="31A50089"/>
    <w:rsid w:val="31AA2E09"/>
    <w:rsid w:val="31AE180F"/>
    <w:rsid w:val="31B1512E"/>
    <w:rsid w:val="31B6389F"/>
    <w:rsid w:val="31CA2CA7"/>
    <w:rsid w:val="31DE235E"/>
    <w:rsid w:val="31DE52E6"/>
    <w:rsid w:val="31DF0C64"/>
    <w:rsid w:val="31F13BBD"/>
    <w:rsid w:val="31FB70AF"/>
    <w:rsid w:val="31FE7CFD"/>
    <w:rsid w:val="320C61B9"/>
    <w:rsid w:val="32140399"/>
    <w:rsid w:val="32291C1E"/>
    <w:rsid w:val="323549C2"/>
    <w:rsid w:val="323D6C3E"/>
    <w:rsid w:val="324030EA"/>
    <w:rsid w:val="32410290"/>
    <w:rsid w:val="32463457"/>
    <w:rsid w:val="324701F0"/>
    <w:rsid w:val="3259416D"/>
    <w:rsid w:val="325E6A11"/>
    <w:rsid w:val="328B38E5"/>
    <w:rsid w:val="32972E94"/>
    <w:rsid w:val="32B87323"/>
    <w:rsid w:val="32BA13F0"/>
    <w:rsid w:val="32C53EAE"/>
    <w:rsid w:val="32E95F16"/>
    <w:rsid w:val="32F26657"/>
    <w:rsid w:val="32FA0333"/>
    <w:rsid w:val="3304573D"/>
    <w:rsid w:val="33301D0B"/>
    <w:rsid w:val="33453BD9"/>
    <w:rsid w:val="334F15E0"/>
    <w:rsid w:val="33547F3B"/>
    <w:rsid w:val="33775020"/>
    <w:rsid w:val="337B0DB2"/>
    <w:rsid w:val="33B81CF4"/>
    <w:rsid w:val="33C2127A"/>
    <w:rsid w:val="33D421CD"/>
    <w:rsid w:val="33EB2B66"/>
    <w:rsid w:val="33EC2D9B"/>
    <w:rsid w:val="33EE2C3E"/>
    <w:rsid w:val="33F02103"/>
    <w:rsid w:val="342C7029"/>
    <w:rsid w:val="34770AC9"/>
    <w:rsid w:val="34821B53"/>
    <w:rsid w:val="348670BC"/>
    <w:rsid w:val="34873A1C"/>
    <w:rsid w:val="34A14AE4"/>
    <w:rsid w:val="34AB1110"/>
    <w:rsid w:val="34D13489"/>
    <w:rsid w:val="34E41CFD"/>
    <w:rsid w:val="34EB7A27"/>
    <w:rsid w:val="350A188E"/>
    <w:rsid w:val="35133F14"/>
    <w:rsid w:val="35134ED1"/>
    <w:rsid w:val="351C7CFA"/>
    <w:rsid w:val="351F6164"/>
    <w:rsid w:val="35242CEC"/>
    <w:rsid w:val="352B27FB"/>
    <w:rsid w:val="3535115B"/>
    <w:rsid w:val="353D3F2B"/>
    <w:rsid w:val="35420E90"/>
    <w:rsid w:val="355077C4"/>
    <w:rsid w:val="355F3DEC"/>
    <w:rsid w:val="35615559"/>
    <w:rsid w:val="356716F1"/>
    <w:rsid w:val="358C41D7"/>
    <w:rsid w:val="358F6E79"/>
    <w:rsid w:val="359A307E"/>
    <w:rsid w:val="359F4304"/>
    <w:rsid w:val="35A23298"/>
    <w:rsid w:val="35AB5616"/>
    <w:rsid w:val="35B00AA5"/>
    <w:rsid w:val="35C51944"/>
    <w:rsid w:val="35C538AF"/>
    <w:rsid w:val="35E50068"/>
    <w:rsid w:val="35FD7A5D"/>
    <w:rsid w:val="35FE0BA4"/>
    <w:rsid w:val="36044CAC"/>
    <w:rsid w:val="362107E5"/>
    <w:rsid w:val="362B4B6B"/>
    <w:rsid w:val="36305965"/>
    <w:rsid w:val="363D7BCF"/>
    <w:rsid w:val="3640708F"/>
    <w:rsid w:val="365F40C1"/>
    <w:rsid w:val="366208C9"/>
    <w:rsid w:val="366C1BB2"/>
    <w:rsid w:val="3676742A"/>
    <w:rsid w:val="36822E1D"/>
    <w:rsid w:val="369C526F"/>
    <w:rsid w:val="369E0EF6"/>
    <w:rsid w:val="36BC2CFF"/>
    <w:rsid w:val="36C015D6"/>
    <w:rsid w:val="36C572CB"/>
    <w:rsid w:val="36CF1B21"/>
    <w:rsid w:val="36D56D85"/>
    <w:rsid w:val="37006263"/>
    <w:rsid w:val="37022D72"/>
    <w:rsid w:val="37307F67"/>
    <w:rsid w:val="37330B73"/>
    <w:rsid w:val="37420A42"/>
    <w:rsid w:val="374D64DD"/>
    <w:rsid w:val="374E22D5"/>
    <w:rsid w:val="374E6BDB"/>
    <w:rsid w:val="37524345"/>
    <w:rsid w:val="37612DC0"/>
    <w:rsid w:val="37725826"/>
    <w:rsid w:val="377A61BA"/>
    <w:rsid w:val="377B3686"/>
    <w:rsid w:val="377E5F8F"/>
    <w:rsid w:val="37A44758"/>
    <w:rsid w:val="37A778DB"/>
    <w:rsid w:val="37A92704"/>
    <w:rsid w:val="37AB4D31"/>
    <w:rsid w:val="37B83FBC"/>
    <w:rsid w:val="37E928DC"/>
    <w:rsid w:val="37E92A47"/>
    <w:rsid w:val="38065129"/>
    <w:rsid w:val="38172811"/>
    <w:rsid w:val="382D342C"/>
    <w:rsid w:val="3831208B"/>
    <w:rsid w:val="384A2968"/>
    <w:rsid w:val="384F03E6"/>
    <w:rsid w:val="385002DB"/>
    <w:rsid w:val="387138E4"/>
    <w:rsid w:val="387519F3"/>
    <w:rsid w:val="387D0AE4"/>
    <w:rsid w:val="38946EF3"/>
    <w:rsid w:val="38992237"/>
    <w:rsid w:val="38A85BDE"/>
    <w:rsid w:val="38AD1D36"/>
    <w:rsid w:val="38BB7C06"/>
    <w:rsid w:val="38FB148D"/>
    <w:rsid w:val="3916072B"/>
    <w:rsid w:val="39216B45"/>
    <w:rsid w:val="393A2270"/>
    <w:rsid w:val="39460A3B"/>
    <w:rsid w:val="394A428D"/>
    <w:rsid w:val="396A27CA"/>
    <w:rsid w:val="396C570C"/>
    <w:rsid w:val="399336CD"/>
    <w:rsid w:val="39997BA6"/>
    <w:rsid w:val="399C0107"/>
    <w:rsid w:val="39A07084"/>
    <w:rsid w:val="39AB69F6"/>
    <w:rsid w:val="39AE1224"/>
    <w:rsid w:val="39AE3277"/>
    <w:rsid w:val="39B91F2C"/>
    <w:rsid w:val="39D102DB"/>
    <w:rsid w:val="39D23DD5"/>
    <w:rsid w:val="39F31751"/>
    <w:rsid w:val="39F4209F"/>
    <w:rsid w:val="39FA12BA"/>
    <w:rsid w:val="39FD3633"/>
    <w:rsid w:val="3A210DEE"/>
    <w:rsid w:val="3A366E93"/>
    <w:rsid w:val="3A382CD3"/>
    <w:rsid w:val="3A3E03BF"/>
    <w:rsid w:val="3A3F0BB0"/>
    <w:rsid w:val="3A4122C4"/>
    <w:rsid w:val="3A567C79"/>
    <w:rsid w:val="3A5A260E"/>
    <w:rsid w:val="3A6B16E8"/>
    <w:rsid w:val="3A6F5D60"/>
    <w:rsid w:val="3AB66EE8"/>
    <w:rsid w:val="3ABC356A"/>
    <w:rsid w:val="3ABD0BC7"/>
    <w:rsid w:val="3AC0178A"/>
    <w:rsid w:val="3AC31B87"/>
    <w:rsid w:val="3AC468C8"/>
    <w:rsid w:val="3AC5283A"/>
    <w:rsid w:val="3AC67791"/>
    <w:rsid w:val="3ADD151E"/>
    <w:rsid w:val="3AED6BD3"/>
    <w:rsid w:val="3B4A0F1C"/>
    <w:rsid w:val="3B4E5EE5"/>
    <w:rsid w:val="3B6416BF"/>
    <w:rsid w:val="3B706084"/>
    <w:rsid w:val="3B716D4B"/>
    <w:rsid w:val="3B793D1A"/>
    <w:rsid w:val="3BAD6BBC"/>
    <w:rsid w:val="3BB312BD"/>
    <w:rsid w:val="3BB63F97"/>
    <w:rsid w:val="3BB834B9"/>
    <w:rsid w:val="3BC2055C"/>
    <w:rsid w:val="3BE85F5D"/>
    <w:rsid w:val="3BEF2626"/>
    <w:rsid w:val="3BF71F23"/>
    <w:rsid w:val="3C144958"/>
    <w:rsid w:val="3C165EA1"/>
    <w:rsid w:val="3C2025E5"/>
    <w:rsid w:val="3C22457B"/>
    <w:rsid w:val="3C242FBF"/>
    <w:rsid w:val="3C2564BB"/>
    <w:rsid w:val="3C40046F"/>
    <w:rsid w:val="3C5B4265"/>
    <w:rsid w:val="3C76082F"/>
    <w:rsid w:val="3C7F3A5E"/>
    <w:rsid w:val="3C8F4478"/>
    <w:rsid w:val="3C9425E8"/>
    <w:rsid w:val="3C9E31B5"/>
    <w:rsid w:val="3CDB46AD"/>
    <w:rsid w:val="3CEC7BD4"/>
    <w:rsid w:val="3CF65028"/>
    <w:rsid w:val="3CFB2C9B"/>
    <w:rsid w:val="3D005F6C"/>
    <w:rsid w:val="3D381F88"/>
    <w:rsid w:val="3D493A44"/>
    <w:rsid w:val="3D5067DA"/>
    <w:rsid w:val="3D6B4BC4"/>
    <w:rsid w:val="3D7C3A0F"/>
    <w:rsid w:val="3D887B3E"/>
    <w:rsid w:val="3D8C713C"/>
    <w:rsid w:val="3D9306B3"/>
    <w:rsid w:val="3D94180F"/>
    <w:rsid w:val="3DA81BD2"/>
    <w:rsid w:val="3DD41223"/>
    <w:rsid w:val="3E091C79"/>
    <w:rsid w:val="3E1E276F"/>
    <w:rsid w:val="3E212B53"/>
    <w:rsid w:val="3E2D4F0B"/>
    <w:rsid w:val="3E2F1D93"/>
    <w:rsid w:val="3E55075E"/>
    <w:rsid w:val="3E550A84"/>
    <w:rsid w:val="3E5C73DF"/>
    <w:rsid w:val="3E681345"/>
    <w:rsid w:val="3E772B6A"/>
    <w:rsid w:val="3E985119"/>
    <w:rsid w:val="3E9E2047"/>
    <w:rsid w:val="3EBC47F8"/>
    <w:rsid w:val="3EBC76DC"/>
    <w:rsid w:val="3ECB48BB"/>
    <w:rsid w:val="3ED95F90"/>
    <w:rsid w:val="3EE452FB"/>
    <w:rsid w:val="3EE93E04"/>
    <w:rsid w:val="3EF278C0"/>
    <w:rsid w:val="3EF34E3C"/>
    <w:rsid w:val="3F1A051E"/>
    <w:rsid w:val="3F1C3119"/>
    <w:rsid w:val="3F233925"/>
    <w:rsid w:val="3F390487"/>
    <w:rsid w:val="3F49778D"/>
    <w:rsid w:val="3F4C6CE8"/>
    <w:rsid w:val="3F503C1B"/>
    <w:rsid w:val="3F5A2215"/>
    <w:rsid w:val="3F834764"/>
    <w:rsid w:val="3F941F4C"/>
    <w:rsid w:val="3F94295F"/>
    <w:rsid w:val="3FAB60B0"/>
    <w:rsid w:val="3FBD3A8A"/>
    <w:rsid w:val="3FC369A0"/>
    <w:rsid w:val="3FC7139A"/>
    <w:rsid w:val="3FE146DD"/>
    <w:rsid w:val="3FE9325F"/>
    <w:rsid w:val="3FF250A7"/>
    <w:rsid w:val="3FFF0A81"/>
    <w:rsid w:val="402A29A9"/>
    <w:rsid w:val="40332BAB"/>
    <w:rsid w:val="403B3537"/>
    <w:rsid w:val="40434307"/>
    <w:rsid w:val="405C39B3"/>
    <w:rsid w:val="406F1411"/>
    <w:rsid w:val="40795E02"/>
    <w:rsid w:val="40854466"/>
    <w:rsid w:val="4097406A"/>
    <w:rsid w:val="40A05445"/>
    <w:rsid w:val="40A45141"/>
    <w:rsid w:val="40A51B36"/>
    <w:rsid w:val="40AC7BA9"/>
    <w:rsid w:val="40D76677"/>
    <w:rsid w:val="40EB1505"/>
    <w:rsid w:val="40F64FBA"/>
    <w:rsid w:val="41003DB0"/>
    <w:rsid w:val="41132610"/>
    <w:rsid w:val="41336B88"/>
    <w:rsid w:val="4137784F"/>
    <w:rsid w:val="413B0D91"/>
    <w:rsid w:val="41696778"/>
    <w:rsid w:val="417A1ED2"/>
    <w:rsid w:val="417C5389"/>
    <w:rsid w:val="419E7FFC"/>
    <w:rsid w:val="41A63856"/>
    <w:rsid w:val="41AA03F8"/>
    <w:rsid w:val="41B90960"/>
    <w:rsid w:val="41CD3503"/>
    <w:rsid w:val="41DD5957"/>
    <w:rsid w:val="41F856DF"/>
    <w:rsid w:val="421B7D0A"/>
    <w:rsid w:val="422E4822"/>
    <w:rsid w:val="42422C45"/>
    <w:rsid w:val="4250145A"/>
    <w:rsid w:val="426A084C"/>
    <w:rsid w:val="42754789"/>
    <w:rsid w:val="42762AA4"/>
    <w:rsid w:val="428827CD"/>
    <w:rsid w:val="42955935"/>
    <w:rsid w:val="429B34DC"/>
    <w:rsid w:val="429D2C8A"/>
    <w:rsid w:val="42BE69D7"/>
    <w:rsid w:val="42EE427E"/>
    <w:rsid w:val="42F25864"/>
    <w:rsid w:val="42F41924"/>
    <w:rsid w:val="430E4C3F"/>
    <w:rsid w:val="4335365D"/>
    <w:rsid w:val="43395FD9"/>
    <w:rsid w:val="433F0E43"/>
    <w:rsid w:val="43404B34"/>
    <w:rsid w:val="435A4110"/>
    <w:rsid w:val="435C1379"/>
    <w:rsid w:val="437F778B"/>
    <w:rsid w:val="438C142F"/>
    <w:rsid w:val="439502D5"/>
    <w:rsid w:val="439835C3"/>
    <w:rsid w:val="43A97E5E"/>
    <w:rsid w:val="43BB2531"/>
    <w:rsid w:val="43C46C76"/>
    <w:rsid w:val="43D2570E"/>
    <w:rsid w:val="43D7749F"/>
    <w:rsid w:val="43DF1E62"/>
    <w:rsid w:val="43EE3D70"/>
    <w:rsid w:val="43FC31C6"/>
    <w:rsid w:val="443963F9"/>
    <w:rsid w:val="444A0B38"/>
    <w:rsid w:val="445E033A"/>
    <w:rsid w:val="446F0254"/>
    <w:rsid w:val="447476FD"/>
    <w:rsid w:val="448C7B84"/>
    <w:rsid w:val="44A37A63"/>
    <w:rsid w:val="44A52FE9"/>
    <w:rsid w:val="44A70903"/>
    <w:rsid w:val="44AA09AE"/>
    <w:rsid w:val="44AB056A"/>
    <w:rsid w:val="44B14540"/>
    <w:rsid w:val="44B43A2E"/>
    <w:rsid w:val="44B93160"/>
    <w:rsid w:val="44BB33BE"/>
    <w:rsid w:val="44CB26D3"/>
    <w:rsid w:val="44D7561F"/>
    <w:rsid w:val="44F72820"/>
    <w:rsid w:val="45194177"/>
    <w:rsid w:val="451F3AC7"/>
    <w:rsid w:val="452D183A"/>
    <w:rsid w:val="4558098C"/>
    <w:rsid w:val="456831BA"/>
    <w:rsid w:val="456D462C"/>
    <w:rsid w:val="456F5F37"/>
    <w:rsid w:val="457A3FE9"/>
    <w:rsid w:val="45817197"/>
    <w:rsid w:val="458379D6"/>
    <w:rsid w:val="45897FC6"/>
    <w:rsid w:val="45B62F75"/>
    <w:rsid w:val="45BC6CA2"/>
    <w:rsid w:val="45D67D64"/>
    <w:rsid w:val="45DA0529"/>
    <w:rsid w:val="45E226B4"/>
    <w:rsid w:val="45EF2C7D"/>
    <w:rsid w:val="45FE0A0E"/>
    <w:rsid w:val="46063208"/>
    <w:rsid w:val="46095DF7"/>
    <w:rsid w:val="46184904"/>
    <w:rsid w:val="462966C8"/>
    <w:rsid w:val="462D7B6B"/>
    <w:rsid w:val="46396240"/>
    <w:rsid w:val="463C17F6"/>
    <w:rsid w:val="463E7651"/>
    <w:rsid w:val="4670321D"/>
    <w:rsid w:val="46972CE9"/>
    <w:rsid w:val="46A90001"/>
    <w:rsid w:val="46D17DBE"/>
    <w:rsid w:val="47092A35"/>
    <w:rsid w:val="4710222D"/>
    <w:rsid w:val="47105324"/>
    <w:rsid w:val="47135D7F"/>
    <w:rsid w:val="472D6E53"/>
    <w:rsid w:val="474712B5"/>
    <w:rsid w:val="47573472"/>
    <w:rsid w:val="476D6D18"/>
    <w:rsid w:val="4783151D"/>
    <w:rsid w:val="47912074"/>
    <w:rsid w:val="47973751"/>
    <w:rsid w:val="47BA38BA"/>
    <w:rsid w:val="47BD70E3"/>
    <w:rsid w:val="47FB2119"/>
    <w:rsid w:val="48051EA8"/>
    <w:rsid w:val="480824C8"/>
    <w:rsid w:val="480F4DF3"/>
    <w:rsid w:val="481608EC"/>
    <w:rsid w:val="48170F89"/>
    <w:rsid w:val="482C47F7"/>
    <w:rsid w:val="482D67AB"/>
    <w:rsid w:val="482F72BE"/>
    <w:rsid w:val="4838194A"/>
    <w:rsid w:val="483C7010"/>
    <w:rsid w:val="48482E27"/>
    <w:rsid w:val="4852631D"/>
    <w:rsid w:val="48632753"/>
    <w:rsid w:val="486C1212"/>
    <w:rsid w:val="48717B26"/>
    <w:rsid w:val="487C1B1D"/>
    <w:rsid w:val="4883576F"/>
    <w:rsid w:val="488B4A40"/>
    <w:rsid w:val="489A5B99"/>
    <w:rsid w:val="48A52D94"/>
    <w:rsid w:val="48B126EF"/>
    <w:rsid w:val="48C23D0D"/>
    <w:rsid w:val="48E20E54"/>
    <w:rsid w:val="48E8265F"/>
    <w:rsid w:val="48EB19BF"/>
    <w:rsid w:val="48FC627F"/>
    <w:rsid w:val="490B7CAB"/>
    <w:rsid w:val="49232C71"/>
    <w:rsid w:val="49274285"/>
    <w:rsid w:val="494055BD"/>
    <w:rsid w:val="49472C2F"/>
    <w:rsid w:val="494773BD"/>
    <w:rsid w:val="494A0667"/>
    <w:rsid w:val="494E5DE3"/>
    <w:rsid w:val="4954101B"/>
    <w:rsid w:val="49562FE0"/>
    <w:rsid w:val="495849AF"/>
    <w:rsid w:val="495B0E3F"/>
    <w:rsid w:val="495F189B"/>
    <w:rsid w:val="496069B4"/>
    <w:rsid w:val="49627A6A"/>
    <w:rsid w:val="49710174"/>
    <w:rsid w:val="4981225C"/>
    <w:rsid w:val="49A95809"/>
    <w:rsid w:val="49CB4087"/>
    <w:rsid w:val="49D617AF"/>
    <w:rsid w:val="4A1D3AD3"/>
    <w:rsid w:val="4A2B453A"/>
    <w:rsid w:val="4A2F4F93"/>
    <w:rsid w:val="4A313658"/>
    <w:rsid w:val="4A3D37D2"/>
    <w:rsid w:val="4A477C68"/>
    <w:rsid w:val="4A5B288E"/>
    <w:rsid w:val="4A623FA8"/>
    <w:rsid w:val="4A786D0F"/>
    <w:rsid w:val="4A7B31F9"/>
    <w:rsid w:val="4A885BCE"/>
    <w:rsid w:val="4A8C36D4"/>
    <w:rsid w:val="4A9216E3"/>
    <w:rsid w:val="4A99460D"/>
    <w:rsid w:val="4A9B7DF4"/>
    <w:rsid w:val="4A9C3BA6"/>
    <w:rsid w:val="4AAB6A4B"/>
    <w:rsid w:val="4ACA1898"/>
    <w:rsid w:val="4ACA372F"/>
    <w:rsid w:val="4AD3346E"/>
    <w:rsid w:val="4AD45988"/>
    <w:rsid w:val="4AD648BE"/>
    <w:rsid w:val="4AF20AAA"/>
    <w:rsid w:val="4AFC7E8E"/>
    <w:rsid w:val="4AFD7B6C"/>
    <w:rsid w:val="4B01301B"/>
    <w:rsid w:val="4B1D5DC5"/>
    <w:rsid w:val="4B2C7BD5"/>
    <w:rsid w:val="4B340D2A"/>
    <w:rsid w:val="4B3A2B43"/>
    <w:rsid w:val="4B492A00"/>
    <w:rsid w:val="4B4E7C41"/>
    <w:rsid w:val="4B71056A"/>
    <w:rsid w:val="4B736FEC"/>
    <w:rsid w:val="4B80697B"/>
    <w:rsid w:val="4B9D44F4"/>
    <w:rsid w:val="4BC17657"/>
    <w:rsid w:val="4BD509F4"/>
    <w:rsid w:val="4BF316AA"/>
    <w:rsid w:val="4C027BCE"/>
    <w:rsid w:val="4C06218D"/>
    <w:rsid w:val="4C0B6D51"/>
    <w:rsid w:val="4C1E287B"/>
    <w:rsid w:val="4C1F1E3C"/>
    <w:rsid w:val="4C2817F3"/>
    <w:rsid w:val="4C3D187C"/>
    <w:rsid w:val="4C433C09"/>
    <w:rsid w:val="4C6B501B"/>
    <w:rsid w:val="4C733602"/>
    <w:rsid w:val="4C7B7A3A"/>
    <w:rsid w:val="4C7F32A8"/>
    <w:rsid w:val="4C8E75EA"/>
    <w:rsid w:val="4C972AB6"/>
    <w:rsid w:val="4CAB5E96"/>
    <w:rsid w:val="4CB30DFF"/>
    <w:rsid w:val="4CC11EC6"/>
    <w:rsid w:val="4CC364FF"/>
    <w:rsid w:val="4CD049E1"/>
    <w:rsid w:val="4CD71626"/>
    <w:rsid w:val="4D077ECA"/>
    <w:rsid w:val="4D123444"/>
    <w:rsid w:val="4D1F0B2D"/>
    <w:rsid w:val="4D2140DA"/>
    <w:rsid w:val="4D2346DA"/>
    <w:rsid w:val="4D3C337B"/>
    <w:rsid w:val="4D3D2E52"/>
    <w:rsid w:val="4D450FD1"/>
    <w:rsid w:val="4D555A6E"/>
    <w:rsid w:val="4D623103"/>
    <w:rsid w:val="4D68094D"/>
    <w:rsid w:val="4D684F6E"/>
    <w:rsid w:val="4D7814A6"/>
    <w:rsid w:val="4D904B3E"/>
    <w:rsid w:val="4D961C68"/>
    <w:rsid w:val="4D987C65"/>
    <w:rsid w:val="4D9F5C59"/>
    <w:rsid w:val="4DB87D11"/>
    <w:rsid w:val="4DD3309B"/>
    <w:rsid w:val="4DFB2D5D"/>
    <w:rsid w:val="4DFB7B78"/>
    <w:rsid w:val="4DFD3576"/>
    <w:rsid w:val="4E0E2C9E"/>
    <w:rsid w:val="4E1C456A"/>
    <w:rsid w:val="4E2021D5"/>
    <w:rsid w:val="4E21506C"/>
    <w:rsid w:val="4E2355F3"/>
    <w:rsid w:val="4E4A7540"/>
    <w:rsid w:val="4E676BB0"/>
    <w:rsid w:val="4E7274D9"/>
    <w:rsid w:val="4E7C381A"/>
    <w:rsid w:val="4E8254B4"/>
    <w:rsid w:val="4EAA0549"/>
    <w:rsid w:val="4EB432F8"/>
    <w:rsid w:val="4EC744EC"/>
    <w:rsid w:val="4EE63455"/>
    <w:rsid w:val="4EE70E7E"/>
    <w:rsid w:val="4EE8763A"/>
    <w:rsid w:val="4EFB6899"/>
    <w:rsid w:val="4EFB78F8"/>
    <w:rsid w:val="4EFD0A57"/>
    <w:rsid w:val="4F147580"/>
    <w:rsid w:val="4F1E4F93"/>
    <w:rsid w:val="4F250268"/>
    <w:rsid w:val="4F252B31"/>
    <w:rsid w:val="4F496D42"/>
    <w:rsid w:val="4F501631"/>
    <w:rsid w:val="4F57270F"/>
    <w:rsid w:val="4F61484A"/>
    <w:rsid w:val="4F6D2DFE"/>
    <w:rsid w:val="4F7F08EE"/>
    <w:rsid w:val="4F876C88"/>
    <w:rsid w:val="4FAC7EDB"/>
    <w:rsid w:val="4FB52383"/>
    <w:rsid w:val="4FB7148A"/>
    <w:rsid w:val="4FBC43C6"/>
    <w:rsid w:val="4FDC1578"/>
    <w:rsid w:val="4FE44E23"/>
    <w:rsid w:val="4FE55C0A"/>
    <w:rsid w:val="4FE912AB"/>
    <w:rsid w:val="4FFD3D29"/>
    <w:rsid w:val="4FFF6109"/>
    <w:rsid w:val="50090212"/>
    <w:rsid w:val="500D4E90"/>
    <w:rsid w:val="500E4A66"/>
    <w:rsid w:val="501511D4"/>
    <w:rsid w:val="50377F99"/>
    <w:rsid w:val="504848E2"/>
    <w:rsid w:val="507862C5"/>
    <w:rsid w:val="507D17EC"/>
    <w:rsid w:val="50843D18"/>
    <w:rsid w:val="50860445"/>
    <w:rsid w:val="509437B7"/>
    <w:rsid w:val="5098349F"/>
    <w:rsid w:val="509E2EDD"/>
    <w:rsid w:val="50AB2007"/>
    <w:rsid w:val="50AD5F80"/>
    <w:rsid w:val="50B213CE"/>
    <w:rsid w:val="50B72BFD"/>
    <w:rsid w:val="50C83927"/>
    <w:rsid w:val="50D701EA"/>
    <w:rsid w:val="50DC0111"/>
    <w:rsid w:val="50E90E4D"/>
    <w:rsid w:val="50F2381B"/>
    <w:rsid w:val="50FB7CA6"/>
    <w:rsid w:val="51073612"/>
    <w:rsid w:val="511203A5"/>
    <w:rsid w:val="511E1FF5"/>
    <w:rsid w:val="51206DA9"/>
    <w:rsid w:val="513D071C"/>
    <w:rsid w:val="51467FC1"/>
    <w:rsid w:val="514A436A"/>
    <w:rsid w:val="515613F7"/>
    <w:rsid w:val="51645DB4"/>
    <w:rsid w:val="516D6BDC"/>
    <w:rsid w:val="51766E00"/>
    <w:rsid w:val="51842345"/>
    <w:rsid w:val="518B5123"/>
    <w:rsid w:val="518C01F6"/>
    <w:rsid w:val="519B509F"/>
    <w:rsid w:val="519C183E"/>
    <w:rsid w:val="51AE7E68"/>
    <w:rsid w:val="51DA0452"/>
    <w:rsid w:val="51E03964"/>
    <w:rsid w:val="51E22961"/>
    <w:rsid w:val="51E51B83"/>
    <w:rsid w:val="51E57DEC"/>
    <w:rsid w:val="51FB1F8F"/>
    <w:rsid w:val="52056221"/>
    <w:rsid w:val="520D4ACA"/>
    <w:rsid w:val="522F3A85"/>
    <w:rsid w:val="52410F33"/>
    <w:rsid w:val="524351EC"/>
    <w:rsid w:val="524644C3"/>
    <w:rsid w:val="524A79AD"/>
    <w:rsid w:val="525548DD"/>
    <w:rsid w:val="525C0B36"/>
    <w:rsid w:val="52602DDE"/>
    <w:rsid w:val="5264613C"/>
    <w:rsid w:val="526A7A81"/>
    <w:rsid w:val="52822AE0"/>
    <w:rsid w:val="528817F3"/>
    <w:rsid w:val="528832AE"/>
    <w:rsid w:val="52892AF8"/>
    <w:rsid w:val="528A3A07"/>
    <w:rsid w:val="528C60BE"/>
    <w:rsid w:val="52B934BF"/>
    <w:rsid w:val="52BE7ACF"/>
    <w:rsid w:val="52CD7550"/>
    <w:rsid w:val="52D82633"/>
    <w:rsid w:val="52F2525A"/>
    <w:rsid w:val="52FE0CEE"/>
    <w:rsid w:val="53101AD7"/>
    <w:rsid w:val="531A54B7"/>
    <w:rsid w:val="53233529"/>
    <w:rsid w:val="5330431B"/>
    <w:rsid w:val="53342F91"/>
    <w:rsid w:val="53547B65"/>
    <w:rsid w:val="53574DDD"/>
    <w:rsid w:val="535D6353"/>
    <w:rsid w:val="536E2771"/>
    <w:rsid w:val="53766ABA"/>
    <w:rsid w:val="53783C70"/>
    <w:rsid w:val="53801D8B"/>
    <w:rsid w:val="53993D24"/>
    <w:rsid w:val="53BC25B4"/>
    <w:rsid w:val="53DF1AE8"/>
    <w:rsid w:val="53E143AE"/>
    <w:rsid w:val="54027A7C"/>
    <w:rsid w:val="54247C4A"/>
    <w:rsid w:val="542E67C3"/>
    <w:rsid w:val="544C6C18"/>
    <w:rsid w:val="54525AC2"/>
    <w:rsid w:val="54716A78"/>
    <w:rsid w:val="54740905"/>
    <w:rsid w:val="547C4D2C"/>
    <w:rsid w:val="5488478C"/>
    <w:rsid w:val="548D035B"/>
    <w:rsid w:val="54A80DBD"/>
    <w:rsid w:val="54A8734F"/>
    <w:rsid w:val="54B0336A"/>
    <w:rsid w:val="54C42FFC"/>
    <w:rsid w:val="54E6738C"/>
    <w:rsid w:val="550A1002"/>
    <w:rsid w:val="5534565B"/>
    <w:rsid w:val="554064E9"/>
    <w:rsid w:val="5558499C"/>
    <w:rsid w:val="555D1316"/>
    <w:rsid w:val="556312BA"/>
    <w:rsid w:val="55641740"/>
    <w:rsid w:val="556C198C"/>
    <w:rsid w:val="55853556"/>
    <w:rsid w:val="55854A5F"/>
    <w:rsid w:val="55F54D13"/>
    <w:rsid w:val="560C1428"/>
    <w:rsid w:val="56172444"/>
    <w:rsid w:val="561C32BA"/>
    <w:rsid w:val="561D411B"/>
    <w:rsid w:val="56412C14"/>
    <w:rsid w:val="56582839"/>
    <w:rsid w:val="56585F35"/>
    <w:rsid w:val="565D14DE"/>
    <w:rsid w:val="565F6940"/>
    <w:rsid w:val="566A004E"/>
    <w:rsid w:val="568770B1"/>
    <w:rsid w:val="56930ED2"/>
    <w:rsid w:val="56994D2A"/>
    <w:rsid w:val="56A075AF"/>
    <w:rsid w:val="56AA5ACE"/>
    <w:rsid w:val="56B112F7"/>
    <w:rsid w:val="56CF45B8"/>
    <w:rsid w:val="5701736E"/>
    <w:rsid w:val="570D0F29"/>
    <w:rsid w:val="57256A9A"/>
    <w:rsid w:val="57316C99"/>
    <w:rsid w:val="573D756A"/>
    <w:rsid w:val="575B5B7D"/>
    <w:rsid w:val="57634913"/>
    <w:rsid w:val="577D746C"/>
    <w:rsid w:val="57932BF7"/>
    <w:rsid w:val="579F1937"/>
    <w:rsid w:val="57A005D2"/>
    <w:rsid w:val="57A306A5"/>
    <w:rsid w:val="57A56882"/>
    <w:rsid w:val="57A804B2"/>
    <w:rsid w:val="57AE668A"/>
    <w:rsid w:val="57BD5B0E"/>
    <w:rsid w:val="57F93FAA"/>
    <w:rsid w:val="58045449"/>
    <w:rsid w:val="581F3575"/>
    <w:rsid w:val="5825702F"/>
    <w:rsid w:val="58381411"/>
    <w:rsid w:val="58495DD0"/>
    <w:rsid w:val="585D4586"/>
    <w:rsid w:val="58631EF3"/>
    <w:rsid w:val="58657C6A"/>
    <w:rsid w:val="58775743"/>
    <w:rsid w:val="58776152"/>
    <w:rsid w:val="587A570F"/>
    <w:rsid w:val="58801227"/>
    <w:rsid w:val="58840844"/>
    <w:rsid w:val="588668DD"/>
    <w:rsid w:val="588B57D7"/>
    <w:rsid w:val="588E0674"/>
    <w:rsid w:val="58B53E81"/>
    <w:rsid w:val="58B56F89"/>
    <w:rsid w:val="58D81ECB"/>
    <w:rsid w:val="58DC1607"/>
    <w:rsid w:val="58FD4DB4"/>
    <w:rsid w:val="590109B0"/>
    <w:rsid w:val="590E3648"/>
    <w:rsid w:val="591C4295"/>
    <w:rsid w:val="591D6844"/>
    <w:rsid w:val="59235FA8"/>
    <w:rsid w:val="59251282"/>
    <w:rsid w:val="592F1E8B"/>
    <w:rsid w:val="59317073"/>
    <w:rsid w:val="593F5A14"/>
    <w:rsid w:val="59432C16"/>
    <w:rsid w:val="5949360B"/>
    <w:rsid w:val="594A2445"/>
    <w:rsid w:val="596802BA"/>
    <w:rsid w:val="598474ED"/>
    <w:rsid w:val="59970640"/>
    <w:rsid w:val="599942E2"/>
    <w:rsid w:val="599D3F2D"/>
    <w:rsid w:val="59A500BD"/>
    <w:rsid w:val="59A51311"/>
    <w:rsid w:val="59AD5B64"/>
    <w:rsid w:val="59B5223B"/>
    <w:rsid w:val="59C80D33"/>
    <w:rsid w:val="59D84508"/>
    <w:rsid w:val="59DA247B"/>
    <w:rsid w:val="59E27693"/>
    <w:rsid w:val="59EB2FC9"/>
    <w:rsid w:val="59F141D8"/>
    <w:rsid w:val="59F80C76"/>
    <w:rsid w:val="5A0A463B"/>
    <w:rsid w:val="5A267160"/>
    <w:rsid w:val="5A290D29"/>
    <w:rsid w:val="5A320F3D"/>
    <w:rsid w:val="5A400A14"/>
    <w:rsid w:val="5A407397"/>
    <w:rsid w:val="5A417068"/>
    <w:rsid w:val="5A5C174F"/>
    <w:rsid w:val="5A6A1560"/>
    <w:rsid w:val="5A6E7D23"/>
    <w:rsid w:val="5A7617CD"/>
    <w:rsid w:val="5A877923"/>
    <w:rsid w:val="5A8B69F3"/>
    <w:rsid w:val="5A926C0E"/>
    <w:rsid w:val="5A936EB9"/>
    <w:rsid w:val="5AAB4F40"/>
    <w:rsid w:val="5AAB7DC4"/>
    <w:rsid w:val="5AAF0FBA"/>
    <w:rsid w:val="5AB62BDB"/>
    <w:rsid w:val="5AB764EA"/>
    <w:rsid w:val="5AC06316"/>
    <w:rsid w:val="5AD23F97"/>
    <w:rsid w:val="5AD66EDF"/>
    <w:rsid w:val="5AE40D1D"/>
    <w:rsid w:val="5AE83D9D"/>
    <w:rsid w:val="5AEA0E5D"/>
    <w:rsid w:val="5B1967F0"/>
    <w:rsid w:val="5B240102"/>
    <w:rsid w:val="5B2A2D61"/>
    <w:rsid w:val="5B2C1F42"/>
    <w:rsid w:val="5B2D2E38"/>
    <w:rsid w:val="5B3375BD"/>
    <w:rsid w:val="5B4341CA"/>
    <w:rsid w:val="5B5E699A"/>
    <w:rsid w:val="5B867180"/>
    <w:rsid w:val="5B885C23"/>
    <w:rsid w:val="5B956ECD"/>
    <w:rsid w:val="5B9700F2"/>
    <w:rsid w:val="5B974E4B"/>
    <w:rsid w:val="5BB826E4"/>
    <w:rsid w:val="5BBE331C"/>
    <w:rsid w:val="5BC01B9C"/>
    <w:rsid w:val="5BC05F32"/>
    <w:rsid w:val="5BF23922"/>
    <w:rsid w:val="5BFB01E0"/>
    <w:rsid w:val="5C060F28"/>
    <w:rsid w:val="5C7D40B3"/>
    <w:rsid w:val="5C836B56"/>
    <w:rsid w:val="5C86315F"/>
    <w:rsid w:val="5C8B27BD"/>
    <w:rsid w:val="5C973198"/>
    <w:rsid w:val="5C976CBD"/>
    <w:rsid w:val="5C9B3303"/>
    <w:rsid w:val="5CB567AA"/>
    <w:rsid w:val="5CC3589E"/>
    <w:rsid w:val="5D0F323A"/>
    <w:rsid w:val="5D39624D"/>
    <w:rsid w:val="5D4300EB"/>
    <w:rsid w:val="5D507448"/>
    <w:rsid w:val="5D555F36"/>
    <w:rsid w:val="5D5F5CD8"/>
    <w:rsid w:val="5DBA54FC"/>
    <w:rsid w:val="5DCB727F"/>
    <w:rsid w:val="5DEF1B01"/>
    <w:rsid w:val="5DF0194A"/>
    <w:rsid w:val="5DFD3C6A"/>
    <w:rsid w:val="5E0E2BEE"/>
    <w:rsid w:val="5E251431"/>
    <w:rsid w:val="5E2A0F36"/>
    <w:rsid w:val="5E32559D"/>
    <w:rsid w:val="5E450824"/>
    <w:rsid w:val="5E461336"/>
    <w:rsid w:val="5E6D1513"/>
    <w:rsid w:val="5E807569"/>
    <w:rsid w:val="5E997F4D"/>
    <w:rsid w:val="5E9E6B0B"/>
    <w:rsid w:val="5EA206AF"/>
    <w:rsid w:val="5EA24952"/>
    <w:rsid w:val="5EA43832"/>
    <w:rsid w:val="5EB24BEC"/>
    <w:rsid w:val="5EC05607"/>
    <w:rsid w:val="5EC9531D"/>
    <w:rsid w:val="5ECD065E"/>
    <w:rsid w:val="5ECF1B1B"/>
    <w:rsid w:val="5ED6450C"/>
    <w:rsid w:val="5EDF7332"/>
    <w:rsid w:val="5EF713C8"/>
    <w:rsid w:val="5EF90594"/>
    <w:rsid w:val="5EFB6A05"/>
    <w:rsid w:val="5F115E54"/>
    <w:rsid w:val="5F130109"/>
    <w:rsid w:val="5F2508C9"/>
    <w:rsid w:val="5F270E0F"/>
    <w:rsid w:val="5F2E1FB7"/>
    <w:rsid w:val="5F3C2BC3"/>
    <w:rsid w:val="5F411F37"/>
    <w:rsid w:val="5F654690"/>
    <w:rsid w:val="5F663AB4"/>
    <w:rsid w:val="5F731260"/>
    <w:rsid w:val="5F9C71CE"/>
    <w:rsid w:val="5FB35BE5"/>
    <w:rsid w:val="5FBF08A3"/>
    <w:rsid w:val="5FCA1E36"/>
    <w:rsid w:val="5FD4394E"/>
    <w:rsid w:val="5FD67CD4"/>
    <w:rsid w:val="5FE40B47"/>
    <w:rsid w:val="6005151A"/>
    <w:rsid w:val="601F7341"/>
    <w:rsid w:val="603A4179"/>
    <w:rsid w:val="604D2E01"/>
    <w:rsid w:val="604E6B66"/>
    <w:rsid w:val="60582328"/>
    <w:rsid w:val="605D2361"/>
    <w:rsid w:val="607041C4"/>
    <w:rsid w:val="60752AEE"/>
    <w:rsid w:val="6094352D"/>
    <w:rsid w:val="60950480"/>
    <w:rsid w:val="60BF1449"/>
    <w:rsid w:val="611637D9"/>
    <w:rsid w:val="611C3068"/>
    <w:rsid w:val="6120329E"/>
    <w:rsid w:val="612A324E"/>
    <w:rsid w:val="613772F1"/>
    <w:rsid w:val="614C26C4"/>
    <w:rsid w:val="6151138F"/>
    <w:rsid w:val="61622F34"/>
    <w:rsid w:val="61635707"/>
    <w:rsid w:val="616D4A65"/>
    <w:rsid w:val="616E19D7"/>
    <w:rsid w:val="61742CCB"/>
    <w:rsid w:val="617F7613"/>
    <w:rsid w:val="61822F18"/>
    <w:rsid w:val="618B0B54"/>
    <w:rsid w:val="61913EE7"/>
    <w:rsid w:val="61917D21"/>
    <w:rsid w:val="61BD09CE"/>
    <w:rsid w:val="61D02F90"/>
    <w:rsid w:val="61E26EA2"/>
    <w:rsid w:val="61EC3DFD"/>
    <w:rsid w:val="61F12AC0"/>
    <w:rsid w:val="61F21203"/>
    <w:rsid w:val="61F42ABC"/>
    <w:rsid w:val="62261C95"/>
    <w:rsid w:val="622B61D1"/>
    <w:rsid w:val="624F3ADB"/>
    <w:rsid w:val="625E72EF"/>
    <w:rsid w:val="625F3C26"/>
    <w:rsid w:val="626243C2"/>
    <w:rsid w:val="62741469"/>
    <w:rsid w:val="62985F25"/>
    <w:rsid w:val="62993AFF"/>
    <w:rsid w:val="62BC728D"/>
    <w:rsid w:val="62BF5B81"/>
    <w:rsid w:val="62EE3B50"/>
    <w:rsid w:val="62FB4DCB"/>
    <w:rsid w:val="62FC79F2"/>
    <w:rsid w:val="63000D3C"/>
    <w:rsid w:val="6316159D"/>
    <w:rsid w:val="631F6803"/>
    <w:rsid w:val="63284403"/>
    <w:rsid w:val="63296040"/>
    <w:rsid w:val="6338236B"/>
    <w:rsid w:val="63402F56"/>
    <w:rsid w:val="6340576B"/>
    <w:rsid w:val="6345489C"/>
    <w:rsid w:val="634D466B"/>
    <w:rsid w:val="6351456C"/>
    <w:rsid w:val="63824FDA"/>
    <w:rsid w:val="63BE6A67"/>
    <w:rsid w:val="63F7027F"/>
    <w:rsid w:val="64030ECA"/>
    <w:rsid w:val="640D5F5E"/>
    <w:rsid w:val="64133ED6"/>
    <w:rsid w:val="64210A5D"/>
    <w:rsid w:val="6426421A"/>
    <w:rsid w:val="64277020"/>
    <w:rsid w:val="64783763"/>
    <w:rsid w:val="64831D76"/>
    <w:rsid w:val="64B96207"/>
    <w:rsid w:val="64C60DD7"/>
    <w:rsid w:val="64CD3B60"/>
    <w:rsid w:val="64D24523"/>
    <w:rsid w:val="64F25E9B"/>
    <w:rsid w:val="65026F91"/>
    <w:rsid w:val="650520CD"/>
    <w:rsid w:val="650A46C0"/>
    <w:rsid w:val="65152F4D"/>
    <w:rsid w:val="65167A44"/>
    <w:rsid w:val="652B3618"/>
    <w:rsid w:val="6531196D"/>
    <w:rsid w:val="653E4943"/>
    <w:rsid w:val="653E7901"/>
    <w:rsid w:val="654E7639"/>
    <w:rsid w:val="65570DC1"/>
    <w:rsid w:val="656F340D"/>
    <w:rsid w:val="659724FF"/>
    <w:rsid w:val="65AC0293"/>
    <w:rsid w:val="65B514C0"/>
    <w:rsid w:val="65C929D8"/>
    <w:rsid w:val="65CE6293"/>
    <w:rsid w:val="65D3665A"/>
    <w:rsid w:val="65D52406"/>
    <w:rsid w:val="65F67D40"/>
    <w:rsid w:val="660B5015"/>
    <w:rsid w:val="66123504"/>
    <w:rsid w:val="66444780"/>
    <w:rsid w:val="66491460"/>
    <w:rsid w:val="664A3B89"/>
    <w:rsid w:val="665737F6"/>
    <w:rsid w:val="665E49BF"/>
    <w:rsid w:val="66727A5F"/>
    <w:rsid w:val="667F6F8D"/>
    <w:rsid w:val="66843499"/>
    <w:rsid w:val="668974FD"/>
    <w:rsid w:val="66AA6977"/>
    <w:rsid w:val="66AD520C"/>
    <w:rsid w:val="66AF6424"/>
    <w:rsid w:val="66B37A70"/>
    <w:rsid w:val="66C639D6"/>
    <w:rsid w:val="66D03801"/>
    <w:rsid w:val="66DB09CF"/>
    <w:rsid w:val="66DC182D"/>
    <w:rsid w:val="66E100B3"/>
    <w:rsid w:val="66F77F99"/>
    <w:rsid w:val="67025FEC"/>
    <w:rsid w:val="671B0E29"/>
    <w:rsid w:val="671E7B24"/>
    <w:rsid w:val="67290989"/>
    <w:rsid w:val="674C2B7D"/>
    <w:rsid w:val="67595EA5"/>
    <w:rsid w:val="676166A9"/>
    <w:rsid w:val="6762312C"/>
    <w:rsid w:val="676C2199"/>
    <w:rsid w:val="67884D5D"/>
    <w:rsid w:val="678C29FF"/>
    <w:rsid w:val="67974BB8"/>
    <w:rsid w:val="67A15655"/>
    <w:rsid w:val="67A916F8"/>
    <w:rsid w:val="67B1280F"/>
    <w:rsid w:val="67B16DDD"/>
    <w:rsid w:val="67DA2BC2"/>
    <w:rsid w:val="67E56C2F"/>
    <w:rsid w:val="67F177EC"/>
    <w:rsid w:val="6814671F"/>
    <w:rsid w:val="68246496"/>
    <w:rsid w:val="68327A64"/>
    <w:rsid w:val="68387515"/>
    <w:rsid w:val="683C1890"/>
    <w:rsid w:val="68430F44"/>
    <w:rsid w:val="684D5814"/>
    <w:rsid w:val="685D5587"/>
    <w:rsid w:val="68654C52"/>
    <w:rsid w:val="68670CF3"/>
    <w:rsid w:val="686E36DB"/>
    <w:rsid w:val="6870195B"/>
    <w:rsid w:val="687142E8"/>
    <w:rsid w:val="68756FA4"/>
    <w:rsid w:val="687C5929"/>
    <w:rsid w:val="68817277"/>
    <w:rsid w:val="68961353"/>
    <w:rsid w:val="68A550E9"/>
    <w:rsid w:val="68DF3A1A"/>
    <w:rsid w:val="68E25A9B"/>
    <w:rsid w:val="68E8522C"/>
    <w:rsid w:val="691508E5"/>
    <w:rsid w:val="69185D7B"/>
    <w:rsid w:val="69230A83"/>
    <w:rsid w:val="692F5EC2"/>
    <w:rsid w:val="69366CDB"/>
    <w:rsid w:val="693E01B9"/>
    <w:rsid w:val="694E37C1"/>
    <w:rsid w:val="6951621B"/>
    <w:rsid w:val="69696A7E"/>
    <w:rsid w:val="696A3077"/>
    <w:rsid w:val="696D6C33"/>
    <w:rsid w:val="6970077A"/>
    <w:rsid w:val="698474B1"/>
    <w:rsid w:val="698665FE"/>
    <w:rsid w:val="699779C1"/>
    <w:rsid w:val="69C11856"/>
    <w:rsid w:val="69C123FA"/>
    <w:rsid w:val="69CD24E0"/>
    <w:rsid w:val="69CE67A3"/>
    <w:rsid w:val="69EF6B1E"/>
    <w:rsid w:val="69F17FD5"/>
    <w:rsid w:val="6A00309E"/>
    <w:rsid w:val="6A017EF7"/>
    <w:rsid w:val="6A3A6D46"/>
    <w:rsid w:val="6A5565F1"/>
    <w:rsid w:val="6A7A510F"/>
    <w:rsid w:val="6A837988"/>
    <w:rsid w:val="6A8714F5"/>
    <w:rsid w:val="6A953FED"/>
    <w:rsid w:val="6A9763A2"/>
    <w:rsid w:val="6AA63099"/>
    <w:rsid w:val="6AB1687D"/>
    <w:rsid w:val="6ADF5D08"/>
    <w:rsid w:val="6AE04751"/>
    <w:rsid w:val="6AF03003"/>
    <w:rsid w:val="6B10116E"/>
    <w:rsid w:val="6B13604D"/>
    <w:rsid w:val="6B347C68"/>
    <w:rsid w:val="6B396C50"/>
    <w:rsid w:val="6B655ED9"/>
    <w:rsid w:val="6B7D67A0"/>
    <w:rsid w:val="6B880FF7"/>
    <w:rsid w:val="6BB6074A"/>
    <w:rsid w:val="6BBA2ACB"/>
    <w:rsid w:val="6BBC3E23"/>
    <w:rsid w:val="6BE671E7"/>
    <w:rsid w:val="6BEF550F"/>
    <w:rsid w:val="6BFE44B9"/>
    <w:rsid w:val="6C070F90"/>
    <w:rsid w:val="6C1A37CC"/>
    <w:rsid w:val="6C27504A"/>
    <w:rsid w:val="6C2A72B4"/>
    <w:rsid w:val="6C366210"/>
    <w:rsid w:val="6C3A4E40"/>
    <w:rsid w:val="6C3C1D73"/>
    <w:rsid w:val="6C491BF5"/>
    <w:rsid w:val="6C4D52BC"/>
    <w:rsid w:val="6C544BCA"/>
    <w:rsid w:val="6C741BCB"/>
    <w:rsid w:val="6C822A1C"/>
    <w:rsid w:val="6C8978EB"/>
    <w:rsid w:val="6C8F55F0"/>
    <w:rsid w:val="6C9D4F10"/>
    <w:rsid w:val="6CCD4360"/>
    <w:rsid w:val="6CCE5EEC"/>
    <w:rsid w:val="6CF3094C"/>
    <w:rsid w:val="6CF327DB"/>
    <w:rsid w:val="6CF80C22"/>
    <w:rsid w:val="6D0D7EFA"/>
    <w:rsid w:val="6D2731B2"/>
    <w:rsid w:val="6D285940"/>
    <w:rsid w:val="6D2C16A8"/>
    <w:rsid w:val="6D336D2C"/>
    <w:rsid w:val="6D365A3E"/>
    <w:rsid w:val="6D3B1165"/>
    <w:rsid w:val="6D6340A4"/>
    <w:rsid w:val="6D7A00B0"/>
    <w:rsid w:val="6D8B1C33"/>
    <w:rsid w:val="6D8E489E"/>
    <w:rsid w:val="6D97455D"/>
    <w:rsid w:val="6DA53A4A"/>
    <w:rsid w:val="6DB94F46"/>
    <w:rsid w:val="6DBC0A96"/>
    <w:rsid w:val="6DD4443F"/>
    <w:rsid w:val="6DDB28EE"/>
    <w:rsid w:val="6DDC17D2"/>
    <w:rsid w:val="6DEF77DF"/>
    <w:rsid w:val="6E0B59D4"/>
    <w:rsid w:val="6E123F24"/>
    <w:rsid w:val="6E201C15"/>
    <w:rsid w:val="6E2C56B4"/>
    <w:rsid w:val="6E414A73"/>
    <w:rsid w:val="6E472F85"/>
    <w:rsid w:val="6E74389D"/>
    <w:rsid w:val="6E8E1131"/>
    <w:rsid w:val="6E993248"/>
    <w:rsid w:val="6E9B2A92"/>
    <w:rsid w:val="6EA0474B"/>
    <w:rsid w:val="6EAD6321"/>
    <w:rsid w:val="6ECF7B5A"/>
    <w:rsid w:val="6ED31EE6"/>
    <w:rsid w:val="6EFE3613"/>
    <w:rsid w:val="6F0019EE"/>
    <w:rsid w:val="6F0F0944"/>
    <w:rsid w:val="6F216B26"/>
    <w:rsid w:val="6F2D14EC"/>
    <w:rsid w:val="6F3C51E1"/>
    <w:rsid w:val="6F3F5869"/>
    <w:rsid w:val="6F413049"/>
    <w:rsid w:val="6F7C535D"/>
    <w:rsid w:val="6F7E5A6C"/>
    <w:rsid w:val="6F873A86"/>
    <w:rsid w:val="6F8B32CA"/>
    <w:rsid w:val="6F8B73CC"/>
    <w:rsid w:val="6FA41084"/>
    <w:rsid w:val="6FB30FF1"/>
    <w:rsid w:val="6FDA1902"/>
    <w:rsid w:val="6FE12E9B"/>
    <w:rsid w:val="6FE667DA"/>
    <w:rsid w:val="700546C3"/>
    <w:rsid w:val="700734D1"/>
    <w:rsid w:val="70074A7C"/>
    <w:rsid w:val="7010025C"/>
    <w:rsid w:val="701848DC"/>
    <w:rsid w:val="701A469F"/>
    <w:rsid w:val="702D243E"/>
    <w:rsid w:val="70300741"/>
    <w:rsid w:val="703B0373"/>
    <w:rsid w:val="7051439E"/>
    <w:rsid w:val="70531251"/>
    <w:rsid w:val="707E41B9"/>
    <w:rsid w:val="70924CF7"/>
    <w:rsid w:val="709B35E5"/>
    <w:rsid w:val="70A07AE3"/>
    <w:rsid w:val="70C05E41"/>
    <w:rsid w:val="70C82A52"/>
    <w:rsid w:val="70D612AF"/>
    <w:rsid w:val="70D67F96"/>
    <w:rsid w:val="70EF7BD0"/>
    <w:rsid w:val="70F24D0B"/>
    <w:rsid w:val="70FF7F40"/>
    <w:rsid w:val="710B168F"/>
    <w:rsid w:val="710E6738"/>
    <w:rsid w:val="7114196D"/>
    <w:rsid w:val="711A5104"/>
    <w:rsid w:val="711D2C22"/>
    <w:rsid w:val="715C11B6"/>
    <w:rsid w:val="71713D43"/>
    <w:rsid w:val="71AA5D09"/>
    <w:rsid w:val="71B6611C"/>
    <w:rsid w:val="71B71371"/>
    <w:rsid w:val="71BC1774"/>
    <w:rsid w:val="71D57847"/>
    <w:rsid w:val="71EB7866"/>
    <w:rsid w:val="71EF701F"/>
    <w:rsid w:val="72144E8D"/>
    <w:rsid w:val="721F5CC8"/>
    <w:rsid w:val="722E77D4"/>
    <w:rsid w:val="727006A5"/>
    <w:rsid w:val="72714579"/>
    <w:rsid w:val="727347B6"/>
    <w:rsid w:val="727453D2"/>
    <w:rsid w:val="728E1DDE"/>
    <w:rsid w:val="728E7512"/>
    <w:rsid w:val="729371BC"/>
    <w:rsid w:val="7296707E"/>
    <w:rsid w:val="729B5298"/>
    <w:rsid w:val="72B94DAC"/>
    <w:rsid w:val="72CC3862"/>
    <w:rsid w:val="72D214B4"/>
    <w:rsid w:val="72D23D19"/>
    <w:rsid w:val="72DD2405"/>
    <w:rsid w:val="72E83C65"/>
    <w:rsid w:val="72EC5501"/>
    <w:rsid w:val="72F76444"/>
    <w:rsid w:val="73166B5B"/>
    <w:rsid w:val="73192325"/>
    <w:rsid w:val="7322737A"/>
    <w:rsid w:val="732B4F74"/>
    <w:rsid w:val="73315694"/>
    <w:rsid w:val="733168FF"/>
    <w:rsid w:val="733E7F13"/>
    <w:rsid w:val="73475CC6"/>
    <w:rsid w:val="73501961"/>
    <w:rsid w:val="73626904"/>
    <w:rsid w:val="73674D66"/>
    <w:rsid w:val="736C16BE"/>
    <w:rsid w:val="736F0F97"/>
    <w:rsid w:val="73763CFB"/>
    <w:rsid w:val="737E1C56"/>
    <w:rsid w:val="73BF1D38"/>
    <w:rsid w:val="74064AA8"/>
    <w:rsid w:val="74186160"/>
    <w:rsid w:val="741F6196"/>
    <w:rsid w:val="7420551A"/>
    <w:rsid w:val="74310D75"/>
    <w:rsid w:val="74317C0A"/>
    <w:rsid w:val="743B20E3"/>
    <w:rsid w:val="74630481"/>
    <w:rsid w:val="746E2977"/>
    <w:rsid w:val="74731FBC"/>
    <w:rsid w:val="74804BC8"/>
    <w:rsid w:val="74824ACE"/>
    <w:rsid w:val="74913FF1"/>
    <w:rsid w:val="74966E43"/>
    <w:rsid w:val="74A80B91"/>
    <w:rsid w:val="74AB40F8"/>
    <w:rsid w:val="74B33E0E"/>
    <w:rsid w:val="74D00AB5"/>
    <w:rsid w:val="74E03BDA"/>
    <w:rsid w:val="74F86444"/>
    <w:rsid w:val="75286F45"/>
    <w:rsid w:val="75300A33"/>
    <w:rsid w:val="755D671E"/>
    <w:rsid w:val="756C2655"/>
    <w:rsid w:val="756F5463"/>
    <w:rsid w:val="757537C1"/>
    <w:rsid w:val="75873D07"/>
    <w:rsid w:val="75940F4B"/>
    <w:rsid w:val="75956274"/>
    <w:rsid w:val="759F32FB"/>
    <w:rsid w:val="75A4026E"/>
    <w:rsid w:val="75C35B77"/>
    <w:rsid w:val="75C54845"/>
    <w:rsid w:val="75DB69E8"/>
    <w:rsid w:val="75DD2F4D"/>
    <w:rsid w:val="75E0718C"/>
    <w:rsid w:val="75E33DF5"/>
    <w:rsid w:val="75F87F5A"/>
    <w:rsid w:val="75FA0854"/>
    <w:rsid w:val="75FA729D"/>
    <w:rsid w:val="76007611"/>
    <w:rsid w:val="76013866"/>
    <w:rsid w:val="76041DAB"/>
    <w:rsid w:val="760E27A0"/>
    <w:rsid w:val="761C7333"/>
    <w:rsid w:val="76220B22"/>
    <w:rsid w:val="76381C58"/>
    <w:rsid w:val="763B763E"/>
    <w:rsid w:val="7659106E"/>
    <w:rsid w:val="767A106B"/>
    <w:rsid w:val="768305BB"/>
    <w:rsid w:val="768A3FAA"/>
    <w:rsid w:val="76A9033B"/>
    <w:rsid w:val="76B03756"/>
    <w:rsid w:val="76B26A4C"/>
    <w:rsid w:val="76C74875"/>
    <w:rsid w:val="76DB5CE6"/>
    <w:rsid w:val="76DD08B2"/>
    <w:rsid w:val="76DF1591"/>
    <w:rsid w:val="76EC6B38"/>
    <w:rsid w:val="76F011C7"/>
    <w:rsid w:val="7700036C"/>
    <w:rsid w:val="770167CB"/>
    <w:rsid w:val="77061D9E"/>
    <w:rsid w:val="771546C6"/>
    <w:rsid w:val="771B2036"/>
    <w:rsid w:val="771B52BB"/>
    <w:rsid w:val="77310C44"/>
    <w:rsid w:val="77571AFE"/>
    <w:rsid w:val="775E49A0"/>
    <w:rsid w:val="77642B72"/>
    <w:rsid w:val="77651D73"/>
    <w:rsid w:val="77674AF2"/>
    <w:rsid w:val="77703DF1"/>
    <w:rsid w:val="777358EC"/>
    <w:rsid w:val="779E46B3"/>
    <w:rsid w:val="77B338FB"/>
    <w:rsid w:val="77BC5DCE"/>
    <w:rsid w:val="77D8448B"/>
    <w:rsid w:val="77DB5CCD"/>
    <w:rsid w:val="77DB77B3"/>
    <w:rsid w:val="77DC2FAD"/>
    <w:rsid w:val="77DD4138"/>
    <w:rsid w:val="77E52E15"/>
    <w:rsid w:val="780954E1"/>
    <w:rsid w:val="7821391D"/>
    <w:rsid w:val="78237E9E"/>
    <w:rsid w:val="782A6046"/>
    <w:rsid w:val="782D4FF2"/>
    <w:rsid w:val="78382394"/>
    <w:rsid w:val="78421F10"/>
    <w:rsid w:val="786B1A9B"/>
    <w:rsid w:val="786D7255"/>
    <w:rsid w:val="787920CE"/>
    <w:rsid w:val="78873FA5"/>
    <w:rsid w:val="78AD6005"/>
    <w:rsid w:val="78AF37F7"/>
    <w:rsid w:val="78CC2E01"/>
    <w:rsid w:val="78E026CC"/>
    <w:rsid w:val="78E96530"/>
    <w:rsid w:val="79052140"/>
    <w:rsid w:val="79071703"/>
    <w:rsid w:val="79294ED6"/>
    <w:rsid w:val="79385561"/>
    <w:rsid w:val="794018C6"/>
    <w:rsid w:val="794C6C16"/>
    <w:rsid w:val="7954322C"/>
    <w:rsid w:val="797069E2"/>
    <w:rsid w:val="79A2782D"/>
    <w:rsid w:val="79B07635"/>
    <w:rsid w:val="79B96927"/>
    <w:rsid w:val="79BC010D"/>
    <w:rsid w:val="79D942FB"/>
    <w:rsid w:val="79E07A49"/>
    <w:rsid w:val="7A0D5233"/>
    <w:rsid w:val="7A0E167B"/>
    <w:rsid w:val="7A0E5337"/>
    <w:rsid w:val="7A1F133A"/>
    <w:rsid w:val="7A27104E"/>
    <w:rsid w:val="7A3E70FA"/>
    <w:rsid w:val="7A6659F0"/>
    <w:rsid w:val="7A8A6CD2"/>
    <w:rsid w:val="7A9D283A"/>
    <w:rsid w:val="7AA00035"/>
    <w:rsid w:val="7ABD55A4"/>
    <w:rsid w:val="7AC2525C"/>
    <w:rsid w:val="7AE451AC"/>
    <w:rsid w:val="7AFF23A6"/>
    <w:rsid w:val="7B001702"/>
    <w:rsid w:val="7B0A573C"/>
    <w:rsid w:val="7B170932"/>
    <w:rsid w:val="7B1A0118"/>
    <w:rsid w:val="7B2C4432"/>
    <w:rsid w:val="7B2F1799"/>
    <w:rsid w:val="7B345F59"/>
    <w:rsid w:val="7B387DFF"/>
    <w:rsid w:val="7B3C363D"/>
    <w:rsid w:val="7B3E05DD"/>
    <w:rsid w:val="7B480D26"/>
    <w:rsid w:val="7B4B61A3"/>
    <w:rsid w:val="7B5A51BC"/>
    <w:rsid w:val="7B6C1A2D"/>
    <w:rsid w:val="7B82052E"/>
    <w:rsid w:val="7B984530"/>
    <w:rsid w:val="7B9E73FC"/>
    <w:rsid w:val="7BBF06D2"/>
    <w:rsid w:val="7BBF1589"/>
    <w:rsid w:val="7BEA4963"/>
    <w:rsid w:val="7C0F2859"/>
    <w:rsid w:val="7C1C6ADF"/>
    <w:rsid w:val="7C201231"/>
    <w:rsid w:val="7C225E6B"/>
    <w:rsid w:val="7C2A2C41"/>
    <w:rsid w:val="7C3A6C56"/>
    <w:rsid w:val="7C482875"/>
    <w:rsid w:val="7C5B0211"/>
    <w:rsid w:val="7C6C17FE"/>
    <w:rsid w:val="7C7A0ECE"/>
    <w:rsid w:val="7C7B6746"/>
    <w:rsid w:val="7C7E12E1"/>
    <w:rsid w:val="7CAA0A9E"/>
    <w:rsid w:val="7CAB23AE"/>
    <w:rsid w:val="7CBF3358"/>
    <w:rsid w:val="7CC940C8"/>
    <w:rsid w:val="7CCF009B"/>
    <w:rsid w:val="7CCF5939"/>
    <w:rsid w:val="7CD67EEB"/>
    <w:rsid w:val="7CD70BFA"/>
    <w:rsid w:val="7CFE1D15"/>
    <w:rsid w:val="7D0D1339"/>
    <w:rsid w:val="7D3305C1"/>
    <w:rsid w:val="7D4B7CA4"/>
    <w:rsid w:val="7D541810"/>
    <w:rsid w:val="7D653F46"/>
    <w:rsid w:val="7DB37CA1"/>
    <w:rsid w:val="7DB91BD5"/>
    <w:rsid w:val="7DD84285"/>
    <w:rsid w:val="7DDD71A5"/>
    <w:rsid w:val="7DDF05ED"/>
    <w:rsid w:val="7DF12B16"/>
    <w:rsid w:val="7DF4187F"/>
    <w:rsid w:val="7E2A080C"/>
    <w:rsid w:val="7E576027"/>
    <w:rsid w:val="7E635E55"/>
    <w:rsid w:val="7E645D4D"/>
    <w:rsid w:val="7E694F12"/>
    <w:rsid w:val="7E750DA1"/>
    <w:rsid w:val="7E850DA6"/>
    <w:rsid w:val="7E9B0E04"/>
    <w:rsid w:val="7EA67644"/>
    <w:rsid w:val="7EA74017"/>
    <w:rsid w:val="7EBB650D"/>
    <w:rsid w:val="7ECC2B2B"/>
    <w:rsid w:val="7ED85023"/>
    <w:rsid w:val="7EDB5376"/>
    <w:rsid w:val="7EE03866"/>
    <w:rsid w:val="7EE20C69"/>
    <w:rsid w:val="7EE90C02"/>
    <w:rsid w:val="7EEB1422"/>
    <w:rsid w:val="7EEE50C1"/>
    <w:rsid w:val="7EFD4F92"/>
    <w:rsid w:val="7EFE212A"/>
    <w:rsid w:val="7F017048"/>
    <w:rsid w:val="7F1D5EBF"/>
    <w:rsid w:val="7F4F4532"/>
    <w:rsid w:val="7F541762"/>
    <w:rsid w:val="7F5C05D3"/>
    <w:rsid w:val="7F7F41D7"/>
    <w:rsid w:val="7F9A3D14"/>
    <w:rsid w:val="7FB8295E"/>
    <w:rsid w:val="7FC97A74"/>
    <w:rsid w:val="7FCC75F7"/>
    <w:rsid w:val="7FD75F49"/>
    <w:rsid w:val="7FDD0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4">
    <w:name w:val="heading 1"/>
    <w:basedOn w:val="1"/>
    <w:next w:val="1"/>
    <w:link w:val="57"/>
    <w:qFormat/>
    <w:uiPriority w:val="0"/>
    <w:pPr>
      <w:keepNext/>
      <w:spacing w:line="380" w:lineRule="exact"/>
      <w:jc w:val="center"/>
      <w:outlineLvl w:val="0"/>
    </w:pPr>
    <w:rPr>
      <w:b/>
      <w:bCs/>
      <w:kern w:val="44"/>
      <w:sz w:val="44"/>
      <w:szCs w:val="44"/>
    </w:rPr>
  </w:style>
  <w:style w:type="paragraph" w:styleId="5">
    <w:name w:val="heading 2"/>
    <w:basedOn w:val="1"/>
    <w:next w:val="6"/>
    <w:link w:val="58"/>
    <w:qFormat/>
    <w:uiPriority w:val="0"/>
    <w:pPr>
      <w:keepNext/>
      <w:keepLines/>
      <w:tabs>
        <w:tab w:val="left" w:pos="578"/>
      </w:tabs>
      <w:spacing w:before="156" w:beforeLines="50" w:after="156" w:afterLines="50" w:line="360" w:lineRule="auto"/>
      <w:ind w:left="578" w:hanging="578"/>
      <w:outlineLvl w:val="1"/>
    </w:pPr>
    <w:rPr>
      <w:rFonts w:ascii="Arial" w:hAnsi="Arial" w:eastAsia="黑体"/>
      <w:b/>
      <w:bCs/>
      <w:sz w:val="32"/>
      <w:szCs w:val="32"/>
    </w:rPr>
  </w:style>
  <w:style w:type="paragraph" w:styleId="7">
    <w:name w:val="heading 3"/>
    <w:basedOn w:val="1"/>
    <w:next w:val="1"/>
    <w:link w:val="60"/>
    <w:qFormat/>
    <w:uiPriority w:val="0"/>
    <w:pPr>
      <w:keepNext/>
      <w:keepLines/>
      <w:tabs>
        <w:tab w:val="left" w:pos="1620"/>
      </w:tabs>
      <w:spacing w:before="156" w:beforeLines="50" w:after="156" w:afterLines="50" w:line="360" w:lineRule="auto"/>
      <w:ind w:left="1620" w:hanging="720"/>
      <w:outlineLvl w:val="2"/>
    </w:pPr>
    <w:rPr>
      <w:rFonts w:ascii="Arial" w:hAnsi="Arial" w:eastAsia="黑体" w:cs="Arial"/>
      <w:b/>
      <w:bCs/>
      <w:sz w:val="30"/>
      <w:szCs w:val="32"/>
    </w:rPr>
  </w:style>
  <w:style w:type="paragraph" w:styleId="8">
    <w:name w:val="heading 4"/>
    <w:basedOn w:val="1"/>
    <w:next w:val="1"/>
    <w:link w:val="61"/>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9">
    <w:name w:val="heading 5"/>
    <w:basedOn w:val="1"/>
    <w:next w:val="1"/>
    <w:link w:val="62"/>
    <w:qFormat/>
    <w:uiPriority w:val="0"/>
    <w:pPr>
      <w:keepNext/>
      <w:keepLines/>
      <w:tabs>
        <w:tab w:val="left" w:pos="1548"/>
      </w:tabs>
      <w:spacing w:before="280" w:after="290" w:line="376" w:lineRule="auto"/>
      <w:ind w:left="1548" w:hanging="1548"/>
      <w:outlineLvl w:val="4"/>
    </w:pPr>
    <w:rPr>
      <w:b/>
      <w:bCs/>
      <w:sz w:val="28"/>
      <w:szCs w:val="28"/>
    </w:rPr>
  </w:style>
  <w:style w:type="paragraph" w:styleId="10">
    <w:name w:val="heading 6"/>
    <w:basedOn w:val="1"/>
    <w:next w:val="1"/>
    <w:link w:val="63"/>
    <w:qFormat/>
    <w:uiPriority w:val="0"/>
    <w:pPr>
      <w:keepNext/>
      <w:keepLines/>
      <w:spacing w:before="240" w:after="64" w:line="320" w:lineRule="auto"/>
      <w:outlineLvl w:val="5"/>
    </w:pPr>
    <w:rPr>
      <w:rFonts w:ascii="Cambria" w:hAnsi="Cambria"/>
      <w:b/>
      <w:bCs/>
      <w:sz w:val="24"/>
      <w:szCs w:val="24"/>
    </w:rPr>
  </w:style>
  <w:style w:type="paragraph" w:styleId="11">
    <w:name w:val="heading 7"/>
    <w:basedOn w:val="1"/>
    <w:next w:val="1"/>
    <w:link w:val="64"/>
    <w:qFormat/>
    <w:uiPriority w:val="0"/>
    <w:pPr>
      <w:keepNext/>
      <w:keepLines/>
      <w:numPr>
        <w:ilvl w:val="6"/>
        <w:numId w:val="1"/>
      </w:numPr>
      <w:tabs>
        <w:tab w:val="left" w:pos="1296"/>
        <w:tab w:val="clear" w:pos="2940"/>
      </w:tabs>
      <w:spacing w:before="240" w:after="64" w:line="317" w:lineRule="auto"/>
      <w:outlineLvl w:val="6"/>
    </w:pPr>
    <w:rPr>
      <w:b/>
      <w:bCs/>
      <w:sz w:val="24"/>
      <w:szCs w:val="24"/>
    </w:rPr>
  </w:style>
  <w:style w:type="paragraph" w:styleId="12">
    <w:name w:val="heading 8"/>
    <w:basedOn w:val="1"/>
    <w:next w:val="1"/>
    <w:link w:val="65"/>
    <w:qFormat/>
    <w:uiPriority w:val="0"/>
    <w:pPr>
      <w:keepNext/>
      <w:keepLines/>
      <w:numPr>
        <w:ilvl w:val="7"/>
        <w:numId w:val="1"/>
      </w:numPr>
      <w:tabs>
        <w:tab w:val="left" w:pos="1440"/>
        <w:tab w:val="clear" w:pos="3360"/>
      </w:tabs>
      <w:spacing w:before="240" w:after="64" w:line="317" w:lineRule="auto"/>
      <w:outlineLvl w:val="7"/>
    </w:pPr>
    <w:rPr>
      <w:rFonts w:ascii="Arial" w:hAnsi="Arial" w:eastAsia="黑体"/>
      <w:sz w:val="24"/>
      <w:szCs w:val="24"/>
    </w:rPr>
  </w:style>
  <w:style w:type="paragraph" w:styleId="13">
    <w:name w:val="heading 9"/>
    <w:basedOn w:val="1"/>
    <w:next w:val="1"/>
    <w:link w:val="66"/>
    <w:qFormat/>
    <w:uiPriority w:val="0"/>
    <w:pPr>
      <w:keepNext/>
      <w:keepLines/>
      <w:numPr>
        <w:ilvl w:val="8"/>
        <w:numId w:val="1"/>
      </w:numPr>
      <w:tabs>
        <w:tab w:val="left" w:pos="1584"/>
        <w:tab w:val="clear" w:pos="3780"/>
      </w:tabs>
      <w:spacing w:before="240" w:after="64" w:line="317" w:lineRule="auto"/>
      <w:outlineLvl w:val="8"/>
    </w:pPr>
    <w:rPr>
      <w:rFonts w:ascii="Arial" w:hAnsi="Arial" w:eastAsia="黑体"/>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link w:val="56"/>
    <w:qFormat/>
    <w:uiPriority w:val="0"/>
    <w:pPr>
      <w:spacing w:line="380" w:lineRule="exact"/>
      <w:ind w:firstLine="480"/>
    </w:pPr>
    <w:rPr>
      <w:rFonts w:eastAsia="方正书宋简体"/>
      <w:sz w:val="24"/>
    </w:rPr>
  </w:style>
  <w:style w:type="paragraph" w:styleId="6">
    <w:name w:val="Normal Indent"/>
    <w:basedOn w:val="1"/>
    <w:next w:val="3"/>
    <w:link w:val="59"/>
    <w:qFormat/>
    <w:uiPriority w:val="0"/>
    <w:pPr>
      <w:ind w:firstLine="420" w:firstLineChars="200"/>
    </w:pPr>
    <w:rPr>
      <w:szCs w:val="24"/>
    </w:rPr>
  </w:style>
  <w:style w:type="paragraph" w:styleId="14">
    <w:name w:val="toc 7"/>
    <w:basedOn w:val="1"/>
    <w:next w:val="1"/>
    <w:qFormat/>
    <w:uiPriority w:val="0"/>
    <w:pPr>
      <w:ind w:left="1260"/>
      <w:jc w:val="left"/>
    </w:pPr>
    <w:rPr>
      <w:sz w:val="18"/>
      <w:szCs w:val="18"/>
    </w:rPr>
  </w:style>
  <w:style w:type="paragraph" w:styleId="15">
    <w:name w:val="Document Map"/>
    <w:basedOn w:val="1"/>
    <w:link w:val="67"/>
    <w:qFormat/>
    <w:uiPriority w:val="0"/>
    <w:pPr>
      <w:shd w:val="clear" w:color="auto" w:fill="000080"/>
    </w:pPr>
  </w:style>
  <w:style w:type="paragraph" w:styleId="16">
    <w:name w:val="annotation text"/>
    <w:basedOn w:val="1"/>
    <w:link w:val="68"/>
    <w:qFormat/>
    <w:uiPriority w:val="0"/>
    <w:pPr>
      <w:jc w:val="left"/>
    </w:pPr>
  </w:style>
  <w:style w:type="paragraph" w:styleId="17">
    <w:name w:val="Body Text 3"/>
    <w:basedOn w:val="1"/>
    <w:link w:val="69"/>
    <w:qFormat/>
    <w:uiPriority w:val="0"/>
    <w:pPr>
      <w:spacing w:after="120" w:line="360" w:lineRule="auto"/>
    </w:pPr>
    <w:rPr>
      <w:kern w:val="0"/>
      <w:sz w:val="16"/>
      <w:szCs w:val="16"/>
    </w:rPr>
  </w:style>
  <w:style w:type="paragraph" w:styleId="18">
    <w:name w:val="Body Text"/>
    <w:basedOn w:val="1"/>
    <w:next w:val="19"/>
    <w:link w:val="70"/>
    <w:qFormat/>
    <w:uiPriority w:val="0"/>
    <w:rPr>
      <w:i/>
      <w:sz w:val="18"/>
    </w:rPr>
  </w:style>
  <w:style w:type="paragraph" w:styleId="19">
    <w:name w:val="Body Text First Indent"/>
    <w:basedOn w:val="18"/>
    <w:next w:val="1"/>
    <w:link w:val="71"/>
    <w:qFormat/>
    <w:uiPriority w:val="0"/>
    <w:pPr>
      <w:spacing w:after="120"/>
      <w:ind w:firstLine="420" w:firstLineChars="100"/>
    </w:pPr>
    <w:rPr>
      <w:sz w:val="21"/>
      <w:szCs w:val="24"/>
    </w:rPr>
  </w:style>
  <w:style w:type="paragraph" w:styleId="20">
    <w:name w:val="List Number 3"/>
    <w:basedOn w:val="1"/>
    <w:qFormat/>
    <w:uiPriority w:val="0"/>
    <w:pPr>
      <w:widowControl/>
      <w:numPr>
        <w:ilvl w:val="0"/>
        <w:numId w:val="1"/>
      </w:numPr>
      <w:tabs>
        <w:tab w:val="left" w:pos="482"/>
        <w:tab w:val="clear" w:pos="510"/>
      </w:tabs>
      <w:spacing w:after="156" w:afterLines="50"/>
      <w:ind w:left="482" w:hanging="340"/>
      <w:jc w:val="left"/>
    </w:pPr>
    <w:rPr>
      <w:kern w:val="0"/>
      <w:sz w:val="24"/>
    </w:rPr>
  </w:style>
  <w:style w:type="paragraph" w:styleId="21">
    <w:name w:val="Block Text"/>
    <w:basedOn w:val="1"/>
    <w:unhideWhenUsed/>
    <w:qFormat/>
    <w:uiPriority w:val="0"/>
    <w:pPr>
      <w:adjustRightInd w:val="0"/>
      <w:snapToGrid w:val="0"/>
      <w:spacing w:after="120" w:line="360" w:lineRule="auto"/>
      <w:ind w:left="1440" w:leftChars="700" w:right="1440" w:rightChars="700"/>
    </w:pPr>
    <w:rPr>
      <w:sz w:val="24"/>
      <w:szCs w:val="24"/>
    </w:rPr>
  </w:style>
  <w:style w:type="paragraph" w:styleId="22">
    <w:name w:val="toc 5"/>
    <w:basedOn w:val="1"/>
    <w:next w:val="1"/>
    <w:qFormat/>
    <w:uiPriority w:val="0"/>
    <w:pPr>
      <w:ind w:left="840"/>
      <w:jc w:val="left"/>
    </w:pPr>
    <w:rPr>
      <w:sz w:val="18"/>
      <w:szCs w:val="18"/>
    </w:rPr>
  </w:style>
  <w:style w:type="paragraph" w:styleId="23">
    <w:name w:val="toc 3"/>
    <w:basedOn w:val="1"/>
    <w:qFormat/>
    <w:uiPriority w:val="0"/>
    <w:pPr>
      <w:ind w:left="420"/>
      <w:jc w:val="left"/>
    </w:pPr>
    <w:rPr>
      <w:i/>
      <w:iCs/>
      <w:sz w:val="20"/>
    </w:rPr>
  </w:style>
  <w:style w:type="paragraph" w:styleId="24">
    <w:name w:val="Plain Text"/>
    <w:basedOn w:val="1"/>
    <w:next w:val="25"/>
    <w:link w:val="72"/>
    <w:qFormat/>
    <w:uiPriority w:val="0"/>
    <w:pPr>
      <w:widowControl/>
      <w:spacing w:before="100" w:beforeAutospacing="1" w:after="100" w:afterAutospacing="1"/>
      <w:jc w:val="left"/>
    </w:pPr>
    <w:rPr>
      <w:rFonts w:ascii="宋体" w:hAnsi="宋体" w:cs="宋体"/>
      <w:color w:val="000000"/>
      <w:kern w:val="0"/>
      <w:sz w:val="24"/>
      <w:szCs w:val="24"/>
    </w:rPr>
  </w:style>
  <w:style w:type="paragraph" w:styleId="25">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73"/>
    <w:qFormat/>
    <w:uiPriority w:val="0"/>
    <w:pPr>
      <w:adjustRightInd w:val="0"/>
      <w:spacing w:line="312" w:lineRule="atLeast"/>
      <w:jc w:val="right"/>
      <w:textAlignment w:val="baseline"/>
    </w:pPr>
    <w:rPr>
      <w:rFonts w:ascii="宋体"/>
      <w:kern w:val="0"/>
      <w:sz w:val="24"/>
    </w:rPr>
  </w:style>
  <w:style w:type="paragraph" w:styleId="28">
    <w:name w:val="Body Text Indent 2"/>
    <w:basedOn w:val="1"/>
    <w:link w:val="74"/>
    <w:qFormat/>
    <w:uiPriority w:val="0"/>
    <w:pPr>
      <w:spacing w:line="380" w:lineRule="exact"/>
      <w:ind w:left="840" w:hanging="45"/>
    </w:pPr>
    <w:rPr>
      <w:rFonts w:ascii="宋体"/>
      <w:sz w:val="24"/>
    </w:rPr>
  </w:style>
  <w:style w:type="paragraph" w:styleId="29">
    <w:name w:val="Balloon Text"/>
    <w:basedOn w:val="1"/>
    <w:link w:val="75"/>
    <w:qFormat/>
    <w:uiPriority w:val="0"/>
    <w:rPr>
      <w:sz w:val="18"/>
      <w:szCs w:val="18"/>
    </w:rPr>
  </w:style>
  <w:style w:type="paragraph" w:styleId="30">
    <w:name w:val="footer"/>
    <w:basedOn w:val="1"/>
    <w:link w:val="76"/>
    <w:qFormat/>
    <w:uiPriority w:val="99"/>
    <w:pPr>
      <w:tabs>
        <w:tab w:val="center" w:pos="4153"/>
        <w:tab w:val="right" w:pos="8306"/>
      </w:tabs>
      <w:snapToGrid w:val="0"/>
      <w:jc w:val="left"/>
    </w:pPr>
    <w:rPr>
      <w:sz w:val="18"/>
    </w:rPr>
  </w:style>
  <w:style w:type="paragraph" w:styleId="31">
    <w:name w:val="header"/>
    <w:basedOn w:val="1"/>
    <w:link w:val="77"/>
    <w:qFormat/>
    <w:uiPriority w:val="0"/>
    <w:pPr>
      <w:pBdr>
        <w:bottom w:val="single" w:color="auto" w:sz="6" w:space="1"/>
      </w:pBdr>
      <w:tabs>
        <w:tab w:val="center" w:pos="4153"/>
        <w:tab w:val="right" w:pos="8306"/>
      </w:tabs>
      <w:snapToGrid w:val="0"/>
      <w:jc w:val="center"/>
    </w:pPr>
    <w:rPr>
      <w:sz w:val="18"/>
    </w:rPr>
  </w:style>
  <w:style w:type="paragraph" w:styleId="32">
    <w:name w:val="toc 4"/>
    <w:basedOn w:val="1"/>
    <w:next w:val="1"/>
    <w:qFormat/>
    <w:uiPriority w:val="0"/>
    <w:pPr>
      <w:ind w:left="630"/>
      <w:jc w:val="left"/>
    </w:pPr>
    <w:rPr>
      <w:sz w:val="18"/>
      <w:szCs w:val="18"/>
    </w:rPr>
  </w:style>
  <w:style w:type="paragraph" w:styleId="33">
    <w:name w:val="List Number 5"/>
    <w:basedOn w:val="1"/>
    <w:qFormat/>
    <w:uiPriority w:val="0"/>
    <w:pPr>
      <w:numPr>
        <w:ilvl w:val="0"/>
        <w:numId w:val="2"/>
      </w:numPr>
      <w:tabs>
        <w:tab w:val="left" w:pos="2608"/>
        <w:tab w:val="clear" w:pos="840"/>
      </w:tabs>
      <w:spacing w:line="360" w:lineRule="auto"/>
    </w:pPr>
    <w:rPr>
      <w:sz w:val="24"/>
      <w:szCs w:val="24"/>
    </w:rPr>
  </w:style>
  <w:style w:type="paragraph" w:styleId="34">
    <w:name w:val="footnote text"/>
    <w:basedOn w:val="1"/>
    <w:unhideWhenUsed/>
    <w:qFormat/>
    <w:uiPriority w:val="99"/>
    <w:pPr>
      <w:snapToGrid w:val="0"/>
      <w:jc w:val="left"/>
    </w:pPr>
    <w:rPr>
      <w:sz w:val="18"/>
      <w:szCs w:val="18"/>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78"/>
    <w:qFormat/>
    <w:uiPriority w:val="0"/>
    <w:pPr>
      <w:spacing w:line="380" w:lineRule="exact"/>
      <w:ind w:left="525"/>
    </w:pPr>
    <w:rPr>
      <w:rFonts w:ascii="宋体"/>
      <w:sz w:val="24"/>
    </w:rPr>
  </w:style>
  <w:style w:type="paragraph" w:styleId="37">
    <w:name w:val="table of figures"/>
    <w:basedOn w:val="1"/>
    <w:next w:val="1"/>
    <w:qFormat/>
    <w:uiPriority w:val="0"/>
    <w:pPr>
      <w:ind w:left="420" w:hanging="420"/>
      <w:jc w:val="left"/>
    </w:pPr>
    <w:rPr>
      <w:smallCaps/>
      <w:sz w:val="20"/>
    </w:rPr>
  </w:style>
  <w:style w:type="paragraph" w:styleId="38">
    <w:name w:val="toc 2"/>
    <w:basedOn w:val="1"/>
    <w:next w:val="1"/>
    <w:qFormat/>
    <w:uiPriority w:val="0"/>
    <w:pPr>
      <w:ind w:left="210"/>
      <w:jc w:val="left"/>
    </w:pPr>
    <w:rPr>
      <w:smallCaps/>
      <w:sz w:val="20"/>
    </w:rPr>
  </w:style>
  <w:style w:type="paragraph" w:styleId="39">
    <w:name w:val="toc 9"/>
    <w:basedOn w:val="1"/>
    <w:next w:val="1"/>
    <w:qFormat/>
    <w:uiPriority w:val="0"/>
    <w:pPr>
      <w:ind w:left="1680"/>
      <w:jc w:val="left"/>
    </w:pPr>
    <w:rPr>
      <w:sz w:val="18"/>
      <w:szCs w:val="18"/>
    </w:rPr>
  </w:style>
  <w:style w:type="paragraph" w:styleId="40">
    <w:name w:val="Body Text 2"/>
    <w:basedOn w:val="1"/>
    <w:link w:val="79"/>
    <w:qFormat/>
    <w:uiPriority w:val="0"/>
    <w:pPr>
      <w:spacing w:after="120" w:line="480" w:lineRule="auto"/>
    </w:pPr>
    <w:rPr>
      <w:kern w:val="0"/>
      <w:sz w:val="24"/>
      <w:szCs w:val="24"/>
    </w:rPr>
  </w:style>
  <w:style w:type="paragraph" w:styleId="41">
    <w:name w:val="HTML Preformatted"/>
    <w:basedOn w:val="1"/>
    <w:qFormat/>
    <w:uiPriority w:val="0"/>
    <w:rPr>
      <w:rFonts w:ascii="Courier New" w:hAnsi="Courier New" w:cs="Courier New"/>
      <w:sz w:val="20"/>
    </w:rPr>
  </w:style>
  <w:style w:type="paragraph" w:styleId="42">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43">
    <w:name w:val="index 1"/>
    <w:basedOn w:val="1"/>
    <w:next w:val="1"/>
    <w:qFormat/>
    <w:uiPriority w:val="0"/>
  </w:style>
  <w:style w:type="paragraph" w:styleId="44">
    <w:name w:val="Title"/>
    <w:basedOn w:val="1"/>
    <w:next w:val="1"/>
    <w:link w:val="80"/>
    <w:qFormat/>
    <w:uiPriority w:val="0"/>
    <w:pPr>
      <w:spacing w:before="240" w:after="60"/>
      <w:jc w:val="center"/>
      <w:outlineLvl w:val="0"/>
    </w:pPr>
    <w:rPr>
      <w:rFonts w:ascii="Cambria" w:hAnsi="Cambria"/>
      <w:b/>
      <w:bCs/>
      <w:sz w:val="32"/>
      <w:szCs w:val="32"/>
    </w:rPr>
  </w:style>
  <w:style w:type="paragraph" w:styleId="45">
    <w:name w:val="annotation subject"/>
    <w:basedOn w:val="16"/>
    <w:next w:val="16"/>
    <w:qFormat/>
    <w:uiPriority w:val="0"/>
    <w:rPr>
      <w:b/>
      <w:bC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qFormat/>
    <w:uiPriority w:val="0"/>
    <w:rPr>
      <w:lang w:eastAsia="en-US"/>
    </w:rPr>
  </w:style>
  <w:style w:type="character" w:styleId="51">
    <w:name w:val="FollowedHyperlink"/>
    <w:qFormat/>
    <w:uiPriority w:val="0"/>
    <w:rPr>
      <w:color w:val="800080"/>
      <w:u w:val="none"/>
    </w:rPr>
  </w:style>
  <w:style w:type="character" w:styleId="52">
    <w:name w:val="Emphasis"/>
    <w:qFormat/>
    <w:uiPriority w:val="0"/>
    <w:rPr>
      <w:i/>
      <w:lang w:eastAsia="en-US"/>
    </w:rPr>
  </w:style>
  <w:style w:type="character" w:styleId="53">
    <w:name w:val="HTML Typewriter"/>
    <w:qFormat/>
    <w:uiPriority w:val="0"/>
    <w:rPr>
      <w:rFonts w:ascii="Courier New" w:hAnsi="Courier New" w:cs="Courier New"/>
      <w:sz w:val="20"/>
      <w:szCs w:val="20"/>
    </w:rPr>
  </w:style>
  <w:style w:type="character" w:styleId="54">
    <w:name w:val="Hyperlink"/>
    <w:qFormat/>
    <w:uiPriority w:val="99"/>
    <w:rPr>
      <w:color w:val="0000FF"/>
      <w:u w:val="none"/>
      <w:lang w:eastAsia="en-US"/>
    </w:rPr>
  </w:style>
  <w:style w:type="character" w:styleId="55">
    <w:name w:val="annotation reference"/>
    <w:qFormat/>
    <w:uiPriority w:val="0"/>
    <w:rPr>
      <w:sz w:val="21"/>
      <w:szCs w:val="21"/>
    </w:rPr>
  </w:style>
  <w:style w:type="character" w:customStyle="1" w:styleId="56">
    <w:name w:val="正文文本缩进 字符"/>
    <w:link w:val="3"/>
    <w:qFormat/>
    <w:uiPriority w:val="0"/>
    <w:rPr>
      <w:rFonts w:hint="eastAsia" w:ascii="方正书宋简体" w:hAnsi="方正书宋简体" w:eastAsia="方正书宋简体" w:cs="方正书宋简体"/>
      <w:kern w:val="2"/>
      <w:sz w:val="24"/>
      <w:lang w:val="en-US" w:eastAsia="zh-CN" w:bidi="ar"/>
    </w:rPr>
  </w:style>
  <w:style w:type="character" w:customStyle="1" w:styleId="57">
    <w:name w:val="标题 1 字符"/>
    <w:link w:val="4"/>
    <w:qFormat/>
    <w:uiPriority w:val="0"/>
    <w:rPr>
      <w:rFonts w:eastAsia="宋体"/>
      <w:b/>
      <w:bCs/>
      <w:kern w:val="44"/>
      <w:sz w:val="44"/>
      <w:szCs w:val="44"/>
      <w:lang w:val="en-US" w:eastAsia="zh-CN" w:bidi="ar-SA"/>
    </w:rPr>
  </w:style>
  <w:style w:type="character" w:customStyle="1" w:styleId="58">
    <w:name w:val="标题 2 字符"/>
    <w:link w:val="5"/>
    <w:qFormat/>
    <w:uiPriority w:val="0"/>
    <w:rPr>
      <w:rFonts w:ascii="Arial" w:hAnsi="Arial" w:eastAsia="黑体"/>
      <w:b/>
      <w:bCs/>
      <w:kern w:val="2"/>
      <w:sz w:val="32"/>
      <w:szCs w:val="32"/>
      <w:lang w:val="en-US" w:eastAsia="zh-CN" w:bidi="ar-SA"/>
    </w:rPr>
  </w:style>
  <w:style w:type="character" w:customStyle="1" w:styleId="59">
    <w:name w:val="正文缩进 字符"/>
    <w:link w:val="6"/>
    <w:qFormat/>
    <w:uiPriority w:val="0"/>
    <w:rPr>
      <w:rFonts w:eastAsia="宋体"/>
      <w:kern w:val="2"/>
      <w:sz w:val="21"/>
      <w:szCs w:val="24"/>
      <w:lang w:val="en-US" w:eastAsia="zh-CN" w:bidi="ar-SA"/>
    </w:rPr>
  </w:style>
  <w:style w:type="character" w:customStyle="1" w:styleId="60">
    <w:name w:val="标题 3 字符"/>
    <w:link w:val="7"/>
    <w:qFormat/>
    <w:uiPriority w:val="0"/>
    <w:rPr>
      <w:rFonts w:ascii="Arial" w:hAnsi="Arial" w:eastAsia="黑体" w:cs="Arial"/>
      <w:b/>
      <w:bCs/>
      <w:kern w:val="2"/>
      <w:sz w:val="30"/>
      <w:szCs w:val="32"/>
      <w:lang w:val="en-US" w:eastAsia="zh-CN" w:bidi="ar-SA"/>
    </w:rPr>
  </w:style>
  <w:style w:type="character" w:customStyle="1" w:styleId="61">
    <w:name w:val="标题 4 字符"/>
    <w:link w:val="8"/>
    <w:qFormat/>
    <w:uiPriority w:val="0"/>
    <w:rPr>
      <w:rFonts w:ascii="Arial" w:hAnsi="Arial" w:eastAsia="黑体"/>
      <w:b/>
      <w:bCs/>
      <w:kern w:val="2"/>
      <w:sz w:val="28"/>
      <w:szCs w:val="28"/>
      <w:lang w:val="en-US" w:eastAsia="zh-CN" w:bidi="ar-SA"/>
    </w:rPr>
  </w:style>
  <w:style w:type="character" w:customStyle="1" w:styleId="62">
    <w:name w:val="标题 5 字符"/>
    <w:link w:val="9"/>
    <w:qFormat/>
    <w:uiPriority w:val="0"/>
    <w:rPr>
      <w:rFonts w:eastAsia="宋体"/>
      <w:b/>
      <w:bCs/>
      <w:kern w:val="2"/>
      <w:sz w:val="28"/>
      <w:szCs w:val="28"/>
      <w:lang w:val="en-US" w:eastAsia="zh-CN" w:bidi="ar-SA"/>
    </w:rPr>
  </w:style>
  <w:style w:type="character" w:customStyle="1" w:styleId="63">
    <w:name w:val="标题 6 字符"/>
    <w:link w:val="10"/>
    <w:qFormat/>
    <w:uiPriority w:val="0"/>
    <w:rPr>
      <w:rFonts w:ascii="Cambria" w:hAnsi="Cambria" w:eastAsia="宋体"/>
      <w:b/>
      <w:bCs/>
      <w:kern w:val="2"/>
      <w:sz w:val="24"/>
      <w:szCs w:val="24"/>
      <w:lang w:val="en-US" w:eastAsia="zh-CN" w:bidi="ar-SA"/>
    </w:rPr>
  </w:style>
  <w:style w:type="character" w:customStyle="1" w:styleId="64">
    <w:name w:val="标题 7 字符"/>
    <w:link w:val="11"/>
    <w:qFormat/>
    <w:uiPriority w:val="0"/>
    <w:rPr>
      <w:rFonts w:eastAsia="宋体"/>
      <w:b/>
      <w:bCs/>
      <w:kern w:val="2"/>
      <w:sz w:val="24"/>
      <w:szCs w:val="24"/>
      <w:lang w:val="en-US" w:eastAsia="zh-CN" w:bidi="ar-SA"/>
    </w:rPr>
  </w:style>
  <w:style w:type="character" w:customStyle="1" w:styleId="65">
    <w:name w:val="标题 8 字符"/>
    <w:link w:val="12"/>
    <w:qFormat/>
    <w:uiPriority w:val="0"/>
    <w:rPr>
      <w:rFonts w:ascii="Arial" w:hAnsi="Arial" w:eastAsia="黑体"/>
      <w:kern w:val="2"/>
      <w:sz w:val="24"/>
      <w:szCs w:val="24"/>
      <w:lang w:val="en-US" w:eastAsia="zh-CN" w:bidi="ar-SA"/>
    </w:rPr>
  </w:style>
  <w:style w:type="character" w:customStyle="1" w:styleId="66">
    <w:name w:val="标题 9 字符"/>
    <w:link w:val="13"/>
    <w:qFormat/>
    <w:uiPriority w:val="0"/>
    <w:rPr>
      <w:rFonts w:ascii="Arial" w:hAnsi="Arial" w:eastAsia="黑体"/>
      <w:kern w:val="2"/>
      <w:sz w:val="21"/>
      <w:szCs w:val="21"/>
      <w:lang w:val="en-US" w:eastAsia="zh-CN" w:bidi="ar-SA"/>
    </w:rPr>
  </w:style>
  <w:style w:type="character" w:customStyle="1" w:styleId="67">
    <w:name w:val="文档结构图 字符"/>
    <w:link w:val="15"/>
    <w:qFormat/>
    <w:uiPriority w:val="0"/>
    <w:rPr>
      <w:rFonts w:eastAsia="宋体"/>
      <w:kern w:val="2"/>
      <w:sz w:val="21"/>
      <w:lang w:val="en-US" w:eastAsia="zh-CN" w:bidi="ar-SA"/>
    </w:rPr>
  </w:style>
  <w:style w:type="character" w:customStyle="1" w:styleId="68">
    <w:name w:val="批注文字 字符"/>
    <w:link w:val="16"/>
    <w:qFormat/>
    <w:uiPriority w:val="0"/>
    <w:rPr>
      <w:rFonts w:eastAsia="宋体"/>
      <w:kern w:val="2"/>
      <w:sz w:val="21"/>
      <w:lang w:val="en-US" w:eastAsia="zh-CN" w:bidi="ar-SA"/>
    </w:rPr>
  </w:style>
  <w:style w:type="character" w:customStyle="1" w:styleId="69">
    <w:name w:val="正文文本 3 字符"/>
    <w:link w:val="17"/>
    <w:qFormat/>
    <w:uiPriority w:val="0"/>
    <w:rPr>
      <w:rFonts w:eastAsia="宋体"/>
      <w:sz w:val="16"/>
      <w:szCs w:val="16"/>
      <w:lang w:bidi="ar-SA"/>
    </w:rPr>
  </w:style>
  <w:style w:type="character" w:customStyle="1" w:styleId="70">
    <w:name w:val="正文文本 字符"/>
    <w:link w:val="18"/>
    <w:qFormat/>
    <w:uiPriority w:val="0"/>
    <w:rPr>
      <w:rFonts w:eastAsia="宋体"/>
      <w:i/>
      <w:kern w:val="2"/>
      <w:sz w:val="18"/>
      <w:lang w:val="en-US" w:eastAsia="zh-CN" w:bidi="ar-SA"/>
    </w:rPr>
  </w:style>
  <w:style w:type="character" w:customStyle="1" w:styleId="71">
    <w:name w:val="正文文本首行缩进 字符"/>
    <w:link w:val="19"/>
    <w:qFormat/>
    <w:uiPriority w:val="0"/>
    <w:rPr>
      <w:rFonts w:eastAsia="宋体"/>
      <w:i/>
      <w:kern w:val="2"/>
      <w:sz w:val="21"/>
      <w:szCs w:val="24"/>
      <w:lang w:val="en-US" w:eastAsia="zh-CN" w:bidi="ar-SA"/>
    </w:rPr>
  </w:style>
  <w:style w:type="character" w:customStyle="1" w:styleId="72">
    <w:name w:val="纯文本 字符"/>
    <w:link w:val="24"/>
    <w:qFormat/>
    <w:uiPriority w:val="0"/>
    <w:rPr>
      <w:rFonts w:ascii="宋体" w:hAnsi="宋体" w:eastAsia="宋体" w:cs="宋体"/>
      <w:color w:val="000000"/>
      <w:sz w:val="24"/>
      <w:szCs w:val="24"/>
      <w:lang w:val="en-US" w:eastAsia="zh-CN" w:bidi="ar-SA"/>
    </w:rPr>
  </w:style>
  <w:style w:type="character" w:customStyle="1" w:styleId="73">
    <w:name w:val="日期 字符"/>
    <w:link w:val="27"/>
    <w:qFormat/>
    <w:uiPriority w:val="0"/>
    <w:rPr>
      <w:rFonts w:ascii="宋体" w:eastAsia="宋体"/>
      <w:sz w:val="24"/>
      <w:lang w:val="en-US" w:eastAsia="zh-CN" w:bidi="ar-SA"/>
    </w:rPr>
  </w:style>
  <w:style w:type="character" w:customStyle="1" w:styleId="74">
    <w:name w:val="正文文本缩进 2 字符"/>
    <w:link w:val="28"/>
    <w:qFormat/>
    <w:uiPriority w:val="0"/>
    <w:rPr>
      <w:rFonts w:ascii="宋体" w:eastAsia="宋体"/>
      <w:kern w:val="2"/>
      <w:sz w:val="24"/>
      <w:lang w:val="en-US" w:eastAsia="zh-CN" w:bidi="ar-SA"/>
    </w:rPr>
  </w:style>
  <w:style w:type="character" w:customStyle="1" w:styleId="75">
    <w:name w:val="批注框文本 字符"/>
    <w:link w:val="29"/>
    <w:qFormat/>
    <w:uiPriority w:val="0"/>
    <w:rPr>
      <w:rFonts w:eastAsia="宋体"/>
      <w:kern w:val="2"/>
      <w:sz w:val="18"/>
      <w:szCs w:val="18"/>
      <w:lang w:val="en-US" w:eastAsia="zh-CN" w:bidi="ar-SA"/>
    </w:rPr>
  </w:style>
  <w:style w:type="character" w:customStyle="1" w:styleId="76">
    <w:name w:val="页脚 字符"/>
    <w:link w:val="30"/>
    <w:qFormat/>
    <w:uiPriority w:val="0"/>
    <w:rPr>
      <w:rFonts w:hint="eastAsia" w:ascii="宋体" w:hAnsi="宋体" w:eastAsia="宋体" w:cs="宋体"/>
      <w:kern w:val="2"/>
      <w:sz w:val="18"/>
      <w:lang w:val="en-US" w:eastAsia="zh-CN" w:bidi="ar"/>
    </w:rPr>
  </w:style>
  <w:style w:type="character" w:customStyle="1" w:styleId="77">
    <w:name w:val="页眉 字符"/>
    <w:link w:val="31"/>
    <w:qFormat/>
    <w:uiPriority w:val="0"/>
    <w:rPr>
      <w:rFonts w:hint="eastAsia" w:ascii="宋体" w:hAnsi="宋体" w:eastAsia="宋体" w:cs="宋体"/>
      <w:kern w:val="2"/>
      <w:sz w:val="18"/>
      <w:lang w:val="en-US" w:eastAsia="zh-CN" w:bidi="ar"/>
    </w:rPr>
  </w:style>
  <w:style w:type="character" w:customStyle="1" w:styleId="78">
    <w:name w:val="正文文本缩进 3 字符"/>
    <w:link w:val="36"/>
    <w:qFormat/>
    <w:uiPriority w:val="0"/>
    <w:rPr>
      <w:rFonts w:ascii="宋体" w:eastAsia="宋体"/>
      <w:kern w:val="2"/>
      <w:sz w:val="24"/>
      <w:lang w:val="en-US" w:eastAsia="zh-CN" w:bidi="ar-SA"/>
    </w:rPr>
  </w:style>
  <w:style w:type="character" w:customStyle="1" w:styleId="79">
    <w:name w:val="正文文本 2 字符"/>
    <w:link w:val="40"/>
    <w:qFormat/>
    <w:uiPriority w:val="0"/>
    <w:rPr>
      <w:rFonts w:eastAsia="宋体"/>
      <w:sz w:val="24"/>
      <w:szCs w:val="24"/>
      <w:lang w:bidi="ar-SA"/>
    </w:rPr>
  </w:style>
  <w:style w:type="character" w:customStyle="1" w:styleId="80">
    <w:name w:val="标题 字符"/>
    <w:link w:val="44"/>
    <w:qFormat/>
    <w:uiPriority w:val="0"/>
    <w:rPr>
      <w:rFonts w:ascii="Cambria" w:hAnsi="Cambria" w:cs="Times New Roman"/>
      <w:b/>
      <w:bCs/>
      <w:kern w:val="2"/>
      <w:sz w:val="32"/>
      <w:szCs w:val="32"/>
    </w:rPr>
  </w:style>
  <w:style w:type="paragraph" w:customStyle="1" w:styleId="81">
    <w:name w:val="Char Char Char Char"/>
    <w:basedOn w:val="1"/>
    <w:qFormat/>
    <w:uiPriority w:val="0"/>
    <w:pPr>
      <w:widowControl/>
      <w:spacing w:after="160" w:line="240" w:lineRule="exact"/>
      <w:jc w:val="left"/>
    </w:pPr>
    <w:rPr>
      <w:rFonts w:hint="default" w:ascii="Verdana" w:hAnsi="Verdana"/>
      <w:kern w:val="0"/>
      <w:sz w:val="20"/>
      <w:szCs w:val="20"/>
      <w:lang w:eastAsia="en-US"/>
    </w:rPr>
  </w:style>
  <w:style w:type="character" w:customStyle="1" w:styleId="82">
    <w:name w:val="标题 1 Char Char"/>
    <w:qFormat/>
    <w:uiPriority w:val="0"/>
    <w:rPr>
      <w:rFonts w:eastAsia="宋体"/>
      <w:b/>
      <w:spacing w:val="-2"/>
      <w:sz w:val="24"/>
      <w:lang w:val="en-US" w:eastAsia="zh-CN" w:bidi="ar-SA"/>
    </w:rPr>
  </w:style>
  <w:style w:type="character" w:customStyle="1" w:styleId="83">
    <w:name w:val="样式5 Char Char"/>
    <w:link w:val="84"/>
    <w:qFormat/>
    <w:uiPriority w:val="0"/>
    <w:rPr>
      <w:rFonts w:eastAsia="宋体"/>
      <w:b/>
      <w:bCs/>
      <w:kern w:val="2"/>
      <w:sz w:val="28"/>
      <w:szCs w:val="28"/>
      <w:lang w:val="en-US" w:eastAsia="zh-CN" w:bidi="ar-SA"/>
    </w:rPr>
  </w:style>
  <w:style w:type="paragraph" w:customStyle="1" w:styleId="84">
    <w:name w:val="样式5"/>
    <w:basedOn w:val="1"/>
    <w:link w:val="83"/>
    <w:qFormat/>
    <w:uiPriority w:val="0"/>
    <w:pPr>
      <w:keepNext/>
      <w:keepLines/>
      <w:spacing w:before="280" w:after="290" w:line="376" w:lineRule="auto"/>
      <w:ind w:left="210" w:leftChars="100" w:right="210" w:rightChars="100"/>
      <w:outlineLvl w:val="4"/>
    </w:pPr>
    <w:rPr>
      <w:b/>
      <w:bCs/>
      <w:sz w:val="28"/>
      <w:szCs w:val="28"/>
    </w:rPr>
  </w:style>
  <w:style w:type="character" w:customStyle="1" w:styleId="85">
    <w:name w:val="Char Char4"/>
    <w:qFormat/>
    <w:uiPriority w:val="0"/>
    <w:rPr>
      <w:kern w:val="2"/>
      <w:sz w:val="18"/>
      <w:szCs w:val="18"/>
      <w:lang w:eastAsia="en-US"/>
    </w:rPr>
  </w:style>
  <w:style w:type="character" w:customStyle="1" w:styleId="86">
    <w:name w:val="哈哈正文 Char Char"/>
    <w:link w:val="87"/>
    <w:qFormat/>
    <w:uiPriority w:val="0"/>
    <w:rPr>
      <w:rFonts w:ascii="宋体" w:hAnsi="宋体" w:eastAsia="宋体" w:cs="宋体"/>
      <w:kern w:val="2"/>
      <w:sz w:val="24"/>
      <w:lang w:val="en-US" w:eastAsia="zh-CN" w:bidi="ar-SA"/>
    </w:rPr>
  </w:style>
  <w:style w:type="paragraph" w:customStyle="1" w:styleId="87">
    <w:name w:val="哈哈正文"/>
    <w:basedOn w:val="1"/>
    <w:link w:val="86"/>
    <w:qFormat/>
    <w:uiPriority w:val="0"/>
    <w:pPr>
      <w:spacing w:line="360" w:lineRule="auto"/>
      <w:ind w:firstLine="200" w:firstLineChars="200"/>
    </w:pPr>
    <w:rPr>
      <w:rFonts w:ascii="宋体" w:hAnsi="宋体" w:cs="宋体"/>
      <w:sz w:val="24"/>
    </w:rPr>
  </w:style>
  <w:style w:type="character" w:customStyle="1" w:styleId="88">
    <w:name w:val="样式2 Char Char"/>
    <w:link w:val="89"/>
    <w:qFormat/>
    <w:uiPriority w:val="0"/>
    <w:rPr>
      <w:rFonts w:ascii="黑体" w:hAnsi="黑体" w:eastAsia="黑体"/>
      <w:bCs/>
      <w:color w:val="FF0000"/>
      <w:kern w:val="2"/>
      <w:sz w:val="28"/>
      <w:szCs w:val="32"/>
      <w:lang w:val="en-US" w:eastAsia="zh-CN" w:bidi="ar-SA"/>
    </w:rPr>
  </w:style>
  <w:style w:type="paragraph" w:customStyle="1" w:styleId="89">
    <w:name w:val="样式2"/>
    <w:basedOn w:val="7"/>
    <w:link w:val="88"/>
    <w:qFormat/>
    <w:uiPriority w:val="0"/>
    <w:pPr>
      <w:adjustRightInd w:val="0"/>
      <w:spacing w:before="0" w:beforeLines="0" w:after="0" w:afterLines="0"/>
      <w:ind w:left="0" w:firstLine="0"/>
      <w:textAlignment w:val="baseline"/>
    </w:pPr>
    <w:rPr>
      <w:rFonts w:ascii="黑体" w:hAnsi="黑体" w:cs="Times New Roman"/>
      <w:b w:val="0"/>
      <w:color w:val="FF0000"/>
      <w:sz w:val="28"/>
    </w:rPr>
  </w:style>
  <w:style w:type="character" w:customStyle="1" w:styleId="90">
    <w:name w:val="Char Char6"/>
    <w:qFormat/>
    <w:uiPriority w:val="0"/>
    <w:rPr>
      <w:rFonts w:eastAsia="方正书宋简体"/>
      <w:kern w:val="2"/>
      <w:sz w:val="24"/>
      <w:lang w:val="en-US" w:eastAsia="zh-CN" w:bidi="ar-SA"/>
    </w:rPr>
  </w:style>
  <w:style w:type="character" w:customStyle="1" w:styleId="91">
    <w:name w:val="标题2正文 Char Char Char"/>
    <w:link w:val="92"/>
    <w:qFormat/>
    <w:uiPriority w:val="0"/>
    <w:rPr>
      <w:rFonts w:eastAsia="宋体"/>
      <w:sz w:val="24"/>
      <w:szCs w:val="24"/>
      <w:lang w:bidi="ar-SA"/>
    </w:rPr>
  </w:style>
  <w:style w:type="paragraph" w:customStyle="1" w:styleId="92">
    <w:name w:val="标题2正文 Char"/>
    <w:basedOn w:val="1"/>
    <w:link w:val="91"/>
    <w:qFormat/>
    <w:uiPriority w:val="0"/>
    <w:pPr>
      <w:spacing w:before="156" w:beforeLines="50" w:after="156" w:afterLines="50"/>
      <w:ind w:right="38" w:rightChars="18" w:firstLine="420"/>
    </w:pPr>
    <w:rPr>
      <w:kern w:val="0"/>
      <w:sz w:val="24"/>
      <w:szCs w:val="24"/>
    </w:rPr>
  </w:style>
  <w:style w:type="character" w:customStyle="1" w:styleId="93">
    <w:name w:val="纯文本 Char2"/>
    <w:qFormat/>
    <w:uiPriority w:val="0"/>
    <w:rPr>
      <w:rFonts w:hint="eastAsia" w:ascii="宋体" w:hAnsi="Courier New" w:eastAsia="宋体" w:cs="Courier New"/>
      <w:kern w:val="2"/>
      <w:sz w:val="21"/>
      <w:szCs w:val="21"/>
      <w:lang w:eastAsia="en-US"/>
    </w:rPr>
  </w:style>
  <w:style w:type="character" w:customStyle="1" w:styleId="94">
    <w:name w:val="Char Char13"/>
    <w:qFormat/>
    <w:uiPriority w:val="0"/>
    <w:rPr>
      <w:rFonts w:ascii="Arial" w:hAnsi="Arial" w:eastAsia="黑体"/>
      <w:b/>
      <w:bCs/>
      <w:kern w:val="2"/>
      <w:sz w:val="32"/>
      <w:szCs w:val="32"/>
      <w:lang w:eastAsia="en-US"/>
    </w:rPr>
  </w:style>
  <w:style w:type="character" w:customStyle="1" w:styleId="95">
    <w:name w:val="Char Char7"/>
    <w:qFormat/>
    <w:uiPriority w:val="0"/>
    <w:rPr>
      <w:rFonts w:ascii="Cambria" w:hAnsi="Cambria"/>
      <w:kern w:val="2"/>
      <w:sz w:val="24"/>
      <w:szCs w:val="24"/>
      <w:lang w:eastAsia="en-US"/>
    </w:rPr>
  </w:style>
  <w:style w:type="character" w:customStyle="1" w:styleId="96">
    <w:name w:val="Char Char24"/>
    <w:qFormat/>
    <w:uiPriority w:val="0"/>
    <w:rPr>
      <w:rFonts w:eastAsia="宋体"/>
      <w:b/>
      <w:bCs/>
      <w:kern w:val="44"/>
      <w:sz w:val="44"/>
      <w:szCs w:val="44"/>
      <w:lang w:val="en-US" w:eastAsia="zh-CN" w:bidi="ar-SA"/>
    </w:rPr>
  </w:style>
  <w:style w:type="character" w:customStyle="1" w:styleId="97">
    <w:name w:val="方案－正文 Char Char"/>
    <w:link w:val="98"/>
    <w:qFormat/>
    <w:uiPriority w:val="0"/>
    <w:rPr>
      <w:rFonts w:ascii="仿宋_GB2312" w:hAnsi="宋体"/>
      <w:sz w:val="24"/>
      <w:lang w:bidi="ar-SA"/>
    </w:rPr>
  </w:style>
  <w:style w:type="paragraph" w:customStyle="1" w:styleId="98">
    <w:name w:val="方案－正文"/>
    <w:basedOn w:val="1"/>
    <w:link w:val="97"/>
    <w:qFormat/>
    <w:uiPriority w:val="0"/>
    <w:pPr>
      <w:spacing w:line="360" w:lineRule="auto"/>
      <w:ind w:firstLine="480" w:firstLineChars="200"/>
    </w:pPr>
    <w:rPr>
      <w:rFonts w:ascii="仿宋_GB2312" w:hAnsi="宋体"/>
      <w:kern w:val="0"/>
      <w:sz w:val="24"/>
    </w:rPr>
  </w:style>
  <w:style w:type="character" w:customStyle="1" w:styleId="99">
    <w:name w:val="Char Char1"/>
    <w:qFormat/>
    <w:uiPriority w:val="0"/>
    <w:rPr>
      <w:rFonts w:ascii="Arial" w:hAnsi="Arial" w:cs="Arial"/>
      <w:b/>
      <w:bCs/>
      <w:kern w:val="2"/>
      <w:sz w:val="32"/>
      <w:szCs w:val="32"/>
    </w:rPr>
  </w:style>
  <w:style w:type="character" w:customStyle="1" w:styleId="100">
    <w:name w:val="标题 2 Char1"/>
    <w:qFormat/>
    <w:uiPriority w:val="0"/>
    <w:rPr>
      <w:rFonts w:ascii="Arial" w:hAnsi="Arial" w:eastAsia="黑体"/>
      <w:b/>
      <w:bCs/>
      <w:kern w:val="2"/>
      <w:sz w:val="32"/>
      <w:szCs w:val="32"/>
      <w:lang w:val="en-US" w:eastAsia="zh-CN" w:bidi="ar-SA"/>
    </w:rPr>
  </w:style>
  <w:style w:type="character" w:customStyle="1" w:styleId="101">
    <w:name w:val="正文文本缩进 Char"/>
    <w:qFormat/>
    <w:uiPriority w:val="0"/>
    <w:rPr>
      <w:rFonts w:hint="default" w:ascii="Verdana" w:hAnsi="Verdana" w:cs="Verdana"/>
      <w:kern w:val="2"/>
      <w:sz w:val="28"/>
      <w:lang w:eastAsia="en-US" w:bidi="ar"/>
    </w:rPr>
  </w:style>
  <w:style w:type="character" w:customStyle="1" w:styleId="102">
    <w:name w:val="Char Char11"/>
    <w:qFormat/>
    <w:uiPriority w:val="0"/>
    <w:rPr>
      <w:rFonts w:ascii="Arial" w:hAnsi="Arial" w:eastAsia="黑体"/>
      <w:b/>
      <w:bCs/>
      <w:kern w:val="2"/>
      <w:sz w:val="28"/>
      <w:szCs w:val="28"/>
      <w:lang w:eastAsia="en-US"/>
    </w:rPr>
  </w:style>
  <w:style w:type="character" w:customStyle="1" w:styleId="103">
    <w:name w:val="Char Char9"/>
    <w:qFormat/>
    <w:uiPriority w:val="0"/>
    <w:rPr>
      <w:rFonts w:ascii="Arial" w:hAnsi="Arial" w:eastAsia="黑体"/>
      <w:b/>
      <w:bCs/>
      <w:kern w:val="2"/>
      <w:sz w:val="24"/>
      <w:szCs w:val="24"/>
      <w:lang w:eastAsia="en-US"/>
    </w:rPr>
  </w:style>
  <w:style w:type="character" w:customStyle="1" w:styleId="104">
    <w:name w:val="页眉 Char"/>
    <w:qFormat/>
    <w:uiPriority w:val="0"/>
    <w:rPr>
      <w:rFonts w:eastAsia="宋体"/>
      <w:kern w:val="2"/>
      <w:sz w:val="18"/>
      <w:lang w:val="en-US" w:eastAsia="zh-CN" w:bidi="ar-SA"/>
    </w:rPr>
  </w:style>
  <w:style w:type="character" w:customStyle="1" w:styleId="105">
    <w:name w:val="页脚 Char1"/>
    <w:qFormat/>
    <w:uiPriority w:val="99"/>
    <w:rPr>
      <w:rFonts w:eastAsia="宋体"/>
      <w:kern w:val="2"/>
      <w:sz w:val="18"/>
      <w:lang w:val="en-US" w:eastAsia="zh-CN" w:bidi="ar-SA"/>
    </w:rPr>
  </w:style>
  <w:style w:type="character" w:customStyle="1" w:styleId="106">
    <w:name w:val="标题 Char1"/>
    <w:qFormat/>
    <w:uiPriority w:val="0"/>
    <w:rPr>
      <w:rFonts w:ascii="Cambria" w:hAnsi="Cambria" w:cs="Times New Roman"/>
      <w:b/>
      <w:bCs/>
      <w:kern w:val="2"/>
      <w:sz w:val="32"/>
      <w:szCs w:val="32"/>
      <w:lang w:eastAsia="en-US"/>
    </w:rPr>
  </w:style>
  <w:style w:type="character" w:customStyle="1" w:styleId="107">
    <w:name w:val="Char Char8"/>
    <w:qFormat/>
    <w:uiPriority w:val="0"/>
    <w:rPr>
      <w:b/>
      <w:bCs/>
      <w:kern w:val="2"/>
      <w:sz w:val="24"/>
      <w:szCs w:val="24"/>
      <w:lang w:eastAsia="en-US"/>
    </w:rPr>
  </w:style>
  <w:style w:type="character" w:customStyle="1" w:styleId="108">
    <w:name w:val="h6 Char"/>
    <w:qFormat/>
    <w:uiPriority w:val="0"/>
    <w:rPr>
      <w:rFonts w:ascii="Arial" w:hAnsi="Arial" w:eastAsia="宋体"/>
      <w:b/>
      <w:bCs/>
      <w:kern w:val="2"/>
      <w:sz w:val="24"/>
      <w:szCs w:val="24"/>
      <w:lang w:val="en-US" w:eastAsia="zh-CN" w:bidi="ar-SA"/>
    </w:rPr>
  </w:style>
  <w:style w:type="character" w:customStyle="1" w:styleId="109">
    <w:name w:val="样式1 Char Char"/>
    <w:link w:val="110"/>
    <w:qFormat/>
    <w:uiPriority w:val="0"/>
    <w:rPr>
      <w:rFonts w:ascii="黑体" w:hAnsi="黑体" w:eastAsia="黑体"/>
      <w:b/>
      <w:bCs/>
      <w:kern w:val="2"/>
      <w:sz w:val="32"/>
      <w:szCs w:val="32"/>
      <w:lang w:bidi="ar-SA"/>
    </w:rPr>
  </w:style>
  <w:style w:type="paragraph" w:customStyle="1" w:styleId="110">
    <w:name w:val="样式1"/>
    <w:basedOn w:val="5"/>
    <w:link w:val="109"/>
    <w:qFormat/>
    <w:uiPriority w:val="0"/>
    <w:pPr>
      <w:tabs>
        <w:tab w:val="clear" w:pos="578"/>
      </w:tabs>
      <w:spacing w:before="0" w:beforeLines="0" w:after="0" w:afterLines="0"/>
      <w:ind w:left="0" w:firstLine="0"/>
    </w:pPr>
    <w:rPr>
      <w:rFonts w:ascii="黑体" w:hAnsi="黑体"/>
    </w:rPr>
  </w:style>
  <w:style w:type="character" w:customStyle="1" w:styleId="111">
    <w:name w:val="Char Char10"/>
    <w:qFormat/>
    <w:uiPriority w:val="0"/>
    <w:rPr>
      <w:b/>
      <w:bCs/>
      <w:kern w:val="2"/>
      <w:sz w:val="28"/>
      <w:szCs w:val="28"/>
      <w:lang w:val="zh-CN" w:eastAsia="en-US"/>
    </w:rPr>
  </w:style>
  <w:style w:type="character" w:customStyle="1" w:styleId="112">
    <w:name w:val="Char Char5"/>
    <w:qFormat/>
    <w:uiPriority w:val="0"/>
    <w:rPr>
      <w:kern w:val="2"/>
      <w:sz w:val="18"/>
      <w:szCs w:val="18"/>
      <w:lang w:eastAsia="en-US"/>
    </w:rPr>
  </w:style>
  <w:style w:type="character" w:customStyle="1" w:styleId="113">
    <w:name w:val="Char Char3"/>
    <w:qFormat/>
    <w:uiPriority w:val="0"/>
    <w:rPr>
      <w:kern w:val="2"/>
      <w:sz w:val="21"/>
      <w:szCs w:val="22"/>
      <w:lang w:eastAsia="en-US"/>
    </w:rPr>
  </w:style>
  <w:style w:type="character" w:customStyle="1" w:styleId="114">
    <w:name w:val="apple-style-span"/>
    <w:qFormat/>
    <w:uiPriority w:val="0"/>
    <w:rPr>
      <w:lang w:eastAsia="en-US"/>
    </w:rPr>
  </w:style>
  <w:style w:type="character" w:customStyle="1" w:styleId="115">
    <w:name w:val="ca-8"/>
    <w:qFormat/>
    <w:uiPriority w:val="0"/>
    <w:rPr>
      <w:lang w:eastAsia="en-US"/>
    </w:rPr>
  </w:style>
  <w:style w:type="character" w:customStyle="1" w:styleId="116">
    <w:name w:val="Char Char21"/>
    <w:qFormat/>
    <w:uiPriority w:val="0"/>
    <w:rPr>
      <w:rFonts w:ascii="宋体" w:eastAsia="宋体"/>
      <w:b/>
      <w:bCs/>
      <w:kern w:val="2"/>
      <w:sz w:val="28"/>
      <w:lang w:val="en-US" w:eastAsia="zh-CN" w:bidi="ar-SA"/>
    </w:rPr>
  </w:style>
  <w:style w:type="character" w:customStyle="1" w:styleId="117">
    <w:name w:val="样式4 Char Char"/>
    <w:link w:val="118"/>
    <w:qFormat/>
    <w:uiPriority w:val="0"/>
    <w:rPr>
      <w:rFonts w:ascii="黑体" w:hAnsi="黑体" w:eastAsia="黑体"/>
      <w:bCs/>
      <w:kern w:val="44"/>
      <w:sz w:val="44"/>
      <w:szCs w:val="44"/>
      <w:lang w:val="en-US" w:eastAsia="zh-CN" w:bidi="ar-SA"/>
    </w:rPr>
  </w:style>
  <w:style w:type="paragraph" w:customStyle="1" w:styleId="118">
    <w:name w:val="样式4"/>
    <w:basedOn w:val="4"/>
    <w:link w:val="117"/>
    <w:qFormat/>
    <w:uiPriority w:val="0"/>
    <w:pPr>
      <w:keepLines/>
      <w:spacing w:line="360" w:lineRule="auto"/>
    </w:pPr>
    <w:rPr>
      <w:rFonts w:ascii="黑体" w:hAnsi="黑体" w:eastAsia="黑体"/>
      <w:b w:val="0"/>
    </w:rPr>
  </w:style>
  <w:style w:type="character" w:customStyle="1" w:styleId="119">
    <w:name w:val="hui3"/>
    <w:qFormat/>
    <w:uiPriority w:val="0"/>
    <w:rPr>
      <w:color w:val="333333"/>
    </w:rPr>
  </w:style>
  <w:style w:type="character" w:customStyle="1" w:styleId="120">
    <w:name w:val="Char Char12"/>
    <w:qFormat/>
    <w:uiPriority w:val="0"/>
    <w:rPr>
      <w:b/>
      <w:bCs/>
      <w:kern w:val="2"/>
      <w:sz w:val="32"/>
      <w:szCs w:val="32"/>
      <w:lang w:eastAsia="en-US"/>
    </w:rPr>
  </w:style>
  <w:style w:type="character" w:customStyle="1" w:styleId="121">
    <w:name w:val="Char Char14"/>
    <w:qFormat/>
    <w:uiPriority w:val="0"/>
    <w:rPr>
      <w:b/>
      <w:bCs/>
      <w:kern w:val="44"/>
      <w:sz w:val="44"/>
      <w:szCs w:val="44"/>
      <w:lang w:eastAsia="en-US"/>
    </w:rPr>
  </w:style>
  <w:style w:type="character" w:customStyle="1" w:styleId="122">
    <w:name w:val="页脚 Char"/>
    <w:qFormat/>
    <w:uiPriority w:val="0"/>
    <w:rPr>
      <w:rFonts w:eastAsia="宋体"/>
      <w:kern w:val="2"/>
      <w:sz w:val="18"/>
      <w:lang w:val="en-US" w:eastAsia="zh-CN" w:bidi="ar-SA"/>
    </w:rPr>
  </w:style>
  <w:style w:type="paragraph" w:customStyle="1" w:styleId="123">
    <w:name w:val="List Paragraph1"/>
    <w:basedOn w:val="1"/>
    <w:qFormat/>
    <w:uiPriority w:val="0"/>
    <w:pPr>
      <w:ind w:firstLine="420" w:firstLineChars="200"/>
    </w:pPr>
    <w:rPr>
      <w:rFonts w:hint="default" w:ascii="Calibri" w:hAnsi="Calibri"/>
      <w:kern w:val="0"/>
      <w:sz w:val="20"/>
      <w:szCs w:val="20"/>
    </w:rPr>
  </w:style>
  <w:style w:type="paragraph" w:customStyle="1" w:styleId="124">
    <w:name w:val="正文编码"/>
    <w:basedOn w:val="19"/>
    <w:qFormat/>
    <w:uiPriority w:val="0"/>
    <w:pPr>
      <w:numPr>
        <w:ilvl w:val="0"/>
        <w:numId w:val="3"/>
      </w:numPr>
      <w:tabs>
        <w:tab w:val="center" w:pos="2185"/>
        <w:tab w:val="clear" w:pos="1200"/>
      </w:tabs>
      <w:spacing w:after="0" w:line="360" w:lineRule="auto"/>
      <w:ind w:firstLine="0" w:firstLineChars="0"/>
    </w:pPr>
    <w:rPr>
      <w:rFonts w:ascii="仿宋_GB2312" w:hAnsi="宋体" w:eastAsia="仿宋_GB2312"/>
      <w:kern w:val="0"/>
      <w:sz w:val="24"/>
      <w:szCs w:val="20"/>
    </w:rPr>
  </w:style>
  <w:style w:type="paragraph" w:customStyle="1" w:styleId="125">
    <w:name w:val="WPSOffice手动目录 1"/>
    <w:qFormat/>
    <w:uiPriority w:val="0"/>
    <w:rPr>
      <w:rFonts w:ascii="Times New Roman" w:hAnsi="Times New Roman" w:eastAsia="宋体" w:cs="Times New Roman"/>
      <w:lang w:val="en-US" w:eastAsia="zh-CN" w:bidi="ar-SA"/>
    </w:rPr>
  </w:style>
  <w:style w:type="paragraph" w:customStyle="1" w:styleId="12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27">
    <w:name w:val="默认段落字体 Para Char Char Char Char Char Char Char Char Char1 Char Char Char Char"/>
    <w:basedOn w:val="1"/>
    <w:qFormat/>
    <w:uiPriority w:val="0"/>
    <w:rPr>
      <w:rFonts w:ascii="Tahoma" w:hAnsi="Tahoma"/>
      <w:sz w:val="24"/>
    </w:rPr>
  </w:style>
  <w:style w:type="paragraph" w:customStyle="1" w:styleId="12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Char"/>
    <w:basedOn w:val="1"/>
    <w:qFormat/>
    <w:uiPriority w:val="0"/>
    <w:pPr>
      <w:widowControl/>
      <w:spacing w:after="160" w:line="240" w:lineRule="exact"/>
      <w:ind w:left="-62" w:right="36" w:rightChars="15"/>
      <w:jc w:val="left"/>
    </w:pPr>
    <w:rPr>
      <w:rFonts w:ascii="Arial" w:hAnsi="Arial" w:eastAsia="Times New Roman"/>
      <w:kern w:val="0"/>
      <w:sz w:val="20"/>
      <w:lang w:eastAsia="en-US"/>
    </w:rPr>
  </w:style>
  <w:style w:type="paragraph" w:customStyle="1" w:styleId="130">
    <w:name w:val="纯文本1"/>
    <w:basedOn w:val="1"/>
    <w:qFormat/>
    <w:uiPriority w:val="0"/>
    <w:pPr>
      <w:spacing w:beforeLines="50" w:afterLines="50" w:line="400" w:lineRule="exact"/>
    </w:pPr>
    <w:rPr>
      <w:rFonts w:ascii="宋体" w:hAnsi="Courier New" w:eastAsia="仿宋_GB2312"/>
      <w:b/>
      <w:sz w:val="24"/>
    </w:rPr>
  </w:style>
  <w:style w:type="paragraph" w:customStyle="1" w:styleId="131">
    <w:name w:val="Proposals body"/>
    <w:basedOn w:val="1"/>
    <w:next w:val="1"/>
    <w:qFormat/>
    <w:uiPriority w:val="0"/>
    <w:pPr>
      <w:widowControl/>
      <w:spacing w:line="360" w:lineRule="auto"/>
      <w:jc w:val="left"/>
    </w:pPr>
    <w:rPr>
      <w:rFonts w:ascii="宋体"/>
      <w:snapToGrid w:val="0"/>
      <w:color w:val="000000"/>
      <w:kern w:val="0"/>
      <w:sz w:val="24"/>
    </w:rPr>
  </w:style>
  <w:style w:type="paragraph" w:styleId="13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4">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35">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6">
    <w:name w:val="Char11"/>
    <w:basedOn w:val="1"/>
    <w:qFormat/>
    <w:uiPriority w:val="0"/>
    <w:pPr>
      <w:tabs>
        <w:tab w:val="left" w:pos="1200"/>
      </w:tabs>
      <w:ind w:left="1200" w:hanging="720"/>
    </w:pPr>
    <w:rPr>
      <w:sz w:val="24"/>
      <w:szCs w:val="24"/>
    </w:rPr>
  </w:style>
  <w:style w:type="paragraph" w:customStyle="1" w:styleId="137">
    <w:name w:val="Char Char Char1 Char"/>
    <w:basedOn w:val="1"/>
    <w:qFormat/>
    <w:uiPriority w:val="0"/>
    <w:pPr>
      <w:spacing w:line="360" w:lineRule="auto"/>
      <w:ind w:firstLine="200" w:firstLineChars="200"/>
    </w:pPr>
  </w:style>
  <w:style w:type="paragraph" w:customStyle="1" w:styleId="138">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39">
    <w:name w:val="列出段落11"/>
    <w:basedOn w:val="1"/>
    <w:qFormat/>
    <w:uiPriority w:val="0"/>
    <w:pPr>
      <w:ind w:firstLine="420" w:firstLineChars="200"/>
    </w:pPr>
    <w:rPr>
      <w:szCs w:val="24"/>
    </w:rPr>
  </w:style>
  <w:style w:type="paragraph" w:customStyle="1" w:styleId="140">
    <w:name w:val="正文文本缩进 + 四号"/>
    <w:basedOn w:val="3"/>
    <w:qFormat/>
    <w:uiPriority w:val="0"/>
    <w:pPr>
      <w:spacing w:line="360" w:lineRule="auto"/>
      <w:ind w:firstLine="560" w:firstLineChars="200"/>
    </w:pPr>
    <w:rPr>
      <w:rFonts w:ascii="仿宋_GB2312" w:eastAsia="仿宋_GB2312"/>
      <w:color w:val="000000"/>
      <w:sz w:val="28"/>
      <w:szCs w:val="28"/>
    </w:rPr>
  </w:style>
  <w:style w:type="paragraph" w:customStyle="1" w:styleId="141">
    <w:name w:val="xl24"/>
    <w:basedOn w:val="1"/>
    <w:qFormat/>
    <w:uiPriority w:val="0"/>
    <w:pPr>
      <w:widowControl/>
      <w:spacing w:before="100" w:beforeAutospacing="1" w:after="100" w:afterAutospacing="1"/>
      <w:jc w:val="center"/>
    </w:pPr>
    <w:rPr>
      <w:rFonts w:ascii="仿宋_GB2312" w:hAnsi="宋体" w:eastAsia="仿宋_GB2312"/>
      <w:kern w:val="0"/>
      <w:sz w:val="24"/>
      <w:szCs w:val="24"/>
    </w:rPr>
  </w:style>
  <w:style w:type="paragraph" w:customStyle="1" w:styleId="142">
    <w:name w:val="*正文"/>
    <w:basedOn w:val="6"/>
    <w:qFormat/>
    <w:uiPriority w:val="0"/>
    <w:pPr>
      <w:ind w:firstLine="567" w:firstLineChars="0"/>
    </w:pPr>
    <w:rPr>
      <w:rFonts w:ascii="Calibri" w:hAnsi="Calibri"/>
      <w:kern w:val="0"/>
      <w:szCs w:val="22"/>
    </w:rPr>
  </w:style>
  <w:style w:type="paragraph" w:customStyle="1" w:styleId="143">
    <w:name w:val="正文2"/>
    <w:basedOn w:val="1"/>
    <w:qFormat/>
    <w:uiPriority w:val="0"/>
    <w:pPr>
      <w:spacing w:before="156" w:beforeLines="50" w:after="156" w:afterLines="50" w:line="360" w:lineRule="auto"/>
      <w:ind w:firstLine="480" w:firstLineChars="200"/>
    </w:pPr>
    <w:rPr>
      <w:rFonts w:ascii="宋体" w:hAnsi="宋体"/>
      <w:sz w:val="24"/>
      <w:szCs w:val="24"/>
    </w:rPr>
  </w:style>
  <w:style w:type="paragraph" w:customStyle="1" w:styleId="144">
    <w:name w:val="Normal Indent1"/>
    <w:basedOn w:val="1"/>
    <w:qFormat/>
    <w:uiPriority w:val="0"/>
    <w:pPr>
      <w:ind w:firstLine="420"/>
    </w:pPr>
  </w:style>
  <w:style w:type="paragraph" w:customStyle="1" w:styleId="145">
    <w:name w:val="p0"/>
    <w:basedOn w:val="1"/>
    <w:qFormat/>
    <w:uiPriority w:val="0"/>
    <w:pPr>
      <w:widowControl/>
    </w:pPr>
    <w:rPr>
      <w:kern w:val="0"/>
      <w:szCs w:val="21"/>
    </w:rPr>
  </w:style>
  <w:style w:type="paragraph" w:customStyle="1" w:styleId="146">
    <w:name w:val="标题1"/>
    <w:basedOn w:val="4"/>
    <w:qFormat/>
    <w:uiPriority w:val="0"/>
    <w:pPr>
      <w:keepLines/>
      <w:numPr>
        <w:ilvl w:val="0"/>
        <w:numId w:val="4"/>
      </w:numPr>
      <w:tabs>
        <w:tab w:val="left" w:pos="397"/>
        <w:tab w:val="clear" w:pos="700"/>
      </w:tabs>
      <w:spacing w:before="120" w:after="120" w:line="300" w:lineRule="auto"/>
    </w:pPr>
    <w:rPr>
      <w:rFonts w:ascii="黑体" w:hAnsi="宋体" w:eastAsia="黑体"/>
      <w:b w:val="0"/>
      <w:bCs w:val="0"/>
      <w:spacing w:val="6"/>
      <w:sz w:val="36"/>
    </w:rPr>
  </w:style>
  <w:style w:type="paragraph" w:customStyle="1" w:styleId="147">
    <w:name w:val="Body text|1"/>
    <w:basedOn w:val="1"/>
    <w:qFormat/>
    <w:uiPriority w:val="0"/>
    <w:pPr>
      <w:spacing w:line="432" w:lineRule="auto"/>
    </w:pPr>
    <w:rPr>
      <w:rFonts w:ascii="宋体" w:hAnsi="宋体" w:cs="宋体"/>
      <w:sz w:val="22"/>
      <w:lang w:val="zh-TW" w:eastAsia="zh-TW" w:bidi="zh-TW"/>
    </w:rPr>
  </w:style>
  <w:style w:type="paragraph" w:customStyle="1" w:styleId="148">
    <w:name w:val="Char Char Char Char Char Char Char"/>
    <w:basedOn w:val="1"/>
    <w:qFormat/>
    <w:uiPriority w:val="0"/>
    <w:pPr>
      <w:tabs>
        <w:tab w:val="left" w:pos="432"/>
      </w:tabs>
      <w:ind w:left="432" w:hanging="432"/>
    </w:pPr>
    <w:rPr>
      <w:rFonts w:ascii="Tahoma" w:hAnsi="Tahoma"/>
      <w:sz w:val="24"/>
    </w:rPr>
  </w:style>
  <w:style w:type="paragraph" w:styleId="149">
    <w:name w:val="List Paragraph"/>
    <w:basedOn w:val="1"/>
    <w:qFormat/>
    <w:uiPriority w:val="0"/>
    <w:pPr>
      <w:spacing w:line="360" w:lineRule="auto"/>
      <w:ind w:firstLine="420" w:firstLineChars="200"/>
    </w:pPr>
    <w:rPr>
      <w:sz w:val="24"/>
      <w:szCs w:val="24"/>
    </w:rPr>
  </w:style>
  <w:style w:type="paragraph" w:customStyle="1" w:styleId="150">
    <w:name w:val="标准正文"/>
    <w:basedOn w:val="1"/>
    <w:qFormat/>
    <w:uiPriority w:val="0"/>
    <w:pPr>
      <w:adjustRightInd w:val="0"/>
      <w:spacing w:line="360" w:lineRule="auto"/>
      <w:ind w:firstLine="480" w:firstLineChars="200"/>
    </w:pPr>
    <w:rPr>
      <w:kern w:val="0"/>
      <w:sz w:val="24"/>
    </w:rPr>
  </w:style>
  <w:style w:type="paragraph" w:customStyle="1" w:styleId="151">
    <w:name w:val="正文段"/>
    <w:basedOn w:val="1"/>
    <w:qFormat/>
    <w:uiPriority w:val="0"/>
    <w:pPr>
      <w:widowControl/>
      <w:snapToGrid w:val="0"/>
      <w:spacing w:after="156" w:afterLines="50"/>
      <w:ind w:firstLine="200" w:firstLineChars="200"/>
    </w:pPr>
    <w:rPr>
      <w:kern w:val="0"/>
      <w:sz w:val="24"/>
    </w:rPr>
  </w:style>
  <w:style w:type="paragraph" w:customStyle="1" w:styleId="15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53">
    <w:name w:val="xl28"/>
    <w:basedOn w:val="1"/>
    <w:qFormat/>
    <w:uiPriority w:val="0"/>
    <w:pPr>
      <w:widowControl/>
      <w:pBdr>
        <w:left w:val="single" w:color="auto" w:sz="8" w:space="0"/>
        <w:bottom w:val="single" w:color="auto" w:sz="4" w:space="0"/>
        <w:right w:val="single" w:color="auto" w:sz="4" w:space="0"/>
      </w:pBdr>
      <w:jc w:val="center"/>
    </w:pPr>
    <w:rPr>
      <w:rFonts w:ascii="Arial Unicode MS" w:hAnsi="Arial Unicode MS" w:eastAsia="Arial Unicode MS"/>
      <w:kern w:val="0"/>
      <w:sz w:val="24"/>
    </w:rPr>
  </w:style>
  <w:style w:type="paragraph" w:customStyle="1" w:styleId="154">
    <w:name w:val="1"/>
    <w:basedOn w:val="1"/>
    <w:next w:val="149"/>
    <w:qFormat/>
    <w:uiPriority w:val="0"/>
    <w:pPr>
      <w:ind w:firstLine="420" w:firstLineChars="200"/>
    </w:pPr>
    <w:rPr>
      <w:szCs w:val="24"/>
    </w:rPr>
  </w:style>
  <w:style w:type="paragraph" w:customStyle="1" w:styleId="155">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6">
    <w:name w:val="xl33"/>
    <w:basedOn w:val="1"/>
    <w:qFormat/>
    <w:uiPriority w:val="0"/>
    <w:pPr>
      <w:widowControl/>
      <w:spacing w:before="100" w:beforeAutospacing="1" w:after="100" w:afterAutospacing="1"/>
      <w:jc w:val="center"/>
    </w:pPr>
    <w:rPr>
      <w:rFonts w:ascii="华文中宋" w:hAnsi="华文中宋" w:eastAsia="华文中宋"/>
      <w:b/>
      <w:bCs/>
      <w:kern w:val="0"/>
      <w:sz w:val="36"/>
      <w:szCs w:val="36"/>
    </w:rPr>
  </w:style>
  <w:style w:type="paragraph" w:customStyle="1" w:styleId="157">
    <w:name w:val="1 正文"/>
    <w:basedOn w:val="1"/>
    <w:qFormat/>
    <w:uiPriority w:val="0"/>
    <w:pPr>
      <w:adjustRightInd w:val="0"/>
      <w:snapToGrid w:val="0"/>
      <w:spacing w:line="360" w:lineRule="auto"/>
      <w:ind w:firstLine="200" w:firstLineChars="200"/>
      <w:jc w:val="left"/>
    </w:pPr>
    <w:rPr>
      <w:sz w:val="24"/>
    </w:rPr>
  </w:style>
  <w:style w:type="paragraph" w:customStyle="1" w:styleId="158">
    <w:name w:val="2 标题2"/>
    <w:basedOn w:val="157"/>
    <w:next w:val="157"/>
    <w:qFormat/>
    <w:uiPriority w:val="0"/>
    <w:pPr>
      <w:ind w:firstLine="0" w:firstLineChars="0"/>
      <w:outlineLvl w:val="1"/>
    </w:pPr>
    <w:rPr>
      <w:b/>
      <w:sz w:val="30"/>
    </w:rPr>
  </w:style>
  <w:style w:type="paragraph" w:customStyle="1" w:styleId="15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0">
    <w:name w:val="Char Char1 Char Char Char Char"/>
    <w:basedOn w:val="1"/>
    <w:qFormat/>
    <w:uiPriority w:val="0"/>
    <w:rPr>
      <w:rFonts w:ascii="Tahoma" w:hAnsi="Tahoma"/>
      <w:sz w:val="24"/>
    </w:rPr>
  </w:style>
  <w:style w:type="paragraph" w:customStyle="1" w:styleId="1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Char Char Char"/>
    <w:basedOn w:val="1"/>
    <w:qFormat/>
    <w:uiPriority w:val="0"/>
    <w:pPr>
      <w:spacing w:before="120" w:after="120" w:line="360" w:lineRule="auto"/>
      <w:ind w:firstLine="200" w:firstLineChars="200"/>
    </w:pPr>
    <w:rPr>
      <w:rFonts w:ascii="Tahoma" w:hAnsi="Tahoma"/>
      <w:sz w:val="24"/>
    </w:rPr>
  </w:style>
  <w:style w:type="paragraph" w:customStyle="1" w:styleId="163">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64">
    <w:name w:val="纯文本2"/>
    <w:basedOn w:val="1"/>
    <w:qFormat/>
    <w:uiPriority w:val="0"/>
    <w:rPr>
      <w:rFonts w:ascii="宋体" w:hAnsi="Courier New"/>
      <w:szCs w:val="20"/>
    </w:rPr>
  </w:style>
  <w:style w:type="paragraph" w:customStyle="1" w:styleId="165">
    <w:name w:val="标题3"/>
    <w:basedOn w:val="7"/>
    <w:qFormat/>
    <w:uiPriority w:val="0"/>
    <w:pPr>
      <w:numPr>
        <w:ilvl w:val="2"/>
        <w:numId w:val="1"/>
      </w:numPr>
      <w:tabs>
        <w:tab w:val="left" w:pos="113"/>
        <w:tab w:val="left" w:pos="840"/>
        <w:tab w:val="clear" w:pos="1260"/>
        <w:tab w:val="clear" w:pos="1620"/>
      </w:tabs>
      <w:spacing w:before="100" w:beforeLines="0" w:beforeAutospacing="1" w:after="120" w:afterLines="0" w:line="300" w:lineRule="auto"/>
      <w:ind w:left="1180" w:hanging="340"/>
    </w:pPr>
    <w:rPr>
      <w:rFonts w:ascii="Times New Roman" w:hAnsi="Times New Roman" w:cs="Times New Roman"/>
      <w:b w:val="0"/>
      <w:bCs w:val="0"/>
      <w:spacing w:val="6"/>
      <w:kern w:val="44"/>
      <w:sz w:val="28"/>
      <w:szCs w:val="20"/>
      <w:lang w:val="ru-RU"/>
    </w:rPr>
  </w:style>
  <w:style w:type="paragraph" w:customStyle="1" w:styleId="166">
    <w:name w:val="默认段落字体 Para Char Char Char Char Char Char Char Char Char Char"/>
    <w:basedOn w:val="1"/>
    <w:qFormat/>
    <w:uiPriority w:val="0"/>
    <w:rPr>
      <w:rFonts w:ascii="Tahoma" w:hAnsi="Tahoma"/>
      <w:sz w:val="24"/>
    </w:rPr>
  </w:style>
  <w:style w:type="paragraph" w:customStyle="1" w:styleId="167">
    <w:name w:val="Char1"/>
    <w:basedOn w:val="1"/>
    <w:qFormat/>
    <w:uiPriority w:val="0"/>
    <w:rPr>
      <w:rFonts w:ascii="仿宋_GB2312" w:eastAsia="仿宋_GB2312"/>
      <w:b/>
      <w:sz w:val="32"/>
      <w:szCs w:val="32"/>
    </w:rPr>
  </w:style>
  <w:style w:type="paragraph" w:customStyle="1" w:styleId="168">
    <w:name w:val="Char Char Char Char1"/>
    <w:basedOn w:val="1"/>
    <w:qFormat/>
    <w:uiPriority w:val="0"/>
    <w:rPr>
      <w:rFonts w:ascii="Tahoma" w:hAnsi="Tahoma"/>
      <w:sz w:val="24"/>
    </w:rPr>
  </w:style>
  <w:style w:type="paragraph" w:customStyle="1" w:styleId="169">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7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1">
    <w:name w:val="符号 1"/>
    <w:basedOn w:val="3"/>
    <w:qFormat/>
    <w:uiPriority w:val="0"/>
    <w:pPr>
      <w:tabs>
        <w:tab w:val="left" w:pos="900"/>
      </w:tabs>
      <w:spacing w:line="360" w:lineRule="auto"/>
      <w:ind w:left="1200" w:hanging="720"/>
    </w:pPr>
    <w:rPr>
      <w:rFonts w:eastAsia="宋体"/>
      <w:kern w:val="28"/>
      <w:szCs w:val="24"/>
    </w:rPr>
  </w:style>
  <w:style w:type="paragraph" w:customStyle="1" w:styleId="172">
    <w:name w:val="正文 居中"/>
    <w:basedOn w:val="1"/>
    <w:qFormat/>
    <w:uiPriority w:val="0"/>
    <w:pPr>
      <w:spacing w:line="360" w:lineRule="auto"/>
      <w:jc w:val="center"/>
    </w:pPr>
    <w:rPr>
      <w:rFonts w:cs="宋体"/>
      <w:sz w:val="24"/>
    </w:rPr>
  </w:style>
  <w:style w:type="paragraph" w:customStyle="1" w:styleId="173">
    <w:name w:val="标准小四"/>
    <w:basedOn w:val="1"/>
    <w:qFormat/>
    <w:uiPriority w:val="0"/>
    <w:pPr>
      <w:spacing w:line="360" w:lineRule="auto"/>
      <w:ind w:firstLine="480" w:firstLineChars="200"/>
    </w:pPr>
    <w:rPr>
      <w:rFonts w:ascii="Arial" w:hAnsi="Arial"/>
      <w:sz w:val="24"/>
      <w:szCs w:val="21"/>
    </w:rPr>
  </w:style>
  <w:style w:type="paragraph" w:customStyle="1" w:styleId="174">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75">
    <w:name w:val="Char Char Char Char2"/>
    <w:basedOn w:val="1"/>
    <w:qFormat/>
    <w:uiPriority w:val="0"/>
    <w:pPr>
      <w:widowControl/>
      <w:spacing w:line="400" w:lineRule="exact"/>
      <w:jc w:val="center"/>
    </w:pPr>
    <w:rPr>
      <w:rFonts w:ascii="Verdana" w:hAnsi="Verdana"/>
      <w:kern w:val="0"/>
      <w:lang w:eastAsia="en-US"/>
    </w:rPr>
  </w:style>
  <w:style w:type="paragraph" w:customStyle="1" w:styleId="176">
    <w:name w:val="符号 2"/>
    <w:basedOn w:val="171"/>
    <w:qFormat/>
    <w:uiPriority w:val="0"/>
    <w:pPr>
      <w:tabs>
        <w:tab w:val="left" w:pos="1320"/>
        <w:tab w:val="clear" w:pos="900"/>
      </w:tabs>
    </w:pPr>
  </w:style>
  <w:style w:type="paragraph" w:customStyle="1" w:styleId="177">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78">
    <w:name w:val="列出段落1"/>
    <w:basedOn w:val="1"/>
    <w:qFormat/>
    <w:uiPriority w:val="34"/>
    <w:pPr>
      <w:ind w:firstLine="420" w:firstLineChars="200"/>
    </w:pPr>
  </w:style>
  <w:style w:type="paragraph" w:customStyle="1" w:styleId="17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0">
    <w:name w:val="Char1 Char Char Char Char Char Char Char Char Char Char Char Char Char Char Char"/>
    <w:basedOn w:val="1"/>
    <w:qFormat/>
    <w:uiPriority w:val="0"/>
    <w:rPr>
      <w:rFonts w:ascii="Verdana" w:hAnsi="Verdana" w:eastAsia="Times New Roman"/>
      <w:kern w:val="0"/>
      <w:sz w:val="20"/>
      <w:lang w:eastAsia="en-US"/>
    </w:rPr>
  </w:style>
  <w:style w:type="paragraph" w:customStyle="1" w:styleId="181">
    <w:name w:val="Table Paragraph"/>
    <w:basedOn w:val="1"/>
    <w:qFormat/>
    <w:uiPriority w:val="1"/>
    <w:pPr>
      <w:autoSpaceDE w:val="0"/>
      <w:autoSpaceDN w:val="0"/>
      <w:jc w:val="left"/>
    </w:pPr>
    <w:rPr>
      <w:rFonts w:ascii="宋体" w:hAnsi="宋体" w:cs="宋体"/>
      <w:kern w:val="0"/>
      <w:sz w:val="22"/>
      <w:lang w:val="zh-CN" w:bidi="zh-CN"/>
    </w:rPr>
  </w:style>
  <w:style w:type="character" w:customStyle="1" w:styleId="182">
    <w:name w:val="纯文本 Char1"/>
    <w:qFormat/>
    <w:uiPriority w:val="0"/>
    <w:rPr>
      <w:rFonts w:ascii="宋体" w:hAnsi="Times New Roman" w:eastAsia="宋体" w:cs="Times New Roman"/>
      <w:sz w:val="24"/>
      <w:szCs w:val="24"/>
    </w:rPr>
  </w:style>
  <w:style w:type="character" w:customStyle="1" w:styleId="183">
    <w:name w:val="未处理的提及1"/>
    <w:unhideWhenUsed/>
    <w:qFormat/>
    <w:uiPriority w:val="99"/>
    <w:rPr>
      <w:rFonts w:hint="default" w:ascii="Verdana" w:hAnsi="Verdana"/>
      <w:color w:val="605E5C"/>
      <w:kern w:val="0"/>
      <w:sz w:val="20"/>
      <w:szCs w:val="20"/>
      <w:shd w:val="clear" w:color="auto" w:fill="E1DFDD"/>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35494</Words>
  <Characters>37918</Characters>
  <Lines>69</Lines>
  <Paragraphs>84</Paragraphs>
  <TotalTime>134</TotalTime>
  <ScaleCrop>false</ScaleCrop>
  <LinksUpToDate>false</LinksUpToDate>
  <CharactersWithSpaces>41594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2024-06-11T09:24:00Z</dcterms:created>
  <dc:creator>dyp</dc:creator>
  <cp:lastModifiedBy>Admini</cp:lastModifiedBy>
  <cp:lastPrinted>2024-07-16T06:31:00Z</cp:lastPrinted>
  <dcterms:modified xsi:type="dcterms:W3CDTF">2024-08-07T01:59:31Z</dcterms:modified>
  <dc:title>第一部分  投标方须知</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087F2BA9881645BAA69569A85F687DFD_13</vt:lpwstr>
  </property>
</Properties>
</file>