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4CC5DB">
      <w:pPr>
        <w:spacing w:line="360" w:lineRule="auto"/>
        <w:jc w:val="center"/>
        <w:rPr>
          <w:rFonts w:ascii="仿宋_GB2312" w:hAnsi="仿宋_GB2312" w:eastAsia="仿宋_GB2312" w:cs="仿宋_GB2312"/>
          <w:b/>
          <w:color w:val="000000" w:themeColor="text1"/>
          <w:sz w:val="24"/>
          <w:highlight w:val="none"/>
          <w14:textFill>
            <w14:solidFill>
              <w14:schemeClr w14:val="tx1"/>
            </w14:solidFill>
          </w14:textFill>
        </w:rPr>
      </w:pPr>
    </w:p>
    <w:p w14:paraId="1132E79C">
      <w:pPr>
        <w:spacing w:line="360" w:lineRule="auto"/>
        <w:rPr>
          <w:rFonts w:ascii="仿宋_GB2312" w:hAnsi="仿宋_GB2312" w:eastAsia="仿宋_GB2312" w:cs="仿宋_GB2312"/>
          <w:b/>
          <w:color w:val="000000" w:themeColor="text1"/>
          <w:sz w:val="24"/>
          <w:highlight w:val="none"/>
          <w14:textFill>
            <w14:solidFill>
              <w14:schemeClr w14:val="tx1"/>
            </w14:solidFill>
          </w14:textFill>
        </w:rPr>
      </w:pPr>
    </w:p>
    <w:p w14:paraId="789701FF">
      <w:pPr>
        <w:adjustRightInd/>
        <w:spacing w:line="360" w:lineRule="auto"/>
        <w:jc w:val="center"/>
        <w:rPr>
          <w:rFonts w:ascii="仿宋_GB2312" w:hAnsi="仿宋" w:eastAsia="仿宋_GB2312" w:cs="仿宋_GB2312"/>
          <w:b/>
          <w:color w:val="000000" w:themeColor="text1"/>
          <w:sz w:val="44"/>
          <w:szCs w:val="44"/>
          <w:highlight w:val="none"/>
          <w14:textFill>
            <w14:solidFill>
              <w14:schemeClr w14:val="tx1"/>
            </w14:solidFill>
          </w14:textFill>
        </w:rPr>
      </w:pPr>
    </w:p>
    <w:p w14:paraId="14F9B134">
      <w:pPr>
        <w:adjustRightInd/>
        <w:spacing w:line="360" w:lineRule="auto"/>
        <w:jc w:val="center"/>
        <w:rPr>
          <w:rFonts w:ascii="仿宋" w:hAnsi="仿宋" w:eastAsia="仿宋" w:cs="仿宋"/>
          <w:color w:val="000000" w:themeColor="text1"/>
          <w:spacing w:val="40"/>
          <w:w w:val="80"/>
          <w:sz w:val="44"/>
          <w:szCs w:val="44"/>
          <w:highlight w:val="none"/>
          <w:lang w:bidi="th-TH"/>
          <w14:textFill>
            <w14:solidFill>
              <w14:schemeClr w14:val="tx1"/>
            </w14:solidFill>
          </w14:textFill>
        </w:rPr>
      </w:pPr>
      <w:r>
        <w:rPr>
          <w:rFonts w:hint="eastAsia" w:ascii="仿宋" w:hAnsi="仿宋" w:eastAsia="仿宋" w:cs="仿宋"/>
          <w:color w:val="000000" w:themeColor="text1"/>
          <w:spacing w:val="40"/>
          <w:w w:val="80"/>
          <w:sz w:val="44"/>
          <w:szCs w:val="44"/>
          <w:highlight w:val="none"/>
          <w:lang w:val="zh-CN" w:bidi="th-TH"/>
          <w14:textFill>
            <w14:solidFill>
              <w14:schemeClr w14:val="tx1"/>
            </w14:solidFill>
          </w14:textFill>
        </w:rPr>
        <w:t>浙江同济科技职业学院思想政治现场教学实训室建设项目</w:t>
      </w:r>
    </w:p>
    <w:p w14:paraId="3AA5D8CD">
      <w:pPr>
        <w:adjustRightInd/>
        <w:spacing w:line="360" w:lineRule="auto"/>
        <w:jc w:val="center"/>
        <w:rPr>
          <w:rFonts w:ascii="仿宋" w:hAnsi="仿宋" w:eastAsia="仿宋" w:cs="仿宋"/>
          <w:color w:val="000000" w:themeColor="text1"/>
          <w:spacing w:val="40"/>
          <w:w w:val="80"/>
          <w:sz w:val="72"/>
          <w:szCs w:val="72"/>
          <w:highlight w:val="none"/>
          <w:lang w:val="zh-CN" w:bidi="th-TH"/>
          <w14:textFill>
            <w14:solidFill>
              <w14:schemeClr w14:val="tx1"/>
            </w14:solidFill>
          </w14:textFill>
        </w:rPr>
      </w:pPr>
    </w:p>
    <w:p w14:paraId="0B677526">
      <w:pPr>
        <w:adjustRightInd/>
        <w:spacing w:line="360" w:lineRule="auto"/>
        <w:jc w:val="center"/>
        <w:rPr>
          <w:rFonts w:ascii="仿宋_GB2312" w:hAnsi="仿宋_GB2312" w:eastAsia="仿宋_GB2312" w:cs="仿宋_GB2312"/>
          <w:b/>
          <w:color w:val="000000" w:themeColor="text1"/>
          <w:sz w:val="56"/>
          <w:szCs w:val="56"/>
          <w:highlight w:val="none"/>
          <w14:textFill>
            <w14:solidFill>
              <w14:schemeClr w14:val="tx1"/>
            </w14:solidFill>
          </w14:textFill>
        </w:rPr>
      </w:pPr>
      <w:r>
        <w:rPr>
          <w:rFonts w:hint="eastAsia" w:ascii="仿宋" w:hAnsi="仿宋" w:eastAsia="仿宋" w:cs="仿宋"/>
          <w:color w:val="000000" w:themeColor="text1"/>
          <w:spacing w:val="40"/>
          <w:w w:val="80"/>
          <w:sz w:val="72"/>
          <w:szCs w:val="72"/>
          <w:highlight w:val="none"/>
          <w:lang w:val="zh-CN" w:bidi="th-TH"/>
          <w14:textFill>
            <w14:solidFill>
              <w14:schemeClr w14:val="tx1"/>
            </w14:solidFill>
          </w14:textFill>
        </w:rPr>
        <w:t>竞争性磋商</w:t>
      </w:r>
      <w:r>
        <w:rPr>
          <w:rFonts w:hint="eastAsia" w:ascii="仿宋" w:hAnsi="仿宋" w:eastAsia="仿宋" w:cs="仿宋"/>
          <w:color w:val="000000" w:themeColor="text1"/>
          <w:spacing w:val="40"/>
          <w:w w:val="80"/>
          <w:sz w:val="72"/>
          <w:szCs w:val="72"/>
          <w:highlight w:val="none"/>
          <w:lang w:bidi="th-TH"/>
          <w14:textFill>
            <w14:solidFill>
              <w14:schemeClr w14:val="tx1"/>
            </w14:solidFill>
          </w14:textFill>
        </w:rPr>
        <w:t>文件</w:t>
      </w:r>
    </w:p>
    <w:p w14:paraId="0775203F">
      <w:pPr>
        <w:adjustRightInd/>
        <w:spacing w:line="360" w:lineRule="auto"/>
        <w:jc w:val="center"/>
        <w:rPr>
          <w:rFonts w:ascii="仿宋_GB2312" w:hAnsi="仿宋" w:eastAsia="仿宋_GB2312" w:cs="仿宋_GB2312"/>
          <w:b/>
          <w:color w:val="000000" w:themeColor="text1"/>
          <w:sz w:val="44"/>
          <w:szCs w:val="44"/>
          <w:highlight w:val="none"/>
          <w14:textFill>
            <w14:solidFill>
              <w14:schemeClr w14:val="tx1"/>
            </w14:solidFill>
          </w14:textFill>
        </w:rPr>
      </w:pPr>
      <w:r>
        <w:rPr>
          <w:rFonts w:hint="eastAsia" w:ascii="仿宋_GB2312" w:hAnsi="仿宋" w:eastAsia="仿宋_GB2312" w:cs="仿宋_GB2312"/>
          <w:b/>
          <w:color w:val="000000" w:themeColor="text1"/>
          <w:sz w:val="44"/>
          <w:szCs w:val="44"/>
          <w:highlight w:val="none"/>
          <w14:textFill>
            <w14:solidFill>
              <w14:schemeClr w14:val="tx1"/>
            </w14:solidFill>
          </w14:textFill>
        </w:rPr>
        <w:t>（电子交易）</w:t>
      </w:r>
    </w:p>
    <w:p w14:paraId="123A1F07">
      <w:pPr>
        <w:snapToGrid w:val="0"/>
        <w:spacing w:line="360" w:lineRule="auto"/>
        <w:jc w:val="center"/>
        <w:rPr>
          <w:rFonts w:ascii="仿宋_GB2312" w:hAnsi="仿宋_GB2312" w:eastAsia="仿宋_GB2312" w:cs="仿宋_GB2312"/>
          <w:color w:val="000000" w:themeColor="text1"/>
          <w:sz w:val="30"/>
          <w:szCs w:val="30"/>
          <w:highlight w:val="none"/>
          <w14:textFill>
            <w14:solidFill>
              <w14:schemeClr w14:val="tx1"/>
            </w14:solidFill>
          </w14:textFill>
        </w:rPr>
      </w:pPr>
    </w:p>
    <w:p w14:paraId="6BB7D7C2">
      <w:pPr>
        <w:adjustRightInd/>
        <w:snapToGrid w:val="0"/>
        <w:spacing w:line="360" w:lineRule="auto"/>
        <w:jc w:val="center"/>
        <w:rPr>
          <w:rFonts w:ascii="仿宋" w:hAnsi="仿宋" w:eastAsia="仿宋" w:cs="仿宋"/>
          <w:color w:val="000000" w:themeColor="text1"/>
          <w:w w:val="80"/>
          <w:sz w:val="30"/>
          <w:szCs w:val="30"/>
          <w:highlight w:val="none"/>
          <w:lang w:bidi="th-TH"/>
          <w14:textFill>
            <w14:solidFill>
              <w14:schemeClr w14:val="tx1"/>
            </w14:solidFill>
          </w14:textFill>
        </w:rPr>
      </w:pPr>
      <w:r>
        <w:rPr>
          <w:rFonts w:hint="eastAsia" w:ascii="仿宋" w:hAnsi="仿宋" w:eastAsia="仿宋" w:cs="仿宋"/>
          <w:color w:val="000000" w:themeColor="text1"/>
          <w:w w:val="80"/>
          <w:sz w:val="30"/>
          <w:szCs w:val="30"/>
          <w:highlight w:val="none"/>
          <w:lang w:bidi="th-TH"/>
          <w14:textFill>
            <w14:solidFill>
              <w14:schemeClr w14:val="tx1"/>
            </w14:solidFill>
          </w14:textFill>
        </w:rPr>
        <w:t>编号:</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"javascript:void(0)" \o "ZJ-2360619" </w:instrText>
      </w:r>
      <w:r>
        <w:rPr>
          <w:color w:val="000000" w:themeColor="text1"/>
          <w:highlight w:val="none"/>
          <w14:textFill>
            <w14:solidFill>
              <w14:schemeClr w14:val="tx1"/>
            </w14:solidFill>
          </w14:textFill>
        </w:rPr>
        <w:fldChar w:fldCharType="separate"/>
      </w:r>
      <w:r>
        <w:rPr>
          <w:rFonts w:hint="eastAsia" w:ascii="仿宋" w:hAnsi="仿宋" w:eastAsia="仿宋" w:cs="仿宋"/>
          <w:color w:val="000000" w:themeColor="text1"/>
          <w:w w:val="80"/>
          <w:sz w:val="30"/>
          <w:szCs w:val="30"/>
          <w:highlight w:val="none"/>
          <w:lang w:eastAsia="zh-CN" w:bidi="th-TH"/>
          <w14:textFill>
            <w14:solidFill>
              <w14:schemeClr w14:val="tx1"/>
            </w14:solidFill>
          </w14:textFill>
        </w:rPr>
        <w:t>ZJ-2461783</w:t>
      </w:r>
      <w:r>
        <w:rPr>
          <w:rFonts w:hint="eastAsia" w:ascii="仿宋" w:hAnsi="仿宋" w:eastAsia="仿宋" w:cs="仿宋"/>
          <w:color w:val="000000" w:themeColor="text1"/>
          <w:w w:val="80"/>
          <w:sz w:val="30"/>
          <w:szCs w:val="30"/>
          <w:highlight w:val="none"/>
          <w:lang w:bidi="th-TH"/>
          <w14:textFill>
            <w14:solidFill>
              <w14:schemeClr w14:val="tx1"/>
            </w14:solidFill>
          </w14:textFill>
        </w:rPr>
        <w:fldChar w:fldCharType="end"/>
      </w:r>
    </w:p>
    <w:p w14:paraId="0A9CFAC9">
      <w:pPr>
        <w:snapToGrid w:val="0"/>
        <w:spacing w:line="360" w:lineRule="auto"/>
        <w:jc w:val="center"/>
        <w:rPr>
          <w:rFonts w:ascii="仿宋_GB2312" w:hAnsi="仿宋_GB2312" w:eastAsia="仿宋_GB2312" w:cs="仿宋_GB2312"/>
          <w:color w:val="000000" w:themeColor="text1"/>
          <w:sz w:val="30"/>
          <w:szCs w:val="30"/>
          <w:highlight w:val="none"/>
          <w14:textFill>
            <w14:solidFill>
              <w14:schemeClr w14:val="tx1"/>
            </w14:solidFill>
          </w14:textFill>
        </w:rPr>
      </w:pPr>
    </w:p>
    <w:p w14:paraId="1C027374">
      <w:pPr>
        <w:adjustRightInd/>
        <w:spacing w:line="360" w:lineRule="auto"/>
        <w:rPr>
          <w:rFonts w:ascii="仿宋_GB2312" w:hAnsi="仿宋_GB2312" w:eastAsia="仿宋_GB2312" w:cs="仿宋_GB2312"/>
          <w:color w:val="000000" w:themeColor="text1"/>
          <w:sz w:val="28"/>
          <w:szCs w:val="20"/>
          <w:highlight w:val="none"/>
          <w14:textFill>
            <w14:solidFill>
              <w14:schemeClr w14:val="tx1"/>
            </w14:solidFill>
          </w14:textFill>
        </w:rPr>
      </w:pPr>
    </w:p>
    <w:p w14:paraId="2F1D6B95">
      <w:pPr>
        <w:spacing w:line="360" w:lineRule="auto"/>
        <w:jc w:val="center"/>
        <w:rPr>
          <w:rFonts w:ascii="仿宋_GB2312" w:hAnsi="仿宋_GB2312" w:eastAsia="仿宋_GB2312" w:cs="仿宋_GB2312"/>
          <w:color w:val="000000" w:themeColor="text1"/>
          <w:sz w:val="24"/>
          <w:highlight w:val="none"/>
          <w14:textFill>
            <w14:solidFill>
              <w14:schemeClr w14:val="tx1"/>
            </w14:solidFill>
          </w14:textFill>
        </w:rPr>
      </w:pPr>
    </w:p>
    <w:p w14:paraId="307335CD">
      <w:pPr>
        <w:spacing w:line="360" w:lineRule="auto"/>
        <w:jc w:val="center"/>
        <w:rPr>
          <w:rFonts w:ascii="仿宋_GB2312" w:hAnsi="仿宋_GB2312" w:eastAsia="仿宋_GB2312" w:cs="仿宋_GB2312"/>
          <w:color w:val="000000" w:themeColor="text1"/>
          <w:sz w:val="24"/>
          <w:highlight w:val="none"/>
          <w14:textFill>
            <w14:solidFill>
              <w14:schemeClr w14:val="tx1"/>
            </w14:solidFill>
          </w14:textFill>
        </w:rPr>
      </w:pPr>
    </w:p>
    <w:p w14:paraId="285BAB20">
      <w:pPr>
        <w:pStyle w:val="182"/>
        <w:widowControl w:val="0"/>
        <w:spacing w:before="0" w:beforeAutospacing="0" w:after="0" w:afterAutospacing="0" w:line="360" w:lineRule="auto"/>
        <w:textAlignment w:val="auto"/>
        <w:rPr>
          <w:rFonts w:hint="default" w:ascii="仿宋_GB2312" w:hAnsi="仿宋_GB2312" w:eastAsia="仿宋_GB2312" w:cs="仿宋_GB2312"/>
          <w:color w:val="000000" w:themeColor="text1"/>
          <w:kern w:val="2"/>
          <w:highlight w:val="none"/>
          <w14:textFill>
            <w14:solidFill>
              <w14:schemeClr w14:val="tx1"/>
            </w14:solidFill>
          </w14:textFill>
        </w:rPr>
      </w:pPr>
    </w:p>
    <w:p w14:paraId="76B6DE42">
      <w:pPr>
        <w:pStyle w:val="182"/>
        <w:widowControl w:val="0"/>
        <w:spacing w:before="0" w:beforeAutospacing="0" w:after="0" w:afterAutospacing="0" w:line="360" w:lineRule="auto"/>
        <w:textAlignment w:val="auto"/>
        <w:rPr>
          <w:rFonts w:hint="default" w:ascii="仿宋_GB2312" w:hAnsi="仿宋_GB2312" w:eastAsia="仿宋_GB2312" w:cs="仿宋_GB2312"/>
          <w:color w:val="000000" w:themeColor="text1"/>
          <w:kern w:val="2"/>
          <w:highlight w:val="none"/>
          <w14:textFill>
            <w14:solidFill>
              <w14:schemeClr w14:val="tx1"/>
            </w14:solidFill>
          </w14:textFill>
        </w:rPr>
      </w:pPr>
    </w:p>
    <w:p w14:paraId="3DB6388A">
      <w:pPr>
        <w:spacing w:line="360" w:lineRule="auto"/>
        <w:rPr>
          <w:rFonts w:ascii="仿宋_GB2312" w:hAnsi="仿宋_GB2312" w:eastAsia="仿宋_GB2312" w:cs="仿宋_GB2312"/>
          <w:b/>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 xml:space="preserve">                                      </w:t>
      </w:r>
    </w:p>
    <w:tbl>
      <w:tblPr>
        <w:tblStyle w:val="60"/>
        <w:tblW w:w="0" w:type="auto"/>
        <w:jc w:val="center"/>
        <w:tblLayout w:type="fixed"/>
        <w:tblCellMar>
          <w:top w:w="0" w:type="dxa"/>
          <w:left w:w="108" w:type="dxa"/>
          <w:bottom w:w="0" w:type="dxa"/>
          <w:right w:w="108" w:type="dxa"/>
        </w:tblCellMar>
      </w:tblPr>
      <w:tblGrid>
        <w:gridCol w:w="2032"/>
        <w:gridCol w:w="516"/>
        <w:gridCol w:w="4411"/>
      </w:tblGrid>
      <w:tr w14:paraId="59A0A35F">
        <w:tblPrEx>
          <w:tblCellMar>
            <w:top w:w="0" w:type="dxa"/>
            <w:left w:w="108" w:type="dxa"/>
            <w:bottom w:w="0" w:type="dxa"/>
            <w:right w:w="108" w:type="dxa"/>
          </w:tblCellMar>
        </w:tblPrEx>
        <w:trPr>
          <w:trHeight w:val="680" w:hRule="atLeast"/>
          <w:jc w:val="center"/>
        </w:trPr>
        <w:tc>
          <w:tcPr>
            <w:tcW w:w="2032" w:type="dxa"/>
            <w:vAlign w:val="center"/>
          </w:tcPr>
          <w:p w14:paraId="3C7EE445">
            <w:pPr>
              <w:snapToGrid w:val="0"/>
              <w:jc w:val="distribute"/>
              <w:rPr>
                <w:rFonts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采购人</w:t>
            </w:r>
          </w:p>
        </w:tc>
        <w:tc>
          <w:tcPr>
            <w:tcW w:w="516" w:type="dxa"/>
            <w:vAlign w:val="center"/>
          </w:tcPr>
          <w:p w14:paraId="4D2C01FC">
            <w:pPr>
              <w:snapToGrid w:val="0"/>
              <w:jc w:val="distribute"/>
              <w:rPr>
                <w:rFonts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w:t>
            </w:r>
          </w:p>
        </w:tc>
        <w:tc>
          <w:tcPr>
            <w:tcW w:w="4411" w:type="dxa"/>
            <w:vAlign w:val="center"/>
          </w:tcPr>
          <w:p w14:paraId="35937F0C">
            <w:pPr>
              <w:snapToGrid w:val="0"/>
              <w:jc w:val="distribute"/>
              <w:rPr>
                <w:rFonts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lang w:val="zh-CN"/>
                <w14:textFill>
                  <w14:solidFill>
                    <w14:schemeClr w14:val="tx1"/>
                  </w14:solidFill>
                </w14:textFill>
              </w:rPr>
              <w:t>浙江同济科技职业学院</w:t>
            </w:r>
          </w:p>
        </w:tc>
      </w:tr>
      <w:tr w14:paraId="5AA3DC80">
        <w:tblPrEx>
          <w:tblCellMar>
            <w:top w:w="0" w:type="dxa"/>
            <w:left w:w="108" w:type="dxa"/>
            <w:bottom w:w="0" w:type="dxa"/>
            <w:right w:w="108" w:type="dxa"/>
          </w:tblCellMar>
        </w:tblPrEx>
        <w:trPr>
          <w:trHeight w:val="297" w:hRule="atLeast"/>
          <w:jc w:val="center"/>
        </w:trPr>
        <w:tc>
          <w:tcPr>
            <w:tcW w:w="2032" w:type="dxa"/>
            <w:vAlign w:val="center"/>
          </w:tcPr>
          <w:p w14:paraId="20473CA8">
            <w:pPr>
              <w:snapToGrid w:val="0"/>
              <w:jc w:val="distribute"/>
              <w:rPr>
                <w:rFonts w:ascii="仿宋" w:hAnsi="仿宋" w:eastAsia="仿宋" w:cs="仿宋"/>
                <w:color w:val="000000" w:themeColor="text1"/>
                <w:szCs w:val="21"/>
                <w:highlight w:val="none"/>
                <w14:textFill>
                  <w14:solidFill>
                    <w14:schemeClr w14:val="tx1"/>
                  </w14:solidFill>
                </w14:textFill>
              </w:rPr>
            </w:pPr>
          </w:p>
        </w:tc>
        <w:tc>
          <w:tcPr>
            <w:tcW w:w="516" w:type="dxa"/>
            <w:vAlign w:val="center"/>
          </w:tcPr>
          <w:p w14:paraId="62AC7927">
            <w:pPr>
              <w:snapToGrid w:val="0"/>
              <w:jc w:val="distribute"/>
              <w:rPr>
                <w:rFonts w:ascii="仿宋" w:hAnsi="仿宋" w:eastAsia="仿宋" w:cs="仿宋"/>
                <w:color w:val="000000" w:themeColor="text1"/>
                <w:szCs w:val="21"/>
                <w:highlight w:val="none"/>
                <w14:textFill>
                  <w14:solidFill>
                    <w14:schemeClr w14:val="tx1"/>
                  </w14:solidFill>
                </w14:textFill>
              </w:rPr>
            </w:pPr>
          </w:p>
        </w:tc>
        <w:tc>
          <w:tcPr>
            <w:tcW w:w="4411" w:type="dxa"/>
            <w:vAlign w:val="center"/>
          </w:tcPr>
          <w:p w14:paraId="30368AA6">
            <w:pPr>
              <w:snapToGrid w:val="0"/>
              <w:jc w:val="distribute"/>
              <w:rPr>
                <w:rFonts w:ascii="仿宋" w:hAnsi="仿宋" w:eastAsia="仿宋" w:cs="仿宋"/>
                <w:color w:val="000000" w:themeColor="text1"/>
                <w:szCs w:val="21"/>
                <w:highlight w:val="none"/>
                <w14:textFill>
                  <w14:solidFill>
                    <w14:schemeClr w14:val="tx1"/>
                  </w14:solidFill>
                </w14:textFill>
              </w:rPr>
            </w:pPr>
          </w:p>
        </w:tc>
      </w:tr>
      <w:tr w14:paraId="3293DFC1">
        <w:tblPrEx>
          <w:tblCellMar>
            <w:top w:w="0" w:type="dxa"/>
            <w:left w:w="108" w:type="dxa"/>
            <w:bottom w:w="0" w:type="dxa"/>
            <w:right w:w="108" w:type="dxa"/>
          </w:tblCellMar>
        </w:tblPrEx>
        <w:trPr>
          <w:trHeight w:val="680" w:hRule="atLeast"/>
          <w:jc w:val="center"/>
        </w:trPr>
        <w:tc>
          <w:tcPr>
            <w:tcW w:w="2032" w:type="dxa"/>
            <w:vAlign w:val="center"/>
          </w:tcPr>
          <w:p w14:paraId="2A27E75C">
            <w:pPr>
              <w:snapToGrid w:val="0"/>
              <w:jc w:val="distribute"/>
              <w:rPr>
                <w:rFonts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采购代理机构</w:t>
            </w:r>
          </w:p>
        </w:tc>
        <w:tc>
          <w:tcPr>
            <w:tcW w:w="516" w:type="dxa"/>
            <w:vAlign w:val="center"/>
          </w:tcPr>
          <w:p w14:paraId="131C5990">
            <w:pPr>
              <w:snapToGrid w:val="0"/>
              <w:jc w:val="distribute"/>
              <w:rPr>
                <w:rFonts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w:t>
            </w:r>
          </w:p>
        </w:tc>
        <w:tc>
          <w:tcPr>
            <w:tcW w:w="4411" w:type="dxa"/>
            <w:vAlign w:val="center"/>
          </w:tcPr>
          <w:p w14:paraId="1C8267B0">
            <w:pPr>
              <w:snapToGrid w:val="0"/>
              <w:jc w:val="distribute"/>
              <w:rPr>
                <w:rFonts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浙江国际招投标有限公司</w:t>
            </w:r>
          </w:p>
        </w:tc>
      </w:tr>
      <w:tr w14:paraId="35F89BF9">
        <w:tblPrEx>
          <w:tblCellMar>
            <w:top w:w="0" w:type="dxa"/>
            <w:left w:w="108" w:type="dxa"/>
            <w:bottom w:w="0" w:type="dxa"/>
            <w:right w:w="108" w:type="dxa"/>
          </w:tblCellMar>
        </w:tblPrEx>
        <w:trPr>
          <w:trHeight w:val="680" w:hRule="atLeast"/>
          <w:jc w:val="center"/>
        </w:trPr>
        <w:tc>
          <w:tcPr>
            <w:tcW w:w="6959" w:type="dxa"/>
            <w:gridSpan w:val="3"/>
            <w:vAlign w:val="bottom"/>
          </w:tcPr>
          <w:p w14:paraId="529D9EE9">
            <w:pPr>
              <w:snapToGrid w:val="0"/>
              <w:jc w:val="center"/>
              <w:rPr>
                <w:rFonts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202</w:t>
            </w:r>
            <w:r>
              <w:rPr>
                <w:rFonts w:hint="eastAsia" w:ascii="仿宋" w:hAnsi="仿宋" w:eastAsia="仿宋" w:cs="仿宋"/>
                <w:color w:val="000000" w:themeColor="text1"/>
                <w:sz w:val="30"/>
                <w:szCs w:val="30"/>
                <w:highlight w:val="none"/>
                <w:lang w:val="en-US" w:eastAsia="zh-CN"/>
                <w14:textFill>
                  <w14:solidFill>
                    <w14:schemeClr w14:val="tx1"/>
                  </w14:solidFill>
                </w14:textFill>
              </w:rPr>
              <w:t>4</w:t>
            </w:r>
            <w:r>
              <w:rPr>
                <w:rFonts w:hint="eastAsia" w:ascii="仿宋" w:hAnsi="仿宋" w:eastAsia="仿宋" w:cs="仿宋"/>
                <w:color w:val="000000" w:themeColor="text1"/>
                <w:sz w:val="30"/>
                <w:szCs w:val="30"/>
                <w:highlight w:val="none"/>
                <w14:textFill>
                  <w14:solidFill>
                    <w14:schemeClr w14:val="tx1"/>
                  </w14:solidFill>
                </w14:textFill>
              </w:rPr>
              <w:t>年</w:t>
            </w:r>
            <w:r>
              <w:rPr>
                <w:rFonts w:hint="eastAsia" w:ascii="仿宋" w:hAnsi="仿宋" w:eastAsia="仿宋" w:cs="仿宋"/>
                <w:color w:val="000000" w:themeColor="text1"/>
                <w:sz w:val="30"/>
                <w:szCs w:val="30"/>
                <w:highlight w:val="none"/>
                <w:lang w:val="en-US" w:eastAsia="zh-CN"/>
                <w14:textFill>
                  <w14:solidFill>
                    <w14:schemeClr w14:val="tx1"/>
                  </w14:solidFill>
                </w14:textFill>
              </w:rPr>
              <w:t>9</w:t>
            </w:r>
            <w:r>
              <w:rPr>
                <w:rFonts w:hint="eastAsia" w:ascii="仿宋" w:hAnsi="仿宋" w:eastAsia="仿宋" w:cs="仿宋"/>
                <w:color w:val="000000" w:themeColor="text1"/>
                <w:sz w:val="30"/>
                <w:szCs w:val="30"/>
                <w:highlight w:val="none"/>
                <w14:textFill>
                  <w14:solidFill>
                    <w14:schemeClr w14:val="tx1"/>
                  </w14:solidFill>
                </w14:textFill>
              </w:rPr>
              <w:t xml:space="preserve"> 月</w:t>
            </w:r>
          </w:p>
        </w:tc>
      </w:tr>
    </w:tbl>
    <w:p w14:paraId="4738F218">
      <w:pPr>
        <w:spacing w:line="360" w:lineRule="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br w:type="page"/>
      </w:r>
      <w:bookmarkStart w:id="0" w:name="_Hlt67893495"/>
      <w:bookmarkEnd w:id="0"/>
    </w:p>
    <w:p w14:paraId="790C2A05">
      <w:pPr>
        <w:tabs>
          <w:tab w:val="left" w:pos="2268"/>
        </w:tabs>
        <w:spacing w:line="360" w:lineRule="auto"/>
        <w:jc w:val="center"/>
        <w:rPr>
          <w:rFonts w:ascii="仿宋_GB2312" w:hAnsi="仿宋_GB2312" w:eastAsia="仿宋_GB2312" w:cs="仿宋_GB2312"/>
          <w:color w:val="000000" w:themeColor="text1"/>
          <w:sz w:val="24"/>
          <w:highlight w:val="none"/>
          <w14:textFill>
            <w14:solidFill>
              <w14:schemeClr w14:val="tx1"/>
            </w14:solidFill>
          </w14:textFill>
        </w:rPr>
      </w:pPr>
    </w:p>
    <w:p w14:paraId="2E53B833">
      <w:pPr>
        <w:spacing w:line="360" w:lineRule="auto"/>
        <w:jc w:val="center"/>
        <w:rPr>
          <w:rFonts w:ascii="仿宋_GB2312" w:hAnsi="仿宋_GB2312" w:eastAsia="仿宋_GB2312" w:cs="仿宋_GB2312"/>
          <w:b/>
          <w:color w:val="000000" w:themeColor="text1"/>
          <w:sz w:val="48"/>
          <w:szCs w:val="48"/>
          <w:highlight w:val="none"/>
          <w14:textFill>
            <w14:solidFill>
              <w14:schemeClr w14:val="tx1"/>
            </w14:solidFill>
          </w14:textFill>
        </w:rPr>
      </w:pPr>
      <w:r>
        <w:rPr>
          <w:rFonts w:hint="eastAsia" w:ascii="仿宋_GB2312" w:hAnsi="仿宋_GB2312" w:eastAsia="仿宋_GB2312" w:cs="仿宋_GB2312"/>
          <w:b/>
          <w:color w:val="000000" w:themeColor="text1"/>
          <w:sz w:val="48"/>
          <w:szCs w:val="48"/>
          <w:highlight w:val="none"/>
          <w14:textFill>
            <w14:solidFill>
              <w14:schemeClr w14:val="tx1"/>
            </w14:solidFill>
          </w14:textFill>
        </w:rPr>
        <w:t>目  录</w:t>
      </w:r>
    </w:p>
    <w:p w14:paraId="174C9C65">
      <w:pPr>
        <w:spacing w:line="360" w:lineRule="auto"/>
        <w:rPr>
          <w:rFonts w:ascii="仿宋_GB2312" w:hAnsi="仿宋_GB2312" w:eastAsia="仿宋_GB2312" w:cs="仿宋_GB2312"/>
          <w:color w:val="000000" w:themeColor="text1"/>
          <w:sz w:val="32"/>
          <w:szCs w:val="32"/>
          <w:highlight w:val="none"/>
          <w14:textFill>
            <w14:solidFill>
              <w14:schemeClr w14:val="tx1"/>
            </w14:solidFill>
          </w14:textFill>
        </w:rPr>
      </w:pPr>
    </w:p>
    <w:p w14:paraId="758832A6">
      <w:pPr>
        <w:spacing w:line="360" w:lineRule="auto"/>
        <w:rPr>
          <w:rFonts w:ascii="仿宋_GB2312" w:hAnsi="仿宋_GB2312" w:eastAsia="仿宋_GB2312" w:cs="仿宋_GB2312"/>
          <w:color w:val="000000" w:themeColor="text1"/>
          <w:sz w:val="32"/>
          <w:szCs w:val="32"/>
          <w:highlight w:val="none"/>
          <w14:textFill>
            <w14:solidFill>
              <w14:schemeClr w14:val="tx1"/>
            </w14:solidFill>
          </w14:textFill>
        </w:rPr>
      </w:pPr>
    </w:p>
    <w:p w14:paraId="1EB193C7">
      <w:pPr>
        <w:spacing w:line="360" w:lineRule="auto"/>
        <w:ind w:firstLine="1280" w:firstLineChars="4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第一部分      邀请供应商</w:t>
      </w:r>
    </w:p>
    <w:p w14:paraId="6ED551E3">
      <w:pPr>
        <w:spacing w:line="360" w:lineRule="auto"/>
        <w:ind w:firstLine="1280" w:firstLineChars="4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第二部分      竞争性磋商流程</w:t>
      </w:r>
    </w:p>
    <w:p w14:paraId="549F16F4">
      <w:pPr>
        <w:spacing w:line="360" w:lineRule="auto"/>
        <w:ind w:firstLine="1280" w:firstLineChars="4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第三部分      供应商须知</w:t>
      </w:r>
    </w:p>
    <w:p w14:paraId="3193122F">
      <w:pPr>
        <w:spacing w:line="360" w:lineRule="auto"/>
        <w:ind w:firstLine="1280" w:firstLineChars="4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第四部分      采购需求</w:t>
      </w:r>
    </w:p>
    <w:p w14:paraId="5DA4407A">
      <w:pPr>
        <w:spacing w:line="360" w:lineRule="auto"/>
        <w:ind w:firstLine="1280" w:firstLineChars="4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第五部分      评审方法及评审标准</w:t>
      </w:r>
    </w:p>
    <w:p w14:paraId="213E7377">
      <w:pPr>
        <w:spacing w:line="360" w:lineRule="auto"/>
        <w:ind w:firstLine="1280" w:firstLineChars="4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第六部分      拟签订的合同文本</w:t>
      </w:r>
    </w:p>
    <w:p w14:paraId="5937EF7C">
      <w:pPr>
        <w:spacing w:line="360" w:lineRule="auto"/>
        <w:ind w:firstLine="1280" w:firstLineChars="4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第七部分      应提交的有关格式范例</w:t>
      </w:r>
    </w:p>
    <w:p w14:paraId="561718CD">
      <w:pPr>
        <w:spacing w:line="360" w:lineRule="auto"/>
        <w:ind w:firstLine="1280" w:firstLineChars="4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第八部分      最后报价格式</w:t>
      </w:r>
    </w:p>
    <w:p w14:paraId="4E1DA594">
      <w:pPr>
        <w:spacing w:line="360" w:lineRule="auto"/>
        <w:ind w:firstLine="549" w:firstLineChars="229"/>
        <w:rPr>
          <w:rFonts w:ascii="仿宋_GB2312" w:hAnsi="仿宋_GB2312" w:eastAsia="仿宋_GB2312" w:cs="仿宋_GB2312"/>
          <w:color w:val="000000" w:themeColor="text1"/>
          <w:sz w:val="24"/>
          <w:highlight w:val="none"/>
          <w14:textFill>
            <w14:solidFill>
              <w14:schemeClr w14:val="tx1"/>
            </w14:solidFill>
          </w14:textFill>
        </w:rPr>
      </w:pPr>
      <w:bookmarkStart w:id="1" w:name="_Hlt91233176"/>
      <w:bookmarkEnd w:id="1"/>
      <w:bookmarkStart w:id="2" w:name="_Toc91899869"/>
    </w:p>
    <w:p w14:paraId="6E73CC84">
      <w:pPr>
        <w:spacing w:line="360" w:lineRule="auto"/>
        <w:ind w:firstLine="549" w:firstLineChars="229"/>
        <w:rPr>
          <w:rFonts w:ascii="仿宋_GB2312" w:hAnsi="仿宋_GB2312" w:eastAsia="仿宋_GB2312" w:cs="仿宋_GB2312"/>
          <w:color w:val="000000" w:themeColor="text1"/>
          <w:sz w:val="24"/>
          <w:highlight w:val="none"/>
          <w14:textFill>
            <w14:solidFill>
              <w14:schemeClr w14:val="tx1"/>
            </w14:solidFill>
          </w14:textFill>
        </w:rPr>
      </w:pPr>
    </w:p>
    <w:p w14:paraId="63598C5F">
      <w:pPr>
        <w:spacing w:line="360" w:lineRule="auto"/>
        <w:ind w:firstLine="549" w:firstLineChars="229"/>
        <w:rPr>
          <w:rFonts w:ascii="仿宋_GB2312" w:hAnsi="仿宋_GB2312" w:eastAsia="仿宋_GB2312" w:cs="仿宋_GB2312"/>
          <w:color w:val="000000" w:themeColor="text1"/>
          <w:sz w:val="24"/>
          <w:highlight w:val="none"/>
          <w14:textFill>
            <w14:solidFill>
              <w14:schemeClr w14:val="tx1"/>
            </w14:solidFill>
          </w14:textFill>
        </w:rPr>
      </w:pPr>
    </w:p>
    <w:p w14:paraId="5F67F5CE">
      <w:pPr>
        <w:spacing w:line="360" w:lineRule="auto"/>
        <w:ind w:firstLine="549" w:firstLineChars="229"/>
        <w:rPr>
          <w:rFonts w:ascii="仿宋_GB2312" w:hAnsi="仿宋_GB2312" w:eastAsia="仿宋_GB2312" w:cs="仿宋_GB2312"/>
          <w:color w:val="000000" w:themeColor="text1"/>
          <w:sz w:val="24"/>
          <w:highlight w:val="none"/>
          <w14:textFill>
            <w14:solidFill>
              <w14:schemeClr w14:val="tx1"/>
            </w14:solidFill>
          </w14:textFill>
        </w:rPr>
      </w:pPr>
    </w:p>
    <w:p w14:paraId="11038D58">
      <w:pPr>
        <w:spacing w:line="360" w:lineRule="auto"/>
        <w:ind w:firstLine="549" w:firstLineChars="229"/>
        <w:rPr>
          <w:rFonts w:ascii="仿宋_GB2312" w:hAnsi="仿宋_GB2312" w:eastAsia="仿宋_GB2312" w:cs="仿宋_GB2312"/>
          <w:color w:val="000000" w:themeColor="text1"/>
          <w:sz w:val="24"/>
          <w:highlight w:val="none"/>
          <w14:textFill>
            <w14:solidFill>
              <w14:schemeClr w14:val="tx1"/>
            </w14:solidFill>
          </w14:textFill>
        </w:rPr>
      </w:pPr>
    </w:p>
    <w:p w14:paraId="4A04A9E2">
      <w:pPr>
        <w:spacing w:line="360" w:lineRule="auto"/>
        <w:ind w:firstLine="549" w:firstLineChars="229"/>
        <w:rPr>
          <w:rFonts w:ascii="仿宋_GB2312" w:hAnsi="仿宋_GB2312" w:eastAsia="仿宋_GB2312" w:cs="仿宋_GB2312"/>
          <w:color w:val="000000" w:themeColor="text1"/>
          <w:sz w:val="24"/>
          <w:highlight w:val="none"/>
          <w14:textFill>
            <w14:solidFill>
              <w14:schemeClr w14:val="tx1"/>
            </w14:solidFill>
          </w14:textFill>
        </w:rPr>
      </w:pPr>
    </w:p>
    <w:p w14:paraId="1A035852">
      <w:pPr>
        <w:spacing w:line="360" w:lineRule="auto"/>
        <w:ind w:firstLine="549" w:firstLineChars="229"/>
        <w:rPr>
          <w:rFonts w:ascii="仿宋_GB2312" w:hAnsi="仿宋_GB2312" w:eastAsia="仿宋_GB2312" w:cs="仿宋_GB2312"/>
          <w:color w:val="000000" w:themeColor="text1"/>
          <w:sz w:val="24"/>
          <w:highlight w:val="none"/>
          <w14:textFill>
            <w14:solidFill>
              <w14:schemeClr w14:val="tx1"/>
            </w14:solidFill>
          </w14:textFill>
        </w:rPr>
      </w:pPr>
    </w:p>
    <w:p w14:paraId="6F7059BD">
      <w:pPr>
        <w:spacing w:line="360" w:lineRule="auto"/>
        <w:ind w:firstLine="549" w:firstLineChars="229"/>
        <w:rPr>
          <w:rFonts w:ascii="仿宋_GB2312" w:hAnsi="仿宋_GB2312" w:eastAsia="仿宋_GB2312" w:cs="仿宋_GB2312"/>
          <w:color w:val="000000" w:themeColor="text1"/>
          <w:sz w:val="24"/>
          <w:highlight w:val="none"/>
          <w14:textFill>
            <w14:solidFill>
              <w14:schemeClr w14:val="tx1"/>
            </w14:solidFill>
          </w14:textFill>
        </w:rPr>
      </w:pPr>
    </w:p>
    <w:p w14:paraId="7FEFC2D1">
      <w:pPr>
        <w:spacing w:line="360" w:lineRule="auto"/>
        <w:ind w:firstLine="549" w:firstLineChars="229"/>
        <w:rPr>
          <w:rFonts w:ascii="仿宋_GB2312" w:hAnsi="仿宋_GB2312" w:eastAsia="仿宋_GB2312" w:cs="仿宋_GB2312"/>
          <w:color w:val="000000" w:themeColor="text1"/>
          <w:sz w:val="24"/>
          <w:highlight w:val="none"/>
          <w14:textFill>
            <w14:solidFill>
              <w14:schemeClr w14:val="tx1"/>
            </w14:solidFill>
          </w14:textFill>
        </w:rPr>
      </w:pPr>
    </w:p>
    <w:p w14:paraId="6FDD13DF">
      <w:pPr>
        <w:spacing w:line="360" w:lineRule="auto"/>
        <w:ind w:firstLine="549" w:firstLineChars="229"/>
        <w:rPr>
          <w:rFonts w:ascii="仿宋_GB2312" w:hAnsi="仿宋_GB2312" w:eastAsia="仿宋_GB2312" w:cs="仿宋_GB2312"/>
          <w:color w:val="000000" w:themeColor="text1"/>
          <w:sz w:val="24"/>
          <w:highlight w:val="none"/>
          <w14:textFill>
            <w14:solidFill>
              <w14:schemeClr w14:val="tx1"/>
            </w14:solidFill>
          </w14:textFill>
        </w:rPr>
      </w:pPr>
    </w:p>
    <w:p w14:paraId="52DA5DED">
      <w:pPr>
        <w:spacing w:line="360" w:lineRule="auto"/>
        <w:ind w:firstLine="549" w:firstLineChars="229"/>
        <w:rPr>
          <w:rFonts w:ascii="仿宋_GB2312" w:hAnsi="仿宋_GB2312" w:eastAsia="仿宋_GB2312" w:cs="仿宋_GB2312"/>
          <w:color w:val="000000" w:themeColor="text1"/>
          <w:sz w:val="24"/>
          <w:highlight w:val="none"/>
          <w14:textFill>
            <w14:solidFill>
              <w14:schemeClr w14:val="tx1"/>
            </w14:solidFill>
          </w14:textFill>
        </w:rPr>
      </w:pPr>
    </w:p>
    <w:p w14:paraId="4396C6A2">
      <w:pPr>
        <w:spacing w:line="360" w:lineRule="auto"/>
        <w:ind w:firstLine="549" w:firstLineChars="229"/>
        <w:rPr>
          <w:rFonts w:ascii="仿宋_GB2312" w:hAnsi="仿宋_GB2312" w:eastAsia="仿宋_GB2312" w:cs="仿宋_GB2312"/>
          <w:color w:val="000000" w:themeColor="text1"/>
          <w:sz w:val="24"/>
          <w:highlight w:val="none"/>
          <w14:textFill>
            <w14:solidFill>
              <w14:schemeClr w14:val="tx1"/>
            </w14:solidFill>
          </w14:textFill>
        </w:rPr>
      </w:pPr>
    </w:p>
    <w:p w14:paraId="6108F8AC">
      <w:pPr>
        <w:spacing w:line="360" w:lineRule="auto"/>
        <w:ind w:firstLine="549" w:firstLineChars="229"/>
        <w:rPr>
          <w:rFonts w:ascii="仿宋_GB2312" w:hAnsi="仿宋_GB2312" w:eastAsia="仿宋_GB2312" w:cs="仿宋_GB2312"/>
          <w:color w:val="000000" w:themeColor="text1"/>
          <w:sz w:val="24"/>
          <w:highlight w:val="none"/>
          <w14:textFill>
            <w14:solidFill>
              <w14:schemeClr w14:val="tx1"/>
            </w14:solidFill>
          </w14:textFill>
        </w:rPr>
      </w:pPr>
    </w:p>
    <w:p w14:paraId="71CCBBED">
      <w:pPr>
        <w:spacing w:line="360" w:lineRule="auto"/>
        <w:rPr>
          <w:rFonts w:ascii="仿宋_GB2312" w:hAnsi="仿宋_GB2312" w:eastAsia="仿宋_GB2312" w:cs="仿宋_GB2312"/>
          <w:color w:val="000000" w:themeColor="text1"/>
          <w:sz w:val="24"/>
          <w:highlight w:val="none"/>
          <w14:textFill>
            <w14:solidFill>
              <w14:schemeClr w14:val="tx1"/>
            </w14:solidFill>
          </w14:textFill>
        </w:rPr>
      </w:pPr>
    </w:p>
    <w:p w14:paraId="08D8AC59">
      <w:pPr>
        <w:adjustRightInd/>
        <w:spacing w:line="360" w:lineRule="auto"/>
        <w:jc w:val="center"/>
        <w:outlineLvl w:val="0"/>
        <w:rPr>
          <w:rFonts w:ascii="仿宋_GB2312" w:hAnsi="仿宋_GB2312" w:eastAsia="仿宋_GB2312" w:cs="仿宋_GB2312"/>
          <w:b/>
          <w:color w:val="000000" w:themeColor="text1"/>
          <w:sz w:val="36"/>
          <w:szCs w:val="20"/>
          <w:highlight w:val="none"/>
          <w14:textFill>
            <w14:solidFill>
              <w14:schemeClr w14:val="tx1"/>
            </w14:solidFill>
          </w14:textFill>
        </w:rPr>
      </w:pPr>
      <w:bookmarkStart w:id="3" w:name="第一部分"/>
      <w:r>
        <w:rPr>
          <w:rFonts w:hint="eastAsia" w:ascii="仿宋_GB2312" w:hAnsi="仿宋_GB2312" w:eastAsia="仿宋_GB2312" w:cs="仿宋_GB2312"/>
          <w:b/>
          <w:color w:val="000000" w:themeColor="text1"/>
          <w:sz w:val="36"/>
          <w:szCs w:val="36"/>
          <w:highlight w:val="none"/>
          <w14:textFill>
            <w14:solidFill>
              <w14:schemeClr w14:val="tx1"/>
            </w14:solidFill>
          </w14:textFill>
        </w:rPr>
        <w:br w:type="page"/>
      </w:r>
      <w:bookmarkEnd w:id="2"/>
      <w:bookmarkEnd w:id="3"/>
      <w:bookmarkStart w:id="4" w:name="_Hlt74707423"/>
      <w:bookmarkEnd w:id="4"/>
      <w:bookmarkStart w:id="5" w:name="_Hlt74729822"/>
      <w:bookmarkEnd w:id="5"/>
      <w:bookmarkStart w:id="6" w:name="_Hlt74649545"/>
      <w:bookmarkEnd w:id="6"/>
      <w:bookmarkStart w:id="7" w:name="_Hlt74728647"/>
      <w:bookmarkEnd w:id="7"/>
      <w:bookmarkStart w:id="8" w:name="第二部分"/>
      <w:bookmarkStart w:id="9" w:name="_Toc91899870"/>
      <w:bookmarkStart w:id="10" w:name="_Toc91899871"/>
      <w:r>
        <w:rPr>
          <w:rFonts w:hint="eastAsia" w:ascii="仿宋_GB2312" w:hAnsi="仿宋_GB2312" w:eastAsia="仿宋_GB2312" w:cs="仿宋_GB2312"/>
          <w:b/>
          <w:color w:val="000000" w:themeColor="text1"/>
          <w:sz w:val="36"/>
          <w:szCs w:val="20"/>
          <w:highlight w:val="none"/>
          <w14:textFill>
            <w14:solidFill>
              <w14:schemeClr w14:val="tx1"/>
            </w14:solidFill>
          </w14:textFill>
        </w:rPr>
        <w:t>第一部分  邀请供应商</w:t>
      </w:r>
    </w:p>
    <w:p w14:paraId="3637994E">
      <w:pPr>
        <w:adjustRightInd/>
        <w:spacing w:line="360" w:lineRule="auto"/>
        <w:jc w:val="center"/>
        <w:outlineLvl w:val="0"/>
        <w:rPr>
          <w:rFonts w:ascii="仿宋_GB2312" w:hAnsi="仿宋_GB2312" w:eastAsia="仿宋_GB2312" w:cs="仿宋_GB2312"/>
          <w:b/>
          <w:color w:val="000000" w:themeColor="text1"/>
          <w:sz w:val="36"/>
          <w:szCs w:val="20"/>
          <w:highlight w:val="none"/>
          <w14:textFill>
            <w14:solidFill>
              <w14:schemeClr w14:val="tx1"/>
            </w14:solidFill>
          </w14:textFill>
        </w:rPr>
      </w:pPr>
      <w:r>
        <w:rPr>
          <w:rFonts w:hint="eastAsia" w:ascii="仿宋_GB2312" w:hAnsi="仿宋_GB2312" w:eastAsia="仿宋_GB2312" w:cs="仿宋_GB2312"/>
          <w:b/>
          <w:color w:val="000000" w:themeColor="text1"/>
          <w:sz w:val="36"/>
          <w:szCs w:val="20"/>
          <w:highlight w:val="none"/>
          <w14:textFill>
            <w14:solidFill>
              <w14:schemeClr w14:val="tx1"/>
            </w14:solidFill>
          </w14:textFill>
        </w:rPr>
        <w:t xml:space="preserve">  竞争性磋商公告</w:t>
      </w:r>
    </w:p>
    <w:p w14:paraId="349E6C8D">
      <w:pPr>
        <w:pBdr>
          <w:top w:val="single" w:color="auto" w:sz="4" w:space="1"/>
          <w:left w:val="single" w:color="auto" w:sz="4" w:space="4"/>
          <w:bottom w:val="single" w:color="auto" w:sz="4" w:space="1"/>
          <w:right w:val="single" w:color="auto" w:sz="4" w:space="4"/>
        </w:pBdr>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项目概况</w:t>
      </w:r>
    </w:p>
    <w:p w14:paraId="200F01A2">
      <w:pPr>
        <w:pBdr>
          <w:top w:val="single" w:color="auto" w:sz="4" w:space="1"/>
          <w:left w:val="single" w:color="auto" w:sz="4" w:space="4"/>
          <w:bottom w:val="single" w:color="auto" w:sz="4" w:space="1"/>
          <w:right w:val="single" w:color="auto" w:sz="4" w:space="4"/>
        </w:pBdr>
        <w:spacing w:line="360" w:lineRule="auto"/>
        <w:ind w:firstLine="480" w:firstLineChars="200"/>
        <w:rPr>
          <w:rFonts w:ascii="仿宋_GB2312" w:hAnsi="仿宋" w:eastAsia="仿宋_GB2312"/>
          <w:color w:val="000000" w:themeColor="text1"/>
          <w:sz w:val="24"/>
          <w:highlight w:val="none"/>
          <w:u w:val="single"/>
          <w14:textFill>
            <w14:solidFill>
              <w14:schemeClr w14:val="tx1"/>
            </w14:solidFill>
          </w14:textFill>
        </w:rPr>
      </w:pPr>
      <w:r>
        <w:rPr>
          <w:rFonts w:hint="eastAsia" w:ascii="仿宋_GB2312" w:hAnsi="仿宋" w:eastAsia="仿宋_GB2312" w:cs="仿宋_GB2312"/>
          <w:color w:val="000000" w:themeColor="text1"/>
          <w:sz w:val="24"/>
          <w:highlight w:val="none"/>
          <w:u w:val="single"/>
          <w:lang w:eastAsia="zh-CN"/>
          <w14:textFill>
            <w14:solidFill>
              <w14:schemeClr w14:val="tx1"/>
            </w14:solidFill>
          </w14:textFill>
        </w:rPr>
        <w:t>浙江同济科技职业学院思想政治现场教学实训室建设项目</w:t>
      </w:r>
      <w:r>
        <w:rPr>
          <w:rFonts w:hint="eastAsia" w:ascii="仿宋_GB2312" w:hAnsi="仿宋" w:eastAsia="仿宋_GB2312"/>
          <w:color w:val="000000" w:themeColor="text1"/>
          <w:sz w:val="24"/>
          <w:highlight w:val="none"/>
          <w14:textFill>
            <w14:solidFill>
              <w14:schemeClr w14:val="tx1"/>
            </w14:solidFill>
          </w14:textFill>
        </w:rPr>
        <w:t>采购项目的潜在供应商应在</w:t>
      </w:r>
      <w:r>
        <w:rPr>
          <w:rFonts w:hint="eastAsia" w:ascii="仿宋_GB2312" w:hAnsi="仿宋" w:eastAsia="仿宋_GB2312" w:cs="仿宋_GB2312"/>
          <w:color w:val="000000" w:themeColor="text1"/>
          <w:sz w:val="24"/>
          <w:highlight w:val="none"/>
          <w:u w:val="single"/>
          <w14:textFill>
            <w14:solidFill>
              <w14:schemeClr w14:val="tx1"/>
            </w14:solidFill>
          </w14:textFill>
        </w:rPr>
        <w:t>政采云平台（</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"https://www.zcygov.cn/" </w:instrText>
      </w:r>
      <w:r>
        <w:rPr>
          <w:color w:val="000000" w:themeColor="text1"/>
          <w:highlight w:val="none"/>
          <w14:textFill>
            <w14:solidFill>
              <w14:schemeClr w14:val="tx1"/>
            </w14:solidFill>
          </w14:textFill>
        </w:rPr>
        <w:fldChar w:fldCharType="separate"/>
      </w:r>
      <w:r>
        <w:rPr>
          <w:rStyle w:val="68"/>
          <w:rFonts w:hint="eastAsia" w:ascii="仿宋_GB2312" w:hAnsi="仿宋" w:eastAsia="仿宋_GB2312" w:cs="仿宋_GB2312"/>
          <w:color w:val="000000" w:themeColor="text1"/>
          <w:sz w:val="24"/>
          <w:highlight w:val="none"/>
          <w:u w:val="single"/>
          <w14:textFill>
            <w14:solidFill>
              <w14:schemeClr w14:val="tx1"/>
            </w14:solidFill>
          </w14:textFill>
        </w:rPr>
        <w:t>https://www.zcygov.cn/</w:t>
      </w:r>
      <w:r>
        <w:rPr>
          <w:rStyle w:val="68"/>
          <w:rFonts w:hint="eastAsia" w:ascii="仿宋_GB2312" w:hAnsi="仿宋" w:eastAsia="仿宋_GB2312" w:cs="仿宋_GB2312"/>
          <w:color w:val="000000" w:themeColor="text1"/>
          <w:sz w:val="24"/>
          <w:highlight w:val="none"/>
          <w:u w:val="single"/>
          <w14:textFill>
            <w14:solidFill>
              <w14:schemeClr w14:val="tx1"/>
            </w14:solidFill>
          </w14:textFill>
        </w:rPr>
        <w:fldChar w:fldCharType="end"/>
      </w:r>
      <w:r>
        <w:rPr>
          <w:rFonts w:hint="eastAsia" w:ascii="仿宋_GB2312" w:hAnsi="仿宋" w:eastAsia="仿宋_GB2312" w:cs="仿宋_GB2312"/>
          <w:color w:val="000000" w:themeColor="text1"/>
          <w:sz w:val="24"/>
          <w:highlight w:val="none"/>
          <w:u w:val="single"/>
          <w14:textFill>
            <w14:solidFill>
              <w14:schemeClr w14:val="tx1"/>
            </w14:solidFill>
          </w14:textFill>
        </w:rPr>
        <w:t>）</w:t>
      </w:r>
      <w:r>
        <w:rPr>
          <w:rFonts w:hint="eastAsia" w:ascii="仿宋_GB2312" w:hAnsi="仿宋" w:eastAsia="仿宋_GB2312"/>
          <w:color w:val="000000" w:themeColor="text1"/>
          <w:sz w:val="24"/>
          <w:highlight w:val="none"/>
          <w14:textFill>
            <w14:solidFill>
              <w14:schemeClr w14:val="tx1"/>
            </w14:solidFill>
          </w14:textFill>
        </w:rPr>
        <w:t>获取采购文件，并于</w:t>
      </w:r>
      <w:r>
        <w:rPr>
          <w:rFonts w:hint="eastAsia" w:ascii="仿宋_GB2312" w:hAnsi="仿宋" w:eastAsia="仿宋_GB2312"/>
          <w:color w:val="000000" w:themeColor="text1"/>
          <w:sz w:val="24"/>
          <w:highlight w:val="none"/>
          <w:u w:val="single"/>
          <w14:textFill>
            <w14:solidFill>
              <w14:schemeClr w14:val="tx1"/>
            </w14:solidFill>
          </w14:textFill>
        </w:rPr>
        <w:t xml:space="preserve"> 202</w:t>
      </w:r>
      <w:r>
        <w:rPr>
          <w:rFonts w:hint="eastAsia" w:ascii="仿宋_GB2312" w:hAnsi="仿宋" w:eastAsia="仿宋_GB2312"/>
          <w:color w:val="000000" w:themeColor="text1"/>
          <w:sz w:val="24"/>
          <w:highlight w:val="none"/>
          <w:u w:val="single"/>
          <w:lang w:val="en-US" w:eastAsia="zh-CN"/>
          <w14:textFill>
            <w14:solidFill>
              <w14:schemeClr w14:val="tx1"/>
            </w14:solidFill>
          </w14:textFill>
        </w:rPr>
        <w:t>4</w:t>
      </w:r>
      <w:r>
        <w:rPr>
          <w:rFonts w:hint="eastAsia" w:ascii="仿宋_GB2312" w:hAnsi="仿宋" w:eastAsia="仿宋_GB2312"/>
          <w:bCs/>
          <w:color w:val="000000" w:themeColor="text1"/>
          <w:sz w:val="24"/>
          <w:highlight w:val="none"/>
          <w:u w:val="single"/>
          <w14:textFill>
            <w14:solidFill>
              <w14:schemeClr w14:val="tx1"/>
            </w14:solidFill>
          </w14:textFill>
        </w:rPr>
        <w:t>年</w:t>
      </w:r>
      <w:r>
        <w:rPr>
          <w:rFonts w:hint="eastAsia" w:ascii="仿宋_GB2312" w:hAnsi="仿宋" w:eastAsia="仿宋_GB2312"/>
          <w:bCs/>
          <w:color w:val="000000" w:themeColor="text1"/>
          <w:sz w:val="24"/>
          <w:highlight w:val="none"/>
          <w:u w:val="single"/>
          <w:lang w:val="en-US" w:eastAsia="zh-CN"/>
          <w14:textFill>
            <w14:solidFill>
              <w14:schemeClr w14:val="tx1"/>
            </w14:solidFill>
          </w14:textFill>
        </w:rPr>
        <w:t>9</w:t>
      </w:r>
      <w:r>
        <w:rPr>
          <w:rFonts w:hint="eastAsia" w:ascii="仿宋_GB2312" w:hAnsi="仿宋" w:eastAsia="仿宋_GB2312"/>
          <w:bCs/>
          <w:color w:val="000000" w:themeColor="text1"/>
          <w:sz w:val="24"/>
          <w:highlight w:val="none"/>
          <w:u w:val="single"/>
          <w14:textFill>
            <w14:solidFill>
              <w14:schemeClr w14:val="tx1"/>
            </w14:solidFill>
          </w14:textFill>
        </w:rPr>
        <w:t>月</w:t>
      </w:r>
      <w:r>
        <w:rPr>
          <w:rFonts w:hint="eastAsia" w:ascii="仿宋_GB2312" w:hAnsi="仿宋" w:eastAsia="仿宋_GB2312"/>
          <w:bCs/>
          <w:color w:val="000000" w:themeColor="text1"/>
          <w:sz w:val="24"/>
          <w:highlight w:val="none"/>
          <w:u w:val="single"/>
          <w:lang w:val="en-US" w:eastAsia="zh-CN"/>
          <w14:textFill>
            <w14:solidFill>
              <w14:schemeClr w14:val="tx1"/>
            </w14:solidFill>
          </w14:textFill>
        </w:rPr>
        <w:t>30</w:t>
      </w:r>
      <w:r>
        <w:rPr>
          <w:rFonts w:hint="eastAsia" w:ascii="仿宋_GB2312" w:hAnsi="仿宋" w:eastAsia="仿宋_GB2312"/>
          <w:bCs/>
          <w:color w:val="000000" w:themeColor="text1"/>
          <w:sz w:val="24"/>
          <w:highlight w:val="none"/>
          <w:u w:val="single"/>
          <w14:textFill>
            <w14:solidFill>
              <w14:schemeClr w14:val="tx1"/>
            </w14:solidFill>
          </w14:textFill>
        </w:rPr>
        <w:t>日1</w:t>
      </w:r>
      <w:r>
        <w:rPr>
          <w:rFonts w:hint="eastAsia" w:ascii="仿宋_GB2312" w:hAnsi="仿宋" w:eastAsia="仿宋_GB2312"/>
          <w:bCs/>
          <w:color w:val="000000" w:themeColor="text1"/>
          <w:sz w:val="24"/>
          <w:highlight w:val="none"/>
          <w:u w:val="single"/>
          <w:lang w:val="en-US" w:eastAsia="zh-CN"/>
          <w14:textFill>
            <w14:solidFill>
              <w14:schemeClr w14:val="tx1"/>
            </w14:solidFill>
          </w14:textFill>
        </w:rPr>
        <w:t>4</w:t>
      </w:r>
      <w:r>
        <w:rPr>
          <w:rFonts w:hint="eastAsia" w:ascii="仿宋_GB2312" w:hAnsi="仿宋" w:eastAsia="仿宋_GB2312"/>
          <w:bCs/>
          <w:color w:val="000000" w:themeColor="text1"/>
          <w:sz w:val="24"/>
          <w:highlight w:val="none"/>
          <w:u w:val="single"/>
          <w14:textFill>
            <w14:solidFill>
              <w14:schemeClr w14:val="tx1"/>
            </w14:solidFill>
          </w14:textFill>
        </w:rPr>
        <w:t>点</w:t>
      </w:r>
      <w:r>
        <w:rPr>
          <w:rFonts w:hint="eastAsia" w:ascii="仿宋_GB2312" w:hAnsi="仿宋" w:eastAsia="仿宋_GB2312"/>
          <w:bCs/>
          <w:color w:val="000000" w:themeColor="text1"/>
          <w:sz w:val="24"/>
          <w:highlight w:val="none"/>
          <w:u w:val="single"/>
          <w:lang w:val="en-US" w:eastAsia="zh-CN"/>
          <w14:textFill>
            <w14:solidFill>
              <w14:schemeClr w14:val="tx1"/>
            </w14:solidFill>
          </w14:textFill>
        </w:rPr>
        <w:t>0</w:t>
      </w:r>
      <w:r>
        <w:rPr>
          <w:rFonts w:hint="eastAsia" w:ascii="仿宋_GB2312" w:hAnsi="仿宋" w:eastAsia="仿宋_GB2312"/>
          <w:bCs/>
          <w:color w:val="000000" w:themeColor="text1"/>
          <w:sz w:val="24"/>
          <w:highlight w:val="none"/>
          <w:u w:val="single"/>
          <w14:textFill>
            <w14:solidFill>
              <w14:schemeClr w14:val="tx1"/>
            </w14:solidFill>
          </w14:textFill>
        </w:rPr>
        <w:t>0分00秒</w:t>
      </w:r>
      <w:r>
        <w:rPr>
          <w:rFonts w:hint="eastAsia" w:ascii="仿宋_GB2312" w:hAnsi="仿宋" w:eastAsia="仿宋_GB2312"/>
          <w:bCs/>
          <w:color w:val="000000" w:themeColor="text1"/>
          <w:sz w:val="24"/>
          <w:highlight w:val="none"/>
          <w14:textFill>
            <w14:solidFill>
              <w14:schemeClr w14:val="tx1"/>
            </w14:solidFill>
          </w14:textFill>
        </w:rPr>
        <w:t>（北京时间）前提交响应文件</w:t>
      </w:r>
      <w:r>
        <w:rPr>
          <w:rFonts w:hint="eastAsia" w:ascii="仿宋_GB2312" w:hAnsi="仿宋" w:eastAsia="仿宋_GB2312"/>
          <w:color w:val="000000" w:themeColor="text1"/>
          <w:sz w:val="24"/>
          <w:highlight w:val="none"/>
          <w14:textFill>
            <w14:solidFill>
              <w14:schemeClr w14:val="tx1"/>
            </w14:solidFill>
          </w14:textFill>
        </w:rPr>
        <w:t>。</w:t>
      </w:r>
    </w:p>
    <w:p w14:paraId="7E11F610">
      <w:pPr>
        <w:spacing w:line="360" w:lineRule="auto"/>
        <w:rPr>
          <w:rFonts w:ascii="仿宋_GB2312" w:eastAsia="仿宋_GB2312"/>
          <w:color w:val="000000" w:themeColor="text1"/>
          <w:sz w:val="24"/>
          <w:highlight w:val="none"/>
          <w14:textFill>
            <w14:solidFill>
              <w14:schemeClr w14:val="tx1"/>
            </w14:solidFill>
          </w14:textFill>
        </w:rPr>
      </w:pPr>
    </w:p>
    <w:p w14:paraId="78E51CCE">
      <w:pPr>
        <w:pStyle w:val="5"/>
        <w:numPr>
          <w:ilvl w:val="0"/>
          <w:numId w:val="0"/>
        </w:numPr>
        <w:ind w:left="432" w:hanging="432"/>
        <w:rPr>
          <w:rFonts w:hAnsi="黑体" w:cs="宋体"/>
          <w:color w:val="000000" w:themeColor="text1"/>
          <w:sz w:val="24"/>
          <w:szCs w:val="24"/>
          <w:highlight w:val="none"/>
          <w14:textFill>
            <w14:solidFill>
              <w14:schemeClr w14:val="tx1"/>
            </w14:solidFill>
          </w14:textFill>
        </w:rPr>
      </w:pPr>
      <w:bookmarkStart w:id="11" w:name="_Toc28359089"/>
      <w:bookmarkStart w:id="12" w:name="_Toc35393798"/>
      <w:bookmarkStart w:id="13" w:name="_Toc35393629"/>
      <w:bookmarkStart w:id="14" w:name="_Toc28359012"/>
      <w:r>
        <w:rPr>
          <w:rFonts w:hint="eastAsia" w:hAnsi="黑体" w:cs="宋体"/>
          <w:color w:val="000000" w:themeColor="text1"/>
          <w:sz w:val="24"/>
          <w:szCs w:val="24"/>
          <w:highlight w:val="none"/>
          <w14:textFill>
            <w14:solidFill>
              <w14:schemeClr w14:val="tx1"/>
            </w14:solidFill>
          </w14:textFill>
        </w:rPr>
        <w:t>一、项目基本情况</w:t>
      </w:r>
      <w:bookmarkEnd w:id="11"/>
      <w:bookmarkEnd w:id="12"/>
      <w:bookmarkEnd w:id="13"/>
      <w:bookmarkEnd w:id="14"/>
    </w:p>
    <w:p w14:paraId="37047779">
      <w:pPr>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项目编号：</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"javascript:void(0)" \o "ZJ-2360619" </w:instrText>
      </w:r>
      <w:r>
        <w:rPr>
          <w:color w:val="000000" w:themeColor="text1"/>
          <w:highlight w:val="none"/>
          <w14:textFill>
            <w14:solidFill>
              <w14:schemeClr w14:val="tx1"/>
            </w14:solidFill>
          </w14:textFill>
        </w:rPr>
        <w:fldChar w:fldCharType="separate"/>
      </w:r>
      <w:r>
        <w:rPr>
          <w:rFonts w:hint="eastAsia" w:ascii="仿宋_GB2312" w:hAnsi="仿宋" w:eastAsia="仿宋_GB2312"/>
          <w:color w:val="000000" w:themeColor="text1"/>
          <w:sz w:val="24"/>
          <w:highlight w:val="none"/>
          <w:lang w:eastAsia="zh-CN"/>
          <w14:textFill>
            <w14:solidFill>
              <w14:schemeClr w14:val="tx1"/>
            </w14:solidFill>
          </w14:textFill>
        </w:rPr>
        <w:t>ZJ-2461783</w:t>
      </w:r>
      <w:r>
        <w:rPr>
          <w:rFonts w:hint="eastAsia" w:ascii="仿宋_GB2312" w:hAnsi="仿宋" w:eastAsia="仿宋_GB2312"/>
          <w:color w:val="000000" w:themeColor="text1"/>
          <w:sz w:val="24"/>
          <w:highlight w:val="none"/>
          <w14:textFill>
            <w14:solidFill>
              <w14:schemeClr w14:val="tx1"/>
            </w14:solidFill>
          </w14:textFill>
        </w:rPr>
        <w:fldChar w:fldCharType="end"/>
      </w:r>
    </w:p>
    <w:p w14:paraId="616AB79E">
      <w:pPr>
        <w:spacing w:line="360" w:lineRule="auto"/>
        <w:ind w:firstLine="480" w:firstLineChars="200"/>
        <w:rPr>
          <w:rFonts w:hint="eastAsia" w:ascii="仿宋_GB2312" w:hAnsi="仿宋" w:eastAsia="仿宋_GB2312"/>
          <w:color w:val="000000" w:themeColor="text1"/>
          <w:sz w:val="24"/>
          <w:highlight w:val="none"/>
          <w:lang w:eastAsia="zh-CN"/>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项目名称：</w:t>
      </w:r>
      <w:r>
        <w:rPr>
          <w:rFonts w:hint="eastAsia" w:ascii="仿宋_GB2312" w:hAnsi="仿宋" w:eastAsia="仿宋_GB2312"/>
          <w:color w:val="000000" w:themeColor="text1"/>
          <w:sz w:val="24"/>
          <w:highlight w:val="none"/>
          <w:lang w:eastAsia="zh-CN"/>
          <w14:textFill>
            <w14:solidFill>
              <w14:schemeClr w14:val="tx1"/>
            </w14:solidFill>
          </w14:textFill>
        </w:rPr>
        <w:t>浙江同济科技职业学院思想政治现场教学实训室建设项目</w:t>
      </w:r>
    </w:p>
    <w:p w14:paraId="02C021A3">
      <w:pPr>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采购方式：竞争性磋商</w:t>
      </w:r>
    </w:p>
    <w:p w14:paraId="1AA3AEE7">
      <w:pPr>
        <w:spacing w:line="360" w:lineRule="auto"/>
        <w:ind w:firstLine="480" w:firstLineChars="200"/>
        <w:rPr>
          <w:rFonts w:hint="eastAsia" w:ascii="仿宋_GB2312" w:hAnsi="仿宋" w:eastAsia="仿宋_GB2312"/>
          <w:color w:val="000000" w:themeColor="text1"/>
          <w:sz w:val="24"/>
          <w:highlight w:val="none"/>
          <w:lang w:eastAsia="zh-CN"/>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预算金额（元）：</w:t>
      </w:r>
      <w:r>
        <w:rPr>
          <w:rFonts w:hint="eastAsia" w:ascii="仿宋_GB2312" w:hAnsi="仿宋" w:eastAsia="仿宋_GB2312" w:cs="Times New Roman"/>
          <w:i w:val="0"/>
          <w:iCs w:val="0"/>
          <w:caps w:val="0"/>
          <w:color w:val="000000" w:themeColor="text1"/>
          <w:spacing w:val="0"/>
          <w:sz w:val="24"/>
          <w:szCs w:val="24"/>
          <w:highlight w:val="none"/>
          <w:shd w:val="clear" w:fill="auto"/>
          <w:lang w:eastAsia="zh-CN"/>
          <w14:textFill>
            <w14:solidFill>
              <w14:schemeClr w14:val="tx1"/>
            </w14:solidFill>
          </w14:textFill>
        </w:rPr>
        <w:t>887985.00</w:t>
      </w:r>
    </w:p>
    <w:p w14:paraId="2CC3ADF4">
      <w:pPr>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最高限价（元）：</w:t>
      </w:r>
      <w:r>
        <w:rPr>
          <w:rFonts w:hint="eastAsia" w:ascii="仿宋_GB2312" w:hAnsi="仿宋" w:eastAsia="仿宋_GB2312"/>
          <w:color w:val="000000" w:themeColor="text1"/>
          <w:sz w:val="24"/>
          <w:highlight w:val="none"/>
          <w:lang w:val="en-US" w:eastAsia="zh-CN"/>
          <w14:textFill>
            <w14:solidFill>
              <w14:schemeClr w14:val="tx1"/>
            </w14:solidFill>
          </w14:textFill>
        </w:rPr>
        <w:t>887985.00</w:t>
      </w:r>
    </w:p>
    <w:p w14:paraId="37539901">
      <w:pPr>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 xml:space="preserve"> </w:t>
      </w:r>
    </w:p>
    <w:p w14:paraId="11DE55A1">
      <w:pPr>
        <w:spacing w:line="360" w:lineRule="auto"/>
        <w:ind w:firstLine="482"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采购需求：</w:t>
      </w:r>
      <w:r>
        <w:rPr>
          <w:rFonts w:hint="eastAsia" w:ascii="仿宋_GB2312" w:hAnsi="仿宋" w:eastAsia="仿宋_GB2312"/>
          <w:color w:val="000000" w:themeColor="text1"/>
          <w:sz w:val="24"/>
          <w:highlight w:val="none"/>
          <w14:textFill>
            <w14:solidFill>
              <w14:schemeClr w14:val="tx1"/>
            </w14:solidFill>
          </w14:textFill>
        </w:rPr>
        <w:t>本项目主要涉及</w:t>
      </w:r>
      <w:r>
        <w:rPr>
          <w:rFonts w:hint="eastAsia" w:ascii="仿宋_GB2312" w:hAnsi="仿宋" w:eastAsia="仿宋_GB2312"/>
          <w:color w:val="000000" w:themeColor="text1"/>
          <w:sz w:val="24"/>
          <w:highlight w:val="none"/>
          <w:lang w:eastAsia="zh-CN"/>
          <w14:textFill>
            <w14:solidFill>
              <w14:schemeClr w14:val="tx1"/>
            </w14:solidFill>
          </w14:textFill>
        </w:rPr>
        <w:t>思想政治现场教学实训室建设</w:t>
      </w:r>
      <w:r>
        <w:rPr>
          <w:rFonts w:hint="eastAsia" w:ascii="仿宋_GB2312" w:hAnsi="仿宋" w:eastAsia="仿宋_GB2312"/>
          <w:color w:val="000000" w:themeColor="text1"/>
          <w:sz w:val="24"/>
          <w:highlight w:val="none"/>
          <w14:textFill>
            <w14:solidFill>
              <w14:schemeClr w14:val="tx1"/>
            </w14:solidFill>
          </w14:textFill>
        </w:rPr>
        <w:t>，详见</w:t>
      </w:r>
      <w:r>
        <w:rPr>
          <w:rFonts w:hint="eastAsia" w:ascii="仿宋_GB2312" w:hAnsi="仿宋" w:eastAsia="仿宋_GB2312"/>
          <w:bCs/>
          <w:color w:val="000000" w:themeColor="text1"/>
          <w:sz w:val="24"/>
          <w:highlight w:val="none"/>
          <w14:textFill>
            <w14:solidFill>
              <w14:schemeClr w14:val="tx1"/>
            </w14:solidFill>
          </w14:textFill>
        </w:rPr>
        <w:t>磋商文件</w:t>
      </w:r>
      <w:r>
        <w:rPr>
          <w:rFonts w:hint="eastAsia" w:ascii="仿宋_GB2312" w:hAnsi="仿宋" w:eastAsia="仿宋_GB2312"/>
          <w:color w:val="000000" w:themeColor="text1"/>
          <w:sz w:val="24"/>
          <w:highlight w:val="none"/>
          <w14:textFill>
            <w14:solidFill>
              <w14:schemeClr w14:val="tx1"/>
            </w14:solidFill>
          </w14:textFill>
        </w:rPr>
        <w:t>第四部分.</w:t>
      </w:r>
    </w:p>
    <w:p w14:paraId="3C405497">
      <w:pPr>
        <w:pStyle w:val="25"/>
        <w:ind w:firstLine="420"/>
        <w:rPr>
          <w:color w:val="000000" w:themeColor="text1"/>
          <w:highlight w:val="none"/>
          <w14:textFill>
            <w14:solidFill>
              <w14:schemeClr w14:val="tx1"/>
            </w14:solidFill>
          </w14:textFill>
        </w:rPr>
      </w:pPr>
    </w:p>
    <w:p w14:paraId="52EE40F0">
      <w:pPr>
        <w:spacing w:line="360" w:lineRule="auto"/>
        <w:ind w:firstLine="482" w:firstLineChars="200"/>
        <w:rPr>
          <w:rFonts w:ascii="仿宋_GB2312" w:hAnsi="仿宋" w:eastAsia="仿宋_GB2312"/>
          <w:b/>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 xml:space="preserve">数量：1       </w:t>
      </w:r>
    </w:p>
    <w:p w14:paraId="1E509E76">
      <w:pPr>
        <w:spacing w:line="360" w:lineRule="auto"/>
        <w:ind w:firstLine="482" w:firstLineChars="200"/>
        <w:rPr>
          <w:rFonts w:ascii="仿宋_GB2312" w:hAnsi="仿宋" w:eastAsia="仿宋_GB2312"/>
          <w:b/>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预算金额（元）：</w:t>
      </w:r>
      <w:r>
        <w:rPr>
          <w:rFonts w:hint="eastAsia" w:ascii="仿宋_GB2312" w:hAnsi="仿宋" w:eastAsia="仿宋_GB2312"/>
          <w:color w:val="000000" w:themeColor="text1"/>
          <w:sz w:val="24"/>
          <w:highlight w:val="none"/>
          <w14:textFill>
            <w14:solidFill>
              <w14:schemeClr w14:val="tx1"/>
            </w14:solidFill>
          </w14:textFill>
        </w:rPr>
        <w:t xml:space="preserve"> </w:t>
      </w:r>
      <w:r>
        <w:rPr>
          <w:rFonts w:hint="eastAsia" w:ascii="仿宋_GB2312" w:hAnsi="仿宋" w:eastAsia="仿宋_GB2312"/>
          <w:color w:val="000000" w:themeColor="text1"/>
          <w:sz w:val="24"/>
          <w:highlight w:val="none"/>
          <w:lang w:val="en-US" w:eastAsia="zh-CN"/>
          <w14:textFill>
            <w14:solidFill>
              <w14:schemeClr w14:val="tx1"/>
            </w14:solidFill>
          </w14:textFill>
        </w:rPr>
        <w:t>887985.00</w:t>
      </w:r>
    </w:p>
    <w:p w14:paraId="481C6751">
      <w:pPr>
        <w:spacing w:line="360" w:lineRule="auto"/>
        <w:ind w:firstLine="482" w:firstLineChars="200"/>
        <w:rPr>
          <w:rFonts w:ascii="仿宋_GB2312" w:hAnsi="仿宋" w:eastAsia="仿宋_GB2312"/>
          <w:b/>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 xml:space="preserve">单位：项 </w:t>
      </w:r>
    </w:p>
    <w:p w14:paraId="6E7F4F4D">
      <w:pPr>
        <w:spacing w:line="360" w:lineRule="auto"/>
        <w:ind w:firstLine="482" w:firstLineChars="200"/>
        <w:rPr>
          <w:rFonts w:ascii="仿宋_GB2312" w:hAnsi="仿宋" w:eastAsia="仿宋_GB2312"/>
          <w:b/>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简要规格描述：</w:t>
      </w:r>
      <w:r>
        <w:rPr>
          <w:rFonts w:hint="eastAsia" w:ascii="仿宋_GB2312" w:hAnsi="仿宋" w:eastAsia="仿宋_GB2312"/>
          <w:bCs/>
          <w:color w:val="000000" w:themeColor="text1"/>
          <w:sz w:val="24"/>
          <w:highlight w:val="none"/>
          <w14:textFill>
            <w14:solidFill>
              <w14:schemeClr w14:val="tx1"/>
            </w14:solidFill>
          </w14:textFill>
        </w:rPr>
        <w:t>（项目名称）主要内容：</w:t>
      </w:r>
      <w:r>
        <w:rPr>
          <w:rFonts w:hint="eastAsia" w:ascii="仿宋_GB2312" w:hAnsi="仿宋" w:eastAsia="仿宋_GB2312"/>
          <w:color w:val="000000" w:themeColor="text1"/>
          <w:sz w:val="24"/>
          <w:highlight w:val="none"/>
          <w14:textFill>
            <w14:solidFill>
              <w14:schemeClr w14:val="tx1"/>
            </w14:solidFill>
          </w14:textFill>
        </w:rPr>
        <w:t>本项目主要涉及</w:t>
      </w:r>
      <w:r>
        <w:rPr>
          <w:rFonts w:hint="eastAsia" w:ascii="仿宋_GB2312" w:hAnsi="仿宋" w:eastAsia="仿宋_GB2312"/>
          <w:color w:val="000000" w:themeColor="text1"/>
          <w:sz w:val="24"/>
          <w:highlight w:val="none"/>
          <w:lang w:eastAsia="zh-CN"/>
          <w14:textFill>
            <w14:solidFill>
              <w14:schemeClr w14:val="tx1"/>
            </w14:solidFill>
          </w14:textFill>
        </w:rPr>
        <w:t>思想政治现场教学实训室建设</w:t>
      </w:r>
      <w:r>
        <w:rPr>
          <w:rFonts w:hint="eastAsia" w:ascii="仿宋_GB2312" w:hAnsi="仿宋" w:eastAsia="仿宋_GB2312"/>
          <w:bCs/>
          <w:color w:val="000000" w:themeColor="text1"/>
          <w:sz w:val="24"/>
          <w:highlight w:val="none"/>
          <w14:textFill>
            <w14:solidFill>
              <w14:schemeClr w14:val="tx1"/>
            </w14:solidFill>
          </w14:textFill>
        </w:rPr>
        <w:t>。详见磋商文件第四部分。供应商可点击本公告下方“浏览采购文件”查看采购需求。</w:t>
      </w:r>
    </w:p>
    <w:p w14:paraId="6FFEA3C2">
      <w:pPr>
        <w:spacing w:line="360" w:lineRule="auto"/>
        <w:ind w:firstLine="482"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合同履约期限</w:t>
      </w:r>
      <w:r>
        <w:rPr>
          <w:rFonts w:hint="eastAsia" w:ascii="仿宋_GB2312" w:hAnsi="仿宋" w:eastAsia="仿宋_GB2312"/>
          <w:color w:val="000000" w:themeColor="text1"/>
          <w:sz w:val="24"/>
          <w:highlight w:val="none"/>
          <w14:textFill>
            <w14:solidFill>
              <w14:schemeClr w14:val="tx1"/>
            </w14:solidFill>
          </w14:textFill>
        </w:rPr>
        <w:t>：详见采购文件</w:t>
      </w:r>
    </w:p>
    <w:p w14:paraId="54E68AC2">
      <w:pPr>
        <w:spacing w:line="360" w:lineRule="auto"/>
        <w:ind w:firstLine="482" w:firstLineChars="200"/>
        <w:rPr>
          <w:rFonts w:cs="Arial" w:asciiTheme="minorEastAsia" w:hAnsiTheme="minorEastAsia" w:eastAsiaTheme="minorEastAsia"/>
          <w:color w:val="000000" w:themeColor="text1"/>
          <w:kern w:val="0"/>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本项目接受联合体磋商：</w:t>
      </w:r>
      <w:sdt>
        <w:sdtPr>
          <w:rPr>
            <w:rFonts w:hint="eastAsia" w:ascii="仿宋_GB2312" w:hAnsi="仿宋" w:eastAsia="仿宋_GB2312" w:cs="Arial"/>
            <w:color w:val="000000" w:themeColor="text1"/>
            <w:kern w:val="0"/>
            <w:sz w:val="24"/>
            <w:highlight w:val="none"/>
            <w14:textFill>
              <w14:solidFill>
                <w14:schemeClr w14:val="tx1"/>
              </w14:solidFill>
            </w14:textFill>
          </w:rPr>
          <w:id w:val="2035453831"/>
          <w14:checkbox>
            <w14:checked w14:val="1"/>
            <w14:checkedState w14:val="00FE" w14:font="Wingdings"/>
            <w14:uncheckedState w14:val="2610" w14:font="MS Gothic"/>
          </w14:checkbox>
        </w:sdtPr>
        <w:sdtEndPr>
          <w:rPr>
            <w:rFonts w:hint="eastAsia" w:ascii="仿宋_GB2312" w:hAnsi="仿宋" w:eastAsia="仿宋_GB2312" w:cs="Arial"/>
            <w:color w:val="000000" w:themeColor="text1"/>
            <w:kern w:val="0"/>
            <w:sz w:val="24"/>
            <w:highlight w:val="none"/>
            <w14:textFill>
              <w14:solidFill>
                <w14:schemeClr w14:val="tx1"/>
              </w14:solidFill>
            </w14:textFill>
          </w:rPr>
        </w:sdtEndPr>
        <w:sdtContent>
          <w:r>
            <w:rPr>
              <w:rFonts w:ascii="Wingdings" w:hAnsi="Wingdings" w:eastAsia="MS Gothic" w:cs="Arial"/>
              <w:snapToGrid w:val="0"/>
              <w:color w:val="000000" w:themeColor="text1"/>
              <w:kern w:val="0"/>
              <w:sz w:val="24"/>
              <w:szCs w:val="20"/>
              <w:highlight w:val="none"/>
              <w14:textFill>
                <w14:solidFill>
                  <w14:schemeClr w14:val="tx1"/>
                </w14:solidFill>
              </w14:textFill>
            </w:rPr>
            <w:t></w:t>
          </w:r>
        </w:sdtContent>
      </w:sdt>
      <w:r>
        <w:rPr>
          <w:rFonts w:hint="eastAsia" w:ascii="仿宋_GB2312" w:hAnsi="仿宋" w:eastAsia="仿宋_GB2312"/>
          <w:color w:val="000000" w:themeColor="text1"/>
          <w:sz w:val="24"/>
          <w:highlight w:val="none"/>
          <w14:textFill>
            <w14:solidFill>
              <w14:schemeClr w14:val="tx1"/>
            </w14:solidFill>
          </w14:textFill>
        </w:rPr>
        <w:t>是，</w:t>
      </w:r>
      <w:sdt>
        <w:sdtPr>
          <w:rPr>
            <w:rFonts w:hint="eastAsia" w:ascii="仿宋_GB2312" w:hAnsi="仿宋" w:eastAsia="仿宋_GB2312" w:cs="Arial"/>
            <w:color w:val="000000" w:themeColor="text1"/>
            <w:kern w:val="0"/>
            <w:sz w:val="24"/>
            <w:highlight w:val="none"/>
            <w14:textFill>
              <w14:solidFill>
                <w14:schemeClr w14:val="tx1"/>
              </w14:solidFill>
            </w14:textFill>
          </w:rPr>
          <w:id w:val="-1765526721"/>
          <w14:checkbox>
            <w14:checked w14:val="0"/>
            <w14:checkedState w14:val="00FE" w14:font="Wingdings"/>
            <w14:uncheckedState w14:val="2610" w14:font="MS Gothic"/>
          </w14:checkbox>
        </w:sdtPr>
        <w:sdtEndPr>
          <w:rPr>
            <w:rFonts w:hint="eastAsia" w:ascii="仿宋_GB2312" w:hAnsi="仿宋" w:eastAsia="仿宋_GB2312" w:cs="Arial"/>
            <w:color w:val="000000" w:themeColor="text1"/>
            <w:kern w:val="0"/>
            <w:sz w:val="24"/>
            <w:highlight w:val="none"/>
            <w14:textFill>
              <w14:solidFill>
                <w14:schemeClr w14:val="tx1"/>
              </w14:solidFill>
            </w14:textFill>
          </w:rPr>
        </w:sdtEndPr>
        <w:sdtContent>
          <w:r>
            <w:rPr>
              <w:rFonts w:ascii="MS Gothic" w:hAnsi="MS Gothic" w:eastAsia="MS Gothic" w:cs="Arial"/>
              <w:color w:val="000000" w:themeColor="text1"/>
              <w:kern w:val="0"/>
              <w:sz w:val="24"/>
              <w:highlight w:val="none"/>
              <w14:textFill>
                <w14:solidFill>
                  <w14:schemeClr w14:val="tx1"/>
                </w14:solidFill>
              </w14:textFill>
            </w:rPr>
            <w:t>☐</w:t>
          </w:r>
        </w:sdtContent>
      </w:sdt>
      <w:r>
        <w:rPr>
          <w:rFonts w:hint="eastAsia" w:ascii="仿宋_GB2312" w:hAnsi="仿宋" w:eastAsia="仿宋_GB2312"/>
          <w:color w:val="000000" w:themeColor="text1"/>
          <w:sz w:val="24"/>
          <w:highlight w:val="none"/>
          <w14:textFill>
            <w14:solidFill>
              <w14:schemeClr w14:val="tx1"/>
            </w14:solidFill>
          </w14:textFill>
        </w:rPr>
        <w:t>否</w:t>
      </w:r>
      <w:r>
        <w:rPr>
          <w:rFonts w:hint="eastAsia" w:cs="Arial" w:asciiTheme="minorEastAsia" w:hAnsiTheme="minorEastAsia" w:eastAsiaTheme="minorEastAsia"/>
          <w:color w:val="000000" w:themeColor="text1"/>
          <w:kern w:val="0"/>
          <w:sz w:val="24"/>
          <w:highlight w:val="none"/>
          <w14:textFill>
            <w14:solidFill>
              <w14:schemeClr w14:val="tx1"/>
            </w14:solidFill>
          </w14:textFill>
        </w:rPr>
        <w:t>。</w:t>
      </w:r>
    </w:p>
    <w:p w14:paraId="72906D7F">
      <w:pPr>
        <w:pStyle w:val="24"/>
        <w:rPr>
          <w:color w:val="000000" w:themeColor="text1"/>
          <w:highlight w:val="none"/>
          <w14:textFill>
            <w14:solidFill>
              <w14:schemeClr w14:val="tx1"/>
            </w14:solidFill>
          </w14:textFill>
        </w:rPr>
      </w:pPr>
    </w:p>
    <w:p w14:paraId="7E9A2E73">
      <w:pPr>
        <w:pStyle w:val="5"/>
        <w:numPr>
          <w:ilvl w:val="0"/>
          <w:numId w:val="0"/>
        </w:numPr>
        <w:ind w:left="432" w:hanging="432"/>
        <w:rPr>
          <w:rFonts w:hAnsi="黑体" w:cs="宋体"/>
          <w:color w:val="000000" w:themeColor="text1"/>
          <w:sz w:val="24"/>
          <w:szCs w:val="24"/>
          <w:highlight w:val="none"/>
          <w14:textFill>
            <w14:solidFill>
              <w14:schemeClr w14:val="tx1"/>
            </w14:solidFill>
          </w14:textFill>
        </w:rPr>
      </w:pPr>
      <w:bookmarkStart w:id="15" w:name="_Toc35393799"/>
      <w:bookmarkStart w:id="16" w:name="_Toc35393630"/>
      <w:bookmarkStart w:id="17" w:name="_Toc28359090"/>
      <w:bookmarkStart w:id="18" w:name="_Toc28359013"/>
      <w:r>
        <w:rPr>
          <w:rFonts w:hint="eastAsia" w:hAnsi="黑体" w:cs="宋体"/>
          <w:color w:val="000000" w:themeColor="text1"/>
          <w:sz w:val="24"/>
          <w:szCs w:val="24"/>
          <w:highlight w:val="none"/>
          <w14:textFill>
            <w14:solidFill>
              <w14:schemeClr w14:val="tx1"/>
            </w14:solidFill>
          </w14:textFill>
        </w:rPr>
        <w:t>二、申请人的资格要求：</w:t>
      </w:r>
      <w:bookmarkEnd w:id="15"/>
      <w:bookmarkEnd w:id="16"/>
      <w:bookmarkEnd w:id="17"/>
      <w:bookmarkEnd w:id="18"/>
    </w:p>
    <w:p w14:paraId="41DE0D6B">
      <w:pPr>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1.满足《中华人民共和国政府采购法》第二十二条规定；未被“信用中国”（</w:t>
      </w:r>
      <w:r>
        <w:rPr>
          <w:rFonts w:ascii="仿宋_GB2312" w:hAnsi="仿宋" w:eastAsia="仿宋_GB2312"/>
          <w:color w:val="000000" w:themeColor="text1"/>
          <w:sz w:val="24"/>
          <w:highlight w:val="none"/>
          <w14:textFill>
            <w14:solidFill>
              <w14:schemeClr w14:val="tx1"/>
            </w14:solidFill>
          </w14:textFill>
        </w:rPr>
        <w:t>www.creditchina.gov.cn)、中国政府采购网（www.ccgp.gov.cn）列入失信被执行人、重大税收违法案件当事人名单、政府采购严重违法失信行为记录名单。</w:t>
      </w:r>
    </w:p>
    <w:p w14:paraId="5ADB7203">
      <w:pPr>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bookmarkStart w:id="19" w:name="_Toc28359014"/>
      <w:bookmarkStart w:id="20" w:name="_Toc28359091"/>
      <w:r>
        <w:rPr>
          <w:rFonts w:hint="eastAsia" w:ascii="仿宋_GB2312" w:hAnsi="仿宋" w:eastAsia="仿宋_GB2312"/>
          <w:color w:val="000000" w:themeColor="text1"/>
          <w:sz w:val="24"/>
          <w:highlight w:val="none"/>
          <w14:textFill>
            <w14:solidFill>
              <w14:schemeClr w14:val="tx1"/>
            </w14:solidFill>
          </w14:textFill>
        </w:rPr>
        <w:t>2.本项目（</w:t>
      </w:r>
      <w:r>
        <w:rPr>
          <w:rFonts w:hint="eastAsia" w:ascii="仿宋_GB2312" w:hAnsi="仿宋" w:eastAsia="仿宋_GB2312"/>
          <w:color w:val="000000" w:themeColor="text1"/>
          <w:sz w:val="24"/>
          <w:highlight w:val="none"/>
          <w:lang w:val="en-US" w:eastAsia="zh-CN"/>
          <w14:textFill>
            <w14:solidFill>
              <w14:schemeClr w14:val="tx1"/>
            </w14:solidFill>
          </w14:textFill>
        </w:rPr>
        <w:t>是</w:t>
      </w:r>
      <w:r>
        <w:rPr>
          <w:rFonts w:hint="eastAsia" w:ascii="仿宋_GB2312" w:hAnsi="仿宋" w:eastAsia="仿宋_GB2312"/>
          <w:color w:val="000000" w:themeColor="text1"/>
          <w:sz w:val="24"/>
          <w:highlight w:val="none"/>
          <w14:textFill>
            <w14:solidFill>
              <w14:schemeClr w14:val="tx1"/>
            </w14:solidFill>
          </w14:textFill>
        </w:rPr>
        <w:t>）接受联合体投标。以联合体形式响应，提供联合协议；</w:t>
      </w:r>
    </w:p>
    <w:p w14:paraId="0AD5405A">
      <w:pPr>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3.落实政府采购政策需满足的资格要求：</w:t>
      </w:r>
    </w:p>
    <w:p w14:paraId="784FC6A4">
      <w:pPr>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sdt>
        <w:sdtPr>
          <w:rPr>
            <w:rFonts w:hint="eastAsia" w:ascii="仿宋_GB2312" w:hAnsi="仿宋" w:eastAsia="仿宋_GB2312" w:cs="Arial"/>
            <w:color w:val="000000" w:themeColor="text1"/>
            <w:kern w:val="0"/>
            <w:sz w:val="24"/>
            <w:highlight w:val="none"/>
            <w14:textFill>
              <w14:solidFill>
                <w14:schemeClr w14:val="tx1"/>
              </w14:solidFill>
            </w14:textFill>
          </w:rPr>
          <w:id w:val="-1024704304"/>
          <w14:checkbox>
            <w14:checked w14:val="1"/>
            <w14:checkedState w14:val="00FE" w14:font="Wingdings"/>
            <w14:uncheckedState w14:val="2610" w14:font="MS Gothic"/>
          </w14:checkbox>
        </w:sdtPr>
        <w:sdtEndPr>
          <w:rPr>
            <w:rFonts w:hint="eastAsia" w:ascii="仿宋_GB2312" w:hAnsi="仿宋" w:eastAsia="仿宋_GB2312" w:cs="Arial"/>
            <w:color w:val="000000" w:themeColor="text1"/>
            <w:kern w:val="0"/>
            <w:sz w:val="24"/>
            <w:highlight w:val="none"/>
            <w14:textFill>
              <w14:solidFill>
                <w14:schemeClr w14:val="tx1"/>
              </w14:solidFill>
            </w14:textFill>
          </w:rPr>
        </w:sdtEndPr>
        <w:sdtContent>
          <w:r>
            <w:rPr>
              <w:rFonts w:ascii="Wingdings" w:hAnsi="Wingdings" w:eastAsia="MS Gothic" w:cs="Arial"/>
              <w:color w:val="000000" w:themeColor="text1"/>
              <w:kern w:val="0"/>
              <w:sz w:val="24"/>
              <w:highlight w:val="none"/>
              <w14:textFill>
                <w14:solidFill>
                  <w14:schemeClr w14:val="tx1"/>
                </w14:solidFill>
              </w14:textFill>
            </w:rPr>
            <w:t></w:t>
          </w:r>
        </w:sdtContent>
      </w:sdt>
      <w:r>
        <w:rPr>
          <w:rFonts w:hint="eastAsia" w:ascii="仿宋_GB2312" w:hAnsi="仿宋" w:eastAsia="仿宋_GB2312" w:cs="Arial"/>
          <w:color w:val="000000" w:themeColor="text1"/>
          <w:kern w:val="0"/>
          <w:sz w:val="24"/>
          <w:highlight w:val="none"/>
          <w14:textFill>
            <w14:solidFill>
              <w14:schemeClr w14:val="tx1"/>
            </w14:solidFill>
          </w14:textFill>
        </w:rPr>
        <w:t>专</w:t>
      </w:r>
      <w:r>
        <w:rPr>
          <w:rFonts w:hint="eastAsia" w:ascii="仿宋_GB2312" w:hAnsi="仿宋" w:eastAsia="仿宋_GB2312"/>
          <w:color w:val="000000" w:themeColor="text1"/>
          <w:sz w:val="24"/>
          <w:highlight w:val="none"/>
          <w14:textFill>
            <w14:solidFill>
              <w14:schemeClr w14:val="tx1"/>
            </w14:solidFill>
          </w14:textFill>
        </w:rPr>
        <w:t>门面向中小企业</w:t>
      </w:r>
    </w:p>
    <w:p w14:paraId="5A78C893">
      <w:pPr>
        <w:spacing w:line="360" w:lineRule="auto"/>
        <w:ind w:firstLine="897" w:firstLineChars="374"/>
        <w:rPr>
          <w:rFonts w:ascii="仿宋_GB2312" w:hAnsi="仿宋" w:eastAsia="仿宋_GB2312"/>
          <w:color w:val="000000" w:themeColor="text1"/>
          <w:sz w:val="24"/>
          <w:highlight w:val="none"/>
          <w14:textFill>
            <w14:solidFill>
              <w14:schemeClr w14:val="tx1"/>
            </w14:solidFill>
          </w14:textFill>
        </w:rPr>
      </w:pPr>
      <w:sdt>
        <w:sdtPr>
          <w:rPr>
            <w:rFonts w:hint="eastAsia" w:ascii="仿宋_GB2312" w:hAnsi="仿宋" w:eastAsia="仿宋_GB2312" w:cs="Arial"/>
            <w:color w:val="000000" w:themeColor="text1"/>
            <w:kern w:val="0"/>
            <w:sz w:val="24"/>
            <w:highlight w:val="none"/>
            <w14:textFill>
              <w14:solidFill>
                <w14:schemeClr w14:val="tx1"/>
              </w14:solidFill>
            </w14:textFill>
          </w:rPr>
          <w:id w:val="-2141025358"/>
          <w14:checkbox>
            <w14:checked w14:val="1"/>
            <w14:checkedState w14:val="00FE" w14:font="Wingdings"/>
            <w14:uncheckedState w14:val="2610" w14:font="MS Gothic"/>
          </w14:checkbox>
        </w:sdtPr>
        <w:sdtEndPr>
          <w:rPr>
            <w:rFonts w:hint="eastAsia" w:ascii="仿宋_GB2312" w:hAnsi="仿宋" w:eastAsia="仿宋_GB2312" w:cs="Arial"/>
            <w:color w:val="000000" w:themeColor="text1"/>
            <w:kern w:val="0"/>
            <w:sz w:val="24"/>
            <w:highlight w:val="none"/>
            <w14:textFill>
              <w14:solidFill>
                <w14:schemeClr w14:val="tx1"/>
              </w14:solidFill>
            </w14:textFill>
          </w:rPr>
        </w:sdtEndPr>
        <w:sdtContent>
          <w:r>
            <w:rPr>
              <w:rFonts w:ascii="Wingdings" w:hAnsi="Wingdings" w:eastAsia="仿宋_GB2312" w:cs="Arial"/>
              <w:color w:val="000000" w:themeColor="text1"/>
              <w:kern w:val="0"/>
              <w:sz w:val="24"/>
              <w:highlight w:val="none"/>
              <w14:textFill>
                <w14:solidFill>
                  <w14:schemeClr w14:val="tx1"/>
                </w14:solidFill>
              </w14:textFill>
            </w:rPr>
            <w:t></w:t>
          </w:r>
        </w:sdtContent>
      </w:sdt>
      <w:r>
        <w:rPr>
          <w:rFonts w:hint="eastAsia" w:ascii="仿宋_GB2312" w:hAnsi="仿宋" w:eastAsia="仿宋_GB2312"/>
          <w:color w:val="000000" w:themeColor="text1"/>
          <w:sz w:val="24"/>
          <w:highlight w:val="none"/>
          <w14:textFill>
            <w14:solidFill>
              <w14:schemeClr w14:val="tx1"/>
            </w14:solidFill>
          </w14:textFill>
        </w:rPr>
        <w:t>工程全部由符合政策要求的</w:t>
      </w:r>
      <w:r>
        <w:rPr>
          <w:rFonts w:hint="eastAsia" w:ascii="仿宋_GB2312" w:hAnsi="仿宋" w:eastAsia="仿宋_GB2312"/>
          <w:color w:val="000000" w:themeColor="text1"/>
          <w:sz w:val="24"/>
          <w:highlight w:val="none"/>
          <w:lang w:val="en-US" w:eastAsia="zh-CN"/>
          <w14:textFill>
            <w14:solidFill>
              <w14:schemeClr w14:val="tx1"/>
            </w14:solidFill>
          </w14:textFill>
        </w:rPr>
        <w:t>中小</w:t>
      </w:r>
      <w:r>
        <w:rPr>
          <w:rFonts w:hint="eastAsia" w:ascii="仿宋_GB2312" w:hAnsi="仿宋" w:eastAsia="仿宋_GB2312"/>
          <w:color w:val="000000" w:themeColor="text1"/>
          <w:sz w:val="24"/>
          <w:highlight w:val="none"/>
          <w14:textFill>
            <w14:solidFill>
              <w14:schemeClr w14:val="tx1"/>
            </w14:solidFill>
          </w14:textFill>
        </w:rPr>
        <w:t>企业承建，提供中小企业声明函；</w:t>
      </w:r>
    </w:p>
    <w:p w14:paraId="57076B63">
      <w:pPr>
        <w:spacing w:line="360" w:lineRule="auto"/>
        <w:ind w:firstLine="480" w:firstLineChars="200"/>
        <w:rPr>
          <w:rFonts w:hint="eastAsia" w:ascii="仿宋_GB2312" w:hAnsi="仿宋" w:eastAsia="仿宋_GB2312"/>
          <w:color w:val="000000" w:themeColor="text1"/>
          <w:sz w:val="24"/>
          <w:highlight w:val="none"/>
          <w:lang w:eastAsia="zh-CN"/>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4.本项目的特定资格要求：具有建筑装修装饰工程专业承包二级及以上</w:t>
      </w:r>
      <w:r>
        <w:rPr>
          <w:rFonts w:hint="eastAsia" w:ascii="仿宋_GB2312" w:hAnsi="仿宋" w:eastAsia="仿宋_GB2312"/>
          <w:color w:val="000000" w:themeColor="text1"/>
          <w:sz w:val="24"/>
          <w:highlight w:val="none"/>
          <w:lang w:val="en-US" w:eastAsia="zh-CN"/>
          <w14:textFill>
            <w14:solidFill>
              <w14:schemeClr w14:val="tx1"/>
            </w14:solidFill>
          </w14:textFill>
        </w:rPr>
        <w:t>或</w:t>
      </w:r>
      <w:r>
        <w:rPr>
          <w:rFonts w:hint="eastAsia" w:ascii="仿宋_GB2312" w:hAnsi="仿宋" w:eastAsia="仿宋_GB2312"/>
          <w:color w:val="000000" w:themeColor="text1"/>
          <w:sz w:val="24"/>
          <w:highlight w:val="none"/>
          <w14:textFill>
            <w14:solidFill>
              <w14:schemeClr w14:val="tx1"/>
            </w14:solidFill>
          </w14:textFill>
        </w:rPr>
        <w:t>建筑工程施工总承包三级及以上资质。项目负责人具有建筑工程二级及以上建造师注册证书</w:t>
      </w:r>
      <w:r>
        <w:rPr>
          <w:rFonts w:hint="eastAsia" w:ascii="仿宋_GB2312" w:hAnsi="仿宋" w:eastAsia="仿宋_GB2312"/>
          <w:color w:val="000000" w:themeColor="text1"/>
          <w:sz w:val="24"/>
          <w:highlight w:val="none"/>
          <w:lang w:eastAsia="zh-CN"/>
          <w14:textFill>
            <w14:solidFill>
              <w14:schemeClr w14:val="tx1"/>
            </w14:solidFill>
          </w14:textFill>
        </w:rPr>
        <w:t>。</w:t>
      </w:r>
    </w:p>
    <w:p w14:paraId="14DD8175">
      <w:pPr>
        <w:spacing w:line="360" w:lineRule="auto"/>
        <w:ind w:firstLine="480" w:firstLineChars="200"/>
        <w:rPr>
          <w:rFonts w:ascii="仿宋_GB2312" w:hAnsi="仿宋" w:eastAsia="仿宋_GB2312"/>
          <w:i/>
          <w:iCs/>
          <w:color w:val="000000" w:themeColor="text1"/>
          <w:sz w:val="24"/>
          <w:highlight w:val="none"/>
          <w:u w:val="single"/>
          <w14:textFill>
            <w14:solidFill>
              <w14:schemeClr w14:val="tx1"/>
            </w14:solidFill>
          </w14:textFill>
        </w:rPr>
      </w:pPr>
    </w:p>
    <w:p w14:paraId="0CBF0BF2">
      <w:pPr>
        <w:pStyle w:val="5"/>
        <w:numPr>
          <w:ilvl w:val="0"/>
          <w:numId w:val="0"/>
        </w:numPr>
        <w:ind w:left="432" w:hanging="432"/>
        <w:rPr>
          <w:rFonts w:hAnsi="黑体" w:cs="宋体"/>
          <w:color w:val="000000" w:themeColor="text1"/>
          <w:sz w:val="24"/>
          <w:szCs w:val="24"/>
          <w:highlight w:val="none"/>
          <w14:textFill>
            <w14:solidFill>
              <w14:schemeClr w14:val="tx1"/>
            </w14:solidFill>
          </w14:textFill>
        </w:rPr>
      </w:pPr>
      <w:bookmarkStart w:id="21" w:name="_Toc35393631"/>
      <w:bookmarkStart w:id="22" w:name="_Toc35393800"/>
      <w:r>
        <w:rPr>
          <w:rFonts w:hint="eastAsia" w:hAnsi="黑体" w:cs="宋体"/>
          <w:color w:val="000000" w:themeColor="text1"/>
          <w:sz w:val="24"/>
          <w:szCs w:val="24"/>
          <w:highlight w:val="none"/>
          <w14:textFill>
            <w14:solidFill>
              <w14:schemeClr w14:val="tx1"/>
            </w14:solidFill>
          </w14:textFill>
        </w:rPr>
        <w:t>三、获取（下载）采购文件</w:t>
      </w:r>
      <w:bookmarkEnd w:id="19"/>
      <w:bookmarkEnd w:id="20"/>
      <w:bookmarkEnd w:id="21"/>
      <w:bookmarkEnd w:id="22"/>
    </w:p>
    <w:p w14:paraId="70614A65">
      <w:pPr>
        <w:spacing w:line="360" w:lineRule="auto"/>
        <w:ind w:firstLine="540"/>
        <w:rPr>
          <w:rFonts w:ascii="仿宋_GB2312" w:hAnsi="仿宋" w:eastAsia="仿宋_GB2312" w:cs="宋体"/>
          <w:color w:val="000000" w:themeColor="text1"/>
          <w:sz w:val="24"/>
          <w:highlight w:val="none"/>
          <w14:textFill>
            <w14:solidFill>
              <w14:schemeClr w14:val="tx1"/>
            </w14:solidFill>
          </w14:textFill>
        </w:rPr>
      </w:pPr>
      <w:r>
        <w:rPr>
          <w:rFonts w:hint="eastAsia" w:ascii="仿宋_GB2312" w:hAnsi="仿宋" w:eastAsia="仿宋_GB2312" w:cs="宋体"/>
          <w:b/>
          <w:color w:val="000000" w:themeColor="text1"/>
          <w:sz w:val="24"/>
          <w:highlight w:val="none"/>
          <w14:textFill>
            <w14:solidFill>
              <w14:schemeClr w14:val="tx1"/>
            </w14:solidFill>
          </w14:textFill>
        </w:rPr>
        <w:t>时间：</w:t>
      </w:r>
      <w:r>
        <w:rPr>
          <w:rFonts w:hint="eastAsia" w:ascii="仿宋_GB2312" w:hAnsi="仿宋" w:eastAsia="仿宋_GB2312"/>
          <w:color w:val="000000" w:themeColor="text1"/>
          <w:sz w:val="27"/>
          <w:szCs w:val="27"/>
          <w:highlight w:val="none"/>
          <w14:textFill>
            <w14:solidFill>
              <w14:schemeClr w14:val="tx1"/>
            </w14:solidFill>
          </w14:textFill>
        </w:rPr>
        <w:t>/</w:t>
      </w:r>
      <w:r>
        <w:rPr>
          <w:rFonts w:hint="eastAsia" w:ascii="仿宋_GB2312" w:hAnsi="仿宋" w:eastAsia="仿宋_GB2312" w:cs="宋体"/>
          <w:color w:val="000000" w:themeColor="text1"/>
          <w:sz w:val="24"/>
          <w:highlight w:val="none"/>
          <w14:textFill>
            <w14:solidFill>
              <w14:schemeClr w14:val="tx1"/>
            </w14:solidFill>
          </w14:textFill>
        </w:rPr>
        <w:t>至202</w:t>
      </w:r>
      <w:r>
        <w:rPr>
          <w:rFonts w:hint="eastAsia" w:ascii="仿宋_GB2312" w:hAnsi="仿宋" w:eastAsia="仿宋_GB2312" w:cs="宋体"/>
          <w:color w:val="000000" w:themeColor="text1"/>
          <w:sz w:val="24"/>
          <w:highlight w:val="none"/>
          <w:lang w:val="en-US" w:eastAsia="zh-CN"/>
          <w14:textFill>
            <w14:solidFill>
              <w14:schemeClr w14:val="tx1"/>
            </w14:solidFill>
          </w14:textFill>
        </w:rPr>
        <w:t>4</w:t>
      </w:r>
      <w:r>
        <w:rPr>
          <w:rFonts w:hint="eastAsia" w:ascii="仿宋_GB2312" w:hAnsi="仿宋" w:eastAsia="仿宋_GB2312" w:cs="宋体"/>
          <w:color w:val="000000" w:themeColor="text1"/>
          <w:sz w:val="24"/>
          <w:highlight w:val="none"/>
          <w14:textFill>
            <w14:solidFill>
              <w14:schemeClr w14:val="tx1"/>
            </w14:solidFill>
          </w14:textFill>
        </w:rPr>
        <w:t>年</w:t>
      </w:r>
      <w:r>
        <w:rPr>
          <w:rFonts w:hint="eastAsia" w:ascii="仿宋_GB2312" w:hAnsi="仿宋" w:eastAsia="仿宋_GB2312" w:cs="宋体"/>
          <w:color w:val="000000" w:themeColor="text1"/>
          <w:sz w:val="24"/>
          <w:highlight w:val="none"/>
          <w:u w:val="single"/>
          <w14:textFill>
            <w14:solidFill>
              <w14:schemeClr w14:val="tx1"/>
            </w14:solidFill>
          </w14:textFill>
        </w:rPr>
        <w:t xml:space="preserve"> </w:t>
      </w:r>
      <w:r>
        <w:rPr>
          <w:rFonts w:hint="eastAsia" w:ascii="仿宋_GB2312" w:hAnsi="仿宋" w:eastAsia="仿宋_GB2312" w:cs="宋体"/>
          <w:color w:val="000000" w:themeColor="text1"/>
          <w:sz w:val="24"/>
          <w:highlight w:val="none"/>
          <w:u w:val="single"/>
          <w:lang w:val="en-US" w:eastAsia="zh-CN"/>
          <w14:textFill>
            <w14:solidFill>
              <w14:schemeClr w14:val="tx1"/>
            </w14:solidFill>
          </w14:textFill>
        </w:rPr>
        <w:t>09</w:t>
      </w:r>
      <w:r>
        <w:rPr>
          <w:rFonts w:hint="eastAsia" w:ascii="仿宋_GB2312" w:hAnsi="仿宋" w:eastAsia="仿宋_GB2312" w:cs="宋体"/>
          <w:color w:val="000000" w:themeColor="text1"/>
          <w:sz w:val="24"/>
          <w:highlight w:val="none"/>
          <w14:textFill>
            <w14:solidFill>
              <w14:schemeClr w14:val="tx1"/>
            </w14:solidFill>
          </w14:textFill>
        </w:rPr>
        <w:t>月</w:t>
      </w:r>
      <w:r>
        <w:rPr>
          <w:rFonts w:hint="eastAsia" w:ascii="仿宋_GB2312" w:hAnsi="仿宋" w:eastAsia="仿宋_GB2312" w:cs="宋体"/>
          <w:color w:val="000000" w:themeColor="text1"/>
          <w:sz w:val="24"/>
          <w:highlight w:val="none"/>
          <w:u w:val="single"/>
          <w14:textFill>
            <w14:solidFill>
              <w14:schemeClr w14:val="tx1"/>
            </w14:solidFill>
          </w14:textFill>
        </w:rPr>
        <w:t xml:space="preserve"> </w:t>
      </w:r>
      <w:r>
        <w:rPr>
          <w:rFonts w:hint="eastAsia" w:ascii="仿宋_GB2312" w:hAnsi="仿宋" w:eastAsia="仿宋_GB2312" w:cs="宋体"/>
          <w:color w:val="000000" w:themeColor="text1"/>
          <w:sz w:val="24"/>
          <w:highlight w:val="none"/>
          <w:u w:val="single"/>
          <w:lang w:val="en-US" w:eastAsia="zh-CN"/>
          <w14:textFill>
            <w14:solidFill>
              <w14:schemeClr w14:val="tx1"/>
            </w14:solidFill>
          </w14:textFill>
        </w:rPr>
        <w:t xml:space="preserve">30  </w:t>
      </w:r>
      <w:r>
        <w:rPr>
          <w:rFonts w:hint="eastAsia" w:ascii="仿宋_GB2312" w:hAnsi="仿宋" w:eastAsia="仿宋_GB2312" w:cs="宋体"/>
          <w:color w:val="000000" w:themeColor="text1"/>
          <w:sz w:val="24"/>
          <w:highlight w:val="none"/>
          <w14:textFill>
            <w14:solidFill>
              <w14:schemeClr w14:val="tx1"/>
            </w14:solidFill>
          </w14:textFill>
        </w:rPr>
        <w:t>日，每天上午</w:t>
      </w:r>
      <w:r>
        <w:rPr>
          <w:rFonts w:hint="eastAsia" w:ascii="仿宋_GB2312" w:hAnsi="仿宋" w:eastAsia="仿宋_GB2312"/>
          <w:color w:val="000000" w:themeColor="text1"/>
          <w:sz w:val="24"/>
          <w:highlight w:val="none"/>
          <w14:textFill>
            <w14:solidFill>
              <w14:schemeClr w14:val="tx1"/>
            </w14:solidFill>
          </w14:textFill>
        </w:rPr>
        <w:t>00:00至12:00 ，下午12:00至23:59</w:t>
      </w:r>
      <w:r>
        <w:rPr>
          <w:rFonts w:hint="eastAsia" w:ascii="仿宋_GB2312" w:hAnsi="仿宋" w:eastAsia="仿宋_GB2312" w:cs="宋体"/>
          <w:color w:val="000000" w:themeColor="text1"/>
          <w:sz w:val="24"/>
          <w:highlight w:val="none"/>
          <w14:textFill>
            <w14:solidFill>
              <w14:schemeClr w14:val="tx1"/>
            </w14:solidFill>
          </w14:textFill>
        </w:rPr>
        <w:t>（北京时间</w:t>
      </w:r>
      <w:r>
        <w:rPr>
          <w:rFonts w:hint="eastAsia" w:ascii="仿宋_GB2312" w:hAnsi="仿宋" w:eastAsia="仿宋_GB2312"/>
          <w:color w:val="000000" w:themeColor="text1"/>
          <w:sz w:val="24"/>
          <w:highlight w:val="none"/>
          <w14:textFill>
            <w14:solidFill>
              <w14:schemeClr w14:val="tx1"/>
            </w14:solidFill>
          </w14:textFill>
        </w:rPr>
        <w:t>，线上获取法定节假日均可，线下获取文件法定节假日除外</w:t>
      </w:r>
      <w:r>
        <w:rPr>
          <w:rFonts w:hint="eastAsia" w:ascii="仿宋_GB2312" w:hAnsi="仿宋" w:eastAsia="仿宋_GB2312" w:cs="宋体"/>
          <w:color w:val="000000" w:themeColor="text1"/>
          <w:sz w:val="24"/>
          <w:highlight w:val="none"/>
          <w14:textFill>
            <w14:solidFill>
              <w14:schemeClr w14:val="tx1"/>
            </w14:solidFill>
          </w14:textFill>
        </w:rPr>
        <w:t>）；</w:t>
      </w:r>
    </w:p>
    <w:p w14:paraId="6AF60FD9">
      <w:pPr>
        <w:spacing w:line="360" w:lineRule="auto"/>
        <w:ind w:firstLine="540"/>
        <w:rPr>
          <w:rFonts w:ascii="仿宋_GB2312" w:hAnsi="仿宋" w:eastAsia="仿宋_GB2312" w:cs="宋体"/>
          <w:color w:val="000000" w:themeColor="text1"/>
          <w:sz w:val="28"/>
          <w:szCs w:val="28"/>
          <w:highlight w:val="none"/>
          <w:u w:val="single"/>
          <w14:textFill>
            <w14:solidFill>
              <w14:schemeClr w14:val="tx1"/>
            </w14:solidFill>
          </w14:textFill>
        </w:rPr>
      </w:pPr>
      <w:r>
        <w:rPr>
          <w:rFonts w:hint="eastAsia" w:ascii="仿宋_GB2312" w:hAnsi="仿宋" w:eastAsia="仿宋_GB2312" w:cs="宋体"/>
          <w:b/>
          <w:color w:val="000000" w:themeColor="text1"/>
          <w:sz w:val="24"/>
          <w:highlight w:val="none"/>
          <w14:textFill>
            <w14:solidFill>
              <w14:schemeClr w14:val="tx1"/>
            </w14:solidFill>
          </w14:textFill>
        </w:rPr>
        <w:t>地点（网址）：</w:t>
      </w:r>
      <w:r>
        <w:rPr>
          <w:rFonts w:hint="eastAsia" w:ascii="仿宋_GB2312" w:hAnsi="仿宋" w:eastAsia="仿宋_GB2312" w:cs="仿宋_GB2312"/>
          <w:b/>
          <w:color w:val="000000" w:themeColor="text1"/>
          <w:sz w:val="24"/>
          <w:highlight w:val="none"/>
          <w14:textFill>
            <w14:solidFill>
              <w14:schemeClr w14:val="tx1"/>
            </w14:solidFill>
          </w14:textFill>
        </w:rPr>
        <w:t>政采云平台（</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"https://www.zcygov.cn/" </w:instrText>
      </w:r>
      <w:r>
        <w:rPr>
          <w:color w:val="000000" w:themeColor="text1"/>
          <w:highlight w:val="none"/>
          <w14:textFill>
            <w14:solidFill>
              <w14:schemeClr w14:val="tx1"/>
            </w14:solidFill>
          </w14:textFill>
        </w:rPr>
        <w:fldChar w:fldCharType="separate"/>
      </w:r>
      <w:r>
        <w:rPr>
          <w:rStyle w:val="68"/>
          <w:rFonts w:hint="eastAsia" w:ascii="仿宋_GB2312" w:hAnsi="仿宋" w:eastAsia="仿宋_GB2312" w:cs="仿宋_GB2312"/>
          <w:b/>
          <w:color w:val="000000" w:themeColor="text1"/>
          <w:sz w:val="24"/>
          <w:highlight w:val="none"/>
          <w14:textFill>
            <w14:solidFill>
              <w14:schemeClr w14:val="tx1"/>
            </w14:solidFill>
          </w14:textFill>
        </w:rPr>
        <w:t>https://www.zcygov.cn/</w:t>
      </w:r>
      <w:r>
        <w:rPr>
          <w:rStyle w:val="68"/>
          <w:rFonts w:hint="eastAsia" w:ascii="仿宋_GB2312" w:hAnsi="仿宋" w:eastAsia="仿宋_GB2312" w:cs="仿宋_GB2312"/>
          <w:b/>
          <w:color w:val="000000" w:themeColor="text1"/>
          <w:sz w:val="24"/>
          <w:highlight w:val="none"/>
          <w14:textFill>
            <w14:solidFill>
              <w14:schemeClr w14:val="tx1"/>
            </w14:solidFill>
          </w14:textFill>
        </w:rPr>
        <w:fldChar w:fldCharType="end"/>
      </w:r>
      <w:r>
        <w:rPr>
          <w:rFonts w:hint="eastAsia" w:ascii="仿宋_GB2312" w:hAnsi="仿宋" w:eastAsia="仿宋_GB2312" w:cs="仿宋_GB2312"/>
          <w:b/>
          <w:color w:val="000000" w:themeColor="text1"/>
          <w:sz w:val="24"/>
          <w:highlight w:val="none"/>
          <w14:textFill>
            <w14:solidFill>
              <w14:schemeClr w14:val="tx1"/>
            </w14:solidFill>
          </w14:textFill>
        </w:rPr>
        <w:t>）</w:t>
      </w:r>
    </w:p>
    <w:p w14:paraId="66EBFBF4">
      <w:pPr>
        <w:spacing w:line="360" w:lineRule="auto"/>
        <w:ind w:firstLine="540"/>
        <w:rPr>
          <w:rFonts w:ascii="仿宋_GB2312" w:hAnsi="仿宋" w:eastAsia="仿宋_GB2312" w:cs="宋体"/>
          <w:color w:val="000000" w:themeColor="text1"/>
          <w:sz w:val="24"/>
          <w:highlight w:val="none"/>
          <w:u w:val="single"/>
          <w14:textFill>
            <w14:solidFill>
              <w14:schemeClr w14:val="tx1"/>
            </w14:solidFill>
          </w14:textFill>
        </w:rPr>
      </w:pPr>
      <w:r>
        <w:rPr>
          <w:rFonts w:hint="eastAsia" w:ascii="仿宋_GB2312" w:hAnsi="仿宋" w:eastAsia="仿宋_GB2312" w:cs="宋体"/>
          <w:b/>
          <w:color w:val="000000" w:themeColor="text1"/>
          <w:sz w:val="24"/>
          <w:highlight w:val="none"/>
          <w14:textFill>
            <w14:solidFill>
              <w14:schemeClr w14:val="tx1"/>
            </w14:solidFill>
          </w14:textFill>
        </w:rPr>
        <w:t>方式：</w:t>
      </w:r>
      <w:r>
        <w:rPr>
          <w:rFonts w:hint="eastAsia" w:ascii="仿宋_GB2312" w:hAnsi="仿宋" w:eastAsia="仿宋_GB2312"/>
          <w:color w:val="000000" w:themeColor="text1"/>
          <w:sz w:val="24"/>
          <w:highlight w:val="none"/>
          <w14:textFill>
            <w14:solidFill>
              <w14:schemeClr w14:val="tx1"/>
            </w14:solidFill>
          </w14:textFill>
        </w:rPr>
        <w:t>供应商登录政采云平台</w:t>
      </w:r>
      <w:r>
        <w:rPr>
          <w:rFonts w:ascii="仿宋_GB2312" w:hAnsi="仿宋" w:eastAsia="仿宋_GB2312"/>
          <w:color w:val="000000" w:themeColor="text1"/>
          <w:sz w:val="24"/>
          <w:highlight w:val="none"/>
          <w14:textFill>
            <w14:solidFill>
              <w14:schemeClr w14:val="tx1"/>
            </w14:solidFill>
          </w14:textFill>
        </w:rPr>
        <w:t>https://www.zcygov.cn/在线申请获取采购文件（进入“项目采购”应用，在获取采购文件菜单中选择项目，申请获取采购文件）</w:t>
      </w:r>
    </w:p>
    <w:p w14:paraId="474749C2">
      <w:pPr>
        <w:spacing w:line="360" w:lineRule="auto"/>
        <w:ind w:firstLine="540"/>
        <w:rPr>
          <w:rFonts w:ascii="仿宋_GB2312" w:hAnsi="仿宋" w:eastAsia="仿宋_GB2312" w:cs="宋体"/>
          <w:color w:val="000000" w:themeColor="text1"/>
          <w:sz w:val="28"/>
          <w:szCs w:val="28"/>
          <w:highlight w:val="none"/>
          <w14:textFill>
            <w14:solidFill>
              <w14:schemeClr w14:val="tx1"/>
            </w14:solidFill>
          </w14:textFill>
        </w:rPr>
      </w:pPr>
      <w:r>
        <w:rPr>
          <w:rFonts w:hint="eastAsia" w:ascii="仿宋_GB2312" w:hAnsi="仿宋" w:eastAsia="仿宋_GB2312" w:cs="宋体"/>
          <w:b/>
          <w:color w:val="000000" w:themeColor="text1"/>
          <w:sz w:val="24"/>
          <w:highlight w:val="none"/>
          <w14:textFill>
            <w14:solidFill>
              <w14:schemeClr w14:val="tx1"/>
            </w14:solidFill>
          </w14:textFill>
        </w:rPr>
        <w:t>售价：免费。</w:t>
      </w:r>
    </w:p>
    <w:p w14:paraId="07E74BFD">
      <w:pPr>
        <w:pStyle w:val="5"/>
        <w:numPr>
          <w:ilvl w:val="0"/>
          <w:numId w:val="0"/>
        </w:numPr>
        <w:ind w:left="432" w:hanging="432"/>
        <w:rPr>
          <w:rFonts w:hAnsi="黑体" w:cs="宋体"/>
          <w:color w:val="000000" w:themeColor="text1"/>
          <w:sz w:val="24"/>
          <w:szCs w:val="24"/>
          <w:highlight w:val="none"/>
          <w14:textFill>
            <w14:solidFill>
              <w14:schemeClr w14:val="tx1"/>
            </w14:solidFill>
          </w14:textFill>
        </w:rPr>
      </w:pPr>
      <w:bookmarkStart w:id="23" w:name="_Toc35393632"/>
      <w:bookmarkStart w:id="24" w:name="_Toc35393801"/>
      <w:bookmarkStart w:id="25" w:name="_Toc28359092"/>
      <w:bookmarkStart w:id="26" w:name="_Toc28359015"/>
      <w:r>
        <w:rPr>
          <w:rFonts w:hint="eastAsia" w:hAnsi="黑体" w:cs="宋体"/>
          <w:color w:val="000000" w:themeColor="text1"/>
          <w:sz w:val="24"/>
          <w:szCs w:val="24"/>
          <w:highlight w:val="none"/>
          <w14:textFill>
            <w14:solidFill>
              <w14:schemeClr w14:val="tx1"/>
            </w14:solidFill>
          </w14:textFill>
        </w:rPr>
        <w:t>四、响应文件提交</w:t>
      </w:r>
      <w:bookmarkEnd w:id="23"/>
      <w:bookmarkEnd w:id="24"/>
      <w:bookmarkEnd w:id="25"/>
      <w:bookmarkEnd w:id="26"/>
      <w:r>
        <w:rPr>
          <w:rFonts w:hint="eastAsia" w:hAnsi="黑体" w:cs="宋体"/>
          <w:color w:val="000000" w:themeColor="text1"/>
          <w:sz w:val="24"/>
          <w:szCs w:val="24"/>
          <w:highlight w:val="none"/>
          <w14:textFill>
            <w14:solidFill>
              <w14:schemeClr w14:val="tx1"/>
            </w14:solidFill>
          </w14:textFill>
        </w:rPr>
        <w:t>（上传）</w:t>
      </w:r>
    </w:p>
    <w:p w14:paraId="1253175F">
      <w:pPr>
        <w:spacing w:line="360" w:lineRule="auto"/>
        <w:ind w:firstLine="480" w:firstLineChars="200"/>
        <w:rPr>
          <w:rFonts w:ascii="仿宋_GB2312" w:hAnsi="仿宋" w:eastAsia="仿宋_GB2312"/>
          <w:bCs/>
          <w:color w:val="000000" w:themeColor="text1"/>
          <w:sz w:val="24"/>
          <w:highlight w:val="none"/>
          <w:u w:val="singl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截止时间：</w:t>
      </w:r>
      <w:r>
        <w:rPr>
          <w:rFonts w:hint="eastAsia" w:ascii="仿宋_GB2312" w:hAnsi="仿宋" w:eastAsia="仿宋_GB2312"/>
          <w:color w:val="000000" w:themeColor="text1"/>
          <w:sz w:val="24"/>
          <w:highlight w:val="none"/>
          <w:u w:val="single"/>
          <w14:textFill>
            <w14:solidFill>
              <w14:schemeClr w14:val="tx1"/>
            </w14:solidFill>
          </w14:textFill>
        </w:rPr>
        <w:t xml:space="preserve"> 202</w:t>
      </w:r>
      <w:r>
        <w:rPr>
          <w:rFonts w:hint="eastAsia" w:ascii="仿宋_GB2312" w:hAnsi="仿宋" w:eastAsia="仿宋_GB2312"/>
          <w:color w:val="000000" w:themeColor="text1"/>
          <w:sz w:val="24"/>
          <w:highlight w:val="none"/>
          <w:u w:val="single"/>
          <w:lang w:val="en-US" w:eastAsia="zh-CN"/>
          <w14:textFill>
            <w14:solidFill>
              <w14:schemeClr w14:val="tx1"/>
            </w14:solidFill>
          </w14:textFill>
        </w:rPr>
        <w:t>4</w:t>
      </w:r>
      <w:r>
        <w:rPr>
          <w:rFonts w:hint="eastAsia" w:ascii="仿宋_GB2312" w:hAnsi="仿宋" w:eastAsia="仿宋_GB2312"/>
          <w:bCs/>
          <w:color w:val="000000" w:themeColor="text1"/>
          <w:sz w:val="24"/>
          <w:highlight w:val="none"/>
          <w:u w:val="single"/>
          <w14:textFill>
            <w14:solidFill>
              <w14:schemeClr w14:val="tx1"/>
            </w14:solidFill>
          </w14:textFill>
        </w:rPr>
        <w:t>年</w:t>
      </w:r>
      <w:r>
        <w:rPr>
          <w:rFonts w:hint="eastAsia" w:ascii="仿宋_GB2312" w:hAnsi="仿宋" w:eastAsia="仿宋_GB2312"/>
          <w:bCs/>
          <w:color w:val="000000" w:themeColor="text1"/>
          <w:sz w:val="24"/>
          <w:highlight w:val="none"/>
          <w:u w:val="single"/>
          <w:lang w:val="en-US" w:eastAsia="zh-CN"/>
          <w14:textFill>
            <w14:solidFill>
              <w14:schemeClr w14:val="tx1"/>
            </w14:solidFill>
          </w14:textFill>
        </w:rPr>
        <w:t>09</w:t>
      </w:r>
      <w:r>
        <w:rPr>
          <w:rFonts w:hint="eastAsia" w:ascii="仿宋_GB2312" w:hAnsi="仿宋" w:eastAsia="仿宋_GB2312"/>
          <w:bCs/>
          <w:color w:val="000000" w:themeColor="text1"/>
          <w:sz w:val="24"/>
          <w:highlight w:val="none"/>
          <w:u w:val="single"/>
          <w14:textFill>
            <w14:solidFill>
              <w14:schemeClr w14:val="tx1"/>
            </w14:solidFill>
          </w14:textFill>
        </w:rPr>
        <w:t>月</w:t>
      </w:r>
      <w:r>
        <w:rPr>
          <w:rFonts w:hint="eastAsia" w:ascii="仿宋_GB2312" w:hAnsi="仿宋" w:eastAsia="仿宋_GB2312"/>
          <w:bCs/>
          <w:color w:val="000000" w:themeColor="text1"/>
          <w:sz w:val="24"/>
          <w:highlight w:val="none"/>
          <w:u w:val="single"/>
          <w:lang w:val="en-US" w:eastAsia="zh-CN"/>
          <w14:textFill>
            <w14:solidFill>
              <w14:schemeClr w14:val="tx1"/>
            </w14:solidFill>
          </w14:textFill>
        </w:rPr>
        <w:t>30</w:t>
      </w:r>
      <w:r>
        <w:rPr>
          <w:rFonts w:hint="eastAsia" w:ascii="仿宋_GB2312" w:hAnsi="仿宋" w:eastAsia="仿宋_GB2312"/>
          <w:bCs/>
          <w:color w:val="000000" w:themeColor="text1"/>
          <w:sz w:val="24"/>
          <w:highlight w:val="none"/>
          <w:u w:val="single"/>
          <w14:textFill>
            <w14:solidFill>
              <w14:schemeClr w14:val="tx1"/>
            </w14:solidFill>
          </w14:textFill>
        </w:rPr>
        <w:t>日1</w:t>
      </w:r>
      <w:r>
        <w:rPr>
          <w:rFonts w:hint="eastAsia" w:ascii="仿宋_GB2312" w:hAnsi="仿宋" w:eastAsia="仿宋_GB2312"/>
          <w:bCs/>
          <w:color w:val="000000" w:themeColor="text1"/>
          <w:sz w:val="24"/>
          <w:highlight w:val="none"/>
          <w:u w:val="single"/>
          <w:lang w:val="en-US" w:eastAsia="zh-CN"/>
          <w14:textFill>
            <w14:solidFill>
              <w14:schemeClr w14:val="tx1"/>
            </w14:solidFill>
          </w14:textFill>
        </w:rPr>
        <w:t>4</w:t>
      </w:r>
      <w:r>
        <w:rPr>
          <w:rFonts w:hint="eastAsia" w:ascii="仿宋_GB2312" w:hAnsi="仿宋" w:eastAsia="仿宋_GB2312"/>
          <w:bCs/>
          <w:color w:val="000000" w:themeColor="text1"/>
          <w:sz w:val="24"/>
          <w:highlight w:val="none"/>
          <w:u w:val="single"/>
          <w14:textFill>
            <w14:solidFill>
              <w14:schemeClr w14:val="tx1"/>
            </w14:solidFill>
          </w14:textFill>
        </w:rPr>
        <w:t>点</w:t>
      </w:r>
      <w:r>
        <w:rPr>
          <w:rFonts w:hint="eastAsia" w:ascii="仿宋_GB2312" w:hAnsi="仿宋" w:eastAsia="仿宋_GB2312"/>
          <w:bCs/>
          <w:color w:val="000000" w:themeColor="text1"/>
          <w:sz w:val="24"/>
          <w:highlight w:val="none"/>
          <w:u w:val="single"/>
          <w:lang w:val="en-US" w:eastAsia="zh-CN"/>
          <w14:textFill>
            <w14:solidFill>
              <w14:schemeClr w14:val="tx1"/>
            </w14:solidFill>
          </w14:textFill>
        </w:rPr>
        <w:t>0</w:t>
      </w:r>
      <w:r>
        <w:rPr>
          <w:rFonts w:hint="eastAsia" w:ascii="仿宋_GB2312" w:hAnsi="仿宋" w:eastAsia="仿宋_GB2312"/>
          <w:bCs/>
          <w:color w:val="000000" w:themeColor="text1"/>
          <w:sz w:val="24"/>
          <w:highlight w:val="none"/>
          <w:u w:val="single"/>
          <w14:textFill>
            <w14:solidFill>
              <w14:schemeClr w14:val="tx1"/>
            </w14:solidFill>
          </w14:textFill>
        </w:rPr>
        <w:t>0分00秒</w:t>
      </w:r>
      <w:r>
        <w:rPr>
          <w:rFonts w:hint="eastAsia" w:ascii="仿宋_GB2312" w:hAnsi="仿宋" w:eastAsia="仿宋_GB2312"/>
          <w:bCs/>
          <w:color w:val="000000" w:themeColor="text1"/>
          <w:sz w:val="24"/>
          <w:highlight w:val="none"/>
          <w14:textFill>
            <w14:solidFill>
              <w14:schemeClr w14:val="tx1"/>
            </w14:solidFill>
          </w14:textFill>
        </w:rPr>
        <w:t>（北京时间）</w:t>
      </w:r>
    </w:p>
    <w:p w14:paraId="708B3781">
      <w:pPr>
        <w:spacing w:line="360" w:lineRule="auto"/>
        <w:ind w:firstLine="480" w:firstLineChars="200"/>
        <w:rPr>
          <w:rFonts w:ascii="仿宋_GB2312" w:hAnsi="仿宋" w:eastAsia="仿宋_GB2312"/>
          <w:color w:val="000000" w:themeColor="text1"/>
          <w:sz w:val="24"/>
          <w:highlight w:val="none"/>
          <w:u w:val="singl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地点（网址）：</w:t>
      </w:r>
      <w:r>
        <w:rPr>
          <w:rFonts w:hint="eastAsia" w:ascii="仿宋_GB2312" w:hAnsi="仿宋" w:eastAsia="仿宋_GB2312" w:cs="仿宋_GB2312"/>
          <w:color w:val="000000" w:themeColor="text1"/>
          <w:sz w:val="24"/>
          <w:highlight w:val="none"/>
          <w14:textFill>
            <w14:solidFill>
              <w14:schemeClr w14:val="tx1"/>
            </w14:solidFill>
          </w14:textFill>
        </w:rPr>
        <w:t>政采云平台（</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"https://www.zcygov.cn/" </w:instrText>
      </w:r>
      <w:r>
        <w:rPr>
          <w:color w:val="000000" w:themeColor="text1"/>
          <w:highlight w:val="none"/>
          <w14:textFill>
            <w14:solidFill>
              <w14:schemeClr w14:val="tx1"/>
            </w14:solidFill>
          </w14:textFill>
        </w:rPr>
        <w:fldChar w:fldCharType="separate"/>
      </w:r>
      <w:r>
        <w:rPr>
          <w:rStyle w:val="68"/>
          <w:rFonts w:hint="eastAsia" w:ascii="仿宋_GB2312" w:hAnsi="仿宋" w:eastAsia="仿宋_GB2312" w:cs="仿宋_GB2312"/>
          <w:color w:val="000000" w:themeColor="text1"/>
          <w:kern w:val="2"/>
          <w:sz w:val="24"/>
          <w:szCs w:val="24"/>
          <w:highlight w:val="none"/>
          <w14:textFill>
            <w14:solidFill>
              <w14:schemeClr w14:val="tx1"/>
            </w14:solidFill>
          </w14:textFill>
        </w:rPr>
        <w:t>https://www.zcygov.cn/</w:t>
      </w:r>
      <w:r>
        <w:rPr>
          <w:rStyle w:val="68"/>
          <w:rFonts w:hint="eastAsia" w:ascii="仿宋_GB2312" w:hAnsi="仿宋" w:eastAsia="仿宋_GB2312" w:cs="仿宋_GB2312"/>
          <w:color w:val="000000" w:themeColor="text1"/>
          <w:kern w:val="2"/>
          <w:sz w:val="24"/>
          <w:szCs w:val="24"/>
          <w:highlight w:val="none"/>
          <w14:textFill>
            <w14:solidFill>
              <w14:schemeClr w14:val="tx1"/>
            </w14:solidFill>
          </w14:textFill>
        </w:rPr>
        <w:fldChar w:fldCharType="end"/>
      </w:r>
      <w:r>
        <w:rPr>
          <w:rFonts w:hint="eastAsia" w:ascii="仿宋_GB2312" w:hAnsi="仿宋" w:eastAsia="仿宋_GB2312" w:cs="仿宋_GB2312"/>
          <w:color w:val="000000" w:themeColor="text1"/>
          <w:sz w:val="24"/>
          <w:highlight w:val="none"/>
          <w14:textFill>
            <w14:solidFill>
              <w14:schemeClr w14:val="tx1"/>
            </w14:solidFill>
          </w14:textFill>
        </w:rPr>
        <w:t>）</w:t>
      </w:r>
      <w:r>
        <w:rPr>
          <w:rFonts w:hint="eastAsia" w:ascii="仿宋_GB2312" w:hAnsi="仿宋_GB2312" w:eastAsia="仿宋_GB2312" w:cs="仿宋_GB2312"/>
          <w:color w:val="000000" w:themeColor="text1"/>
          <w:sz w:val="24"/>
          <w:highlight w:val="none"/>
          <w14:textFill>
            <w14:solidFill>
              <w14:schemeClr w14:val="tx1"/>
            </w14:solidFill>
          </w14:textFill>
        </w:rPr>
        <w:t>。</w:t>
      </w:r>
    </w:p>
    <w:p w14:paraId="77406E74">
      <w:pPr>
        <w:pStyle w:val="5"/>
        <w:numPr>
          <w:ilvl w:val="0"/>
          <w:numId w:val="0"/>
        </w:numPr>
        <w:ind w:left="432" w:hanging="432"/>
        <w:rPr>
          <w:rFonts w:hAnsi="黑体" w:cs="宋体"/>
          <w:color w:val="000000" w:themeColor="text1"/>
          <w:sz w:val="24"/>
          <w:szCs w:val="24"/>
          <w:highlight w:val="none"/>
          <w14:textFill>
            <w14:solidFill>
              <w14:schemeClr w14:val="tx1"/>
            </w14:solidFill>
          </w14:textFill>
        </w:rPr>
      </w:pPr>
      <w:bookmarkStart w:id="27" w:name="_Toc35393633"/>
      <w:bookmarkStart w:id="28" w:name="_Toc28359093"/>
      <w:bookmarkStart w:id="29" w:name="_Toc28359016"/>
      <w:bookmarkStart w:id="30" w:name="_Toc35393802"/>
      <w:r>
        <w:rPr>
          <w:rFonts w:hint="eastAsia" w:hAnsi="黑体" w:cs="宋体"/>
          <w:color w:val="000000" w:themeColor="text1"/>
          <w:sz w:val="24"/>
          <w:szCs w:val="24"/>
          <w:highlight w:val="none"/>
          <w14:textFill>
            <w14:solidFill>
              <w14:schemeClr w14:val="tx1"/>
            </w14:solidFill>
          </w14:textFill>
        </w:rPr>
        <w:t>五、响应文件开启</w:t>
      </w:r>
      <w:bookmarkEnd w:id="27"/>
      <w:bookmarkEnd w:id="28"/>
      <w:bookmarkEnd w:id="29"/>
      <w:bookmarkEnd w:id="30"/>
    </w:p>
    <w:p w14:paraId="130BA6CE">
      <w:pPr>
        <w:spacing w:line="360" w:lineRule="auto"/>
        <w:ind w:firstLine="480" w:firstLineChars="200"/>
        <w:rPr>
          <w:rFonts w:ascii="仿宋_GB2312" w:hAnsi="仿宋" w:eastAsia="仿宋_GB2312"/>
          <w:bCs/>
          <w:color w:val="000000" w:themeColor="text1"/>
          <w:sz w:val="24"/>
          <w:highlight w:val="none"/>
          <w:u w:val="singl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时间：</w:t>
      </w:r>
      <w:r>
        <w:rPr>
          <w:rFonts w:hint="eastAsia" w:ascii="仿宋_GB2312" w:hAnsi="仿宋" w:eastAsia="仿宋_GB2312"/>
          <w:color w:val="000000" w:themeColor="text1"/>
          <w:sz w:val="24"/>
          <w:highlight w:val="none"/>
          <w:u w:val="single"/>
          <w14:textFill>
            <w14:solidFill>
              <w14:schemeClr w14:val="tx1"/>
            </w14:solidFill>
          </w14:textFill>
        </w:rPr>
        <w:t xml:space="preserve"> 202</w:t>
      </w:r>
      <w:r>
        <w:rPr>
          <w:rFonts w:hint="eastAsia" w:ascii="仿宋_GB2312" w:hAnsi="仿宋" w:eastAsia="仿宋_GB2312"/>
          <w:color w:val="000000" w:themeColor="text1"/>
          <w:sz w:val="24"/>
          <w:highlight w:val="none"/>
          <w:u w:val="single"/>
          <w:lang w:val="en-US" w:eastAsia="zh-CN"/>
          <w14:textFill>
            <w14:solidFill>
              <w14:schemeClr w14:val="tx1"/>
            </w14:solidFill>
          </w14:textFill>
        </w:rPr>
        <w:t>4</w:t>
      </w:r>
      <w:r>
        <w:rPr>
          <w:rFonts w:hint="eastAsia" w:ascii="仿宋_GB2312" w:hAnsi="仿宋" w:eastAsia="仿宋_GB2312"/>
          <w:bCs/>
          <w:color w:val="000000" w:themeColor="text1"/>
          <w:sz w:val="24"/>
          <w:highlight w:val="none"/>
          <w:u w:val="single"/>
          <w14:textFill>
            <w14:solidFill>
              <w14:schemeClr w14:val="tx1"/>
            </w14:solidFill>
          </w14:textFill>
        </w:rPr>
        <w:t>年</w:t>
      </w:r>
      <w:r>
        <w:rPr>
          <w:rFonts w:hint="eastAsia" w:ascii="仿宋_GB2312" w:hAnsi="仿宋" w:eastAsia="仿宋_GB2312"/>
          <w:bCs/>
          <w:color w:val="000000" w:themeColor="text1"/>
          <w:sz w:val="24"/>
          <w:highlight w:val="none"/>
          <w:u w:val="single"/>
          <w:lang w:val="en-US" w:eastAsia="zh-CN"/>
          <w14:textFill>
            <w14:solidFill>
              <w14:schemeClr w14:val="tx1"/>
            </w14:solidFill>
          </w14:textFill>
        </w:rPr>
        <w:t>09</w:t>
      </w:r>
      <w:r>
        <w:rPr>
          <w:rFonts w:hint="eastAsia" w:ascii="仿宋_GB2312" w:hAnsi="仿宋" w:eastAsia="仿宋_GB2312"/>
          <w:bCs/>
          <w:color w:val="000000" w:themeColor="text1"/>
          <w:sz w:val="24"/>
          <w:highlight w:val="none"/>
          <w:u w:val="single"/>
          <w14:textFill>
            <w14:solidFill>
              <w14:schemeClr w14:val="tx1"/>
            </w14:solidFill>
          </w14:textFill>
        </w:rPr>
        <w:t>月</w:t>
      </w:r>
      <w:r>
        <w:rPr>
          <w:rFonts w:hint="eastAsia" w:ascii="仿宋_GB2312" w:hAnsi="仿宋" w:eastAsia="仿宋_GB2312"/>
          <w:bCs/>
          <w:color w:val="000000" w:themeColor="text1"/>
          <w:sz w:val="24"/>
          <w:highlight w:val="none"/>
          <w:u w:val="single"/>
          <w:lang w:val="en-US" w:eastAsia="zh-CN"/>
          <w14:textFill>
            <w14:solidFill>
              <w14:schemeClr w14:val="tx1"/>
            </w14:solidFill>
          </w14:textFill>
        </w:rPr>
        <w:t>30</w:t>
      </w:r>
      <w:r>
        <w:rPr>
          <w:rFonts w:hint="eastAsia" w:ascii="仿宋_GB2312" w:hAnsi="仿宋" w:eastAsia="仿宋_GB2312"/>
          <w:bCs/>
          <w:color w:val="000000" w:themeColor="text1"/>
          <w:sz w:val="24"/>
          <w:highlight w:val="none"/>
          <w:u w:val="single"/>
          <w14:textFill>
            <w14:solidFill>
              <w14:schemeClr w14:val="tx1"/>
            </w14:solidFill>
          </w14:textFill>
        </w:rPr>
        <w:t>日1</w:t>
      </w:r>
      <w:r>
        <w:rPr>
          <w:rFonts w:hint="eastAsia" w:ascii="仿宋_GB2312" w:hAnsi="仿宋" w:eastAsia="仿宋_GB2312"/>
          <w:bCs/>
          <w:color w:val="000000" w:themeColor="text1"/>
          <w:sz w:val="24"/>
          <w:highlight w:val="none"/>
          <w:u w:val="single"/>
          <w:lang w:val="en-US" w:eastAsia="zh-CN"/>
          <w14:textFill>
            <w14:solidFill>
              <w14:schemeClr w14:val="tx1"/>
            </w14:solidFill>
          </w14:textFill>
        </w:rPr>
        <w:t>4</w:t>
      </w:r>
      <w:r>
        <w:rPr>
          <w:rFonts w:hint="eastAsia" w:ascii="仿宋_GB2312" w:hAnsi="仿宋" w:eastAsia="仿宋_GB2312"/>
          <w:bCs/>
          <w:color w:val="000000" w:themeColor="text1"/>
          <w:sz w:val="24"/>
          <w:highlight w:val="none"/>
          <w:u w:val="single"/>
          <w14:textFill>
            <w14:solidFill>
              <w14:schemeClr w14:val="tx1"/>
            </w14:solidFill>
          </w14:textFill>
        </w:rPr>
        <w:t>点</w:t>
      </w:r>
      <w:r>
        <w:rPr>
          <w:rFonts w:hint="eastAsia" w:ascii="仿宋_GB2312" w:hAnsi="仿宋" w:eastAsia="仿宋_GB2312"/>
          <w:bCs/>
          <w:color w:val="000000" w:themeColor="text1"/>
          <w:sz w:val="24"/>
          <w:highlight w:val="none"/>
          <w:u w:val="single"/>
          <w:lang w:val="en-US" w:eastAsia="zh-CN"/>
          <w14:textFill>
            <w14:solidFill>
              <w14:schemeClr w14:val="tx1"/>
            </w14:solidFill>
          </w14:textFill>
        </w:rPr>
        <w:t>0</w:t>
      </w:r>
      <w:r>
        <w:rPr>
          <w:rFonts w:hint="eastAsia" w:ascii="仿宋_GB2312" w:hAnsi="仿宋" w:eastAsia="仿宋_GB2312"/>
          <w:bCs/>
          <w:color w:val="000000" w:themeColor="text1"/>
          <w:sz w:val="24"/>
          <w:highlight w:val="none"/>
          <w:u w:val="single"/>
          <w14:textFill>
            <w14:solidFill>
              <w14:schemeClr w14:val="tx1"/>
            </w14:solidFill>
          </w14:textFill>
        </w:rPr>
        <w:t>0分00秒</w:t>
      </w:r>
      <w:r>
        <w:rPr>
          <w:rFonts w:hint="eastAsia" w:ascii="仿宋_GB2312" w:hAnsi="仿宋" w:eastAsia="仿宋_GB2312"/>
          <w:bCs/>
          <w:color w:val="000000" w:themeColor="text1"/>
          <w:sz w:val="24"/>
          <w:highlight w:val="none"/>
          <w14:textFill>
            <w14:solidFill>
              <w14:schemeClr w14:val="tx1"/>
            </w14:solidFill>
          </w14:textFill>
        </w:rPr>
        <w:t>（北京时间）</w:t>
      </w:r>
      <w:bookmarkStart w:id="685" w:name="_GoBack"/>
      <w:bookmarkEnd w:id="685"/>
    </w:p>
    <w:p w14:paraId="6332D030">
      <w:pPr>
        <w:spacing w:line="360" w:lineRule="auto"/>
        <w:ind w:firstLine="480" w:firstLineChars="200"/>
        <w:rPr>
          <w:rFonts w:hint="eastAsia"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地点（网址）：</w:t>
      </w:r>
      <w:r>
        <w:rPr>
          <w:rFonts w:ascii="仿宋_GB2312" w:hAnsi="仿宋" w:eastAsia="仿宋_GB2312"/>
          <w:color w:val="000000" w:themeColor="text1"/>
          <w:sz w:val="24"/>
          <w:highlight w:val="none"/>
          <w14:textFill>
            <w14:solidFill>
              <w14:schemeClr w14:val="tx1"/>
            </w14:solidFill>
          </w14:textFill>
        </w:rPr>
        <w:t>政</w:t>
      </w:r>
      <w:r>
        <w:rPr>
          <w:rFonts w:hint="eastAsia" w:ascii="仿宋_GB2312" w:hAnsi="仿宋" w:eastAsia="仿宋_GB2312"/>
          <w:color w:val="000000" w:themeColor="text1"/>
          <w:sz w:val="24"/>
          <w:highlight w:val="none"/>
          <w14:textFill>
            <w14:solidFill>
              <w14:schemeClr w14:val="tx1"/>
            </w14:solidFill>
          </w14:textFill>
        </w:rPr>
        <w:t>采云平台（</w:t>
      </w:r>
      <w:r>
        <w:rPr>
          <w:rFonts w:ascii="仿宋_GB2312" w:hAnsi="仿宋" w:eastAsia="仿宋_GB2312"/>
          <w:color w:val="000000" w:themeColor="text1"/>
          <w:sz w:val="24"/>
          <w:highlight w:val="none"/>
          <w14:textFill>
            <w14:solidFill>
              <w14:schemeClr w14:val="tx1"/>
            </w14:solidFill>
          </w14:textFill>
        </w:rPr>
        <w:t>https://www.zcygov.cn/）</w:t>
      </w:r>
      <w:r>
        <w:rPr>
          <w:rFonts w:hint="eastAsia" w:ascii="仿宋_GB2312" w:hAnsi="仿宋" w:eastAsia="仿宋_GB2312"/>
          <w:color w:val="000000" w:themeColor="text1"/>
          <w:sz w:val="24"/>
          <w:highlight w:val="none"/>
          <w14:textFill>
            <w14:solidFill>
              <w14:schemeClr w14:val="tx1"/>
            </w14:solidFill>
          </w14:textFill>
        </w:rPr>
        <w:t>。</w:t>
      </w:r>
      <w:bookmarkStart w:id="31" w:name="_Toc28359094"/>
      <w:bookmarkStart w:id="32" w:name="_Toc35393803"/>
      <w:bookmarkStart w:id="33" w:name="_Toc35393634"/>
      <w:bookmarkStart w:id="34" w:name="_Toc28359017"/>
    </w:p>
    <w:p w14:paraId="1A000B0A">
      <w:pPr>
        <w:pStyle w:val="5"/>
        <w:numPr>
          <w:ilvl w:val="0"/>
          <w:numId w:val="0"/>
        </w:numPr>
        <w:ind w:left="432" w:hanging="432"/>
        <w:rPr>
          <w:rFonts w:hint="eastAsia" w:hAnsi="黑体" w:cs="宋体"/>
          <w:color w:val="000000" w:themeColor="text1"/>
          <w:sz w:val="24"/>
          <w:szCs w:val="24"/>
          <w:highlight w:val="none"/>
          <w:lang w:val="en-US"/>
          <w14:textFill>
            <w14:solidFill>
              <w14:schemeClr w14:val="tx1"/>
            </w14:solidFill>
          </w14:textFill>
        </w:rPr>
      </w:pPr>
      <w:r>
        <w:rPr>
          <w:rFonts w:hint="eastAsia" w:hAnsi="黑体" w:cs="宋体"/>
          <w:color w:val="000000" w:themeColor="text1"/>
          <w:sz w:val="24"/>
          <w:szCs w:val="24"/>
          <w:highlight w:val="none"/>
          <w14:textFill>
            <w14:solidFill>
              <w14:schemeClr w14:val="tx1"/>
            </w14:solidFill>
          </w14:textFill>
        </w:rPr>
        <w:t>六、采购意向公开链接</w:t>
      </w:r>
    </w:p>
    <w:p w14:paraId="2FD1D6CA">
      <w:pPr>
        <w:spacing w:line="360" w:lineRule="auto"/>
        <w:ind w:firstLine="480" w:firstLineChars="200"/>
        <w:rPr>
          <w:rFonts w:hint="eastAsia" w:hAnsi="黑体" w:cs="宋体"/>
          <w:color w:val="000000" w:themeColor="text1"/>
          <w:sz w:val="24"/>
          <w:szCs w:val="24"/>
          <w:highlight w:val="none"/>
          <w14:textFill>
            <w14:solidFill>
              <w14:schemeClr w14:val="tx1"/>
            </w14:solidFill>
          </w14:textFill>
        </w:rPr>
      </w:pPr>
      <w:r>
        <w:rPr>
          <w:rFonts w:hint="eastAsia" w:ascii="仿宋_GB2312" w:hAnsi="仿宋" w:eastAsia="仿宋_GB2312"/>
          <w:color w:val="000000" w:themeColor="text1"/>
          <w:sz w:val="24"/>
          <w:highlight w:val="none"/>
          <w:lang w:val="en-US" w:eastAsia="zh-CN"/>
          <w14:textFill>
            <w14:solidFill>
              <w14:schemeClr w14:val="tx1"/>
            </w14:solidFill>
          </w14:textFill>
        </w:rPr>
        <w:fldChar w:fldCharType="begin"/>
      </w:r>
      <w:r>
        <w:rPr>
          <w:rFonts w:hint="eastAsia" w:ascii="仿宋_GB2312" w:hAnsi="仿宋" w:eastAsia="仿宋_GB2312"/>
          <w:color w:val="000000" w:themeColor="text1"/>
          <w:sz w:val="24"/>
          <w:highlight w:val="none"/>
          <w:lang w:val="en-US" w:eastAsia="zh-CN"/>
          <w14:textFill>
            <w14:solidFill>
              <w14:schemeClr w14:val="tx1"/>
            </w14:solidFill>
          </w14:textFill>
        </w:rPr>
        <w:instrText xml:space="preserve"> HYPERLINK "https://zfcg.czt.zj.gov.cn/site/detail?parentId=600007&amp;articleId=%2BwsZKdGaEv6pZFd2EwXvtw%3D%3D" </w:instrText>
      </w:r>
      <w:r>
        <w:rPr>
          <w:rFonts w:hint="eastAsia" w:ascii="仿宋_GB2312" w:hAnsi="仿宋" w:eastAsia="仿宋_GB2312"/>
          <w:color w:val="000000" w:themeColor="text1"/>
          <w:sz w:val="24"/>
          <w:highlight w:val="none"/>
          <w:lang w:val="en-US" w:eastAsia="zh-CN"/>
          <w14:textFill>
            <w14:solidFill>
              <w14:schemeClr w14:val="tx1"/>
            </w14:solidFill>
          </w14:textFill>
        </w:rPr>
        <w:fldChar w:fldCharType="separate"/>
      </w:r>
      <w:r>
        <w:rPr>
          <w:rFonts w:hint="eastAsia" w:ascii="仿宋_GB2312" w:hAnsi="仿宋" w:eastAsia="仿宋_GB2312"/>
          <w:color w:val="000000" w:themeColor="text1"/>
          <w:sz w:val="24"/>
          <w:highlight w:val="none"/>
          <w:lang w:val="en-US" w:eastAsia="zh-CN"/>
          <w14:textFill>
            <w14:solidFill>
              <w14:schemeClr w14:val="tx1"/>
            </w14:solidFill>
          </w14:textFill>
        </w:rPr>
        <w:t>https://zfcg.czt.zj.gov.cn/site/detail?parentId=600007&amp;articleId=%2BwsZKdGaEv6pZFd2EwXvtw%3D%3D</w:t>
      </w:r>
      <w:r>
        <w:rPr>
          <w:rFonts w:hint="eastAsia" w:ascii="仿宋_GB2312" w:hAnsi="仿宋" w:eastAsia="仿宋_GB2312"/>
          <w:color w:val="000000" w:themeColor="text1"/>
          <w:sz w:val="24"/>
          <w:highlight w:val="none"/>
          <w:lang w:val="en-US" w:eastAsia="zh-CN"/>
          <w14:textFill>
            <w14:solidFill>
              <w14:schemeClr w14:val="tx1"/>
            </w14:solidFill>
          </w14:textFill>
        </w:rPr>
        <w:fldChar w:fldCharType="end"/>
      </w:r>
    </w:p>
    <w:p w14:paraId="2F6F0D4D">
      <w:pPr>
        <w:pStyle w:val="5"/>
        <w:numPr>
          <w:ilvl w:val="0"/>
          <w:numId w:val="0"/>
        </w:numPr>
        <w:ind w:left="432" w:hanging="432"/>
        <w:rPr>
          <w:rFonts w:hAnsi="黑体" w:cs="宋体"/>
          <w:color w:val="000000" w:themeColor="text1"/>
          <w:sz w:val="24"/>
          <w:szCs w:val="24"/>
          <w:highlight w:val="none"/>
          <w14:textFill>
            <w14:solidFill>
              <w14:schemeClr w14:val="tx1"/>
            </w14:solidFill>
          </w14:textFill>
        </w:rPr>
      </w:pPr>
      <w:r>
        <w:rPr>
          <w:rFonts w:hint="eastAsia" w:hAnsi="黑体" w:cs="宋体"/>
          <w:color w:val="000000" w:themeColor="text1"/>
          <w:sz w:val="24"/>
          <w:szCs w:val="24"/>
          <w:highlight w:val="none"/>
          <w14:textFill>
            <w14:solidFill>
              <w14:schemeClr w14:val="tx1"/>
            </w14:solidFill>
          </w14:textFill>
        </w:rPr>
        <w:t>七、公告期限</w:t>
      </w:r>
      <w:bookmarkEnd w:id="31"/>
      <w:bookmarkEnd w:id="32"/>
      <w:bookmarkEnd w:id="33"/>
      <w:bookmarkEnd w:id="34"/>
    </w:p>
    <w:p w14:paraId="310E7B75">
      <w:pPr>
        <w:spacing w:line="360" w:lineRule="auto"/>
        <w:ind w:firstLine="480" w:firstLineChars="200"/>
        <w:rPr>
          <w:rFonts w:ascii="仿宋_GB2312" w:hAnsi="仿宋" w:eastAsia="仿宋_GB2312" w:cs="宋体"/>
          <w:color w:val="000000" w:themeColor="text1"/>
          <w:kern w:val="0"/>
          <w:sz w:val="24"/>
          <w:highlight w:val="none"/>
          <w14:textFill>
            <w14:solidFill>
              <w14:schemeClr w14:val="tx1"/>
            </w14:solidFill>
          </w14:textFill>
        </w:rPr>
      </w:pPr>
      <w:r>
        <w:rPr>
          <w:rFonts w:hint="eastAsia" w:ascii="仿宋_GB2312" w:hAnsi="仿宋" w:eastAsia="仿宋_GB2312" w:cs="宋体"/>
          <w:color w:val="000000" w:themeColor="text1"/>
          <w:kern w:val="0"/>
          <w:sz w:val="24"/>
          <w:highlight w:val="none"/>
          <w14:textFill>
            <w14:solidFill>
              <w14:schemeClr w14:val="tx1"/>
            </w14:solidFill>
          </w14:textFill>
        </w:rPr>
        <w:t>自本公告发布之日起</w:t>
      </w:r>
      <w:r>
        <w:rPr>
          <w:rFonts w:hint="eastAsia" w:ascii="仿宋_GB2312" w:hAnsi="仿宋" w:eastAsia="仿宋_GB2312" w:cs="宋体"/>
          <w:color w:val="000000" w:themeColor="text1"/>
          <w:kern w:val="0"/>
          <w:sz w:val="24"/>
          <w:highlight w:val="none"/>
          <w:lang w:val="en-US" w:eastAsia="zh-CN"/>
          <w14:textFill>
            <w14:solidFill>
              <w14:schemeClr w14:val="tx1"/>
            </w14:solidFill>
          </w14:textFill>
        </w:rPr>
        <w:t>3</w:t>
      </w:r>
      <w:r>
        <w:rPr>
          <w:rFonts w:hint="eastAsia" w:ascii="仿宋_GB2312" w:hAnsi="仿宋" w:eastAsia="仿宋_GB2312" w:cs="宋体"/>
          <w:color w:val="000000" w:themeColor="text1"/>
          <w:kern w:val="0"/>
          <w:sz w:val="24"/>
          <w:highlight w:val="none"/>
          <w14:textFill>
            <w14:solidFill>
              <w14:schemeClr w14:val="tx1"/>
            </w14:solidFill>
          </w14:textFill>
        </w:rPr>
        <w:t>个工作日。</w:t>
      </w:r>
    </w:p>
    <w:p w14:paraId="0C06DD2E">
      <w:pPr>
        <w:pStyle w:val="5"/>
        <w:numPr>
          <w:ilvl w:val="0"/>
          <w:numId w:val="0"/>
        </w:numPr>
        <w:ind w:left="432" w:hanging="432"/>
        <w:rPr>
          <w:rFonts w:hAnsi="黑体" w:cs="宋体"/>
          <w:color w:val="000000" w:themeColor="text1"/>
          <w:sz w:val="24"/>
          <w:szCs w:val="24"/>
          <w:highlight w:val="none"/>
          <w14:textFill>
            <w14:solidFill>
              <w14:schemeClr w14:val="tx1"/>
            </w14:solidFill>
          </w14:textFill>
        </w:rPr>
      </w:pPr>
      <w:bookmarkStart w:id="35" w:name="_Toc35393635"/>
      <w:bookmarkStart w:id="36" w:name="_Toc35393804"/>
      <w:r>
        <w:rPr>
          <w:rFonts w:hint="eastAsia" w:hAnsi="黑体" w:cs="宋体"/>
          <w:color w:val="000000" w:themeColor="text1"/>
          <w:sz w:val="24"/>
          <w:szCs w:val="24"/>
          <w:highlight w:val="none"/>
          <w14:textFill>
            <w14:solidFill>
              <w14:schemeClr w14:val="tx1"/>
            </w14:solidFill>
          </w14:textFill>
        </w:rPr>
        <w:t>八、其他补充事宜</w:t>
      </w:r>
      <w:bookmarkEnd w:id="35"/>
      <w:bookmarkEnd w:id="36"/>
    </w:p>
    <w:p w14:paraId="717C87CA">
      <w:pPr>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助力扎实稳住经济的通知》 （浙财采监（2022）8号）已分别于2022年1月29日、2022年2月1日和2022年7月1日开始实施，此前有关规定与上述文件内容不一致的，按上述文件要求执行。</w:t>
      </w:r>
    </w:p>
    <w:p w14:paraId="30E9215E">
      <w:pPr>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513334C1">
      <w:pPr>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3327C5F9">
      <w:pPr>
        <w:snapToGrid w:val="0"/>
        <w:spacing w:line="360" w:lineRule="auto"/>
        <w:ind w:firstLine="482" w:firstLineChars="200"/>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宋体"/>
          <w:b/>
          <w:color w:val="000000" w:themeColor="text1"/>
          <w:kern w:val="0"/>
          <w:sz w:val="24"/>
          <w:highlight w:val="none"/>
          <w14:textFill>
            <w14:solidFill>
              <w14:schemeClr w14:val="tx1"/>
            </w14:solidFill>
          </w14:textFill>
        </w:rPr>
        <w:t>4. 其他事项：（1）需要落实的政府采购政策：</w:t>
      </w:r>
      <w:r>
        <w:rPr>
          <w:rFonts w:hint="eastAsia" w:ascii="仿宋_GB2312" w:hAnsi="仿宋" w:eastAsia="仿宋_GB2312" w:cs="宋体"/>
          <w:color w:val="000000" w:themeColor="text1"/>
          <w:kern w:val="0"/>
          <w:sz w:val="24"/>
          <w:highlight w:val="none"/>
          <w14:textFill>
            <w14:solidFill>
              <w14:schemeClr w14:val="tx1"/>
            </w14:solidFill>
          </w14:textFill>
        </w:rPr>
        <w:t>包括节约资源、保护环境、支持创新、促进中小企业发展等，详见磋商文件第三部分。</w:t>
      </w:r>
      <w:r>
        <w:rPr>
          <w:rFonts w:hint="eastAsia" w:ascii="仿宋_GB2312" w:hAnsi="仿宋" w:eastAsia="仿宋_GB2312" w:cs="宋体"/>
          <w:b/>
          <w:color w:val="000000" w:themeColor="text1"/>
          <w:kern w:val="0"/>
          <w:sz w:val="24"/>
          <w:szCs w:val="20"/>
          <w:highlight w:val="none"/>
          <w14:textFill>
            <w14:solidFill>
              <w14:schemeClr w14:val="tx1"/>
            </w14:solidFill>
          </w14:textFill>
        </w:rPr>
        <w:t>（2）</w:t>
      </w:r>
      <w:r>
        <w:rPr>
          <w:rFonts w:hint="eastAsia" w:ascii="仿宋_GB2312" w:hAnsi="仿宋_GB2312" w:eastAsia="仿宋_GB2312" w:cs="仿宋_GB2312"/>
          <w:b/>
          <w:color w:val="000000" w:themeColor="text1"/>
          <w:sz w:val="24"/>
          <w:highlight w:val="none"/>
          <w14:textFill>
            <w14:solidFill>
              <w14:schemeClr w14:val="tx1"/>
            </w14:solidFill>
          </w14:textFill>
        </w:rPr>
        <w:t>电子交易的说明:</w:t>
      </w:r>
      <w:r>
        <w:rPr>
          <w:rFonts w:hint="eastAsia" w:ascii="仿宋_GB2312" w:hAnsi="仿宋" w:eastAsia="仿宋_GB2312" w:cs="仿宋_GB2312"/>
          <w:b/>
          <w:color w:val="000000" w:themeColor="text1"/>
          <w:sz w:val="24"/>
          <w:highlight w:val="none"/>
          <w14:textFill>
            <w14:solidFill>
              <w14:schemeClr w14:val="tx1"/>
            </w14:solidFill>
          </w14:textFill>
        </w:rPr>
        <w:t xml:space="preserve"> 1）电子交易：</w:t>
      </w:r>
      <w:r>
        <w:rPr>
          <w:rFonts w:hint="eastAsia" w:ascii="仿宋_GB2312" w:hAnsi="仿宋" w:eastAsia="仿宋_GB2312" w:cs="仿宋_GB2312"/>
          <w:color w:val="000000" w:themeColor="text1"/>
          <w:sz w:val="24"/>
          <w:highlight w:val="none"/>
          <w14:textFill>
            <w14:solidFill>
              <w14:schemeClr w14:val="tx1"/>
            </w14:solidFill>
          </w14:textFill>
        </w:rPr>
        <w:t>本项目以数据电文形式，依托“政府采购云平台（www.zcygov.cn）”进行采购活动，不接受纸质响应文件。</w:t>
      </w:r>
      <w:r>
        <w:rPr>
          <w:rFonts w:hint="eastAsia" w:ascii="仿宋_GB2312" w:hAnsi="仿宋" w:eastAsia="仿宋_GB2312" w:cs="仿宋_GB2312"/>
          <w:b/>
          <w:color w:val="000000" w:themeColor="text1"/>
          <w:sz w:val="24"/>
          <w:highlight w:val="none"/>
          <w14:textFill>
            <w14:solidFill>
              <w14:schemeClr w14:val="tx1"/>
            </w14:solidFill>
          </w14:textFill>
        </w:rPr>
        <w:t>2）响应准备：</w:t>
      </w:r>
      <w:r>
        <w:rPr>
          <w:rFonts w:hint="eastAsia" w:ascii="仿宋_GB2312" w:hAnsi="仿宋" w:eastAsia="仿宋_GB2312" w:cs="仿宋_GB2312"/>
          <w:color w:val="000000" w:themeColor="text1"/>
          <w:sz w:val="24"/>
          <w:highlight w:val="none"/>
          <w14:textFill>
            <w14:solidFill>
              <w14:schemeClr w14:val="tx1"/>
            </w14:solidFill>
          </w14:textFill>
        </w:rPr>
        <w:t>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w:t>
      </w:r>
      <w:r>
        <w:rPr>
          <w:rFonts w:hint="eastAsia" w:ascii="仿宋_GB2312" w:hAnsi="仿宋" w:eastAsia="仿宋_GB2312" w:cs="仿宋_GB2312"/>
          <w:b/>
          <w:color w:val="000000" w:themeColor="text1"/>
          <w:sz w:val="24"/>
          <w:highlight w:val="none"/>
          <w14:textFill>
            <w14:solidFill>
              <w14:schemeClr w14:val="tx1"/>
            </w14:solidFill>
          </w14:textFill>
        </w:rPr>
        <w:t>3）磋商文件的获取：</w:t>
      </w:r>
      <w:r>
        <w:rPr>
          <w:rFonts w:hint="eastAsia" w:ascii="仿宋_GB2312" w:hAnsi="仿宋" w:eastAsia="仿宋_GB2312" w:cs="仿宋_GB2312"/>
          <w:color w:val="000000" w:themeColor="text1"/>
          <w:sz w:val="24"/>
          <w:highlight w:val="none"/>
          <w14:textFill>
            <w14:solidFill>
              <w14:schemeClr w14:val="tx1"/>
            </w14:solidFill>
          </w14:textFill>
        </w:rPr>
        <w:t>使用账号登录或者使用CA登录政采云平台；进入“项目采购”应用，在获取采购文件菜单中选择项目，获取磋商文件。</w:t>
      </w:r>
      <w:r>
        <w:rPr>
          <w:rFonts w:hint="eastAsia" w:ascii="仿宋_GB2312" w:hAnsi="仿宋" w:eastAsia="仿宋_GB2312" w:cs="仿宋_GB2312"/>
          <w:b/>
          <w:color w:val="000000" w:themeColor="text1"/>
          <w:sz w:val="24"/>
          <w:highlight w:val="none"/>
          <w14:textFill>
            <w14:solidFill>
              <w14:schemeClr w14:val="tx1"/>
            </w14:solidFill>
          </w14:textFill>
        </w:rPr>
        <w:t>4）响应文件的制作：</w:t>
      </w:r>
      <w:r>
        <w:rPr>
          <w:rFonts w:hint="eastAsia" w:ascii="仿宋_GB2312" w:hAnsi="仿宋" w:eastAsia="仿宋_GB2312" w:cs="仿宋_GB2312"/>
          <w:color w:val="000000" w:themeColor="text1"/>
          <w:sz w:val="24"/>
          <w:highlight w:val="none"/>
          <w14:textFill>
            <w14:solidFill>
              <w14:schemeClr w14:val="tx1"/>
            </w14:solidFill>
          </w14:textFill>
        </w:rPr>
        <w:t>在“政采云电子交易客户端”中完成“填写基本信息”、“导入响应文件”、“标书关联”、“标书检查”、“电子签名”、“生成电子标书”等操作。</w:t>
      </w:r>
      <w:r>
        <w:rPr>
          <w:rFonts w:ascii="仿宋_GB2312" w:hAnsi="仿宋" w:eastAsia="仿宋_GB2312" w:cs="仿宋_GB2312"/>
          <w:b/>
          <w:color w:val="000000" w:themeColor="text1"/>
          <w:sz w:val="24"/>
          <w:highlight w:val="none"/>
          <w14:textFill>
            <w14:solidFill>
              <w14:schemeClr w14:val="tx1"/>
            </w14:solidFill>
          </w14:textFill>
        </w:rPr>
        <w:t>5）</w:t>
      </w:r>
      <w:r>
        <w:rPr>
          <w:rFonts w:hint="eastAsia" w:ascii="仿宋_GB2312" w:hAnsi="仿宋" w:eastAsia="仿宋_GB2312" w:cs="仿宋_GB2312"/>
          <w:color w:val="000000" w:themeColor="text1"/>
          <w:sz w:val="24"/>
          <w:highlight w:val="none"/>
          <w14:textFill>
            <w14:solidFill>
              <w14:schemeClr w14:val="tx1"/>
            </w14:solidFill>
          </w14:textFill>
        </w:rPr>
        <w:t>采购人、采购代理机构将依托政采云平台完成本项目的电子交易活动，平台不接受未按本公告约定方式获取磋商文件的供应商进行响应活动；</w:t>
      </w:r>
      <w:r>
        <w:rPr>
          <w:rFonts w:ascii="仿宋_GB2312" w:hAnsi="仿宋" w:eastAsia="仿宋_GB2312" w:cs="仿宋_GB2312"/>
          <w:b/>
          <w:color w:val="000000" w:themeColor="text1"/>
          <w:sz w:val="24"/>
          <w:highlight w:val="none"/>
          <w14:textFill>
            <w14:solidFill>
              <w14:schemeClr w14:val="tx1"/>
            </w14:solidFill>
          </w14:textFill>
        </w:rPr>
        <w:t>6）</w:t>
      </w:r>
      <w:r>
        <w:rPr>
          <w:rFonts w:hint="eastAsia" w:ascii="仿宋_GB2312" w:hAnsi="仿宋" w:eastAsia="仿宋_GB2312" w:cs="仿宋_GB2312"/>
          <w:color w:val="000000" w:themeColor="text1"/>
          <w:sz w:val="24"/>
          <w:highlight w:val="none"/>
          <w14:textFill>
            <w14:solidFill>
              <w14:schemeClr w14:val="tx1"/>
            </w14:solidFill>
          </w14:textFill>
        </w:rPr>
        <w:t>对未按上述方式获取磋商文件的供应商对该文件提出的质疑，采购人或采购代理机构将不予处理</w:t>
      </w:r>
      <w:r>
        <w:rPr>
          <w:rFonts w:hint="eastAsia" w:ascii="仿宋_GB2312" w:hAnsi="仿宋" w:eastAsia="仿宋_GB2312" w:cs="仿宋_GB2312"/>
          <w:b/>
          <w:color w:val="000000" w:themeColor="text1"/>
          <w:sz w:val="24"/>
          <w:highlight w:val="none"/>
          <w14:textFill>
            <w14:solidFill>
              <w14:schemeClr w14:val="tx1"/>
            </w14:solidFill>
          </w14:textFill>
        </w:rPr>
        <w:t>；</w:t>
      </w:r>
      <w:r>
        <w:rPr>
          <w:rFonts w:ascii="仿宋_GB2312" w:hAnsi="仿宋" w:eastAsia="仿宋_GB2312" w:cs="仿宋_GB2312"/>
          <w:b/>
          <w:color w:val="000000" w:themeColor="text1"/>
          <w:sz w:val="24"/>
          <w:highlight w:val="none"/>
          <w14:textFill>
            <w14:solidFill>
              <w14:schemeClr w14:val="tx1"/>
            </w14:solidFill>
          </w14:textFill>
        </w:rPr>
        <w:t>7）</w:t>
      </w:r>
      <w:r>
        <w:rPr>
          <w:rFonts w:hint="eastAsia" w:ascii="仿宋_GB2312" w:hAnsi="仿宋" w:eastAsia="仿宋_GB2312" w:cs="仿宋_GB2312"/>
          <w:color w:val="000000" w:themeColor="text1"/>
          <w:sz w:val="24"/>
          <w:highlight w:val="none"/>
          <w14:textFill>
            <w14:solidFill>
              <w14:schemeClr w14:val="tx1"/>
            </w14:solidFill>
          </w14:textFill>
        </w:rPr>
        <w:t>不提供磋商文件纸质版；</w:t>
      </w:r>
      <w:r>
        <w:rPr>
          <w:rFonts w:ascii="仿宋_GB2312" w:hAnsi="仿宋" w:eastAsia="仿宋_GB2312" w:cs="仿宋_GB2312"/>
          <w:b/>
          <w:color w:val="000000" w:themeColor="text1"/>
          <w:sz w:val="24"/>
          <w:highlight w:val="none"/>
          <w14:textFill>
            <w14:solidFill>
              <w14:schemeClr w14:val="tx1"/>
            </w14:solidFill>
          </w14:textFill>
        </w:rPr>
        <w:t>8</w:t>
      </w:r>
      <w:r>
        <w:rPr>
          <w:rFonts w:hint="eastAsia" w:ascii="仿宋_GB2312" w:hAnsi="仿宋" w:eastAsia="仿宋_GB2312" w:cs="仿宋_GB2312"/>
          <w:b/>
          <w:color w:val="000000" w:themeColor="text1"/>
          <w:sz w:val="24"/>
          <w:highlight w:val="none"/>
          <w14:textFill>
            <w14:solidFill>
              <w14:schemeClr w14:val="tx1"/>
            </w14:solidFill>
          </w14:textFill>
        </w:rPr>
        <w:t>）响应文件的传输提交：</w:t>
      </w:r>
      <w:r>
        <w:rPr>
          <w:rFonts w:hint="eastAsia" w:ascii="仿宋_GB2312" w:hAnsi="仿宋" w:eastAsia="仿宋_GB2312" w:cs="仿宋_GB2312"/>
          <w:color w:val="000000" w:themeColor="text1"/>
          <w:sz w:val="24"/>
          <w:highlight w:val="none"/>
          <w14:textFill>
            <w14:solidFill>
              <w14:schemeClr w14:val="tx1"/>
            </w14:solidFill>
          </w14:textFill>
        </w:rPr>
        <w:t>供应商在提交响应文件的截止时间前将加密的响应文件上传至政府采购云平台，还可以在提交响应文件的截止时间前直接提交或者以邮政快递方式提交备份响应文件1份。备份响应文件的制作、存储、密封详见磋商文件第三部分 “备份响应文件”；</w:t>
      </w:r>
      <w:r>
        <w:rPr>
          <w:rFonts w:hint="eastAsia" w:ascii="仿宋_GB2312" w:hAnsi="仿宋" w:eastAsia="仿宋_GB2312" w:cs="仿宋_GB2312"/>
          <w:b/>
          <w:color w:val="000000" w:themeColor="text1"/>
          <w:sz w:val="24"/>
          <w:highlight w:val="none"/>
          <w14:textFill>
            <w14:solidFill>
              <w14:schemeClr w14:val="tx1"/>
            </w14:solidFill>
          </w14:textFill>
        </w:rPr>
        <w:t>9）响应文件的解密：</w:t>
      </w:r>
      <w:r>
        <w:rPr>
          <w:rFonts w:hint="eastAsia" w:ascii="仿宋_GB2312" w:hAnsi="仿宋" w:eastAsia="仿宋_GB2312" w:cs="仿宋_GB2312"/>
          <w:color w:val="000000" w:themeColor="text1"/>
          <w:sz w:val="24"/>
          <w:highlight w:val="none"/>
          <w14:textFill>
            <w14:solidFill>
              <w14:schemeClr w14:val="tx1"/>
            </w14:solidFill>
          </w14:textFill>
        </w:rPr>
        <w:t>供应商按照平台提示和磋商文件的规定在半小时内完成在线解密。通过“政府采购云平台”上传提交的响应文件无法按时解密，供应商递交了备份响应文件的，以备份响应文件为依据，否则视为响应文件撤回。通过“政府采购云平台”上传提交的响应文件已按时解密的，备份响应文件自动失效。供应商仅提交备份响应文件，没有在电子交易平台传输提交响应文件的，响应无效；10</w:t>
      </w:r>
      <w:r>
        <w:rPr>
          <w:rFonts w:hint="eastAsia" w:ascii="仿宋_GB2312" w:hAnsi="仿宋" w:eastAsia="仿宋_GB2312" w:cs="仿宋_GB2312"/>
          <w:b/>
          <w:color w:val="000000" w:themeColor="text1"/>
          <w:sz w:val="24"/>
          <w:highlight w:val="none"/>
          <w14:textFill>
            <w14:solidFill>
              <w14:schemeClr w14:val="tx1"/>
            </w14:solidFill>
          </w14:textFill>
        </w:rPr>
        <w:t>）具体操作指南</w:t>
      </w:r>
      <w:r>
        <w:rPr>
          <w:rFonts w:hint="eastAsia" w:ascii="仿宋_GB2312" w:hAnsi="仿宋" w:eastAsia="仿宋_GB2312" w:cs="仿宋_GB2312"/>
          <w:color w:val="000000" w:themeColor="text1"/>
          <w:sz w:val="24"/>
          <w:highlight w:val="none"/>
          <w14:textFill>
            <w14:solidFill>
              <w14:schemeClr w14:val="tx1"/>
            </w14:solidFill>
          </w14:textFill>
        </w:rPr>
        <w:t>：详见政采云平台“服务中心-帮助文档-项目采购-操作流程-电子招投标-政府采购项目电子交易管理操作指南-供应商”。</w:t>
      </w:r>
      <w:r>
        <w:rPr>
          <w:rFonts w:hint="eastAsia" w:ascii="仿宋_GB2312" w:hAnsi="仿宋" w:eastAsia="仿宋_GB2312"/>
          <w:color w:val="000000" w:themeColor="text1"/>
          <w:sz w:val="24"/>
          <w:highlight w:val="none"/>
          <w14:textFill>
            <w14:solidFill>
              <w14:schemeClr w14:val="tx1"/>
            </w14:solidFill>
          </w14:textFill>
        </w:rPr>
        <w:t>（3）单位负责人为同一人或者存在直接控股、管理关系的不同供应商，不得参加同一合同项下的政府采购活动；</w:t>
      </w:r>
      <w:r>
        <w:rPr>
          <w:rFonts w:ascii="仿宋_GB2312" w:hAnsi="仿宋" w:eastAsia="仿宋_GB2312" w:cs="仿宋_GB2312"/>
          <w:color w:val="000000" w:themeColor="text1"/>
          <w:sz w:val="24"/>
          <w:highlight w:val="none"/>
          <w14:textFill>
            <w14:solidFill>
              <w14:schemeClr w14:val="tx1"/>
            </w14:solidFill>
          </w14:textFill>
        </w:rPr>
        <w:t>为采购项目提供整体设计、规范编制或者项目管理、监理、检测等服务后</w:t>
      </w:r>
      <w:r>
        <w:rPr>
          <w:rFonts w:hint="eastAsia" w:ascii="仿宋_GB2312" w:hAnsi="仿宋" w:eastAsia="仿宋_GB2312" w:cs="仿宋_GB2312"/>
          <w:color w:val="000000" w:themeColor="text1"/>
          <w:sz w:val="24"/>
          <w:highlight w:val="none"/>
          <w14:textFill>
            <w14:solidFill>
              <w14:schemeClr w14:val="tx1"/>
            </w14:solidFill>
          </w14:textFill>
        </w:rPr>
        <w:t>不得</w:t>
      </w:r>
      <w:r>
        <w:rPr>
          <w:rFonts w:ascii="仿宋_GB2312" w:hAnsi="仿宋" w:eastAsia="仿宋_GB2312" w:cs="仿宋_GB2312"/>
          <w:color w:val="000000" w:themeColor="text1"/>
          <w:sz w:val="24"/>
          <w:highlight w:val="none"/>
          <w14:textFill>
            <w14:solidFill>
              <w14:schemeClr w14:val="tx1"/>
            </w14:solidFill>
          </w14:textFill>
        </w:rPr>
        <w:t>再参加该采购项目的其他采购活动。</w:t>
      </w:r>
      <w:r>
        <w:rPr>
          <w:rFonts w:hint="eastAsia" w:ascii="仿宋_GB2312" w:hAnsi="仿宋" w:eastAsia="仿宋_GB2312" w:cs="仿宋_GB2312"/>
          <w:color w:val="000000" w:themeColor="text1"/>
          <w:sz w:val="24"/>
          <w:highlight w:val="none"/>
          <w14:textFill>
            <w14:solidFill>
              <w14:schemeClr w14:val="tx1"/>
            </w14:solidFill>
          </w14:textFill>
        </w:rPr>
        <w:t>（4）本磋商文件公告期限为本公告发布之日起5个工作日。</w:t>
      </w:r>
    </w:p>
    <w:p w14:paraId="089E6A51">
      <w:pPr>
        <w:spacing w:line="360" w:lineRule="auto"/>
        <w:ind w:firstLine="480" w:firstLineChars="200"/>
        <w:rPr>
          <w:rFonts w:ascii="仿宋_GB2312" w:eastAsia="仿宋_GB2312"/>
          <w:color w:val="000000" w:themeColor="text1"/>
          <w:sz w:val="24"/>
          <w:highlight w:val="none"/>
          <w14:textFill>
            <w14:solidFill>
              <w14:schemeClr w14:val="tx1"/>
            </w14:solidFill>
          </w14:textFill>
        </w:rPr>
      </w:pPr>
    </w:p>
    <w:p w14:paraId="59A161BF">
      <w:pPr>
        <w:pStyle w:val="5"/>
        <w:numPr>
          <w:ilvl w:val="0"/>
          <w:numId w:val="0"/>
        </w:numPr>
        <w:ind w:left="432" w:hanging="432"/>
        <w:rPr>
          <w:rFonts w:hAnsi="黑体" w:cs="宋体"/>
          <w:color w:val="000000" w:themeColor="text1"/>
          <w:sz w:val="24"/>
          <w:szCs w:val="24"/>
          <w:highlight w:val="none"/>
          <w14:textFill>
            <w14:solidFill>
              <w14:schemeClr w14:val="tx1"/>
            </w14:solidFill>
          </w14:textFill>
        </w:rPr>
      </w:pPr>
      <w:bookmarkStart w:id="37" w:name="_Toc35393636"/>
      <w:bookmarkStart w:id="38" w:name="_Toc35393805"/>
      <w:bookmarkStart w:id="39" w:name="_Toc28359095"/>
      <w:bookmarkStart w:id="40" w:name="_Toc28359018"/>
      <w:r>
        <w:rPr>
          <w:rFonts w:hint="eastAsia" w:hAnsi="黑体" w:cs="宋体"/>
          <w:color w:val="000000" w:themeColor="text1"/>
          <w:sz w:val="24"/>
          <w:szCs w:val="24"/>
          <w:highlight w:val="none"/>
          <w:lang w:val="en-US" w:eastAsia="zh-CN"/>
          <w14:textFill>
            <w14:solidFill>
              <w14:schemeClr w14:val="tx1"/>
            </w14:solidFill>
          </w14:textFill>
        </w:rPr>
        <w:t>九</w:t>
      </w:r>
      <w:r>
        <w:rPr>
          <w:rFonts w:hint="eastAsia" w:hAnsi="黑体" w:cs="宋体"/>
          <w:color w:val="000000" w:themeColor="text1"/>
          <w:sz w:val="24"/>
          <w:szCs w:val="24"/>
          <w:highlight w:val="none"/>
          <w14:textFill>
            <w14:solidFill>
              <w14:schemeClr w14:val="tx1"/>
            </w14:solidFill>
          </w14:textFill>
        </w:rPr>
        <w:t>、凡对本次采购提出询问</w:t>
      </w:r>
      <w:r>
        <w:rPr>
          <w:rFonts w:hint="eastAsia" w:cs="宋体"/>
          <w:bCs w:val="0"/>
          <w:color w:val="000000" w:themeColor="text1"/>
          <w:sz w:val="24"/>
          <w:szCs w:val="24"/>
          <w:highlight w:val="none"/>
          <w14:textFill>
            <w14:solidFill>
              <w14:schemeClr w14:val="tx1"/>
            </w14:solidFill>
          </w14:textFill>
        </w:rPr>
        <w:t>、质疑、投诉</w:t>
      </w:r>
      <w:r>
        <w:rPr>
          <w:rFonts w:hint="eastAsia" w:hAnsi="黑体" w:cs="宋体"/>
          <w:color w:val="000000" w:themeColor="text1"/>
          <w:sz w:val="24"/>
          <w:szCs w:val="24"/>
          <w:highlight w:val="none"/>
          <w14:textFill>
            <w14:solidFill>
              <w14:schemeClr w14:val="tx1"/>
            </w14:solidFill>
          </w14:textFill>
        </w:rPr>
        <w:t>，请按以下方式联系</w:t>
      </w:r>
      <w:bookmarkEnd w:id="37"/>
      <w:bookmarkEnd w:id="38"/>
      <w:bookmarkEnd w:id="39"/>
      <w:bookmarkEnd w:id="40"/>
    </w:p>
    <w:p w14:paraId="77BAB57C">
      <w:pPr>
        <w:spacing w:line="360" w:lineRule="auto"/>
        <w:rPr>
          <w:rFonts w:hint="eastAsia" w:ascii="仿宋" w:hAnsi="仿宋" w:eastAsia="仿宋" w:cs="仿宋"/>
          <w:b/>
          <w:bCs/>
          <w:sz w:val="24"/>
          <w:szCs w:val="32"/>
          <w:lang w:val="en-US"/>
        </w:rPr>
      </w:pPr>
      <w:bookmarkStart w:id="41" w:name="_Toc28359096"/>
      <w:bookmarkStart w:id="42" w:name="_Toc28359019"/>
      <w:bookmarkStart w:id="43" w:name="_Toc35393806"/>
      <w:bookmarkStart w:id="44" w:name="_Toc35393637"/>
      <w:r>
        <w:rPr>
          <w:rFonts w:hint="eastAsia" w:ascii="仿宋" w:hAnsi="仿宋" w:eastAsia="仿宋" w:cs="仿宋"/>
          <w:b/>
          <w:bCs/>
          <w:sz w:val="24"/>
          <w:szCs w:val="32"/>
          <w:lang w:val="en-US"/>
        </w:rPr>
        <w:t>1.采购人信息</w:t>
      </w:r>
      <w:bookmarkEnd w:id="41"/>
      <w:bookmarkEnd w:id="42"/>
      <w:bookmarkEnd w:id="43"/>
      <w:bookmarkEnd w:id="44"/>
      <w:r>
        <w:rPr>
          <w:rFonts w:hint="eastAsia" w:ascii="仿宋" w:hAnsi="仿宋" w:eastAsia="仿宋" w:cs="仿宋"/>
          <w:b/>
          <w:bCs/>
          <w:sz w:val="24"/>
          <w:szCs w:val="32"/>
          <w:lang w:val="en-US"/>
        </w:rPr>
        <w:t>：</w:t>
      </w:r>
    </w:p>
    <w:p w14:paraId="440FCC86">
      <w:pPr>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名</w:t>
      </w:r>
      <w:r>
        <w:rPr>
          <w:rFonts w:ascii="仿宋_GB2312" w:hAnsi="仿宋" w:eastAsia="仿宋_GB2312"/>
          <w:color w:val="000000" w:themeColor="text1"/>
          <w:sz w:val="24"/>
          <w:highlight w:val="none"/>
          <w14:textFill>
            <w14:solidFill>
              <w14:schemeClr w14:val="tx1"/>
            </w14:solidFill>
          </w14:textFill>
        </w:rPr>
        <w:t xml:space="preserve">    </w:t>
      </w:r>
      <w:r>
        <w:rPr>
          <w:rFonts w:hint="eastAsia" w:ascii="仿宋_GB2312" w:hAnsi="仿宋" w:eastAsia="仿宋_GB2312"/>
          <w:color w:val="000000" w:themeColor="text1"/>
          <w:sz w:val="24"/>
          <w:highlight w:val="none"/>
          <w14:textFill>
            <w14:solidFill>
              <w14:schemeClr w14:val="tx1"/>
            </w14:solidFill>
          </w14:textFill>
        </w:rPr>
        <w:t>称：浙江同济科技职业技术学院</w:t>
      </w:r>
      <w:r>
        <w:rPr>
          <w:rFonts w:ascii="仿宋_GB2312" w:hAnsi="仿宋" w:eastAsia="仿宋_GB2312"/>
          <w:color w:val="000000" w:themeColor="text1"/>
          <w:sz w:val="24"/>
          <w:highlight w:val="none"/>
          <w14:textFill>
            <w14:solidFill>
              <w14:schemeClr w14:val="tx1"/>
            </w14:solidFill>
          </w14:textFill>
        </w:rPr>
        <w:t xml:space="preserve"> </w:t>
      </w:r>
    </w:p>
    <w:p w14:paraId="7E2C8B0D">
      <w:pPr>
        <w:spacing w:line="360" w:lineRule="auto"/>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 xml:space="preserve">    地</w:t>
      </w:r>
      <w:r>
        <w:rPr>
          <w:rFonts w:ascii="仿宋_GB2312" w:hAnsi="仿宋" w:eastAsia="仿宋_GB2312"/>
          <w:color w:val="000000" w:themeColor="text1"/>
          <w:sz w:val="24"/>
          <w:highlight w:val="none"/>
          <w14:textFill>
            <w14:solidFill>
              <w14:schemeClr w14:val="tx1"/>
            </w14:solidFill>
          </w14:textFill>
        </w:rPr>
        <w:t xml:space="preserve">    </w:t>
      </w:r>
      <w:r>
        <w:rPr>
          <w:rFonts w:hint="eastAsia" w:ascii="仿宋_GB2312" w:hAnsi="仿宋" w:eastAsia="仿宋_GB2312"/>
          <w:color w:val="000000" w:themeColor="text1"/>
          <w:sz w:val="24"/>
          <w:highlight w:val="none"/>
          <w14:textFill>
            <w14:solidFill>
              <w14:schemeClr w14:val="tx1"/>
            </w14:solidFill>
          </w14:textFill>
        </w:rPr>
        <w:t>址：杭州市萧山高教园区耕文路418号</w:t>
      </w:r>
    </w:p>
    <w:p w14:paraId="61B84195">
      <w:pPr>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传    真：/</w:t>
      </w:r>
    </w:p>
    <w:p w14:paraId="5C12FE9D">
      <w:pPr>
        <w:spacing w:line="360" w:lineRule="auto"/>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 xml:space="preserve">    项目联系人（询问）：陈飘</w:t>
      </w:r>
    </w:p>
    <w:p w14:paraId="61277B0E">
      <w:pPr>
        <w:spacing w:line="360" w:lineRule="auto"/>
        <w:rPr>
          <w:rFonts w:ascii="仿宋_GB2312" w:hAnsi="仿宋" w:eastAsia="仿宋_GB2312"/>
          <w:color w:val="000000" w:themeColor="text1"/>
          <w:sz w:val="24"/>
          <w:highlight w:val="none"/>
          <w14:textFill>
            <w14:solidFill>
              <w14:schemeClr w14:val="tx1"/>
            </w14:solidFill>
          </w14:textFill>
        </w:rPr>
      </w:pPr>
      <w:r>
        <w:rPr>
          <w:rFonts w:ascii="仿宋_GB2312" w:hAnsi="仿宋" w:eastAsia="仿宋_GB2312"/>
          <w:color w:val="000000" w:themeColor="text1"/>
          <w:sz w:val="24"/>
          <w:highlight w:val="none"/>
          <w14:textFill>
            <w14:solidFill>
              <w14:schemeClr w14:val="tx1"/>
            </w14:solidFill>
          </w14:textFill>
        </w:rPr>
        <w:t xml:space="preserve">    项目联系方式（询问）：13906711655</w:t>
      </w:r>
    </w:p>
    <w:p w14:paraId="08BBEC1E">
      <w:pPr>
        <w:spacing w:line="360" w:lineRule="auto"/>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 xml:space="preserve">    质疑联系人： 马老师</w:t>
      </w:r>
    </w:p>
    <w:p w14:paraId="2CAE07CB">
      <w:pPr>
        <w:spacing w:line="360" w:lineRule="auto"/>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 xml:space="preserve">    质疑联系方式：0571-83518898</w:t>
      </w:r>
    </w:p>
    <w:p w14:paraId="3D3F12A5">
      <w:pPr>
        <w:spacing w:line="360" w:lineRule="auto"/>
        <w:rPr>
          <w:rFonts w:hint="eastAsia" w:ascii="仿宋" w:hAnsi="仿宋" w:eastAsia="仿宋" w:cs="仿宋"/>
          <w:b/>
          <w:bCs/>
          <w:sz w:val="24"/>
          <w:szCs w:val="32"/>
          <w:lang w:val="en-US"/>
        </w:rPr>
      </w:pPr>
      <w:bookmarkStart w:id="45" w:name="_Toc28359097"/>
      <w:bookmarkStart w:id="46" w:name="_Toc35393638"/>
      <w:bookmarkStart w:id="47" w:name="_Toc35393807"/>
      <w:bookmarkStart w:id="48" w:name="_Toc28359020"/>
      <w:r>
        <w:rPr>
          <w:rFonts w:hint="eastAsia" w:ascii="仿宋" w:hAnsi="仿宋" w:eastAsia="仿宋" w:cs="仿宋"/>
          <w:b/>
          <w:bCs/>
          <w:sz w:val="24"/>
          <w:szCs w:val="32"/>
          <w:lang w:val="en-US"/>
        </w:rPr>
        <w:t>2.采购代理机构信息</w:t>
      </w:r>
      <w:bookmarkEnd w:id="45"/>
      <w:bookmarkEnd w:id="46"/>
      <w:bookmarkEnd w:id="47"/>
      <w:bookmarkEnd w:id="48"/>
      <w:r>
        <w:rPr>
          <w:rFonts w:hint="eastAsia" w:ascii="仿宋" w:hAnsi="仿宋" w:eastAsia="仿宋" w:cs="仿宋"/>
          <w:b/>
          <w:bCs/>
          <w:sz w:val="24"/>
          <w:szCs w:val="32"/>
          <w:lang w:val="en-US"/>
        </w:rPr>
        <w:t>：</w:t>
      </w:r>
    </w:p>
    <w:p w14:paraId="7C08DBAA">
      <w:pPr>
        <w:spacing w:line="360" w:lineRule="auto"/>
        <w:ind w:firstLine="48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名    称：浙江国际招投标有限公司</w:t>
      </w:r>
    </w:p>
    <w:p w14:paraId="046BE1CA">
      <w:pPr>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地</w:t>
      </w:r>
      <w:r>
        <w:rPr>
          <w:rFonts w:ascii="仿宋_GB2312" w:hAnsi="仿宋" w:eastAsia="仿宋_GB2312"/>
          <w:color w:val="000000" w:themeColor="text1"/>
          <w:sz w:val="24"/>
          <w:highlight w:val="none"/>
          <w14:textFill>
            <w14:solidFill>
              <w14:schemeClr w14:val="tx1"/>
            </w14:solidFill>
          </w14:textFill>
        </w:rPr>
        <w:t xml:space="preserve">    </w:t>
      </w:r>
      <w:r>
        <w:rPr>
          <w:rFonts w:hint="eastAsia" w:ascii="仿宋_GB2312" w:hAnsi="仿宋" w:eastAsia="仿宋_GB2312"/>
          <w:color w:val="000000" w:themeColor="text1"/>
          <w:sz w:val="24"/>
          <w:highlight w:val="none"/>
          <w14:textFill>
            <w14:solidFill>
              <w14:schemeClr w14:val="tx1"/>
            </w14:solidFill>
          </w14:textFill>
        </w:rPr>
        <w:t>址：杭州市文三路90号东部软件园1号楼3楼</w:t>
      </w:r>
    </w:p>
    <w:p w14:paraId="0A2F0B06">
      <w:pPr>
        <w:spacing w:line="360" w:lineRule="auto"/>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 xml:space="preserve">    传    真： /            </w:t>
      </w:r>
    </w:p>
    <w:p w14:paraId="30BD552D">
      <w:pPr>
        <w:spacing w:line="360" w:lineRule="auto"/>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 xml:space="preserve">    项目联系人（询问）：倪樟如</w:t>
      </w:r>
    </w:p>
    <w:p w14:paraId="52F79970">
      <w:pPr>
        <w:spacing w:line="360" w:lineRule="auto"/>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 xml:space="preserve">    项目联系方式（询问）：0571-81061802</w:t>
      </w:r>
    </w:p>
    <w:p w14:paraId="1FF7709B">
      <w:pPr>
        <w:spacing w:line="360" w:lineRule="auto"/>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 xml:space="preserve">    质疑联系人：董福利             </w:t>
      </w:r>
    </w:p>
    <w:p w14:paraId="33C690CB">
      <w:pPr>
        <w:spacing w:line="360" w:lineRule="auto"/>
        <w:rPr>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 xml:space="preserve">    质疑联系方式：0571-81061818</w:t>
      </w:r>
    </w:p>
    <w:p w14:paraId="66BD4F34">
      <w:pPr>
        <w:pStyle w:val="33"/>
        <w:spacing w:line="360" w:lineRule="auto"/>
        <w:ind w:firstLine="0" w:firstLineChars="0"/>
        <w:jc w:val="left"/>
        <w:rPr>
          <w:rFonts w:ascii="仿宋_GB2312" w:eastAsia="仿宋_GB2312"/>
          <w:b/>
          <w:bCs/>
          <w:color w:val="000000" w:themeColor="text1"/>
          <w:sz w:val="24"/>
          <w:szCs w:val="24"/>
          <w:highlight w:val="none"/>
          <w14:textFill>
            <w14:solidFill>
              <w14:schemeClr w14:val="tx1"/>
            </w14:solidFill>
          </w14:textFill>
        </w:rPr>
      </w:pPr>
      <w:r>
        <w:rPr>
          <w:rFonts w:hint="eastAsia" w:ascii="仿宋_GB2312" w:eastAsia="仿宋_GB2312"/>
          <w:b/>
          <w:bCs/>
          <w:color w:val="000000" w:themeColor="text1"/>
          <w:sz w:val="24"/>
          <w:szCs w:val="24"/>
          <w:highlight w:val="none"/>
          <w14:textFill>
            <w14:solidFill>
              <w14:schemeClr w14:val="tx1"/>
            </w14:solidFill>
          </w14:textFill>
        </w:rPr>
        <w:t>3.该项目由采购人处理采购争议。质疑环节，采购人委托采购代理机构处理的，可由采购代理机构答复。对质疑答复不满意的，向采购人内部设置的采购监督机构反映。           </w:t>
      </w:r>
    </w:p>
    <w:p w14:paraId="067E84D9">
      <w:pPr>
        <w:pStyle w:val="33"/>
        <w:spacing w:line="360" w:lineRule="auto"/>
        <w:ind w:firstLine="472" w:firstLineChars="196"/>
        <w:jc w:val="left"/>
        <w:rPr>
          <w:rFonts w:ascii="仿宋_GB2312" w:eastAsia="仿宋_GB2312"/>
          <w:b/>
          <w:bCs/>
          <w:color w:val="000000" w:themeColor="text1"/>
          <w:sz w:val="24"/>
          <w:szCs w:val="24"/>
          <w:highlight w:val="none"/>
          <w14:textFill>
            <w14:solidFill>
              <w14:schemeClr w14:val="tx1"/>
            </w14:solidFill>
          </w14:textFill>
        </w:rPr>
      </w:pPr>
      <w:r>
        <w:rPr>
          <w:rFonts w:hint="eastAsia" w:ascii="仿宋_GB2312" w:eastAsia="仿宋_GB2312"/>
          <w:b/>
          <w:bCs/>
          <w:color w:val="000000" w:themeColor="text1"/>
          <w:sz w:val="24"/>
          <w:szCs w:val="24"/>
          <w:highlight w:val="none"/>
          <w14:textFill>
            <w14:solidFill>
              <w14:schemeClr w14:val="tx1"/>
            </w14:solidFill>
          </w14:textFill>
        </w:rPr>
        <w:t>政策咨询：何一平、冯华，0571-87058424、87055741</w:t>
      </w:r>
    </w:p>
    <w:p w14:paraId="588806AC">
      <w:pPr>
        <w:pStyle w:val="33"/>
        <w:spacing w:line="360" w:lineRule="auto"/>
        <w:ind w:firstLine="472" w:firstLineChars="196"/>
        <w:jc w:val="left"/>
        <w:rPr>
          <w:rFonts w:ascii="仿宋_GB2312" w:eastAsia="仿宋_GB2312"/>
          <w:b/>
          <w:bCs/>
          <w:color w:val="000000" w:themeColor="text1"/>
          <w:sz w:val="24"/>
          <w:szCs w:val="24"/>
          <w:highlight w:val="none"/>
          <w14:textFill>
            <w14:solidFill>
              <w14:schemeClr w14:val="tx1"/>
            </w14:solidFill>
          </w14:textFill>
        </w:rPr>
      </w:pPr>
      <w:r>
        <w:rPr>
          <w:rFonts w:hint="eastAsia" w:ascii="仿宋_GB2312" w:eastAsia="仿宋_GB2312"/>
          <w:b/>
          <w:bCs/>
          <w:color w:val="000000" w:themeColor="text1"/>
          <w:sz w:val="24"/>
          <w:szCs w:val="24"/>
          <w:highlight w:val="none"/>
          <w14:textFill>
            <w14:solidFill>
              <w14:schemeClr w14:val="tx1"/>
            </w14:solidFill>
          </w14:textFill>
        </w:rPr>
        <w:t>预算金额未达100万元的采购项目，由采购人处理采购争议。</w:t>
      </w:r>
    </w:p>
    <w:p w14:paraId="27D269DF">
      <w:pPr>
        <w:pStyle w:val="33"/>
        <w:spacing w:line="360" w:lineRule="auto"/>
        <w:ind w:firstLine="548" w:firstLineChars="196"/>
        <w:jc w:val="left"/>
        <w:rPr>
          <w:rFonts w:ascii="仿宋_GB2312" w:eastAsia="仿宋_GB2312"/>
          <w:color w:val="000000" w:themeColor="text1"/>
          <w:sz w:val="28"/>
          <w:szCs w:val="28"/>
          <w:highlight w:val="none"/>
          <w14:textFill>
            <w14:solidFill>
              <w14:schemeClr w14:val="tx1"/>
            </w14:solidFill>
          </w14:textFill>
        </w:rPr>
      </w:pPr>
    </w:p>
    <w:p w14:paraId="60F76F8F">
      <w:pPr>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若对项目采购电子交易系统操作有疑问，可登录政采云（</w:t>
      </w:r>
      <w:r>
        <w:rPr>
          <w:rFonts w:ascii="仿宋_GB2312" w:hAnsi="仿宋" w:eastAsia="仿宋_GB2312"/>
          <w:color w:val="000000" w:themeColor="text1"/>
          <w:sz w:val="24"/>
          <w:highlight w:val="none"/>
          <w14:textFill>
            <w14:solidFill>
              <w14:schemeClr w14:val="tx1"/>
            </w14:solidFill>
          </w14:textFill>
        </w:rPr>
        <w:t>https://www.zcygov.cn/），点击右侧咨询小采，获取采小蜜智能服务管家帮助，或拨打政</w:t>
      </w:r>
      <w:r>
        <w:rPr>
          <w:rFonts w:hint="eastAsia" w:ascii="仿宋_GB2312" w:hAnsi="仿宋" w:eastAsia="仿宋_GB2312"/>
          <w:color w:val="000000" w:themeColor="text1"/>
          <w:sz w:val="24"/>
          <w:highlight w:val="none"/>
          <w14:textFill>
            <w14:solidFill>
              <w14:schemeClr w14:val="tx1"/>
            </w14:solidFill>
          </w14:textFill>
        </w:rPr>
        <w:t>采云服务热线</w:t>
      </w:r>
      <w:r>
        <w:rPr>
          <w:rFonts w:ascii="仿宋_GB2312" w:hAnsi="仿宋" w:eastAsia="仿宋_GB2312"/>
          <w:color w:val="000000" w:themeColor="text1"/>
          <w:sz w:val="24"/>
          <w:highlight w:val="none"/>
          <w14:textFill>
            <w14:solidFill>
              <w14:schemeClr w14:val="tx1"/>
            </w14:solidFill>
          </w14:textFill>
        </w:rPr>
        <w:t>400-881-7190获取热线服务帮助。</w:t>
      </w:r>
    </w:p>
    <w:p w14:paraId="0E084D3B">
      <w:pPr>
        <w:spacing w:line="360" w:lineRule="auto"/>
        <w:ind w:firstLine="480" w:firstLineChars="200"/>
        <w:rPr>
          <w:rFonts w:ascii="仿宋_GB2312" w:hAnsi="仿宋_GB2312" w:eastAsia="仿宋_GB2312" w:cs="仿宋_GB2312"/>
          <w:color w:val="000000" w:themeColor="text1"/>
          <w:sz w:val="24"/>
          <w:highlight w:val="none"/>
          <w14:textFill>
            <w14:solidFill>
              <w14:schemeClr w14:val="tx1"/>
            </w14:solidFill>
          </w14:textFill>
        </w:rPr>
      </w:pPr>
      <w:r>
        <w:rPr>
          <w:rFonts w:ascii="仿宋_GB2312" w:hAnsi="仿宋" w:eastAsia="仿宋_GB2312"/>
          <w:color w:val="000000" w:themeColor="text1"/>
          <w:sz w:val="24"/>
          <w:highlight w:val="none"/>
          <w14:textFill>
            <w14:solidFill>
              <w14:schemeClr w14:val="tx1"/>
            </w14:solidFill>
          </w14:textFill>
        </w:rPr>
        <w:t>CA问题联系电话（人工）：</w:t>
      </w:r>
      <w:r>
        <w:rPr>
          <w:rFonts w:hint="eastAsia" w:ascii="仿宋_GB2312" w:hAnsi="仿宋" w:eastAsia="仿宋_GB2312"/>
          <w:color w:val="000000" w:themeColor="text1"/>
          <w:sz w:val="24"/>
          <w:highlight w:val="none"/>
          <w14:textFill>
            <w14:solidFill>
              <w14:schemeClr w14:val="tx1"/>
            </w14:solidFill>
          </w14:textFill>
        </w:rPr>
        <w:t>汇信</w:t>
      </w:r>
      <w:r>
        <w:rPr>
          <w:rFonts w:ascii="仿宋_GB2312" w:hAnsi="仿宋" w:eastAsia="仿宋_GB2312"/>
          <w:color w:val="000000" w:themeColor="text1"/>
          <w:sz w:val="24"/>
          <w:highlight w:val="none"/>
          <w14:textFill>
            <w14:solidFill>
              <w14:schemeClr w14:val="tx1"/>
            </w14:solidFill>
          </w14:textFill>
        </w:rPr>
        <w:t>CA 400-888-4636；天谷CA 400-087-8198</w:t>
      </w:r>
      <w:r>
        <w:rPr>
          <w:rFonts w:ascii="仿宋_GB2312" w:hAnsi="仿宋" w:eastAsia="仿宋_GB2312"/>
          <w:color w:val="000000" w:themeColor="text1"/>
          <w:sz w:val="18"/>
          <w:szCs w:val="18"/>
          <w:highlight w:val="none"/>
          <w14:textFill>
            <w14:solidFill>
              <w14:schemeClr w14:val="tx1"/>
            </w14:solidFill>
          </w14:textFill>
        </w:rPr>
        <w:t>。</w:t>
      </w:r>
    </w:p>
    <w:p w14:paraId="4B1AB531">
      <w:pPr>
        <w:pStyle w:val="33"/>
        <w:spacing w:line="360" w:lineRule="auto"/>
        <w:ind w:firstLine="480" w:firstLineChars="200"/>
        <w:rPr>
          <w:rFonts w:ascii="仿宋_GB2312" w:hAnsi="仿宋_GB2312" w:eastAsia="仿宋_GB2312" w:cs="仿宋_GB2312"/>
          <w:color w:val="000000" w:themeColor="text1"/>
          <w:sz w:val="24"/>
          <w:szCs w:val="24"/>
          <w:highlight w:val="none"/>
          <w14:textFill>
            <w14:solidFill>
              <w14:schemeClr w14:val="tx1"/>
            </w14:solidFill>
          </w14:textFill>
        </w:rPr>
      </w:pPr>
    </w:p>
    <w:p w14:paraId="2244C473">
      <w:pPr>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br w:type="page"/>
      </w:r>
    </w:p>
    <w:p w14:paraId="023105C5">
      <w:pPr>
        <w:adjustRightInd/>
        <w:spacing w:line="360" w:lineRule="auto"/>
        <w:jc w:val="center"/>
        <w:outlineLvl w:val="0"/>
        <w:rPr>
          <w:rFonts w:ascii="仿宋_GB2312" w:hAnsi="仿宋_GB2312" w:eastAsia="仿宋_GB2312" w:cs="仿宋_GB2312"/>
          <w:b/>
          <w:color w:val="000000" w:themeColor="text1"/>
          <w:sz w:val="32"/>
          <w:szCs w:val="20"/>
          <w:highlight w:val="none"/>
          <w14:textFill>
            <w14:solidFill>
              <w14:schemeClr w14:val="tx1"/>
            </w14:solidFill>
          </w14:textFill>
        </w:rPr>
      </w:pPr>
      <w:r>
        <w:rPr>
          <w:rFonts w:hint="eastAsia" w:ascii="仿宋_GB2312" w:hAnsi="仿宋_GB2312" w:eastAsia="仿宋_GB2312" w:cs="仿宋_GB2312"/>
          <w:b/>
          <w:color w:val="000000" w:themeColor="text1"/>
          <w:sz w:val="36"/>
          <w:szCs w:val="20"/>
          <w:highlight w:val="none"/>
          <w14:textFill>
            <w14:solidFill>
              <w14:schemeClr w14:val="tx1"/>
            </w14:solidFill>
          </w14:textFill>
        </w:rPr>
        <w:t>第二部分 竞争性磋商流程</w:t>
      </w:r>
    </w:p>
    <w:p w14:paraId="1BE6DF13">
      <w:pPr>
        <w:pStyle w:val="392"/>
        <w:numPr>
          <w:ilvl w:val="0"/>
          <w:numId w:val="7"/>
        </w:numPr>
        <w:tabs>
          <w:tab w:val="left" w:pos="210"/>
          <w:tab w:val="left" w:pos="420"/>
          <w:tab w:val="clear" w:pos="397"/>
        </w:tabs>
        <w:spacing w:before="0"/>
        <w:ind w:left="-62" w:firstLine="482" w:firstLineChars="0"/>
        <w:rPr>
          <w:rFonts w:ascii="仿宋_GB2312" w:hAnsi="仿宋" w:eastAsia="仿宋_GB2312"/>
          <w:b/>
          <w:color w:val="000000" w:themeColor="text1"/>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征集供应商</w:t>
      </w:r>
    </w:p>
    <w:p w14:paraId="388D6B9C">
      <w:pPr>
        <w:pStyle w:val="392"/>
        <w:numPr>
          <w:ilvl w:val="1"/>
          <w:numId w:val="8"/>
        </w:numPr>
        <w:spacing w:before="0"/>
        <w:ind w:left="1083"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邀请供应商。</w:t>
      </w:r>
    </w:p>
    <w:p w14:paraId="3AA5E9DC">
      <w:pPr>
        <w:pStyle w:val="392"/>
        <w:numPr>
          <w:ilvl w:val="2"/>
          <w:numId w:val="9"/>
        </w:numPr>
        <w:spacing w:before="0"/>
        <w:ind w:left="408" w:firstLine="392"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采用公告方式邀请供应商的，</w:t>
      </w:r>
      <w:r>
        <w:rPr>
          <w:rFonts w:hint="eastAsia" w:ascii="仿宋_GB2312" w:hAnsi="仿宋" w:eastAsia="仿宋_GB2312"/>
          <w:color w:val="000000" w:themeColor="text1"/>
          <w:szCs w:val="24"/>
          <w:highlight w:val="none"/>
          <w14:textFill>
            <w14:solidFill>
              <w14:schemeClr w14:val="tx1"/>
            </w14:solidFill>
          </w14:textFill>
        </w:rPr>
        <w:t>由采购人、采购代理机构在省级以上人民政府财政部门指定的政府采购信息发布媒体上发布磋商公告，邀请符合相应资格条件的供应商参与竞争性磋商采购活动。</w:t>
      </w:r>
    </w:p>
    <w:p w14:paraId="17AC0E07">
      <w:pPr>
        <w:pStyle w:val="392"/>
        <w:numPr>
          <w:ilvl w:val="2"/>
          <w:numId w:val="9"/>
        </w:numPr>
        <w:spacing w:before="0"/>
        <w:ind w:left="408" w:firstLine="392"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采用随机抽取方式邀请供应商的，</w:t>
      </w:r>
      <w:r>
        <w:rPr>
          <w:rFonts w:hint="eastAsia" w:ascii="仿宋_GB2312" w:hAnsi="仿宋" w:eastAsia="仿宋_GB2312"/>
          <w:color w:val="000000" w:themeColor="text1"/>
          <w:szCs w:val="24"/>
          <w:highlight w:val="none"/>
          <w14:textFill>
            <w14:solidFill>
              <w14:schemeClr w14:val="tx1"/>
            </w14:solidFill>
          </w14:textFill>
        </w:rPr>
        <w:t>由采购人、采购代理机构从省级以上财政部门建立的供应商库中随机抽取不少于3家符合相应资格条件的供应商参与竞争性磋商采购活动。</w:t>
      </w:r>
    </w:p>
    <w:p w14:paraId="4387B9BE">
      <w:pPr>
        <w:pStyle w:val="392"/>
        <w:numPr>
          <w:ilvl w:val="2"/>
          <w:numId w:val="9"/>
        </w:numPr>
        <w:spacing w:before="0"/>
        <w:ind w:left="408" w:firstLine="392"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采用书面推荐方式邀请供应商的，</w:t>
      </w:r>
      <w:r>
        <w:rPr>
          <w:rFonts w:hint="eastAsia" w:ascii="仿宋_GB2312" w:hAnsi="仿宋" w:eastAsia="仿宋_GB2312"/>
          <w:color w:val="000000" w:themeColor="text1"/>
          <w:szCs w:val="24"/>
          <w:highlight w:val="none"/>
          <w14:textFill>
            <w14:solidFill>
              <w14:schemeClr w14:val="tx1"/>
            </w14:solidFill>
          </w14:textFill>
        </w:rPr>
        <w:t>由采购人和评审专家分别书面推荐不少于3家符合相应资格条件的供应商参与竞争性磋商采购活动。采取采购人和评审专家书面推荐方式选择供应商的，采购人和评审专家应当各自出具书面推荐意见。采购人推荐供应商的比例不得高于推荐供应商总数的50%。格式见附件。</w:t>
      </w:r>
    </w:p>
    <w:p w14:paraId="22F4106A">
      <w:pPr>
        <w:pStyle w:val="392"/>
        <w:numPr>
          <w:ilvl w:val="1"/>
          <w:numId w:val="8"/>
        </w:numPr>
        <w:spacing w:before="0"/>
        <w:ind w:left="1083"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供应商获取磋商文件。</w:t>
      </w:r>
    </w:p>
    <w:p w14:paraId="6BF07C6D">
      <w:pPr>
        <w:pStyle w:val="392"/>
        <w:numPr>
          <w:ilvl w:val="1"/>
          <w:numId w:val="8"/>
        </w:numPr>
        <w:spacing w:before="0"/>
        <w:ind w:left="1083"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组织现场考察或召开答疑会（如果有）。</w:t>
      </w:r>
    </w:p>
    <w:p w14:paraId="06697F73">
      <w:pPr>
        <w:pStyle w:val="392"/>
        <w:numPr>
          <w:ilvl w:val="1"/>
          <w:numId w:val="8"/>
        </w:numPr>
        <w:spacing w:before="0"/>
        <w:ind w:left="1083"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发布更正（延期）公告，澄清或修改磋商文件（如果有）。</w:t>
      </w:r>
    </w:p>
    <w:p w14:paraId="617B7BFD">
      <w:pPr>
        <w:pStyle w:val="392"/>
        <w:numPr>
          <w:ilvl w:val="1"/>
          <w:numId w:val="8"/>
        </w:numPr>
        <w:spacing w:before="0"/>
        <w:ind w:left="1083"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供应商按磋商文件要求编制响应文件。</w:t>
      </w:r>
    </w:p>
    <w:p w14:paraId="2DD1DB60">
      <w:pPr>
        <w:pStyle w:val="392"/>
        <w:spacing w:before="0"/>
        <w:ind w:left="397" w:firstLine="0" w:firstLineChars="0"/>
        <w:rPr>
          <w:rFonts w:ascii="仿宋_GB2312" w:hAnsi="仿宋" w:eastAsia="仿宋_GB2312"/>
          <w:color w:val="000000" w:themeColor="text1"/>
          <w:szCs w:val="24"/>
          <w:highlight w:val="none"/>
          <w14:textFill>
            <w14:solidFill>
              <w14:schemeClr w14:val="tx1"/>
            </w14:solidFill>
          </w14:textFill>
        </w:rPr>
      </w:pPr>
    </w:p>
    <w:p w14:paraId="433BD93B">
      <w:pPr>
        <w:pStyle w:val="392"/>
        <w:numPr>
          <w:ilvl w:val="0"/>
          <w:numId w:val="7"/>
        </w:numPr>
        <w:tabs>
          <w:tab w:val="left" w:pos="210"/>
          <w:tab w:val="left" w:pos="420"/>
          <w:tab w:val="clear" w:pos="397"/>
        </w:tabs>
        <w:spacing w:before="0"/>
        <w:ind w:left="-62" w:firstLine="482"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响应文件开启与信用信息查询</w:t>
      </w:r>
    </w:p>
    <w:p w14:paraId="37CB01B5">
      <w:pPr>
        <w:pStyle w:val="392"/>
        <w:numPr>
          <w:ilvl w:val="1"/>
          <w:numId w:val="10"/>
        </w:numPr>
        <w:spacing w:before="0"/>
        <w:ind w:left="10" w:firstLine="387"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供应商依据“提交响应文件的截止时间与地点”通过政采云平台在线提交响应文件。供应商在提交响应文件的截止时间前，可以补充、修改或撤回响应文件。</w:t>
      </w:r>
    </w:p>
    <w:p w14:paraId="508B46B8">
      <w:pPr>
        <w:pStyle w:val="392"/>
        <w:numPr>
          <w:ilvl w:val="1"/>
          <w:numId w:val="10"/>
        </w:numPr>
        <w:spacing w:before="0"/>
        <w:ind w:left="10" w:firstLine="387"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采购代理机构将通过“信用中国”网站(</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"http://www.creditchina.gov.cn" </w:instrText>
      </w:r>
      <w:r>
        <w:rPr>
          <w:color w:val="000000" w:themeColor="text1"/>
          <w:highlight w:val="none"/>
          <w14:textFill>
            <w14:solidFill>
              <w14:schemeClr w14:val="tx1"/>
            </w14:solidFill>
          </w14:textFill>
        </w:rPr>
        <w:fldChar w:fldCharType="separate"/>
      </w:r>
      <w:r>
        <w:rPr>
          <w:rFonts w:hint="eastAsia" w:ascii="仿宋_GB2312" w:hAnsi="仿宋" w:eastAsia="仿宋_GB2312"/>
          <w:color w:val="000000" w:themeColor="text1"/>
          <w:szCs w:val="24"/>
          <w:highlight w:val="none"/>
          <w14:textFill>
            <w14:solidFill>
              <w14:schemeClr w14:val="tx1"/>
            </w14:solidFill>
          </w14:textFill>
        </w:rPr>
        <w:t>www.creditchina.gov.cn</w:t>
      </w:r>
      <w:r>
        <w:rPr>
          <w:rFonts w:hint="eastAsia" w:ascii="仿宋_GB2312" w:hAnsi="仿宋" w:eastAsia="仿宋_GB2312"/>
          <w:color w:val="000000" w:themeColor="text1"/>
          <w:szCs w:val="24"/>
          <w:highlight w:val="none"/>
          <w14:textFill>
            <w14:solidFill>
              <w14:schemeClr w14:val="tx1"/>
            </w14:solidFill>
          </w14:textFill>
        </w:rPr>
        <w:fldChar w:fldCharType="end"/>
      </w:r>
      <w:r>
        <w:rPr>
          <w:rFonts w:hint="eastAsia" w:ascii="仿宋_GB2312" w:hAnsi="仿宋" w:eastAsia="仿宋_GB2312"/>
          <w:color w:val="000000" w:themeColor="text1"/>
          <w:szCs w:val="24"/>
          <w:highlight w:val="none"/>
          <w14:textFill>
            <w14:solidFill>
              <w14:schemeClr w14:val="tx1"/>
            </w14:solidFill>
          </w14:textFill>
        </w:rPr>
        <w:t>)和中国政府采购网(www.ccgp.gov.cn)渠道查询供应商响应截止时间当日的信用记录。</w:t>
      </w:r>
    </w:p>
    <w:p w14:paraId="6386C6A2">
      <w:pPr>
        <w:pStyle w:val="392"/>
        <w:spacing w:before="0"/>
        <w:ind w:left="397" w:firstLine="0" w:firstLineChars="0"/>
        <w:rPr>
          <w:rFonts w:ascii="仿宋_GB2312" w:hAnsi="仿宋" w:eastAsia="仿宋_GB2312"/>
          <w:color w:val="000000" w:themeColor="text1"/>
          <w:szCs w:val="24"/>
          <w:highlight w:val="none"/>
          <w14:textFill>
            <w14:solidFill>
              <w14:schemeClr w14:val="tx1"/>
            </w14:solidFill>
          </w14:textFill>
        </w:rPr>
      </w:pPr>
    </w:p>
    <w:p w14:paraId="46F9552D">
      <w:pPr>
        <w:pStyle w:val="392"/>
        <w:numPr>
          <w:ilvl w:val="0"/>
          <w:numId w:val="7"/>
        </w:numPr>
        <w:tabs>
          <w:tab w:val="left" w:pos="210"/>
          <w:tab w:val="left" w:pos="420"/>
          <w:tab w:val="clear" w:pos="397"/>
        </w:tabs>
        <w:spacing w:before="0"/>
        <w:ind w:left="-62" w:firstLine="482"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磋商与评审</w:t>
      </w:r>
    </w:p>
    <w:p w14:paraId="2D792083">
      <w:pPr>
        <w:pStyle w:val="392"/>
        <w:numPr>
          <w:ilvl w:val="1"/>
          <w:numId w:val="11"/>
        </w:numPr>
        <w:spacing w:before="0"/>
        <w:ind w:left="10" w:firstLine="387"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磋商小组签到。</w:t>
      </w:r>
    </w:p>
    <w:p w14:paraId="4C324726">
      <w:pPr>
        <w:pStyle w:val="392"/>
        <w:numPr>
          <w:ilvl w:val="1"/>
          <w:numId w:val="11"/>
        </w:numPr>
        <w:spacing w:before="0"/>
        <w:ind w:left="10" w:firstLine="387"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采购代理机构宣布有关纪律以及磋商、评审工作程序。</w:t>
      </w:r>
    </w:p>
    <w:p w14:paraId="27280BDE">
      <w:pPr>
        <w:pStyle w:val="392"/>
        <w:numPr>
          <w:ilvl w:val="1"/>
          <w:numId w:val="11"/>
        </w:numPr>
        <w:spacing w:before="0"/>
        <w:ind w:left="10" w:firstLine="387"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磋商小组审查确认磋商文件。磋商文件内容违反国家有关强制性规定的，磋商小组应当停止评审并向采购代理机构说明情况。</w:t>
      </w:r>
    </w:p>
    <w:p w14:paraId="3F9FE7BE">
      <w:pPr>
        <w:pStyle w:val="392"/>
        <w:numPr>
          <w:ilvl w:val="1"/>
          <w:numId w:val="11"/>
        </w:numPr>
        <w:spacing w:before="0"/>
        <w:ind w:left="10" w:firstLine="387"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评审小组对供应商的资格进行审查。</w:t>
      </w:r>
    </w:p>
    <w:p w14:paraId="1318FDC9">
      <w:pPr>
        <w:pStyle w:val="392"/>
        <w:numPr>
          <w:ilvl w:val="1"/>
          <w:numId w:val="11"/>
        </w:numPr>
        <w:spacing w:before="0"/>
        <w:ind w:left="10" w:firstLine="387"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磋商小组审查响应文件。</w:t>
      </w:r>
    </w:p>
    <w:p w14:paraId="7FDC0CF5">
      <w:pPr>
        <w:pStyle w:val="392"/>
        <w:numPr>
          <w:ilvl w:val="1"/>
          <w:numId w:val="11"/>
        </w:numPr>
        <w:spacing w:before="0"/>
        <w:ind w:left="10" w:firstLine="387"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对于未实质性响应磋商文件的响应文件由磋商小组认定响应无效，并告知该供应商。</w:t>
      </w:r>
    </w:p>
    <w:p w14:paraId="25B5DA77">
      <w:pPr>
        <w:pStyle w:val="392"/>
        <w:numPr>
          <w:ilvl w:val="1"/>
          <w:numId w:val="11"/>
        </w:numPr>
        <w:spacing w:before="0"/>
        <w:ind w:left="10" w:firstLine="387"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供应商根据磋商小组要求对响应文件中含义不明确、同类问题表述不一致或者有明显文字和计算错误的内容等作出必要的澄清、说明或者更正。磋商小组和供应商通过电子交易平台交换数据电文，供应商提交使用电子签名的相关数据电文或通过平台上传加盖公章的扫描件。给予供应商提交澄清、说明或补正的时间</w:t>
      </w:r>
      <w:r>
        <w:rPr>
          <w:rFonts w:hint="eastAsia" w:ascii="仿宋_GB2312" w:hAnsi="仿宋" w:eastAsia="仿宋_GB2312"/>
          <w:b/>
          <w:bCs/>
          <w:color w:val="000000" w:themeColor="text1"/>
          <w:szCs w:val="24"/>
          <w:highlight w:val="none"/>
          <w14:textFill>
            <w14:solidFill>
              <w14:schemeClr w14:val="tx1"/>
            </w14:solidFill>
          </w14:textFill>
        </w:rPr>
        <w:t>不得少于半小时</w:t>
      </w:r>
      <w:r>
        <w:rPr>
          <w:rFonts w:hint="eastAsia" w:ascii="仿宋_GB2312" w:hAnsi="仿宋" w:eastAsia="仿宋_GB2312"/>
          <w:color w:val="000000" w:themeColor="text1"/>
          <w:szCs w:val="24"/>
          <w:highlight w:val="none"/>
          <w14:textFill>
            <w14:solidFill>
              <w14:schemeClr w14:val="tx1"/>
            </w14:solidFill>
          </w14:textFill>
        </w:rPr>
        <w:t>，供应商已经明确表示澄清说明或补正完毕的除外。供应商的澄清、说明或者更正不得超出响应文件的范围或者改变响应文件的实质性内容。</w:t>
      </w:r>
    </w:p>
    <w:p w14:paraId="2256D747">
      <w:pPr>
        <w:pStyle w:val="392"/>
        <w:numPr>
          <w:ilvl w:val="1"/>
          <w:numId w:val="11"/>
        </w:numPr>
        <w:spacing w:before="0"/>
        <w:ind w:left="10" w:firstLine="387"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磋商小组与符合要求的供应商进行磋商。磋商小组所有成员按照响应文件解密次序集中与单一供应商分别进行磋商，并给予所有参加磋商的供应商平等的磋商机会。磋商过程中，磋商小组可以根据磋商情况调整轮次。在磋商过程中，磋商小组可以根据磋商文件和磋商情况实质性变动采购需求中的技术、服务要求以及合同草案条款，但不得变动磋商文件中的其他内容。</w:t>
      </w:r>
    </w:p>
    <w:p w14:paraId="59AD4BBE">
      <w:pPr>
        <w:pStyle w:val="392"/>
        <w:spacing w:before="0"/>
        <w:ind w:firstLine="48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磋商形式：</w:t>
      </w:r>
    </w:p>
    <w:p w14:paraId="315506A1">
      <w:pPr>
        <w:pStyle w:val="392"/>
        <w:spacing w:before="0"/>
        <w:ind w:firstLine="480"/>
        <w:rPr>
          <w:rFonts w:ascii="仿宋_GB2312" w:hAnsi="仿宋" w:eastAsia="仿宋_GB2312"/>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sym w:font="Wingdings 2" w:char="0052"/>
      </w:r>
      <w:r>
        <w:rPr>
          <w:rFonts w:hint="eastAsia" w:ascii="仿宋_GB2312" w:hAnsi="仿宋_GB2312" w:eastAsia="仿宋_GB2312" w:cs="仿宋_GB2312"/>
          <w:color w:val="000000" w:themeColor="text1"/>
          <w:szCs w:val="24"/>
          <w:highlight w:val="none"/>
          <w14:textFill>
            <w14:solidFill>
              <w14:schemeClr w14:val="tx1"/>
            </w14:solidFill>
          </w14:textFill>
        </w:rPr>
        <w:t>远程在线非视频磋商：</w:t>
      </w:r>
      <w:r>
        <w:rPr>
          <w:rFonts w:hint="eastAsia" w:ascii="仿宋_GB2312" w:hAnsi="仿宋" w:eastAsia="仿宋_GB2312"/>
          <w:color w:val="000000" w:themeColor="text1"/>
          <w:szCs w:val="24"/>
          <w:highlight w:val="none"/>
          <w14:textFill>
            <w14:solidFill>
              <w14:schemeClr w14:val="tx1"/>
            </w14:solidFill>
          </w14:textFill>
        </w:rPr>
        <w:t>磋商时由采购代理机构利用政采云平台发起磋商邀请，磋商小组在线（以书面形式完成的需扫描上传）将磋商问题通知所有参加磋商的供应商，供应商按照磋商小组的要求对问题进行答复，并由授权代表签字或者加盖公章后扫描上传（或直接在线加盖电子签章后提交）；</w:t>
      </w:r>
    </w:p>
    <w:p w14:paraId="2A5EFD3D">
      <w:pPr>
        <w:pStyle w:val="392"/>
        <w:numPr>
          <w:ilvl w:val="1"/>
          <w:numId w:val="11"/>
        </w:numPr>
        <w:spacing w:before="0"/>
        <w:ind w:left="10" w:firstLine="387"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经磋商确定磋商文件的变动情况。对磋商文件作出的实质性变动是磋商文件的有效组成部分，磋商小组应当及时通过政采云平台通知所有参加磋商的供应商。</w:t>
      </w:r>
    </w:p>
    <w:p w14:paraId="235B5214">
      <w:pPr>
        <w:pStyle w:val="392"/>
        <w:numPr>
          <w:ilvl w:val="1"/>
          <w:numId w:val="11"/>
        </w:numPr>
        <w:spacing w:before="0"/>
        <w:ind w:left="10" w:firstLine="387"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供应商应当按照磋商文件的变动情况及磋商小组的要求通过电子交易平台重新提交响应文件和最后报价，并使用电子签名（如果有）。已提交响应文件的供应商，在提交最后报价之前，可以根据磋商情况退出磋商。如供应商未按磋商小组的要求在规定的时间内提交最后报价的，视为退出磋商。</w:t>
      </w:r>
    </w:p>
    <w:p w14:paraId="2298C959">
      <w:pPr>
        <w:pStyle w:val="392"/>
        <w:numPr>
          <w:ilvl w:val="1"/>
          <w:numId w:val="11"/>
        </w:numPr>
        <w:spacing w:before="0"/>
        <w:ind w:left="10" w:firstLine="387"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磋商小组按照下列方式确定提交最后报价的供应商，有特殊规定的从其规定：</w:t>
      </w:r>
    </w:p>
    <w:p w14:paraId="7627F784">
      <w:pPr>
        <w:pStyle w:val="392"/>
        <w:spacing w:before="0"/>
        <w:ind w:firstLine="48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磋商文件能够详细列明采购标的的技术、服务要求的，磋商结束后，磋商小组应当要求所有实质性响应的供应商在规定时间内在电子交易平台提交最后报价，提交最后报价的供应商不得少于3家。</w:t>
      </w:r>
    </w:p>
    <w:p w14:paraId="40AB7435">
      <w:pPr>
        <w:pStyle w:val="392"/>
        <w:spacing w:before="0"/>
        <w:ind w:firstLine="48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磋商文件不能详细列明采购标的的技术、服务要求，需经磋商由供应商提供最终设计方案或解决方案的，磋商结束后，磋商小组应当按照少数服从多数的原则投票推荐3家及以上供应商的设计方案或者解决方案，并要求其在规定时间内在电子交易平台提交最后报价。</w:t>
      </w:r>
    </w:p>
    <w:p w14:paraId="2467A833">
      <w:pPr>
        <w:pStyle w:val="392"/>
        <w:numPr>
          <w:ilvl w:val="1"/>
          <w:numId w:val="11"/>
        </w:numPr>
        <w:spacing w:before="0"/>
        <w:ind w:left="10" w:firstLine="387"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确定进入最后报价的供应商在规定时间内提交最后报价。</w:t>
      </w:r>
    </w:p>
    <w:p w14:paraId="38B487C0">
      <w:pPr>
        <w:pStyle w:val="392"/>
        <w:numPr>
          <w:ilvl w:val="1"/>
          <w:numId w:val="11"/>
        </w:numPr>
        <w:spacing w:before="0"/>
        <w:ind w:left="10" w:firstLine="387"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采购代理机构唱价。</w:t>
      </w:r>
    </w:p>
    <w:p w14:paraId="2F332E84">
      <w:pPr>
        <w:pStyle w:val="392"/>
        <w:numPr>
          <w:ilvl w:val="1"/>
          <w:numId w:val="11"/>
        </w:numPr>
        <w:spacing w:before="0"/>
        <w:ind w:left="10" w:firstLine="387"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由磋商小组根据磋商文件确定的评审办法及评审标准对提交最后报价的供应商的响应文件和最后报价进行综合评分。磋商小组各成员应当独立对每个有效响应的文件进行评价、打分并签名，然后汇总每个供应商每项评分因素的得分。</w:t>
      </w:r>
    </w:p>
    <w:p w14:paraId="7FF42BA9">
      <w:pPr>
        <w:pStyle w:val="392"/>
        <w:spacing w:before="0"/>
        <w:ind w:firstLine="48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供应商商务技术部分的得分为磋商小组各成员的有效评分的算术平均值。</w:t>
      </w:r>
    </w:p>
    <w:p w14:paraId="3B054217">
      <w:pPr>
        <w:pStyle w:val="392"/>
        <w:numPr>
          <w:ilvl w:val="1"/>
          <w:numId w:val="11"/>
        </w:numPr>
        <w:spacing w:before="0"/>
        <w:ind w:left="10" w:firstLine="387"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评分时保留小数点后1位小数，计算评分值时保留小数点后2位小数。</w:t>
      </w:r>
    </w:p>
    <w:p w14:paraId="0CAD975C">
      <w:pPr>
        <w:pStyle w:val="392"/>
        <w:numPr>
          <w:ilvl w:val="1"/>
          <w:numId w:val="11"/>
        </w:numPr>
        <w:spacing w:before="0"/>
        <w:ind w:left="10" w:firstLine="387"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磋商小组应当根据综合评分情况，按照评审得分由高到低顺序推荐3名以上成交候选供应商，并编写评审报告。</w:t>
      </w:r>
    </w:p>
    <w:p w14:paraId="5F7BF43E">
      <w:pPr>
        <w:pStyle w:val="392"/>
        <w:numPr>
          <w:ilvl w:val="0"/>
          <w:numId w:val="7"/>
        </w:numPr>
        <w:tabs>
          <w:tab w:val="left" w:pos="210"/>
          <w:tab w:val="left" w:pos="420"/>
          <w:tab w:val="clear" w:pos="397"/>
        </w:tabs>
        <w:spacing w:before="0"/>
        <w:ind w:left="-62" w:firstLine="482"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成交</w:t>
      </w:r>
    </w:p>
    <w:p w14:paraId="0B06071D">
      <w:pPr>
        <w:pStyle w:val="392"/>
        <w:numPr>
          <w:ilvl w:val="1"/>
          <w:numId w:val="12"/>
        </w:numPr>
        <w:spacing w:before="0"/>
        <w:ind w:left="10" w:firstLine="387"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政府采购项目实行全流程电子化，评审报告送交、采购结果确定和结果公告均在线完成。采购代理机构应当依法及时将评审报告在线送交采购人确认。采购人应当在收到评审报告后2个工作日内，从评审报告提出的成交候选供应商中，按照排序由高到低的原则确定成交供应商，采购人也可以书面授权磋商小组直接确定成交供应商。</w:t>
      </w:r>
    </w:p>
    <w:p w14:paraId="0E2D635C">
      <w:pPr>
        <w:pStyle w:val="392"/>
        <w:numPr>
          <w:ilvl w:val="1"/>
          <w:numId w:val="12"/>
        </w:numPr>
        <w:spacing w:before="0"/>
        <w:ind w:left="10" w:firstLine="387"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采购代理机构在收到采购人对评审报告的确认意见和对成交供应商的确定结果后，应当在2个工作日内，在浙江政府采购网（政采云）上公告成交结果，同时向成交供应商发出成交通知书，并将磋商文件随成交结果同时公告。</w:t>
      </w:r>
    </w:p>
    <w:p w14:paraId="7C003F57">
      <w:pPr>
        <w:pStyle w:val="392"/>
        <w:numPr>
          <w:ilvl w:val="0"/>
          <w:numId w:val="7"/>
        </w:numPr>
        <w:tabs>
          <w:tab w:val="left" w:pos="210"/>
          <w:tab w:val="left" w:pos="420"/>
          <w:tab w:val="clear" w:pos="397"/>
        </w:tabs>
        <w:spacing w:before="0"/>
        <w:ind w:left="-62" w:firstLine="482"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合同及履约验收</w:t>
      </w:r>
    </w:p>
    <w:p w14:paraId="439AAE2A">
      <w:pPr>
        <w:pStyle w:val="392"/>
        <w:numPr>
          <w:ilvl w:val="1"/>
          <w:numId w:val="13"/>
        </w:numPr>
        <w:spacing w:before="0"/>
        <w:ind w:left="33" w:firstLine="387"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采购人与成交供应商应当通过电子交易平台在成交通知书发出之日起三十日内，按照磋商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10个工作日内，与成交供应商按照磋商文件确定的事项签订政府采购合同。</w:t>
      </w:r>
    </w:p>
    <w:p w14:paraId="30190096">
      <w:pPr>
        <w:pStyle w:val="392"/>
        <w:numPr>
          <w:ilvl w:val="1"/>
          <w:numId w:val="13"/>
        </w:numPr>
        <w:spacing w:before="0"/>
        <w:ind w:left="33" w:firstLine="387"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成交供应商缴纳履约保证金（</w:t>
      </w:r>
      <w:r>
        <w:rPr>
          <w:rFonts w:hint="eastAsia" w:ascii="仿宋_GB2312" w:hAnsi="仿宋" w:eastAsia="仿宋_GB2312" w:cs="Helvetica"/>
          <w:color w:val="000000" w:themeColor="text1"/>
          <w:kern w:val="0"/>
          <w:highlight w:val="none"/>
          <w14:textFill>
            <w14:solidFill>
              <w14:schemeClr w14:val="tx1"/>
            </w14:solidFill>
          </w14:textFill>
        </w:rPr>
        <w:t>拟签订的合同文本要求成交供应商提交履约保证金的，供应商应当以支票、汇票、本票或者金融机构、担保机构出具的保函等非现金形式提交</w:t>
      </w:r>
      <w:r>
        <w:rPr>
          <w:rFonts w:hint="eastAsia" w:ascii="仿宋_GB2312" w:hAnsi="仿宋" w:eastAsia="仿宋_GB2312"/>
          <w:color w:val="000000" w:themeColor="text1"/>
          <w:highlight w:val="none"/>
          <w14:textFill>
            <w14:solidFill>
              <w14:schemeClr w14:val="tx1"/>
            </w14:solidFill>
          </w14:textFill>
        </w:rPr>
        <w:t>。履约保证金的数额不得超过政府采购合同金额的1.0%。鼓励和支持供应商以银行、保险公司出具的保函形式提供履约保证金。</w:t>
      </w:r>
      <w:r>
        <w:rPr>
          <w:rFonts w:hint="eastAsia" w:ascii="仿宋_GB2312" w:hAnsi="仿宋" w:eastAsia="仿宋_GB2312"/>
          <w:b/>
          <w:color w:val="000000" w:themeColor="text1"/>
          <w:highlight w:val="none"/>
          <w14:textFill>
            <w14:solidFill>
              <w14:schemeClr w14:val="tx1"/>
            </w14:solidFill>
          </w14:textFill>
        </w:rPr>
        <w:t>采购人不得拒收履约保函</w:t>
      </w:r>
      <w:r>
        <w:rPr>
          <w:rFonts w:hint="eastAsia" w:ascii="仿宋_GB2312" w:hAnsi="仿宋" w:eastAsia="仿宋_GB2312"/>
          <w:color w:val="000000" w:themeColor="text1"/>
          <w:szCs w:val="24"/>
          <w:highlight w:val="none"/>
          <w14:textFill>
            <w14:solidFill>
              <w14:schemeClr w14:val="tx1"/>
            </w14:solidFill>
          </w14:textFill>
        </w:rPr>
        <w:t>），项目验收结束后应及时退还，延迟退还的，应当按照合同约定和法律规定承担相应的赔偿责任。</w:t>
      </w:r>
    </w:p>
    <w:p w14:paraId="559881C4">
      <w:pPr>
        <w:pStyle w:val="392"/>
        <w:numPr>
          <w:ilvl w:val="1"/>
          <w:numId w:val="13"/>
        </w:numPr>
        <w:spacing w:before="0"/>
        <w:ind w:left="33" w:firstLine="387" w:firstLineChars="0"/>
        <w:rPr>
          <w:rFonts w:ascii="仿宋_GB2312" w:hAnsi="仿宋" w:eastAsia="仿宋_GB2312"/>
          <w:color w:val="000000" w:themeColor="text1"/>
          <w:szCs w:val="24"/>
          <w:highlight w:val="none"/>
          <w:lang w:val="zh-CN"/>
          <w14:textFill>
            <w14:solidFill>
              <w14:schemeClr w14:val="tx1"/>
            </w14:solidFill>
          </w14:textFill>
        </w:rPr>
      </w:pPr>
      <w:r>
        <w:rPr>
          <w:rFonts w:hint="eastAsia" w:ascii="仿宋_GB2312" w:hAnsi="仿宋" w:eastAsia="仿宋_GB2312"/>
          <w:color w:val="000000" w:themeColor="text1"/>
          <w:szCs w:val="24"/>
          <w:highlight w:val="none"/>
          <w:lang w:val="zh-CN"/>
          <w14:textFill>
            <w14:solidFill>
              <w14:schemeClr w14:val="tx1"/>
            </w14:solidFill>
          </w14:textFill>
        </w:rPr>
        <w:t>供应商</w:t>
      </w:r>
      <w:r>
        <w:rPr>
          <w:rFonts w:hint="eastAsia" w:ascii="仿宋_GB2312" w:hAnsi="仿宋" w:eastAsia="仿宋_GB2312"/>
          <w:color w:val="000000" w:themeColor="text1"/>
          <w:szCs w:val="24"/>
          <w:highlight w:val="none"/>
          <w14:textFill>
            <w14:solidFill>
              <w14:schemeClr w14:val="tx1"/>
            </w14:solidFill>
          </w14:textFill>
        </w:rPr>
        <w:t>可</w:t>
      </w:r>
      <w:r>
        <w:rPr>
          <w:rFonts w:hint="eastAsia" w:ascii="仿宋_GB2312" w:hAnsi="仿宋" w:eastAsia="仿宋_GB2312"/>
          <w:color w:val="000000" w:themeColor="text1"/>
          <w:szCs w:val="24"/>
          <w:highlight w:val="none"/>
          <w:lang w:val="zh-CN"/>
          <w14:textFill>
            <w14:solidFill>
              <w14:schemeClr w14:val="tx1"/>
            </w14:solidFill>
          </w14:textFill>
        </w:rPr>
        <w:t>登录政采云平台-【金融服务】—【我的项目】—【已备案合同】以保函形式提供：</w:t>
      </w:r>
    </w:p>
    <w:p w14:paraId="5789F2CE">
      <w:pPr>
        <w:pStyle w:val="392"/>
        <w:numPr>
          <w:ilvl w:val="1"/>
          <w:numId w:val="13"/>
        </w:numPr>
        <w:spacing w:before="0"/>
        <w:ind w:left="33" w:firstLine="387" w:firstLineChars="0"/>
        <w:rPr>
          <w:rFonts w:ascii="仿宋_GB2312" w:hAnsi="仿宋" w:eastAsia="仿宋_GB2312"/>
          <w:color w:val="000000" w:themeColor="text1"/>
          <w:szCs w:val="24"/>
          <w:highlight w:val="none"/>
          <w:lang w:val="zh-CN"/>
          <w14:textFill>
            <w14:solidFill>
              <w14:schemeClr w14:val="tx1"/>
            </w14:solidFill>
          </w14:textFill>
        </w:rPr>
      </w:pPr>
      <w:r>
        <w:rPr>
          <w:rFonts w:hint="eastAsia" w:ascii="仿宋_GB2312" w:hAnsi="仿宋" w:eastAsia="仿宋_GB2312"/>
          <w:color w:val="000000" w:themeColor="text1"/>
          <w:szCs w:val="24"/>
          <w:highlight w:val="none"/>
          <w:lang w:val="zh-CN"/>
          <w14:textFill>
            <w14:solidFill>
              <w14:schemeClr w14:val="tx1"/>
            </w14:solidFill>
          </w14:textFill>
        </w:rPr>
        <w:t>在弹框里填写保函申请信息。具体步骤：选择产品—填写供应商信息—选择交成项目—确认信息—等待保险/保函受理—确认保单—支付保费—成功出单。政采云金融专线400-903-9583。</w:t>
      </w:r>
    </w:p>
    <w:p w14:paraId="58131E55">
      <w:pPr>
        <w:numPr>
          <w:ilvl w:val="-1"/>
          <w:numId w:val="0"/>
        </w:numPr>
        <w:snapToGrid/>
        <w:spacing w:line="360" w:lineRule="auto"/>
        <w:ind w:left="0" w:firstLine="480" w:firstLineChars="200"/>
        <w:jc w:val="left"/>
        <w:outlineLvl w:val="9"/>
        <w:rPr>
          <w:rFonts w:hint="eastAsia" w:ascii="仿宋" w:hAnsi="仿宋" w:eastAsia="仿宋" w:cs="仿宋"/>
          <w:sz w:val="24"/>
          <w:lang w:val="zh-CN"/>
        </w:rPr>
      </w:pPr>
      <w:r>
        <w:rPr>
          <w:rFonts w:hint="eastAsia" w:ascii="仿宋" w:hAnsi="仿宋" w:eastAsia="仿宋" w:cs="仿宋"/>
          <w:sz w:val="24"/>
          <w:lang w:val="zh-CN" w:eastAsia="zh-CN"/>
        </w:rPr>
        <w:t>5.4.1.</w:t>
      </w:r>
      <w:r>
        <w:rPr>
          <w:rFonts w:hint="eastAsia" w:ascii="仿宋" w:hAnsi="仿宋" w:eastAsia="仿宋" w:cs="仿宋"/>
          <w:sz w:val="24"/>
          <w:lang w:val="zh-CN"/>
        </w:rPr>
        <w:t>供应商在合同列表选择需要投保的合同，点击【保函推荐】。</w:t>
      </w:r>
    </w:p>
    <w:p w14:paraId="2ED88C60">
      <w:pPr>
        <w:numPr>
          <w:ilvl w:val="-1"/>
          <w:numId w:val="0"/>
        </w:numPr>
        <w:snapToGrid/>
        <w:spacing w:line="360" w:lineRule="auto"/>
        <w:ind w:left="0" w:firstLine="480" w:firstLineChars="200"/>
        <w:jc w:val="left"/>
        <w:outlineLvl w:val="9"/>
        <w:rPr>
          <w:rFonts w:hint="eastAsia" w:ascii="仿宋" w:hAnsi="仿宋" w:eastAsia="仿宋" w:cs="仿宋"/>
          <w:sz w:val="24"/>
        </w:rPr>
      </w:pPr>
      <w:r>
        <w:rPr>
          <w:rFonts w:hint="eastAsia" w:ascii="仿宋" w:hAnsi="仿宋" w:eastAsia="仿宋" w:cs="仿宋"/>
          <w:sz w:val="24"/>
          <w:lang w:val="en-US" w:eastAsia="zh-CN"/>
        </w:rPr>
        <w:t>5.4.2.</w:t>
      </w:r>
      <w:r>
        <w:rPr>
          <w:rFonts w:hint="eastAsia" w:ascii="仿宋" w:hAnsi="仿宋" w:eastAsia="仿宋" w:cs="仿宋"/>
          <w:sz w:val="24"/>
          <w:lang w:val="zh-CN"/>
        </w:rPr>
        <w:t>在弹框里查看推荐的保函产品，供应商自行选择保函产品，点击【立即申请】。</w:t>
      </w:r>
    </w:p>
    <w:p w14:paraId="60F26E40">
      <w:pPr>
        <w:pStyle w:val="392"/>
        <w:numPr>
          <w:ilvl w:val="1"/>
          <w:numId w:val="13"/>
        </w:numPr>
        <w:spacing w:before="0"/>
        <w:ind w:left="33" w:firstLine="387"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合同履约。</w:t>
      </w:r>
    </w:p>
    <w:p w14:paraId="2EC3130A">
      <w:pPr>
        <w:pStyle w:val="392"/>
        <w:numPr>
          <w:ilvl w:val="1"/>
          <w:numId w:val="13"/>
        </w:numPr>
        <w:spacing w:before="0"/>
        <w:ind w:left="33" w:firstLine="387" w:firstLineChars="0"/>
        <w:rPr>
          <w:rFonts w:ascii="仿宋_GB2312" w:hAnsi="仿宋" w:eastAsia="仿宋_GB2312"/>
          <w:color w:val="000000" w:themeColor="text1"/>
          <w:szCs w:val="24"/>
          <w:highlight w:val="none"/>
          <w14:textFill>
            <w14:solidFill>
              <w14:schemeClr w14:val="tx1"/>
            </w14:solidFill>
          </w14:textFill>
        </w:rPr>
      </w:pPr>
      <w:r>
        <w:rPr>
          <w:rFonts w:hint="eastAsia" w:ascii="仿宋_GB2312" w:hAnsi="仿宋" w:eastAsia="仿宋_GB2312"/>
          <w:color w:val="000000" w:themeColor="text1"/>
          <w:szCs w:val="24"/>
          <w:highlight w:val="none"/>
          <w14:textFill>
            <w14:solidFill>
              <w14:schemeClr w14:val="tx1"/>
            </w14:solidFill>
          </w14:textFill>
        </w:rPr>
        <w:t>采购人组织验收。</w:t>
      </w:r>
    </w:p>
    <w:p w14:paraId="07661BB7">
      <w:pPr>
        <w:pStyle w:val="392"/>
        <w:numPr>
          <w:ilvl w:val="0"/>
          <w:numId w:val="7"/>
        </w:numPr>
        <w:tabs>
          <w:tab w:val="left" w:pos="210"/>
          <w:tab w:val="left" w:pos="420"/>
          <w:tab w:val="clear" w:pos="397"/>
        </w:tabs>
        <w:spacing w:before="0"/>
        <w:ind w:left="-62" w:firstLine="482"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竞争性磋商流程图</w:t>
      </w:r>
    </w:p>
    <w:p w14:paraId="159C6C18">
      <w:pPr>
        <w:rPr>
          <w:rFonts w:ascii="仿宋_GB2312" w:hAnsi="仿宋" w:eastAsia="仿宋_GB2312"/>
          <w:b/>
          <w:color w:val="000000" w:themeColor="text1"/>
          <w:highlight w:val="none"/>
          <w14:textFill>
            <w14:solidFill>
              <w14:schemeClr w14:val="tx1"/>
            </w14:solidFill>
          </w14:textFill>
        </w:rPr>
      </w:pPr>
      <w:r>
        <w:rPr>
          <w:rFonts w:ascii="仿宋_GB2312" w:hAnsi="仿宋" w:eastAsia="仿宋_GB2312"/>
          <w:b/>
          <w:color w:val="000000" w:themeColor="text1"/>
          <w:highlight w:val="none"/>
          <w14:textFill>
            <w14:solidFill>
              <w14:schemeClr w14:val="tx1"/>
            </w14:solidFill>
          </w14:textFill>
        </w:rPr>
        <w:drawing>
          <wp:inline distT="0" distB="0" distL="114300" distR="114300">
            <wp:extent cx="5758180" cy="2297430"/>
            <wp:effectExtent l="0" t="0" r="13970" b="7620"/>
            <wp:docPr id="1" name="ECB019B1-382A-4266-B25C-5B523AA43C14-1" descr="C:/Users/Administrator/AppData/Local/Temp/wps.MhaujC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CB019B1-382A-4266-B25C-5B523AA43C14-1" descr="C:/Users/Administrator/AppData/Local/Temp/wps.MhaujCwps"/>
                    <pic:cNvPicPr>
                      <a:picLocks noChangeAspect="1"/>
                    </pic:cNvPicPr>
                  </pic:nvPicPr>
                  <pic:blipFill>
                    <a:blip r:embed="rId10"/>
                    <a:stretch>
                      <a:fillRect/>
                    </a:stretch>
                  </pic:blipFill>
                  <pic:spPr>
                    <a:xfrm>
                      <a:off x="0" y="0"/>
                      <a:ext cx="5758180" cy="2297430"/>
                    </a:xfrm>
                    <a:prstGeom prst="rect">
                      <a:avLst/>
                    </a:prstGeom>
                  </pic:spPr>
                </pic:pic>
              </a:graphicData>
            </a:graphic>
          </wp:inline>
        </w:drawing>
      </w:r>
      <w:r>
        <w:rPr>
          <w:rFonts w:ascii="仿宋_GB2312" w:hAnsi="仿宋" w:eastAsia="仿宋_GB2312"/>
          <w:b/>
          <w:color w:val="000000" w:themeColor="text1"/>
          <w:highlight w:val="none"/>
          <w14:textFill>
            <w14:solidFill>
              <w14:schemeClr w14:val="tx1"/>
            </w14:solidFill>
          </w14:textFill>
        </w:rPr>
        <w:br w:type="page"/>
      </w:r>
    </w:p>
    <w:p w14:paraId="60A250ED">
      <w:pPr>
        <w:widowControl/>
        <w:adjustRightInd/>
        <w:spacing w:line="360" w:lineRule="auto"/>
        <w:jc w:val="center"/>
        <w:outlineLvl w:val="0"/>
        <w:rPr>
          <w:rFonts w:ascii="仿宋_GB2312" w:hAnsi="仿宋_GB2312" w:eastAsia="仿宋_GB2312" w:cs="仿宋_GB2312"/>
          <w:b/>
          <w:color w:val="000000" w:themeColor="text1"/>
          <w:sz w:val="36"/>
          <w:szCs w:val="20"/>
          <w:highlight w:val="none"/>
          <w14:textFill>
            <w14:solidFill>
              <w14:schemeClr w14:val="tx1"/>
            </w14:solidFill>
          </w14:textFill>
        </w:rPr>
      </w:pPr>
      <w:r>
        <w:rPr>
          <w:rFonts w:hint="eastAsia" w:ascii="仿宋_GB2312" w:hAnsi="仿宋_GB2312" w:eastAsia="仿宋_GB2312" w:cs="仿宋_GB2312"/>
          <w:b/>
          <w:color w:val="000000" w:themeColor="text1"/>
          <w:sz w:val="36"/>
          <w:szCs w:val="20"/>
          <w:highlight w:val="none"/>
          <w14:textFill>
            <w14:solidFill>
              <w14:schemeClr w14:val="tx1"/>
            </w14:solidFill>
          </w14:textFill>
        </w:rPr>
        <w:t>第三部分</w:t>
      </w:r>
      <w:bookmarkEnd w:id="8"/>
      <w:r>
        <w:rPr>
          <w:rFonts w:hint="eastAsia" w:ascii="仿宋_GB2312" w:hAnsi="仿宋_GB2312" w:eastAsia="仿宋_GB2312" w:cs="仿宋_GB2312"/>
          <w:b/>
          <w:color w:val="000000" w:themeColor="text1"/>
          <w:sz w:val="36"/>
          <w:szCs w:val="20"/>
          <w:highlight w:val="none"/>
          <w14:textFill>
            <w14:solidFill>
              <w14:schemeClr w14:val="tx1"/>
            </w14:solidFill>
          </w14:textFill>
        </w:rPr>
        <w:t xml:space="preserve">  供应商须知</w:t>
      </w:r>
      <w:bookmarkEnd w:id="9"/>
    </w:p>
    <w:p w14:paraId="69EF66D2">
      <w:pPr>
        <w:adjustRightInd/>
        <w:spacing w:line="360" w:lineRule="auto"/>
        <w:jc w:val="center"/>
        <w:outlineLvl w:val="0"/>
        <w:rPr>
          <w:rFonts w:ascii="仿宋_GB2312" w:hAnsi="仿宋_GB2312" w:eastAsia="仿宋_GB2312" w:cs="仿宋_GB2312"/>
          <w:b/>
          <w:color w:val="000000" w:themeColor="text1"/>
          <w:sz w:val="32"/>
          <w:szCs w:val="20"/>
          <w:highlight w:val="none"/>
          <w14:textFill>
            <w14:solidFill>
              <w14:schemeClr w14:val="tx1"/>
            </w14:solidFill>
          </w14:textFill>
        </w:rPr>
      </w:pPr>
      <w:r>
        <w:rPr>
          <w:rFonts w:hint="eastAsia" w:ascii="仿宋_GB2312" w:hAnsi="仿宋_GB2312" w:eastAsia="仿宋_GB2312" w:cs="仿宋_GB2312"/>
          <w:b/>
          <w:color w:val="000000" w:themeColor="text1"/>
          <w:sz w:val="32"/>
          <w:szCs w:val="20"/>
          <w:highlight w:val="none"/>
          <w14:textFill>
            <w14:solidFill>
              <w14:schemeClr w14:val="tx1"/>
            </w14:solidFill>
          </w14:textFill>
        </w:rPr>
        <w:t>一、前附表</w:t>
      </w:r>
    </w:p>
    <w:tbl>
      <w:tblPr>
        <w:tblStyle w:val="6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29"/>
        <w:gridCol w:w="2067"/>
        <w:gridCol w:w="5855"/>
      </w:tblGrid>
      <w:tr w14:paraId="266E2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 w:hRule="atLeast"/>
          <w:tblHeader/>
        </w:trPr>
        <w:tc>
          <w:tcPr>
            <w:tcW w:w="629" w:type="dxa"/>
            <w:vAlign w:val="center"/>
          </w:tcPr>
          <w:p w14:paraId="4E152071">
            <w:pPr>
              <w:snapToGrid w:val="0"/>
              <w:spacing w:line="400" w:lineRule="exact"/>
              <w:jc w:val="center"/>
              <w:rPr>
                <w:rFonts w:ascii="仿宋_GB2312" w:hAnsi="仿宋" w:eastAsia="仿宋_GB2312" w:cs="仿宋_GB2312"/>
                <w:b/>
                <w:color w:val="000000" w:themeColor="text1"/>
                <w:sz w:val="24"/>
                <w:highlight w:val="none"/>
                <w14:textFill>
                  <w14:solidFill>
                    <w14:schemeClr w14:val="tx1"/>
                  </w14:solidFill>
                </w14:textFill>
              </w:rPr>
            </w:pPr>
            <w:r>
              <w:rPr>
                <w:rFonts w:hint="eastAsia" w:ascii="仿宋_GB2312" w:hAnsi="仿宋" w:eastAsia="仿宋_GB2312" w:cs="仿宋_GB2312"/>
                <w:b/>
                <w:color w:val="000000" w:themeColor="text1"/>
                <w:sz w:val="24"/>
                <w:highlight w:val="none"/>
                <w14:textFill>
                  <w14:solidFill>
                    <w14:schemeClr w14:val="tx1"/>
                  </w14:solidFill>
                </w14:textFill>
              </w:rPr>
              <w:t>序号</w:t>
            </w:r>
          </w:p>
        </w:tc>
        <w:tc>
          <w:tcPr>
            <w:tcW w:w="2067" w:type="dxa"/>
            <w:vAlign w:val="center"/>
          </w:tcPr>
          <w:p w14:paraId="1B21A3CC">
            <w:pPr>
              <w:snapToGrid w:val="0"/>
              <w:spacing w:line="400" w:lineRule="exact"/>
              <w:jc w:val="center"/>
              <w:rPr>
                <w:rFonts w:ascii="仿宋_GB2312" w:hAnsi="仿宋" w:eastAsia="仿宋_GB2312" w:cs="仿宋_GB2312"/>
                <w:b/>
                <w:color w:val="000000" w:themeColor="text1"/>
                <w:sz w:val="24"/>
                <w:highlight w:val="none"/>
                <w14:textFill>
                  <w14:solidFill>
                    <w14:schemeClr w14:val="tx1"/>
                  </w14:solidFill>
                </w14:textFill>
              </w:rPr>
            </w:pPr>
            <w:r>
              <w:rPr>
                <w:rFonts w:hint="eastAsia" w:ascii="仿宋_GB2312" w:hAnsi="仿宋" w:eastAsia="仿宋_GB2312" w:cs="仿宋_GB2312"/>
                <w:b/>
                <w:color w:val="000000" w:themeColor="text1"/>
                <w:sz w:val="24"/>
                <w:highlight w:val="none"/>
                <w14:textFill>
                  <w14:solidFill>
                    <w14:schemeClr w14:val="tx1"/>
                  </w14:solidFill>
                </w14:textFill>
              </w:rPr>
              <w:t>事项</w:t>
            </w:r>
          </w:p>
        </w:tc>
        <w:tc>
          <w:tcPr>
            <w:tcW w:w="5855" w:type="dxa"/>
            <w:vAlign w:val="center"/>
          </w:tcPr>
          <w:p w14:paraId="4EDD6B31">
            <w:pPr>
              <w:snapToGrid w:val="0"/>
              <w:spacing w:line="400" w:lineRule="exact"/>
              <w:jc w:val="center"/>
              <w:rPr>
                <w:rFonts w:ascii="仿宋_GB2312" w:hAnsi="仿宋" w:eastAsia="仿宋_GB2312" w:cs="仿宋_GB2312"/>
                <w:b/>
                <w:color w:val="000000" w:themeColor="text1"/>
                <w:sz w:val="24"/>
                <w:highlight w:val="none"/>
                <w14:textFill>
                  <w14:solidFill>
                    <w14:schemeClr w14:val="tx1"/>
                  </w14:solidFill>
                </w14:textFill>
              </w:rPr>
            </w:pPr>
            <w:r>
              <w:rPr>
                <w:rFonts w:hint="eastAsia" w:ascii="仿宋_GB2312" w:hAnsi="仿宋" w:eastAsia="仿宋_GB2312" w:cs="仿宋_GB2312"/>
                <w:b/>
                <w:color w:val="000000" w:themeColor="text1"/>
                <w:sz w:val="24"/>
                <w:highlight w:val="none"/>
                <w14:textFill>
                  <w14:solidFill>
                    <w14:schemeClr w14:val="tx1"/>
                  </w14:solidFill>
                </w14:textFill>
              </w:rPr>
              <w:t>本项目的特别规定</w:t>
            </w:r>
          </w:p>
        </w:tc>
      </w:tr>
      <w:tr w14:paraId="26C42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1" w:hRule="atLeast"/>
        </w:trPr>
        <w:tc>
          <w:tcPr>
            <w:tcW w:w="629" w:type="dxa"/>
            <w:vAlign w:val="center"/>
          </w:tcPr>
          <w:p w14:paraId="6A72AFD3">
            <w:pPr>
              <w:numPr>
                <w:ilvl w:val="0"/>
                <w:numId w:val="14"/>
              </w:numPr>
              <w:tabs>
                <w:tab w:val="left" w:pos="0"/>
                <w:tab w:val="center" w:pos="368"/>
                <w:tab w:val="clear" w:pos="42"/>
              </w:tabs>
              <w:snapToGrid w:val="0"/>
              <w:spacing w:line="400" w:lineRule="exact"/>
              <w:ind w:left="210" w:right="105" w:rightChars="50" w:firstLine="0"/>
              <w:jc w:val="center"/>
              <w:rPr>
                <w:rFonts w:ascii="仿宋_GB2312" w:hAnsi="仿宋" w:eastAsia="仿宋_GB2312" w:cs="仿宋_GB2312"/>
                <w:color w:val="000000" w:themeColor="text1"/>
                <w:sz w:val="24"/>
                <w:highlight w:val="none"/>
                <w14:textFill>
                  <w14:solidFill>
                    <w14:schemeClr w14:val="tx1"/>
                  </w14:solidFill>
                </w14:textFill>
              </w:rPr>
            </w:pPr>
          </w:p>
        </w:tc>
        <w:tc>
          <w:tcPr>
            <w:tcW w:w="2067" w:type="dxa"/>
            <w:vAlign w:val="center"/>
          </w:tcPr>
          <w:p w14:paraId="05AE10FA">
            <w:pPr>
              <w:snapToGrid w:val="0"/>
              <w:spacing w:line="400" w:lineRule="exact"/>
              <w:jc w:val="center"/>
              <w:rPr>
                <w:rFonts w:ascii="仿宋_GB2312" w:hAnsi="仿宋" w:eastAsia="仿宋_GB2312" w:cs="仿宋_GB2312"/>
                <w:b/>
                <w:color w:val="000000" w:themeColor="text1"/>
                <w:sz w:val="24"/>
                <w:highlight w:val="none"/>
                <w14:textFill>
                  <w14:solidFill>
                    <w14:schemeClr w14:val="tx1"/>
                  </w14:solidFill>
                </w14:textFill>
              </w:rPr>
            </w:pPr>
            <w:r>
              <w:rPr>
                <w:rFonts w:hint="eastAsia" w:ascii="仿宋_GB2312" w:hAnsi="仿宋" w:eastAsia="仿宋_GB2312" w:cs="仿宋_GB2312"/>
                <w:b/>
                <w:color w:val="000000" w:themeColor="text1"/>
                <w:sz w:val="24"/>
                <w:highlight w:val="none"/>
                <w14:textFill>
                  <w14:solidFill>
                    <w14:schemeClr w14:val="tx1"/>
                  </w14:solidFill>
                </w14:textFill>
              </w:rPr>
              <w:t>项目属性</w:t>
            </w:r>
          </w:p>
        </w:tc>
        <w:tc>
          <w:tcPr>
            <w:tcW w:w="5855" w:type="dxa"/>
            <w:vAlign w:val="center"/>
          </w:tcPr>
          <w:p w14:paraId="33A5B988">
            <w:pPr>
              <w:pStyle w:val="33"/>
              <w:snapToGrid w:val="0"/>
              <w:spacing w:line="400" w:lineRule="exact"/>
              <w:rPr>
                <w:color w:val="000000" w:themeColor="text1"/>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工程类</w:t>
            </w:r>
          </w:p>
        </w:tc>
      </w:tr>
      <w:tr w14:paraId="674DD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03" w:hRule="atLeast"/>
        </w:trPr>
        <w:tc>
          <w:tcPr>
            <w:tcW w:w="629" w:type="dxa"/>
            <w:vAlign w:val="center"/>
          </w:tcPr>
          <w:p w14:paraId="049940CE">
            <w:pPr>
              <w:numPr>
                <w:ilvl w:val="0"/>
                <w:numId w:val="14"/>
              </w:numPr>
              <w:tabs>
                <w:tab w:val="left" w:pos="0"/>
                <w:tab w:val="center" w:pos="368"/>
                <w:tab w:val="clear" w:pos="42"/>
              </w:tabs>
              <w:snapToGrid w:val="0"/>
              <w:spacing w:line="400" w:lineRule="exact"/>
              <w:ind w:left="210" w:right="105" w:rightChars="50" w:firstLine="0"/>
              <w:jc w:val="center"/>
              <w:rPr>
                <w:rFonts w:ascii="仿宋_GB2312" w:hAnsi="仿宋" w:eastAsia="仿宋_GB2312" w:cs="仿宋_GB2312"/>
                <w:color w:val="000000" w:themeColor="text1"/>
                <w:sz w:val="24"/>
                <w:highlight w:val="none"/>
                <w14:textFill>
                  <w14:solidFill>
                    <w14:schemeClr w14:val="tx1"/>
                  </w14:solidFill>
                </w14:textFill>
              </w:rPr>
            </w:pPr>
          </w:p>
        </w:tc>
        <w:tc>
          <w:tcPr>
            <w:tcW w:w="2067" w:type="dxa"/>
            <w:vAlign w:val="center"/>
          </w:tcPr>
          <w:p w14:paraId="05CB361E">
            <w:pPr>
              <w:snapToGrid w:val="0"/>
              <w:spacing w:line="400" w:lineRule="exact"/>
              <w:jc w:val="center"/>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采购标的对应的中小企业划分标准所属行业</w:t>
            </w:r>
          </w:p>
        </w:tc>
        <w:tc>
          <w:tcPr>
            <w:tcW w:w="5855" w:type="dxa"/>
            <w:vAlign w:val="center"/>
          </w:tcPr>
          <w:p w14:paraId="63FC54B5">
            <w:pPr>
              <w:snapToGrid w:val="0"/>
              <w:spacing w:line="400" w:lineRule="exac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采购标的：</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zh-CN"/>
                <w14:textFill>
                  <w14:solidFill>
                    <w14:schemeClr w14:val="tx1"/>
                  </w14:solidFill>
                </w14:textFill>
              </w:rPr>
              <w:t>浙江同济科技职业学院思想政治现场教学实训室建设项目</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，所属行业：</w:t>
            </w:r>
            <w:r>
              <w:rPr>
                <w:rFonts w:hint="eastAsia" w:ascii="仿宋" w:hAnsi="仿宋" w:eastAsia="仿宋" w:cs="仿宋"/>
                <w:color w:val="000000" w:themeColor="text1"/>
                <w:sz w:val="24"/>
                <w:highlight w:val="none"/>
                <w:u w:val="single"/>
                <w14:textFill>
                  <w14:solidFill>
                    <w14:schemeClr w14:val="tx1"/>
                  </w14:solidFill>
                </w14:textFill>
              </w:rPr>
              <w:t xml:space="preserve"> 建筑业 </w:t>
            </w:r>
            <w:r>
              <w:rPr>
                <w:rFonts w:hint="eastAsia" w:ascii="仿宋" w:hAnsi="仿宋" w:eastAsia="仿宋" w:cs="仿宋"/>
                <w:color w:val="000000" w:themeColor="text1"/>
                <w:sz w:val="24"/>
                <w:highlight w:val="none"/>
                <w14:textFill>
                  <w14:solidFill>
                    <w14:schemeClr w14:val="tx1"/>
                  </w14:solidFill>
                </w14:textFill>
              </w:rPr>
              <w:t>；</w:t>
            </w:r>
          </w:p>
          <w:p w14:paraId="246285E5">
            <w:pPr>
              <w:pStyle w:val="2"/>
              <w:snapToGrid w:val="0"/>
              <w:spacing w:line="400" w:lineRule="exact"/>
              <w:rPr>
                <w:rFonts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（2）《关于印发中小企业划型标准规定的通知》（工信部联企业〔2011〕300）第（十六）条：</w:t>
            </w:r>
          </w:p>
          <w:p w14:paraId="65E58E64">
            <w:pPr>
              <w:pStyle w:val="2"/>
              <w:snapToGrid w:val="0"/>
              <w:spacing w:line="400" w:lineRule="exact"/>
              <w:rPr>
                <w:rFonts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建筑业：营业收入80000 万元以下或资产总额80000万元以下的为中小微型企业。其中，营业收入6000 万元及以上，且资产总额5000 万元及以上的为中型企业；营业收入300 万元及以上，且资产总额300 万元及以上的为小型企业；营业收入300 万元以下或资产总额300 万元以下的为微型企业。</w:t>
            </w:r>
          </w:p>
        </w:tc>
      </w:tr>
      <w:tr w14:paraId="69BAA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71" w:hRule="atLeast"/>
        </w:trPr>
        <w:tc>
          <w:tcPr>
            <w:tcW w:w="629" w:type="dxa"/>
            <w:vAlign w:val="center"/>
          </w:tcPr>
          <w:p w14:paraId="080DC6BE">
            <w:pPr>
              <w:numPr>
                <w:ilvl w:val="0"/>
                <w:numId w:val="14"/>
              </w:numPr>
              <w:tabs>
                <w:tab w:val="left" w:pos="0"/>
                <w:tab w:val="center" w:pos="368"/>
                <w:tab w:val="clear" w:pos="42"/>
              </w:tabs>
              <w:snapToGrid w:val="0"/>
              <w:spacing w:line="400" w:lineRule="exact"/>
              <w:ind w:left="210" w:right="105" w:rightChars="50" w:firstLine="0"/>
              <w:jc w:val="center"/>
              <w:rPr>
                <w:rFonts w:ascii="仿宋_GB2312" w:hAnsi="仿宋" w:eastAsia="仿宋_GB2312" w:cs="仿宋_GB2312"/>
                <w:color w:val="000000" w:themeColor="text1"/>
                <w:sz w:val="24"/>
                <w:highlight w:val="none"/>
                <w14:textFill>
                  <w14:solidFill>
                    <w14:schemeClr w14:val="tx1"/>
                  </w14:solidFill>
                </w14:textFill>
              </w:rPr>
            </w:pPr>
          </w:p>
        </w:tc>
        <w:tc>
          <w:tcPr>
            <w:tcW w:w="2067" w:type="dxa"/>
            <w:vAlign w:val="center"/>
          </w:tcPr>
          <w:p w14:paraId="78A8F7A1">
            <w:pPr>
              <w:snapToGrid w:val="0"/>
              <w:spacing w:line="400" w:lineRule="exact"/>
              <w:jc w:val="center"/>
              <w:rPr>
                <w:rFonts w:ascii="仿宋_GB2312" w:hAnsi="仿宋" w:eastAsia="仿宋_GB2312" w:cs="仿宋_GB2312"/>
                <w:b/>
                <w:color w:val="000000" w:themeColor="text1"/>
                <w:sz w:val="24"/>
                <w:highlight w:val="none"/>
                <w14:textFill>
                  <w14:solidFill>
                    <w14:schemeClr w14:val="tx1"/>
                  </w14:solidFill>
                </w14:textFill>
              </w:rPr>
            </w:pPr>
            <w:r>
              <w:rPr>
                <w:rFonts w:hint="eastAsia" w:ascii="仿宋_GB2312" w:hAnsi="仿宋" w:eastAsia="仿宋_GB2312" w:cs="仿宋_GB2312"/>
                <w:b/>
                <w:color w:val="000000" w:themeColor="text1"/>
                <w:sz w:val="24"/>
                <w:highlight w:val="none"/>
                <w14:textFill>
                  <w14:solidFill>
                    <w14:schemeClr w14:val="tx1"/>
                  </w14:solidFill>
                </w14:textFill>
              </w:rPr>
              <w:t>是否允许采购进口产品</w:t>
            </w:r>
          </w:p>
        </w:tc>
        <w:tc>
          <w:tcPr>
            <w:tcW w:w="5855" w:type="dxa"/>
            <w:vAlign w:val="center"/>
          </w:tcPr>
          <w:p w14:paraId="08B90910">
            <w:pPr>
              <w:snapToGrid w:val="0"/>
              <w:spacing w:line="400" w:lineRule="exact"/>
              <w:rPr>
                <w:rFonts w:ascii="仿宋_GB2312" w:hAnsi="仿宋" w:eastAsia="仿宋_GB2312" w:cs="Arial"/>
                <w:color w:val="000000" w:themeColor="text1"/>
                <w:kern w:val="0"/>
                <w:sz w:val="24"/>
                <w:highlight w:val="none"/>
                <w14:textFill>
                  <w14:solidFill>
                    <w14:schemeClr w14:val="tx1"/>
                  </w14:solidFill>
                </w14:textFill>
              </w:rPr>
            </w:pPr>
            <w:sdt>
              <w:sdtPr>
                <w:rPr>
                  <w:rFonts w:hint="eastAsia" w:ascii="仿宋_GB2312" w:hAnsi="仿宋" w:eastAsia="仿宋_GB2312" w:cs="Arial"/>
                  <w:color w:val="000000" w:themeColor="text1"/>
                  <w:kern w:val="0"/>
                  <w:sz w:val="24"/>
                  <w:highlight w:val="none"/>
                  <w14:textFill>
                    <w14:solidFill>
                      <w14:schemeClr w14:val="tx1"/>
                    </w14:solidFill>
                  </w14:textFill>
                </w:rPr>
                <w:id w:val="-1828425707"/>
                <w14:checkbox>
                  <w14:checked w14:val="1"/>
                  <w14:checkedState w14:val="00FE" w14:font="Wingdings"/>
                  <w14:uncheckedState w14:val="2610" w14:font="MS Gothic"/>
                </w14:checkbox>
              </w:sdtPr>
              <w:sdtEndPr>
                <w:rPr>
                  <w:rFonts w:hint="eastAsia" w:ascii="仿宋_GB2312" w:hAnsi="仿宋" w:eastAsia="仿宋_GB2312" w:cs="Arial"/>
                  <w:color w:val="000000" w:themeColor="text1"/>
                  <w:kern w:val="0"/>
                  <w:sz w:val="24"/>
                  <w:highlight w:val="none"/>
                  <w14:textFill>
                    <w14:solidFill>
                      <w14:schemeClr w14:val="tx1"/>
                    </w14:solidFill>
                  </w14:textFill>
                </w:rPr>
              </w:sdtEndPr>
              <w:sdtContent>
                <w:r>
                  <w:rPr>
                    <w:rFonts w:ascii="Wingdings" w:hAnsi="Wingdings" w:eastAsia="仿宋_GB2312" w:cs="Arial"/>
                    <w:color w:val="000000" w:themeColor="text1"/>
                    <w:kern w:val="0"/>
                    <w:sz w:val="24"/>
                    <w:highlight w:val="none"/>
                    <w14:textFill>
                      <w14:solidFill>
                        <w14:schemeClr w14:val="tx1"/>
                      </w14:solidFill>
                    </w14:textFill>
                  </w:rPr>
                  <w:t></w:t>
                </w:r>
              </w:sdtContent>
            </w:sdt>
            <w:r>
              <w:rPr>
                <w:rFonts w:hint="eastAsia" w:ascii="仿宋_GB2312" w:hAnsi="仿宋" w:eastAsia="仿宋_GB2312" w:cs="Arial"/>
                <w:color w:val="000000" w:themeColor="text1"/>
                <w:kern w:val="0"/>
                <w:sz w:val="24"/>
                <w:highlight w:val="none"/>
                <w14:textFill>
                  <w14:solidFill>
                    <w14:schemeClr w14:val="tx1"/>
                  </w14:solidFill>
                </w14:textFill>
              </w:rPr>
              <w:t>本项目不允许采购进口产品。</w:t>
            </w:r>
          </w:p>
          <w:p w14:paraId="5DF1218D">
            <w:pPr>
              <w:snapToGrid w:val="0"/>
              <w:spacing w:line="400" w:lineRule="exact"/>
              <w:rPr>
                <w:color w:val="000000" w:themeColor="text1"/>
                <w:highlight w:val="none"/>
                <w14:textFill>
                  <w14:solidFill>
                    <w14:schemeClr w14:val="tx1"/>
                  </w14:solidFill>
                </w14:textFill>
              </w:rPr>
            </w:pPr>
            <w:sdt>
              <w:sdtPr>
                <w:rPr>
                  <w:rFonts w:hint="eastAsia" w:ascii="仿宋_GB2312" w:hAnsi="仿宋" w:eastAsia="仿宋_GB2312" w:cs="Arial"/>
                  <w:color w:val="000000" w:themeColor="text1"/>
                  <w:kern w:val="0"/>
                  <w:sz w:val="24"/>
                  <w:highlight w:val="none"/>
                  <w14:textFill>
                    <w14:solidFill>
                      <w14:schemeClr w14:val="tx1"/>
                    </w14:solidFill>
                  </w14:textFill>
                </w:rPr>
                <w:id w:val="-52852824"/>
                <w14:checkbox>
                  <w14:checked w14:val="0"/>
                  <w14:checkedState w14:val="00FE" w14:font="Wingdings"/>
                  <w14:uncheckedState w14:val="2610" w14:font="MS Gothic"/>
                </w14:checkbox>
              </w:sdtPr>
              <w:sdtEndPr>
                <w:rPr>
                  <w:rFonts w:hint="eastAsia" w:ascii="仿宋_GB2312" w:hAnsi="仿宋" w:eastAsia="仿宋_GB2312" w:cs="Arial"/>
                  <w:color w:val="000000" w:themeColor="text1"/>
                  <w:kern w:val="0"/>
                  <w:sz w:val="24"/>
                  <w:highlight w:val="none"/>
                  <w14:textFill>
                    <w14:solidFill>
                      <w14:schemeClr w14:val="tx1"/>
                    </w14:solidFill>
                  </w14:textFill>
                </w:rPr>
              </w:sdtEndPr>
              <w:sdtContent>
                <w:r>
                  <w:rPr>
                    <w:rFonts w:ascii="MS Gothic" w:hAnsi="MS Gothic" w:eastAsia="MS Gothic" w:cs="Arial"/>
                    <w:color w:val="000000" w:themeColor="text1"/>
                    <w:kern w:val="0"/>
                    <w:sz w:val="24"/>
                    <w:highlight w:val="none"/>
                    <w14:textFill>
                      <w14:solidFill>
                        <w14:schemeClr w14:val="tx1"/>
                      </w14:solidFill>
                    </w14:textFill>
                  </w:rPr>
                  <w:t>☐</w:t>
                </w:r>
              </w:sdtContent>
            </w:sdt>
            <w:r>
              <w:rPr>
                <w:rFonts w:hint="eastAsia" w:ascii="仿宋" w:hAnsi="仿宋" w:eastAsia="仿宋" w:cs="仿宋"/>
                <w:color w:val="000000" w:themeColor="text1"/>
                <w:kern w:val="0"/>
                <w:sz w:val="24"/>
                <w:highlight w:val="none"/>
                <w14:textFill>
                  <w14:solidFill>
                    <w14:schemeClr w14:val="tx1"/>
                  </w14:solidFill>
                </w14:textFill>
              </w:rPr>
              <w:t>可以就</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采购进口产品。</w:t>
            </w:r>
          </w:p>
        </w:tc>
      </w:tr>
      <w:tr w14:paraId="1F90C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28" w:hRule="atLeast"/>
        </w:trPr>
        <w:tc>
          <w:tcPr>
            <w:tcW w:w="629" w:type="dxa"/>
            <w:vAlign w:val="center"/>
          </w:tcPr>
          <w:p w14:paraId="32349256">
            <w:pPr>
              <w:numPr>
                <w:ilvl w:val="0"/>
                <w:numId w:val="14"/>
              </w:numPr>
              <w:tabs>
                <w:tab w:val="left" w:pos="0"/>
                <w:tab w:val="center" w:pos="368"/>
                <w:tab w:val="clear" w:pos="42"/>
              </w:tabs>
              <w:snapToGrid w:val="0"/>
              <w:spacing w:line="400" w:lineRule="exact"/>
              <w:ind w:left="210" w:right="105" w:rightChars="50" w:firstLine="0"/>
              <w:jc w:val="center"/>
              <w:rPr>
                <w:rFonts w:ascii="仿宋_GB2312" w:hAnsi="仿宋" w:eastAsia="仿宋_GB2312" w:cs="仿宋_GB2312"/>
                <w:color w:val="000000" w:themeColor="text1"/>
                <w:sz w:val="24"/>
                <w:highlight w:val="none"/>
                <w14:textFill>
                  <w14:solidFill>
                    <w14:schemeClr w14:val="tx1"/>
                  </w14:solidFill>
                </w14:textFill>
              </w:rPr>
            </w:pPr>
          </w:p>
        </w:tc>
        <w:tc>
          <w:tcPr>
            <w:tcW w:w="2067" w:type="dxa"/>
            <w:vAlign w:val="center"/>
          </w:tcPr>
          <w:p w14:paraId="2EE2D81D">
            <w:pPr>
              <w:snapToGrid w:val="0"/>
              <w:spacing w:line="400" w:lineRule="exact"/>
              <w:jc w:val="center"/>
              <w:rPr>
                <w:rFonts w:ascii="仿宋_GB2312" w:hAnsi="仿宋" w:eastAsia="仿宋_GB2312" w:cs="仿宋_GB2312"/>
                <w:b/>
                <w:color w:val="000000" w:themeColor="text1"/>
                <w:sz w:val="24"/>
                <w:highlight w:val="none"/>
                <w14:textFill>
                  <w14:solidFill>
                    <w14:schemeClr w14:val="tx1"/>
                  </w14:solidFill>
                </w14:textFill>
              </w:rPr>
            </w:pPr>
            <w:r>
              <w:rPr>
                <w:rFonts w:hint="eastAsia" w:ascii="仿宋_GB2312" w:hAnsi="仿宋" w:eastAsia="仿宋_GB2312" w:cs="仿宋_GB2312"/>
                <w:b/>
                <w:color w:val="000000" w:themeColor="text1"/>
                <w:sz w:val="24"/>
                <w:highlight w:val="none"/>
                <w14:textFill>
                  <w14:solidFill>
                    <w14:schemeClr w14:val="tx1"/>
                  </w14:solidFill>
                </w14:textFill>
              </w:rPr>
              <w:t>分包</w:t>
            </w:r>
          </w:p>
        </w:tc>
        <w:tc>
          <w:tcPr>
            <w:tcW w:w="5855" w:type="dxa"/>
            <w:vAlign w:val="center"/>
          </w:tcPr>
          <w:p w14:paraId="4F88C441">
            <w:pPr>
              <w:snapToGrid w:val="0"/>
              <w:spacing w:line="400" w:lineRule="exact"/>
              <w:rPr>
                <w:rFonts w:ascii="仿宋" w:hAnsi="仿宋" w:eastAsia="仿宋" w:cs="仿宋"/>
                <w:color w:val="000000" w:themeColor="text1"/>
                <w:sz w:val="24"/>
                <w:highlight w:val="none"/>
                <w14:textFill>
                  <w14:solidFill>
                    <w14:schemeClr w14:val="tx1"/>
                  </w14:solidFill>
                </w14:textFill>
              </w:rPr>
            </w:pPr>
            <w:sdt>
              <w:sdtPr>
                <w:rPr>
                  <w:rFonts w:hint="eastAsia" w:ascii="仿宋" w:hAnsi="仿宋" w:eastAsia="仿宋" w:cs="仿宋"/>
                  <w:color w:val="000000" w:themeColor="text1"/>
                  <w:sz w:val="24"/>
                  <w:highlight w:val="none"/>
                  <w14:textFill>
                    <w14:solidFill>
                      <w14:schemeClr w14:val="tx1"/>
                    </w14:solidFill>
                  </w14:textFill>
                </w:rPr>
                <w:id w:val="-1477286927"/>
                <w14:checkbox>
                  <w14:checked w14:val="1"/>
                  <w14:checkedState w14:val="00FE" w14:font="Wingdings"/>
                  <w14:uncheckedState w14:val="2610" w14:font="MS Gothic"/>
                </w14:checkbox>
              </w:sdtPr>
              <w:sdtEndPr>
                <w:rPr>
                  <w:rFonts w:hint="eastAsia" w:ascii="仿宋" w:hAnsi="仿宋" w:eastAsia="仿宋" w:cs="仿宋"/>
                  <w:color w:val="000000" w:themeColor="text1"/>
                  <w:sz w:val="24"/>
                  <w:highlight w:val="none"/>
                  <w14:textFill>
                    <w14:solidFill>
                      <w14:schemeClr w14:val="tx1"/>
                    </w14:solidFill>
                  </w14:textFill>
                </w:rPr>
              </w:sdtEndPr>
              <w:sdtContent>
                <w:r>
                  <w:rPr>
                    <w:rFonts w:ascii="Wingdings" w:hAnsi="Wingdings" w:eastAsia="仿宋" w:cs="仿宋"/>
                    <w:color w:val="000000" w:themeColor="text1"/>
                    <w:sz w:val="24"/>
                    <w:highlight w:val="none"/>
                    <w14:textFill>
                      <w14:solidFill>
                        <w14:schemeClr w14:val="tx1"/>
                      </w14:solidFill>
                    </w14:textFill>
                  </w:rPr>
                  <w:t></w:t>
                </w:r>
              </w:sdtContent>
            </w:sdt>
            <w:r>
              <w:rPr>
                <w:rFonts w:hint="eastAsia" w:ascii="仿宋" w:hAnsi="仿宋" w:eastAsia="仿宋" w:cs="仿宋"/>
                <w:color w:val="000000" w:themeColor="text1"/>
                <w:sz w:val="24"/>
                <w:highlight w:val="none"/>
                <w14:textFill>
                  <w14:solidFill>
                    <w14:schemeClr w14:val="tx1"/>
                  </w14:solidFill>
                </w14:textFill>
              </w:rPr>
              <w:t xml:space="preserve"> A同意将非主体、非关键性的工作向小微企业合理分包。</w:t>
            </w:r>
          </w:p>
          <w:p w14:paraId="1868A246">
            <w:pPr>
              <w:snapToGrid w:val="0"/>
              <w:spacing w:line="400" w:lineRule="exact"/>
              <w:rPr>
                <w:rFonts w:ascii="仿宋" w:hAnsi="仿宋" w:eastAsia="仿宋" w:cs="仿宋"/>
                <w:color w:val="000000" w:themeColor="text1"/>
                <w:sz w:val="24"/>
                <w:highlight w:val="none"/>
                <w14:textFill>
                  <w14:solidFill>
                    <w14:schemeClr w14:val="tx1"/>
                  </w14:solidFill>
                </w14:textFill>
              </w:rPr>
            </w:pPr>
            <w:sdt>
              <w:sdtPr>
                <w:rPr>
                  <w:rFonts w:hint="eastAsia" w:ascii="仿宋" w:hAnsi="仿宋" w:eastAsia="仿宋" w:cs="仿宋"/>
                  <w:color w:val="000000" w:themeColor="text1"/>
                  <w:sz w:val="24"/>
                  <w:highlight w:val="none"/>
                  <w14:textFill>
                    <w14:solidFill>
                      <w14:schemeClr w14:val="tx1"/>
                    </w14:solidFill>
                  </w14:textFill>
                </w:rPr>
                <w:id w:val="-1276331357"/>
                <w14:checkbox>
                  <w14:checked w14:val="0"/>
                  <w14:checkedState w14:val="00FE" w14:font="Wingdings"/>
                  <w14:uncheckedState w14:val="2610" w14:font="MS Gothic"/>
                </w14:checkbox>
              </w:sdtPr>
              <w:sdtEndPr>
                <w:rPr>
                  <w:rFonts w:hint="eastAsia" w:ascii="仿宋" w:hAnsi="仿宋" w:eastAsia="仿宋" w:cs="仿宋"/>
                  <w:color w:val="000000" w:themeColor="text1"/>
                  <w:sz w:val="24"/>
                  <w:highlight w:val="none"/>
                  <w14:textFill>
                    <w14:solidFill>
                      <w14:schemeClr w14:val="tx1"/>
                    </w14:solidFill>
                  </w14:textFill>
                </w:rPr>
              </w:sdtEndPr>
              <w:sdtContent>
                <w:r>
                  <w:rPr>
                    <w:rFonts w:hint="eastAsia" w:ascii="仿宋" w:hAnsi="仿宋" w:eastAsia="仿宋" w:cs="仿宋"/>
                    <w:color w:val="000000" w:themeColor="text1"/>
                    <w:sz w:val="24"/>
                    <w:highlight w:val="none"/>
                    <w14:textFill>
                      <w14:solidFill>
                        <w14:schemeClr w14:val="tx1"/>
                      </w14:solidFill>
                    </w14:textFill>
                  </w:rPr>
                  <w:t>☐</w:t>
                </w:r>
              </w:sdtContent>
            </w:sdt>
            <w:r>
              <w:rPr>
                <w:rFonts w:hint="eastAsia" w:ascii="仿宋" w:hAnsi="仿宋" w:eastAsia="仿宋" w:cs="仿宋"/>
                <w:color w:val="000000" w:themeColor="text1"/>
                <w:sz w:val="24"/>
                <w:highlight w:val="none"/>
                <w14:textFill>
                  <w14:solidFill>
                    <w14:schemeClr w14:val="tx1"/>
                  </w14:solidFill>
                </w14:textFill>
              </w:rPr>
              <w:t xml:space="preserve"> B不同意分包。</w:t>
            </w:r>
          </w:p>
          <w:p w14:paraId="39F2FA81">
            <w:pPr>
              <w:pStyle w:val="25"/>
              <w:ind w:left="0" w:leftChars="0" w:firstLine="0" w:firstLineChars="0"/>
              <w:rPr>
                <w:color w:val="000000" w:themeColor="text1"/>
                <w:highlight w:val="none"/>
                <w14:textFill>
                  <w14:solidFill>
                    <w14:schemeClr w14:val="tx1"/>
                  </w14:solidFill>
                </w14:textFill>
              </w:rPr>
            </w:pPr>
            <w:r>
              <w:rPr>
                <w:rFonts w:hint="eastAsia" w:ascii="仿宋_GB2312" w:hAnsi="仿宋" w:eastAsia="仿宋_GB2312" w:cs="Arial"/>
                <w:color w:val="000000" w:themeColor="text1"/>
                <w:kern w:val="0"/>
                <w:sz w:val="24"/>
                <w:highlight w:val="none"/>
                <w14:textFill>
                  <w14:solidFill>
                    <w14:schemeClr w14:val="tx1"/>
                  </w14:solidFill>
                </w14:textFill>
              </w:rPr>
              <w:t>注：不得限制大中型企业向小微企业合理分包。</w:t>
            </w:r>
          </w:p>
        </w:tc>
      </w:tr>
      <w:tr w14:paraId="2BAE1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12" w:hRule="atLeast"/>
        </w:trPr>
        <w:tc>
          <w:tcPr>
            <w:tcW w:w="629" w:type="dxa"/>
            <w:vAlign w:val="center"/>
          </w:tcPr>
          <w:p w14:paraId="7B09C361">
            <w:pPr>
              <w:numPr>
                <w:ilvl w:val="0"/>
                <w:numId w:val="14"/>
              </w:numPr>
              <w:tabs>
                <w:tab w:val="left" w:pos="0"/>
                <w:tab w:val="center" w:pos="368"/>
                <w:tab w:val="clear" w:pos="42"/>
              </w:tabs>
              <w:snapToGrid w:val="0"/>
              <w:spacing w:line="400" w:lineRule="exact"/>
              <w:ind w:left="210" w:right="105" w:rightChars="50" w:firstLine="0"/>
              <w:jc w:val="center"/>
              <w:rPr>
                <w:rFonts w:ascii="仿宋_GB2312" w:hAnsi="仿宋" w:eastAsia="仿宋_GB2312" w:cs="仿宋_GB2312"/>
                <w:color w:val="000000" w:themeColor="text1"/>
                <w:sz w:val="24"/>
                <w:highlight w:val="none"/>
                <w14:textFill>
                  <w14:solidFill>
                    <w14:schemeClr w14:val="tx1"/>
                  </w14:solidFill>
                </w14:textFill>
              </w:rPr>
            </w:pPr>
          </w:p>
        </w:tc>
        <w:tc>
          <w:tcPr>
            <w:tcW w:w="2067" w:type="dxa"/>
            <w:vAlign w:val="center"/>
          </w:tcPr>
          <w:p w14:paraId="63615A5A">
            <w:pPr>
              <w:snapToGrid w:val="0"/>
              <w:spacing w:line="400" w:lineRule="exact"/>
              <w:jc w:val="center"/>
              <w:rPr>
                <w:rFonts w:ascii="仿宋_GB2312" w:hAnsi="仿宋" w:eastAsia="仿宋_GB2312" w:cs="仿宋_GB2312"/>
                <w:b/>
                <w:color w:val="000000" w:themeColor="text1"/>
                <w:sz w:val="24"/>
                <w:highlight w:val="none"/>
                <w14:textFill>
                  <w14:solidFill>
                    <w14:schemeClr w14:val="tx1"/>
                  </w14:solidFill>
                </w14:textFill>
              </w:rPr>
            </w:pPr>
            <w:r>
              <w:rPr>
                <w:rFonts w:hint="eastAsia" w:ascii="仿宋_GB2312" w:hAnsi="仿宋" w:eastAsia="仿宋_GB2312" w:cs="仿宋_GB2312"/>
                <w:b/>
                <w:color w:val="000000" w:themeColor="text1"/>
                <w:sz w:val="24"/>
                <w:highlight w:val="none"/>
                <w14:textFill>
                  <w14:solidFill>
                    <w14:schemeClr w14:val="tx1"/>
                  </w14:solidFill>
                </w14:textFill>
              </w:rPr>
              <w:t>响应文件开启前答疑会或现场考察</w:t>
            </w:r>
          </w:p>
        </w:tc>
        <w:tc>
          <w:tcPr>
            <w:tcW w:w="5855" w:type="dxa"/>
            <w:vAlign w:val="center"/>
          </w:tcPr>
          <w:p w14:paraId="0A2157DA">
            <w:pPr>
              <w:snapToGrid w:val="0"/>
              <w:spacing w:line="400" w:lineRule="exact"/>
              <w:rPr>
                <w:rFonts w:ascii="仿宋_GB2312" w:hAnsi="仿宋" w:eastAsia="仿宋_GB2312"/>
                <w:color w:val="000000" w:themeColor="text1"/>
                <w:sz w:val="24"/>
                <w:highlight w:val="none"/>
                <w14:textFill>
                  <w14:solidFill>
                    <w14:schemeClr w14:val="tx1"/>
                  </w14:solidFill>
                </w14:textFill>
              </w:rPr>
            </w:pPr>
            <w:sdt>
              <w:sdtPr>
                <w:rPr>
                  <w:rFonts w:hint="eastAsia" w:ascii="仿宋_GB2312" w:hAnsi="仿宋" w:eastAsia="仿宋_GB2312" w:cs="Arial"/>
                  <w:color w:val="000000" w:themeColor="text1"/>
                  <w:kern w:val="0"/>
                  <w:sz w:val="24"/>
                  <w:highlight w:val="none"/>
                  <w14:textFill>
                    <w14:solidFill>
                      <w14:schemeClr w14:val="tx1"/>
                    </w14:solidFill>
                  </w14:textFill>
                </w:rPr>
                <w:id w:val="-212966419"/>
                <w14:checkbox>
                  <w14:checked w14:val="1"/>
                  <w14:checkedState w14:val="00FE" w14:font="Wingdings"/>
                  <w14:uncheckedState w14:val="2610" w14:font="MS Gothic"/>
                </w14:checkbox>
              </w:sdtPr>
              <w:sdtEndPr>
                <w:rPr>
                  <w:rFonts w:hint="eastAsia" w:ascii="仿宋_GB2312" w:hAnsi="仿宋" w:eastAsia="仿宋_GB2312" w:cs="Arial"/>
                  <w:color w:val="000000" w:themeColor="text1"/>
                  <w:kern w:val="0"/>
                  <w:sz w:val="24"/>
                  <w:highlight w:val="none"/>
                  <w14:textFill>
                    <w14:solidFill>
                      <w14:schemeClr w14:val="tx1"/>
                    </w14:solidFill>
                  </w14:textFill>
                </w:rPr>
              </w:sdtEndPr>
              <w:sdtContent>
                <w:r>
                  <w:rPr>
                    <w:rFonts w:ascii="Wingdings" w:hAnsi="Wingdings" w:eastAsia="仿宋_GB2312" w:cs="Arial"/>
                    <w:color w:val="000000" w:themeColor="text1"/>
                    <w:kern w:val="0"/>
                    <w:sz w:val="24"/>
                    <w:highlight w:val="none"/>
                    <w14:textFill>
                      <w14:solidFill>
                        <w14:schemeClr w14:val="tx1"/>
                      </w14:solidFill>
                    </w14:textFill>
                  </w:rPr>
                  <w:t></w:t>
                </w:r>
              </w:sdtContent>
            </w:sdt>
            <w:r>
              <w:rPr>
                <w:rFonts w:ascii="仿宋_GB2312" w:hAnsi="仿宋" w:eastAsia="仿宋_GB2312" w:cs="Arial"/>
                <w:color w:val="000000" w:themeColor="text1"/>
                <w:kern w:val="0"/>
                <w:sz w:val="24"/>
                <w:highlight w:val="none"/>
                <w14:textFill>
                  <w14:solidFill>
                    <w14:schemeClr w14:val="tx1"/>
                  </w14:solidFill>
                </w14:textFill>
              </w:rPr>
              <w:t>A</w:t>
            </w:r>
            <w:r>
              <w:rPr>
                <w:rFonts w:hint="eastAsia" w:ascii="仿宋_GB2312" w:hAnsi="仿宋" w:eastAsia="仿宋_GB2312"/>
                <w:color w:val="000000" w:themeColor="text1"/>
                <w:sz w:val="24"/>
                <w:highlight w:val="none"/>
                <w14:textFill>
                  <w14:solidFill>
                    <w14:schemeClr w14:val="tx1"/>
                  </w14:solidFill>
                </w14:textFill>
              </w:rPr>
              <w:t>不组织。</w:t>
            </w:r>
          </w:p>
          <w:p w14:paraId="3869290F">
            <w:pPr>
              <w:pStyle w:val="33"/>
              <w:snapToGrid w:val="0"/>
              <w:spacing w:line="400" w:lineRule="exact"/>
              <w:rPr>
                <w:rFonts w:ascii="仿宋_GB2312" w:hAnsi="仿宋" w:eastAsia="仿宋_GB2312"/>
                <w:color w:val="000000" w:themeColor="text1"/>
                <w:sz w:val="24"/>
                <w:highlight w:val="none"/>
                <w14:textFill>
                  <w14:solidFill>
                    <w14:schemeClr w14:val="tx1"/>
                  </w14:solidFill>
                </w14:textFill>
              </w:rPr>
            </w:pPr>
            <w:sdt>
              <w:sdtPr>
                <w:rPr>
                  <w:rFonts w:hint="eastAsia" w:ascii="仿宋_GB2312" w:hAnsi="仿宋" w:eastAsia="仿宋_GB2312" w:cs="Arial"/>
                  <w:color w:val="000000" w:themeColor="text1"/>
                  <w:kern w:val="0"/>
                  <w:sz w:val="24"/>
                  <w:highlight w:val="none"/>
                  <w14:textFill>
                    <w14:solidFill>
                      <w14:schemeClr w14:val="tx1"/>
                    </w14:solidFill>
                  </w14:textFill>
                </w:rPr>
                <w:id w:val="-999802974"/>
                <w14:checkbox>
                  <w14:checked w14:val="0"/>
                  <w14:checkedState w14:val="00FE" w14:font="Wingdings"/>
                  <w14:uncheckedState w14:val="2610" w14:font="MS Gothic"/>
                </w14:checkbox>
              </w:sdtPr>
              <w:sdtEndPr>
                <w:rPr>
                  <w:rFonts w:hint="eastAsia" w:ascii="仿宋_GB2312" w:hAnsi="仿宋" w:eastAsia="仿宋_GB2312" w:cs="Arial"/>
                  <w:color w:val="000000" w:themeColor="text1"/>
                  <w:kern w:val="0"/>
                  <w:sz w:val="24"/>
                  <w:highlight w:val="none"/>
                  <w14:textFill>
                    <w14:solidFill>
                      <w14:schemeClr w14:val="tx1"/>
                    </w14:solidFill>
                  </w14:textFill>
                </w:rPr>
              </w:sdtEndPr>
              <w:sdtContent>
                <w:r>
                  <w:rPr>
                    <w:rFonts w:ascii="MS Gothic" w:hAnsi="MS Gothic" w:eastAsia="MS Gothic" w:cs="Arial"/>
                    <w:color w:val="000000" w:themeColor="text1"/>
                    <w:kern w:val="0"/>
                    <w:sz w:val="24"/>
                    <w:highlight w:val="none"/>
                    <w14:textFill>
                      <w14:solidFill>
                        <w14:schemeClr w14:val="tx1"/>
                      </w14:solidFill>
                    </w14:textFill>
                  </w:rPr>
                  <w:t>☐</w:t>
                </w:r>
              </w:sdtContent>
            </w:sdt>
            <w:r>
              <w:rPr>
                <w:rFonts w:ascii="仿宋_GB2312" w:hAnsi="仿宋" w:eastAsia="仿宋_GB2312"/>
                <w:color w:val="000000" w:themeColor="text1"/>
                <w:kern w:val="0"/>
                <w:sz w:val="24"/>
                <w:highlight w:val="none"/>
                <w14:textFill>
                  <w14:solidFill>
                    <w14:schemeClr w14:val="tx1"/>
                  </w14:solidFill>
                </w14:textFill>
              </w:rPr>
              <w:t>B组织，</w:t>
            </w:r>
            <w:r>
              <w:rPr>
                <w:rFonts w:hint="eastAsia" w:ascii="仿宋_GB2312" w:hAnsi="仿宋" w:eastAsia="仿宋_GB2312"/>
                <w:color w:val="000000" w:themeColor="text1"/>
                <w:sz w:val="24"/>
                <w:highlight w:val="none"/>
                <w14:textFill>
                  <w14:solidFill>
                    <w14:schemeClr w14:val="tx1"/>
                  </w14:solidFill>
                </w14:textFill>
              </w:rPr>
              <w:t>时间：</w:t>
            </w:r>
            <w:r>
              <w:rPr>
                <w:rFonts w:ascii="仿宋_GB2312" w:hAnsi="仿宋" w:eastAsia="仿宋_GB2312"/>
                <w:color w:val="000000" w:themeColor="text1"/>
                <w:sz w:val="24"/>
                <w:highlight w:val="none"/>
                <w:u w:val="single"/>
                <w14:textFill>
                  <w14:solidFill>
                    <w14:schemeClr w14:val="tx1"/>
                  </w14:solidFill>
                </w14:textFill>
              </w:rPr>
              <w:t xml:space="preserve">      </w:t>
            </w:r>
            <w:r>
              <w:rPr>
                <w:rFonts w:ascii="仿宋_GB2312" w:hAnsi="仿宋" w:eastAsia="仿宋_GB2312"/>
                <w:color w:val="000000" w:themeColor="text1"/>
                <w:sz w:val="24"/>
                <w:highlight w:val="none"/>
                <w14:textFill>
                  <w14:solidFill>
                    <w14:schemeClr w14:val="tx1"/>
                  </w14:solidFill>
                </w14:textFill>
              </w:rPr>
              <w:t>,地点：</w:t>
            </w:r>
            <w:r>
              <w:rPr>
                <w:rFonts w:ascii="仿宋_GB2312" w:hAnsi="仿宋" w:eastAsia="仿宋_GB2312"/>
                <w:color w:val="000000" w:themeColor="text1"/>
                <w:sz w:val="24"/>
                <w:highlight w:val="none"/>
                <w:u w:val="single"/>
                <w14:textFill>
                  <w14:solidFill>
                    <w14:schemeClr w14:val="tx1"/>
                  </w14:solidFill>
                </w14:textFill>
              </w:rPr>
              <w:t xml:space="preserve">      </w:t>
            </w:r>
            <w:r>
              <w:rPr>
                <w:rFonts w:hint="eastAsia" w:ascii="仿宋_GB2312" w:hAnsi="仿宋" w:eastAsia="仿宋_GB2312"/>
                <w:color w:val="000000" w:themeColor="text1"/>
                <w:sz w:val="24"/>
                <w:highlight w:val="none"/>
                <w14:textFill>
                  <w14:solidFill>
                    <w14:schemeClr w14:val="tx1"/>
                  </w14:solidFill>
                </w14:textFill>
              </w:rPr>
              <w:t>，联系人：</w:t>
            </w:r>
            <w:r>
              <w:rPr>
                <w:rFonts w:ascii="仿宋_GB2312" w:hAnsi="仿宋" w:eastAsia="仿宋_GB2312"/>
                <w:color w:val="000000" w:themeColor="text1"/>
                <w:sz w:val="24"/>
                <w:highlight w:val="none"/>
                <w:u w:val="single"/>
                <w14:textFill>
                  <w14:solidFill>
                    <w14:schemeClr w14:val="tx1"/>
                  </w14:solidFill>
                </w14:textFill>
              </w:rPr>
              <w:t xml:space="preserve">      </w:t>
            </w:r>
            <w:r>
              <w:rPr>
                <w:rFonts w:hint="eastAsia" w:ascii="仿宋_GB2312" w:hAnsi="仿宋" w:eastAsia="仿宋_GB2312"/>
                <w:color w:val="000000" w:themeColor="text1"/>
                <w:sz w:val="24"/>
                <w:highlight w:val="none"/>
                <w14:textFill>
                  <w14:solidFill>
                    <w14:schemeClr w14:val="tx1"/>
                  </w14:solidFill>
                </w14:textFill>
              </w:rPr>
              <w:t>，联系方式：</w:t>
            </w:r>
            <w:r>
              <w:rPr>
                <w:rFonts w:ascii="仿宋_GB2312" w:hAnsi="仿宋" w:eastAsia="仿宋_GB2312"/>
                <w:color w:val="000000" w:themeColor="text1"/>
                <w:sz w:val="24"/>
                <w:highlight w:val="none"/>
                <w:u w:val="single"/>
                <w14:textFill>
                  <w14:solidFill>
                    <w14:schemeClr w14:val="tx1"/>
                  </w14:solidFill>
                </w14:textFill>
              </w:rPr>
              <w:t xml:space="preserve">      </w:t>
            </w:r>
            <w:r>
              <w:rPr>
                <w:rFonts w:hint="eastAsia" w:ascii="仿宋_GB2312" w:hAnsi="仿宋" w:eastAsia="仿宋_GB2312"/>
                <w:color w:val="000000" w:themeColor="text1"/>
                <w:sz w:val="24"/>
                <w:highlight w:val="none"/>
                <w14:textFill>
                  <w14:solidFill>
                    <w14:schemeClr w14:val="tx1"/>
                  </w14:solidFill>
                </w14:textFill>
              </w:rPr>
              <w:t>。</w:t>
            </w:r>
          </w:p>
        </w:tc>
      </w:tr>
      <w:tr w14:paraId="778E4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 w:hRule="atLeast"/>
        </w:trPr>
        <w:tc>
          <w:tcPr>
            <w:tcW w:w="629" w:type="dxa"/>
            <w:vAlign w:val="center"/>
          </w:tcPr>
          <w:p w14:paraId="05FB35AC">
            <w:pPr>
              <w:numPr>
                <w:ilvl w:val="0"/>
                <w:numId w:val="14"/>
              </w:numPr>
              <w:tabs>
                <w:tab w:val="left" w:pos="0"/>
                <w:tab w:val="center" w:pos="368"/>
                <w:tab w:val="clear" w:pos="42"/>
              </w:tabs>
              <w:snapToGrid w:val="0"/>
              <w:spacing w:line="400" w:lineRule="exact"/>
              <w:ind w:left="210" w:right="105" w:rightChars="50" w:firstLine="0"/>
              <w:jc w:val="center"/>
              <w:rPr>
                <w:rFonts w:ascii="仿宋_GB2312" w:hAnsi="仿宋" w:eastAsia="仿宋_GB2312" w:cs="仿宋_GB2312"/>
                <w:color w:val="000000" w:themeColor="text1"/>
                <w:sz w:val="24"/>
                <w:highlight w:val="none"/>
                <w14:textFill>
                  <w14:solidFill>
                    <w14:schemeClr w14:val="tx1"/>
                  </w14:solidFill>
                </w14:textFill>
              </w:rPr>
            </w:pPr>
          </w:p>
        </w:tc>
        <w:tc>
          <w:tcPr>
            <w:tcW w:w="2067" w:type="dxa"/>
            <w:vAlign w:val="center"/>
          </w:tcPr>
          <w:p w14:paraId="67C77CA0">
            <w:pPr>
              <w:snapToGrid w:val="0"/>
              <w:spacing w:line="400" w:lineRule="exact"/>
              <w:jc w:val="center"/>
              <w:rPr>
                <w:rFonts w:ascii="仿宋_GB2312" w:hAnsi="仿宋" w:eastAsia="仿宋_GB2312" w:cs="仿宋_GB2312"/>
                <w:b/>
                <w:color w:val="000000" w:themeColor="text1"/>
                <w:sz w:val="24"/>
                <w:highlight w:val="none"/>
                <w14:textFill>
                  <w14:solidFill>
                    <w14:schemeClr w14:val="tx1"/>
                  </w14:solidFill>
                </w14:textFill>
              </w:rPr>
            </w:pPr>
            <w:r>
              <w:rPr>
                <w:rFonts w:hint="eastAsia" w:ascii="仿宋_GB2312" w:hAnsi="仿宋" w:eastAsia="仿宋_GB2312" w:cs="仿宋_GB2312"/>
                <w:b/>
                <w:color w:val="000000" w:themeColor="text1"/>
                <w:sz w:val="24"/>
                <w:highlight w:val="none"/>
                <w14:textFill>
                  <w14:solidFill>
                    <w14:schemeClr w14:val="tx1"/>
                  </w14:solidFill>
                </w14:textFill>
              </w:rPr>
              <w:t>样品提供</w:t>
            </w:r>
          </w:p>
        </w:tc>
        <w:tc>
          <w:tcPr>
            <w:tcW w:w="5855" w:type="dxa"/>
            <w:vAlign w:val="center"/>
          </w:tcPr>
          <w:p w14:paraId="35287CA4">
            <w:pPr>
              <w:snapToGrid w:val="0"/>
              <w:spacing w:line="400" w:lineRule="exact"/>
              <w:rPr>
                <w:rFonts w:ascii="仿宋_GB2312" w:hAnsi="仿宋" w:eastAsia="仿宋_GB2312"/>
                <w:color w:val="000000" w:themeColor="text1"/>
                <w:sz w:val="24"/>
                <w:highlight w:val="none"/>
                <w14:textFill>
                  <w14:solidFill>
                    <w14:schemeClr w14:val="tx1"/>
                  </w14:solidFill>
                </w14:textFill>
              </w:rPr>
            </w:pPr>
            <w:sdt>
              <w:sdtPr>
                <w:rPr>
                  <w:rFonts w:hint="eastAsia" w:ascii="仿宋_GB2312" w:hAnsi="仿宋" w:eastAsia="仿宋_GB2312" w:cs="Arial"/>
                  <w:color w:val="000000" w:themeColor="text1"/>
                  <w:kern w:val="0"/>
                  <w:sz w:val="24"/>
                  <w:highlight w:val="none"/>
                  <w14:textFill>
                    <w14:solidFill>
                      <w14:schemeClr w14:val="tx1"/>
                    </w14:solidFill>
                  </w14:textFill>
                </w:rPr>
                <w:id w:val="-1639946486"/>
                <w14:checkbox>
                  <w14:checked w14:val="1"/>
                  <w14:checkedState w14:val="00FE" w14:font="Wingdings"/>
                  <w14:uncheckedState w14:val="2610" w14:font="MS Gothic"/>
                </w14:checkbox>
              </w:sdtPr>
              <w:sdtEndPr>
                <w:rPr>
                  <w:rFonts w:hint="eastAsia" w:ascii="仿宋_GB2312" w:hAnsi="仿宋" w:eastAsia="仿宋_GB2312" w:cs="Arial"/>
                  <w:color w:val="000000" w:themeColor="text1"/>
                  <w:kern w:val="0"/>
                  <w:sz w:val="24"/>
                  <w:highlight w:val="none"/>
                  <w14:textFill>
                    <w14:solidFill>
                      <w14:schemeClr w14:val="tx1"/>
                    </w14:solidFill>
                  </w14:textFill>
                </w:rPr>
              </w:sdtEndPr>
              <w:sdtContent>
                <w:r>
                  <w:rPr>
                    <w:rFonts w:ascii="Wingdings" w:hAnsi="Wingdings" w:eastAsia="MS Gothic" w:cs="Arial"/>
                    <w:color w:val="000000" w:themeColor="text1"/>
                    <w:kern w:val="0"/>
                    <w:sz w:val="24"/>
                    <w:highlight w:val="none"/>
                    <w14:textFill>
                      <w14:solidFill>
                        <w14:schemeClr w14:val="tx1"/>
                      </w14:solidFill>
                    </w14:textFill>
                  </w:rPr>
                  <w:t></w:t>
                </w:r>
              </w:sdtContent>
            </w:sdt>
            <w:r>
              <w:rPr>
                <w:rFonts w:ascii="仿宋_GB2312" w:hAnsi="仿宋" w:eastAsia="仿宋_GB2312" w:cs="Arial"/>
                <w:color w:val="000000" w:themeColor="text1"/>
                <w:kern w:val="0"/>
                <w:sz w:val="24"/>
                <w:highlight w:val="none"/>
                <w14:textFill>
                  <w14:solidFill>
                    <w14:schemeClr w14:val="tx1"/>
                  </w14:solidFill>
                </w14:textFill>
              </w:rPr>
              <w:t>A</w:t>
            </w:r>
            <w:r>
              <w:rPr>
                <w:rFonts w:hint="eastAsia" w:ascii="仿宋_GB2312" w:hAnsi="仿宋" w:eastAsia="仿宋_GB2312"/>
                <w:color w:val="000000" w:themeColor="text1"/>
                <w:sz w:val="24"/>
                <w:highlight w:val="none"/>
                <w14:textFill>
                  <w14:solidFill>
                    <w14:schemeClr w14:val="tx1"/>
                  </w14:solidFill>
                </w14:textFill>
              </w:rPr>
              <w:t>不要求提供。</w:t>
            </w:r>
          </w:p>
          <w:p w14:paraId="55C3D1B2">
            <w:pPr>
              <w:snapToGrid w:val="0"/>
              <w:spacing w:line="400" w:lineRule="exact"/>
              <w:rPr>
                <w:rFonts w:ascii="仿宋_GB2312" w:hAnsi="仿宋" w:eastAsia="仿宋_GB2312"/>
                <w:color w:val="000000" w:themeColor="text1"/>
                <w:kern w:val="0"/>
                <w:sz w:val="24"/>
                <w:highlight w:val="none"/>
                <w14:textFill>
                  <w14:solidFill>
                    <w14:schemeClr w14:val="tx1"/>
                  </w14:solidFill>
                </w14:textFill>
              </w:rPr>
            </w:pPr>
            <w:sdt>
              <w:sdtPr>
                <w:rPr>
                  <w:rFonts w:hint="eastAsia" w:ascii="仿宋_GB2312" w:hAnsi="仿宋" w:eastAsia="仿宋_GB2312" w:cs="Arial"/>
                  <w:color w:val="000000" w:themeColor="text1"/>
                  <w:kern w:val="0"/>
                  <w:sz w:val="24"/>
                  <w:highlight w:val="none"/>
                  <w14:textFill>
                    <w14:solidFill>
                      <w14:schemeClr w14:val="tx1"/>
                    </w14:solidFill>
                  </w14:textFill>
                </w:rPr>
                <w:id w:val="1026831988"/>
                <w14:checkbox>
                  <w14:checked w14:val="0"/>
                  <w14:checkedState w14:val="00FE" w14:font="Wingdings"/>
                  <w14:uncheckedState w14:val="2610" w14:font="MS Gothic"/>
                </w14:checkbox>
              </w:sdtPr>
              <w:sdtEndPr>
                <w:rPr>
                  <w:rFonts w:hint="eastAsia" w:ascii="仿宋_GB2312" w:hAnsi="仿宋" w:eastAsia="仿宋_GB2312" w:cs="Arial"/>
                  <w:color w:val="000000" w:themeColor="text1"/>
                  <w:kern w:val="0"/>
                  <w:sz w:val="24"/>
                  <w:highlight w:val="none"/>
                  <w14:textFill>
                    <w14:solidFill>
                      <w14:schemeClr w14:val="tx1"/>
                    </w14:solidFill>
                  </w14:textFill>
                </w:rPr>
              </w:sdtEndPr>
              <w:sdtContent>
                <w:r>
                  <w:rPr>
                    <w:rFonts w:ascii="MS Gothic" w:hAnsi="MS Gothic" w:eastAsia="MS Gothic" w:cs="Arial"/>
                    <w:color w:val="000000" w:themeColor="text1"/>
                    <w:kern w:val="0"/>
                    <w:sz w:val="24"/>
                    <w:highlight w:val="none"/>
                    <w14:textFill>
                      <w14:solidFill>
                        <w14:schemeClr w14:val="tx1"/>
                      </w14:solidFill>
                    </w14:textFill>
                  </w:rPr>
                  <w:t>☐</w:t>
                </w:r>
              </w:sdtContent>
            </w:sdt>
            <w:r>
              <w:rPr>
                <w:rFonts w:ascii="仿宋_GB2312" w:hAnsi="仿宋" w:eastAsia="仿宋_GB2312"/>
                <w:color w:val="000000" w:themeColor="text1"/>
                <w:kern w:val="0"/>
                <w:sz w:val="24"/>
                <w:highlight w:val="none"/>
                <w14:textFill>
                  <w14:solidFill>
                    <w14:schemeClr w14:val="tx1"/>
                  </w14:solidFill>
                </w14:textFill>
              </w:rPr>
              <w:t>B</w:t>
            </w:r>
            <w:r>
              <w:rPr>
                <w:rFonts w:hint="eastAsia" w:ascii="仿宋_GB2312" w:hAnsi="仿宋" w:eastAsia="仿宋_GB2312"/>
                <w:color w:val="000000" w:themeColor="text1"/>
                <w:kern w:val="0"/>
                <w:sz w:val="24"/>
                <w:highlight w:val="none"/>
                <w14:textFill>
                  <w14:solidFill>
                    <w14:schemeClr w14:val="tx1"/>
                  </w14:solidFill>
                </w14:textFill>
              </w:rPr>
              <w:t>要求提供，</w:t>
            </w:r>
          </w:p>
          <w:p w14:paraId="780D72D5">
            <w:pPr>
              <w:numPr>
                <w:ilvl w:val="0"/>
                <w:numId w:val="15"/>
              </w:numPr>
              <w:snapToGrid w:val="0"/>
              <w:spacing w:line="400" w:lineRule="exact"/>
              <w:rPr>
                <w:rFonts w:ascii="仿宋_GB2312" w:hAnsi="仿宋" w:eastAsia="仿宋_GB2312"/>
                <w:color w:val="000000" w:themeColor="text1"/>
                <w:kern w:val="0"/>
                <w:sz w:val="24"/>
                <w:highlight w:val="none"/>
                <w14:textFill>
                  <w14:solidFill>
                    <w14:schemeClr w14:val="tx1"/>
                  </w14:solidFill>
                </w14:textFill>
              </w:rPr>
            </w:pPr>
            <w:r>
              <w:rPr>
                <w:rFonts w:hint="eastAsia" w:ascii="仿宋" w:hAnsi="仿宋" w:eastAsia="仿宋"/>
                <w:snapToGrid w:val="0"/>
                <w:color w:val="000000" w:themeColor="text1"/>
                <w:kern w:val="28"/>
                <w:sz w:val="24"/>
                <w:highlight w:val="none"/>
                <w14:textFill>
                  <w14:solidFill>
                    <w14:schemeClr w14:val="tx1"/>
                  </w14:solidFill>
                </w14:textFill>
              </w:rPr>
              <w:t>样品：</w:t>
            </w:r>
            <w:r>
              <w:rPr>
                <w:rFonts w:hint="eastAsia" w:ascii="仿宋_GB2312" w:hAnsi="仿宋" w:eastAsia="仿宋_GB2312"/>
                <w:color w:val="000000" w:themeColor="text1"/>
                <w:sz w:val="24"/>
                <w:highlight w:val="none"/>
                <w:u w:val="single"/>
                <w14:textFill>
                  <w14:solidFill>
                    <w14:schemeClr w14:val="tx1"/>
                  </w14:solidFill>
                </w14:textFill>
              </w:rPr>
              <w:t xml:space="preserve">    </w:t>
            </w:r>
            <w:r>
              <w:rPr>
                <w:rFonts w:hint="eastAsia" w:ascii="仿宋_GB2312" w:hAnsi="仿宋" w:eastAsia="仿宋_GB2312"/>
                <w:color w:val="000000" w:themeColor="text1"/>
                <w:kern w:val="0"/>
                <w:sz w:val="24"/>
                <w:highlight w:val="none"/>
                <w14:textFill>
                  <w14:solidFill>
                    <w14:schemeClr w14:val="tx1"/>
                  </w14:solidFill>
                </w14:textFill>
              </w:rPr>
              <w:t>；</w:t>
            </w:r>
          </w:p>
          <w:p w14:paraId="146046D5">
            <w:pPr>
              <w:numPr>
                <w:ilvl w:val="0"/>
                <w:numId w:val="15"/>
              </w:numPr>
              <w:snapToGrid w:val="0"/>
              <w:spacing w:line="400" w:lineRule="exact"/>
              <w:rPr>
                <w:rFonts w:ascii="仿宋_GB2312" w:hAnsi="仿宋" w:eastAsia="仿宋_GB2312"/>
                <w:color w:val="000000" w:themeColor="text1"/>
                <w:kern w:val="0"/>
                <w:sz w:val="24"/>
                <w:highlight w:val="none"/>
                <w14:textFill>
                  <w14:solidFill>
                    <w14:schemeClr w14:val="tx1"/>
                  </w14:solidFill>
                </w14:textFill>
              </w:rPr>
            </w:pPr>
            <w:r>
              <w:rPr>
                <w:rFonts w:hint="eastAsia" w:ascii="仿宋" w:hAnsi="仿宋" w:eastAsia="仿宋"/>
                <w:snapToGrid w:val="0"/>
                <w:color w:val="000000" w:themeColor="text1"/>
                <w:kern w:val="28"/>
                <w:sz w:val="24"/>
                <w:highlight w:val="none"/>
                <w14:textFill>
                  <w14:solidFill>
                    <w14:schemeClr w14:val="tx1"/>
                  </w14:solidFill>
                </w14:textFill>
              </w:rPr>
              <w:t>样品制作的标准和要求：</w:t>
            </w:r>
            <w:r>
              <w:rPr>
                <w:rFonts w:hint="eastAsia" w:ascii="仿宋_GB2312" w:hAnsi="仿宋" w:eastAsia="仿宋_GB2312"/>
                <w:color w:val="000000" w:themeColor="text1"/>
                <w:sz w:val="24"/>
                <w:highlight w:val="none"/>
                <w:u w:val="single"/>
                <w14:textFill>
                  <w14:solidFill>
                    <w14:schemeClr w14:val="tx1"/>
                  </w14:solidFill>
                </w14:textFill>
              </w:rPr>
              <w:t xml:space="preserve">    </w:t>
            </w:r>
            <w:r>
              <w:rPr>
                <w:rFonts w:hint="eastAsia" w:ascii="仿宋_GB2312" w:hAnsi="仿宋" w:eastAsia="仿宋_GB2312"/>
                <w:color w:val="000000" w:themeColor="text1"/>
                <w:kern w:val="0"/>
                <w:sz w:val="24"/>
                <w:highlight w:val="none"/>
                <w14:textFill>
                  <w14:solidFill>
                    <w14:schemeClr w14:val="tx1"/>
                  </w14:solidFill>
                </w14:textFill>
              </w:rPr>
              <w:t>；</w:t>
            </w:r>
          </w:p>
          <w:p w14:paraId="3A832675">
            <w:pPr>
              <w:numPr>
                <w:ilvl w:val="0"/>
                <w:numId w:val="15"/>
              </w:numPr>
              <w:snapToGrid w:val="0"/>
              <w:spacing w:line="400" w:lineRule="exact"/>
              <w:rPr>
                <w:rFonts w:ascii="仿宋_GB2312" w:hAnsi="仿宋" w:eastAsia="仿宋_GB2312"/>
                <w:color w:val="000000" w:themeColor="text1"/>
                <w:kern w:val="0"/>
                <w:sz w:val="24"/>
                <w:highlight w:val="none"/>
                <w14:textFill>
                  <w14:solidFill>
                    <w14:schemeClr w14:val="tx1"/>
                  </w14:solidFill>
                </w14:textFill>
              </w:rPr>
            </w:pPr>
            <w:r>
              <w:rPr>
                <w:rFonts w:ascii="仿宋_GB2312" w:hAnsi="仿宋" w:eastAsia="仿宋_GB2312"/>
                <w:color w:val="000000" w:themeColor="text1"/>
                <w:kern w:val="0"/>
                <w:sz w:val="24"/>
                <w:highlight w:val="none"/>
                <w14:textFill>
                  <w14:solidFill>
                    <w14:schemeClr w14:val="tx1"/>
                  </w14:solidFill>
                </w14:textFill>
              </w:rPr>
              <w:t>样品的评审方法以及评审标准</w:t>
            </w:r>
            <w:r>
              <w:rPr>
                <w:rFonts w:hint="eastAsia" w:ascii="仿宋" w:hAnsi="仿宋" w:eastAsia="仿宋"/>
                <w:snapToGrid w:val="0"/>
                <w:color w:val="000000" w:themeColor="text1"/>
                <w:kern w:val="28"/>
                <w:sz w:val="24"/>
                <w:highlight w:val="none"/>
                <w14:textFill>
                  <w14:solidFill>
                    <w14:schemeClr w14:val="tx1"/>
                  </w14:solidFill>
                </w14:textFill>
              </w:rPr>
              <w:t>：详见</w:t>
            </w:r>
            <w:r>
              <w:rPr>
                <w:rFonts w:hint="eastAsia" w:ascii="仿宋_GB2312" w:hAnsi="仿宋" w:eastAsia="仿宋_GB2312"/>
                <w:color w:val="000000" w:themeColor="text1"/>
                <w:sz w:val="24"/>
                <w:highlight w:val="none"/>
                <w:u w:val="single"/>
                <w14:textFill>
                  <w14:solidFill>
                    <w14:schemeClr w14:val="tx1"/>
                  </w14:solidFill>
                </w14:textFill>
              </w:rPr>
              <w:t>评标办法</w:t>
            </w:r>
            <w:r>
              <w:rPr>
                <w:rFonts w:hint="eastAsia" w:ascii="仿宋_GB2312" w:hAnsi="仿宋" w:eastAsia="仿宋_GB2312"/>
                <w:color w:val="000000" w:themeColor="text1"/>
                <w:kern w:val="0"/>
                <w:sz w:val="24"/>
                <w:highlight w:val="none"/>
                <w14:textFill>
                  <w14:solidFill>
                    <w14:schemeClr w14:val="tx1"/>
                  </w14:solidFill>
                </w14:textFill>
              </w:rPr>
              <w:t>；</w:t>
            </w:r>
          </w:p>
          <w:p w14:paraId="41006F86">
            <w:pPr>
              <w:numPr>
                <w:ilvl w:val="0"/>
                <w:numId w:val="15"/>
              </w:numPr>
              <w:snapToGrid w:val="0"/>
              <w:spacing w:line="400" w:lineRule="exact"/>
              <w:rPr>
                <w:rFonts w:ascii="仿宋_GB2312" w:hAnsi="仿宋" w:eastAsia="仿宋_GB2312"/>
                <w:color w:val="000000" w:themeColor="text1"/>
                <w:kern w:val="0"/>
                <w:sz w:val="24"/>
                <w:highlight w:val="none"/>
                <w14:textFill>
                  <w14:solidFill>
                    <w14:schemeClr w14:val="tx1"/>
                  </w14:solidFill>
                </w14:textFill>
              </w:rPr>
            </w:pPr>
            <w:r>
              <w:rPr>
                <w:rFonts w:ascii="仿宋_GB2312" w:hAnsi="仿宋" w:eastAsia="仿宋_GB2312"/>
                <w:color w:val="000000" w:themeColor="text1"/>
                <w:kern w:val="0"/>
                <w:sz w:val="24"/>
                <w:highlight w:val="none"/>
                <w14:textFill>
                  <w14:solidFill>
                    <w14:schemeClr w14:val="tx1"/>
                  </w14:solidFill>
                </w14:textFill>
              </w:rPr>
              <w:t>是否需要随样品提交检测报告</w:t>
            </w:r>
            <w:r>
              <w:rPr>
                <w:rFonts w:hint="eastAsia" w:ascii="仿宋_GB2312" w:hAnsi="仿宋" w:eastAsia="仿宋_GB2312"/>
                <w:color w:val="000000" w:themeColor="text1"/>
                <w:kern w:val="0"/>
                <w:sz w:val="24"/>
                <w:highlight w:val="none"/>
                <w14:textFill>
                  <w14:solidFill>
                    <w14:schemeClr w14:val="tx1"/>
                  </w14:solidFill>
                </w14:textFill>
              </w:rPr>
              <w:t>：</w:t>
            </w:r>
            <w:sdt>
              <w:sdtPr>
                <w:rPr>
                  <w:rFonts w:hint="eastAsia" w:ascii="仿宋_GB2312" w:hAnsi="仿宋" w:eastAsia="仿宋_GB2312" w:cs="Arial"/>
                  <w:color w:val="000000" w:themeColor="text1"/>
                  <w:kern w:val="0"/>
                  <w:sz w:val="24"/>
                  <w:highlight w:val="none"/>
                  <w14:textFill>
                    <w14:solidFill>
                      <w14:schemeClr w14:val="tx1"/>
                    </w14:solidFill>
                  </w14:textFill>
                </w:rPr>
                <w:id w:val="1303421454"/>
                <w14:checkbox>
                  <w14:checked w14:val="0"/>
                  <w14:checkedState w14:val="00FE" w14:font="Wingdings"/>
                  <w14:uncheckedState w14:val="2610" w14:font="MS Gothic"/>
                </w14:checkbox>
              </w:sdtPr>
              <w:sdtEndPr>
                <w:rPr>
                  <w:rFonts w:hint="eastAsia" w:ascii="仿宋_GB2312" w:hAnsi="仿宋" w:eastAsia="仿宋_GB2312" w:cs="Arial"/>
                  <w:color w:val="000000" w:themeColor="text1"/>
                  <w:kern w:val="0"/>
                  <w:sz w:val="24"/>
                  <w:highlight w:val="none"/>
                  <w14:textFill>
                    <w14:solidFill>
                      <w14:schemeClr w14:val="tx1"/>
                    </w14:solidFill>
                  </w14:textFill>
                </w:rPr>
              </w:sdtEndPr>
              <w:sdtContent>
                <w:r>
                  <w:rPr>
                    <w:rFonts w:ascii="MS Gothic" w:hAnsi="MS Gothic" w:eastAsia="仿宋_GB2312" w:cs="Arial"/>
                    <w:color w:val="000000" w:themeColor="text1"/>
                    <w:kern w:val="0"/>
                    <w:sz w:val="24"/>
                    <w:highlight w:val="none"/>
                    <w14:textFill>
                      <w14:solidFill>
                        <w14:schemeClr w14:val="tx1"/>
                      </w14:solidFill>
                    </w14:textFill>
                  </w:rPr>
                  <w:t>☐</w:t>
                </w:r>
              </w:sdtContent>
            </w:sdt>
            <w:r>
              <w:rPr>
                <w:rFonts w:ascii="仿宋_GB2312" w:hAnsi="仿宋" w:eastAsia="仿宋_GB2312"/>
                <w:color w:val="000000" w:themeColor="text1"/>
                <w:kern w:val="0"/>
                <w:sz w:val="24"/>
                <w:highlight w:val="none"/>
                <w14:textFill>
                  <w14:solidFill>
                    <w14:schemeClr w14:val="tx1"/>
                  </w14:solidFill>
                </w14:textFill>
              </w:rPr>
              <w:t>否；</w:t>
            </w:r>
            <w:sdt>
              <w:sdtPr>
                <w:rPr>
                  <w:rFonts w:hint="eastAsia" w:ascii="仿宋_GB2312" w:hAnsi="仿宋" w:eastAsia="仿宋_GB2312" w:cs="Arial"/>
                  <w:color w:val="000000" w:themeColor="text1"/>
                  <w:kern w:val="0"/>
                  <w:sz w:val="24"/>
                  <w:highlight w:val="none"/>
                  <w14:textFill>
                    <w14:solidFill>
                      <w14:schemeClr w14:val="tx1"/>
                    </w14:solidFill>
                  </w14:textFill>
                </w:rPr>
                <w:id w:val="1621728433"/>
                <w14:checkbox>
                  <w14:checked w14:val="0"/>
                  <w14:checkedState w14:val="00FE" w14:font="Wingdings"/>
                  <w14:uncheckedState w14:val="2610" w14:font="MS Gothic"/>
                </w14:checkbox>
              </w:sdtPr>
              <w:sdtEndPr>
                <w:rPr>
                  <w:rFonts w:hint="eastAsia" w:ascii="仿宋_GB2312" w:hAnsi="仿宋" w:eastAsia="仿宋_GB2312" w:cs="Arial"/>
                  <w:color w:val="000000" w:themeColor="text1"/>
                  <w:kern w:val="0"/>
                  <w:sz w:val="24"/>
                  <w:highlight w:val="none"/>
                  <w14:textFill>
                    <w14:solidFill>
                      <w14:schemeClr w14:val="tx1"/>
                    </w14:solidFill>
                  </w14:textFill>
                </w:rPr>
              </w:sdtEndPr>
              <w:sdtContent>
                <w:r>
                  <w:rPr>
                    <w:rFonts w:ascii="MS Gothic" w:hAnsi="MS Gothic" w:eastAsia="仿宋_GB2312" w:cs="Arial"/>
                    <w:color w:val="000000" w:themeColor="text1"/>
                    <w:kern w:val="0"/>
                    <w:sz w:val="24"/>
                    <w:highlight w:val="none"/>
                    <w14:textFill>
                      <w14:solidFill>
                        <w14:schemeClr w14:val="tx1"/>
                      </w14:solidFill>
                    </w14:textFill>
                  </w:rPr>
                  <w:t>☐</w:t>
                </w:r>
              </w:sdtContent>
            </w:sdt>
            <w:r>
              <w:rPr>
                <w:rFonts w:ascii="仿宋_GB2312" w:hAnsi="仿宋" w:eastAsia="仿宋_GB2312"/>
                <w:color w:val="000000" w:themeColor="text1"/>
                <w:kern w:val="0"/>
                <w:sz w:val="24"/>
                <w:highlight w:val="none"/>
                <w14:textFill>
                  <w14:solidFill>
                    <w14:schemeClr w14:val="tx1"/>
                  </w14:solidFill>
                </w14:textFill>
              </w:rPr>
              <w:t>是，检测机构的要求</w:t>
            </w:r>
            <w:r>
              <w:rPr>
                <w:rFonts w:hint="eastAsia" w:ascii="仿宋_GB2312" w:hAnsi="仿宋" w:eastAsia="仿宋_GB2312"/>
                <w:color w:val="000000" w:themeColor="text1"/>
                <w:sz w:val="24"/>
                <w:highlight w:val="none"/>
                <w14:textFill>
                  <w14:solidFill>
                    <w14:schemeClr w14:val="tx1"/>
                  </w14:solidFill>
                </w14:textFill>
              </w:rPr>
              <w:t>：</w:t>
            </w:r>
            <w:r>
              <w:rPr>
                <w:rFonts w:hint="eastAsia" w:ascii="仿宋_GB2312" w:hAnsi="仿宋" w:eastAsia="仿宋_GB2312"/>
                <w:color w:val="000000" w:themeColor="text1"/>
                <w:sz w:val="24"/>
                <w:highlight w:val="none"/>
                <w:u w:val="single"/>
                <w14:textFill>
                  <w14:solidFill>
                    <w14:schemeClr w14:val="tx1"/>
                  </w14:solidFill>
                </w14:textFill>
              </w:rPr>
              <w:t xml:space="preserve">    </w:t>
            </w:r>
            <w:r>
              <w:rPr>
                <w:rFonts w:hint="eastAsia" w:ascii="仿宋_GB2312" w:hAnsi="仿宋" w:eastAsia="仿宋_GB2312"/>
                <w:color w:val="000000" w:themeColor="text1"/>
                <w:kern w:val="0"/>
                <w:sz w:val="24"/>
                <w:highlight w:val="none"/>
                <w14:textFill>
                  <w14:solidFill>
                    <w14:schemeClr w14:val="tx1"/>
                  </w14:solidFill>
                </w14:textFill>
              </w:rPr>
              <w:t>；检测内容</w:t>
            </w:r>
            <w:r>
              <w:rPr>
                <w:rFonts w:hint="eastAsia" w:ascii="仿宋_GB2312" w:hAnsi="仿宋" w:eastAsia="仿宋_GB2312"/>
                <w:color w:val="000000" w:themeColor="text1"/>
                <w:sz w:val="24"/>
                <w:highlight w:val="none"/>
                <w14:textFill>
                  <w14:solidFill>
                    <w14:schemeClr w14:val="tx1"/>
                  </w14:solidFill>
                </w14:textFill>
              </w:rPr>
              <w:t>：</w:t>
            </w:r>
            <w:r>
              <w:rPr>
                <w:rFonts w:hint="eastAsia" w:ascii="仿宋_GB2312" w:hAnsi="仿宋" w:eastAsia="仿宋_GB2312"/>
                <w:color w:val="000000" w:themeColor="text1"/>
                <w:sz w:val="24"/>
                <w:highlight w:val="none"/>
                <w:u w:val="single"/>
                <w14:textFill>
                  <w14:solidFill>
                    <w14:schemeClr w14:val="tx1"/>
                  </w14:solidFill>
                </w14:textFill>
              </w:rPr>
              <w:t xml:space="preserve">    </w:t>
            </w:r>
            <w:r>
              <w:rPr>
                <w:rFonts w:hint="eastAsia" w:ascii="仿宋_GB2312" w:hAnsi="仿宋" w:eastAsia="仿宋_GB2312"/>
                <w:color w:val="000000" w:themeColor="text1"/>
                <w:kern w:val="0"/>
                <w:sz w:val="24"/>
                <w:highlight w:val="none"/>
                <w14:textFill>
                  <w14:solidFill>
                    <w14:schemeClr w14:val="tx1"/>
                  </w14:solidFill>
                </w14:textFill>
              </w:rPr>
              <w:t>。</w:t>
            </w:r>
          </w:p>
          <w:p w14:paraId="4349050C">
            <w:pPr>
              <w:numPr>
                <w:ilvl w:val="0"/>
                <w:numId w:val="15"/>
              </w:numPr>
              <w:snapToGrid w:val="0"/>
              <w:spacing w:line="400" w:lineRule="exact"/>
              <w:rPr>
                <w:rFonts w:ascii="仿宋_GB2312" w:hAnsi="仿宋" w:eastAsia="仿宋_GB2312"/>
                <w:color w:val="000000" w:themeColor="text1"/>
                <w:sz w:val="24"/>
                <w:highlight w:val="none"/>
                <w14:textFill>
                  <w14:solidFill>
                    <w14:schemeClr w14:val="tx1"/>
                  </w14:solidFill>
                </w14:textFill>
              </w:rPr>
            </w:pPr>
            <w:r>
              <w:rPr>
                <w:rFonts w:ascii="仿宋_GB2312" w:hAnsi="仿宋" w:eastAsia="仿宋_GB2312"/>
                <w:color w:val="000000" w:themeColor="text1"/>
                <w:sz w:val="24"/>
                <w:highlight w:val="none"/>
                <w14:textFill>
                  <w14:solidFill>
                    <w14:schemeClr w14:val="tx1"/>
                  </w14:solidFill>
                </w14:textFill>
              </w:rPr>
              <w:t>提供样品的时间：</w:t>
            </w:r>
            <w:r>
              <w:rPr>
                <w:rFonts w:hint="eastAsia" w:ascii="仿宋_GB2312" w:hAnsi="仿宋" w:eastAsia="仿宋_GB2312"/>
                <w:color w:val="000000" w:themeColor="text1"/>
                <w:sz w:val="24"/>
                <w:highlight w:val="none"/>
                <w:u w:val="single"/>
                <w14:textFill>
                  <w14:solidFill>
                    <w14:schemeClr w14:val="tx1"/>
                  </w14:solidFill>
                </w14:textFill>
              </w:rPr>
              <w:t xml:space="preserve">    </w:t>
            </w:r>
            <w:r>
              <w:rPr>
                <w:rFonts w:hint="eastAsia" w:ascii="仿宋_GB2312" w:hAnsi="仿宋" w:eastAsia="仿宋_GB2312"/>
                <w:color w:val="000000" w:themeColor="text1"/>
                <w:kern w:val="0"/>
                <w:sz w:val="24"/>
                <w:highlight w:val="none"/>
                <w14:textFill>
                  <w14:solidFill>
                    <w14:schemeClr w14:val="tx1"/>
                  </w14:solidFill>
                </w14:textFill>
              </w:rPr>
              <w:t>；地点：</w:t>
            </w:r>
            <w:r>
              <w:rPr>
                <w:rFonts w:hint="eastAsia" w:ascii="仿宋_GB2312" w:hAnsi="仿宋" w:eastAsia="仿宋_GB2312"/>
                <w:color w:val="000000" w:themeColor="text1"/>
                <w:sz w:val="24"/>
                <w:highlight w:val="none"/>
                <w:u w:val="single"/>
                <w14:textFill>
                  <w14:solidFill>
                    <w14:schemeClr w14:val="tx1"/>
                  </w14:solidFill>
                </w14:textFill>
              </w:rPr>
              <w:t xml:space="preserve">    </w:t>
            </w:r>
            <w:r>
              <w:rPr>
                <w:rFonts w:hint="eastAsia" w:ascii="仿宋_GB2312" w:hAnsi="仿宋" w:eastAsia="仿宋_GB2312"/>
                <w:color w:val="000000" w:themeColor="text1"/>
                <w:kern w:val="0"/>
                <w:sz w:val="24"/>
                <w:highlight w:val="none"/>
                <w14:textFill>
                  <w14:solidFill>
                    <w14:schemeClr w14:val="tx1"/>
                  </w14:solidFill>
                </w14:textFill>
              </w:rPr>
              <w:t>；联系人</w:t>
            </w:r>
            <w:r>
              <w:rPr>
                <w:rFonts w:hint="eastAsia" w:ascii="仿宋_GB2312" w:hAnsi="仿宋" w:eastAsia="仿宋_GB2312"/>
                <w:color w:val="000000" w:themeColor="text1"/>
                <w:sz w:val="24"/>
                <w:highlight w:val="none"/>
                <w14:textFill>
                  <w14:solidFill>
                    <w14:schemeClr w14:val="tx1"/>
                  </w14:solidFill>
                </w14:textFill>
              </w:rPr>
              <w:t>：</w:t>
            </w:r>
            <w:r>
              <w:rPr>
                <w:rFonts w:hint="eastAsia" w:ascii="仿宋_GB2312" w:hAnsi="仿宋" w:eastAsia="仿宋_GB2312"/>
                <w:color w:val="000000" w:themeColor="text1"/>
                <w:sz w:val="24"/>
                <w:highlight w:val="none"/>
                <w:u w:val="single"/>
                <w14:textFill>
                  <w14:solidFill>
                    <w14:schemeClr w14:val="tx1"/>
                  </w14:solidFill>
                </w14:textFill>
              </w:rPr>
              <w:t xml:space="preserve">   </w:t>
            </w:r>
            <w:r>
              <w:rPr>
                <w:rFonts w:hint="eastAsia" w:ascii="仿宋_GB2312" w:hAnsi="仿宋" w:eastAsia="仿宋_GB2312"/>
                <w:color w:val="000000" w:themeColor="text1"/>
                <w:sz w:val="24"/>
                <w:highlight w:val="none"/>
                <w14:textFill>
                  <w14:solidFill>
                    <w14:schemeClr w14:val="tx1"/>
                  </w14:solidFill>
                </w14:textFill>
              </w:rPr>
              <w:t>，</w:t>
            </w:r>
            <w:r>
              <w:rPr>
                <w:rFonts w:hint="eastAsia" w:ascii="仿宋_GB2312" w:hAnsi="仿宋" w:eastAsia="仿宋_GB2312"/>
                <w:color w:val="000000" w:themeColor="text1"/>
                <w:kern w:val="28"/>
                <w:sz w:val="24"/>
                <w:highlight w:val="none"/>
                <w14:textFill>
                  <w14:solidFill>
                    <w14:schemeClr w14:val="tx1"/>
                  </w14:solidFill>
                </w14:textFill>
              </w:rPr>
              <w:t>联系电话：</w:t>
            </w:r>
            <w:r>
              <w:rPr>
                <w:rFonts w:hint="eastAsia" w:ascii="仿宋_GB2312" w:hAnsi="仿宋" w:eastAsia="仿宋_GB2312"/>
                <w:color w:val="000000" w:themeColor="text1"/>
                <w:sz w:val="24"/>
                <w:highlight w:val="none"/>
                <w:u w:val="single"/>
                <w14:textFill>
                  <w14:solidFill>
                    <w14:schemeClr w14:val="tx1"/>
                  </w14:solidFill>
                </w14:textFill>
              </w:rPr>
              <w:t xml:space="preserve">    </w:t>
            </w:r>
            <w:r>
              <w:rPr>
                <w:rFonts w:hint="eastAsia" w:ascii="仿宋_GB2312" w:hAnsi="仿宋" w:eastAsia="仿宋_GB2312"/>
                <w:color w:val="000000" w:themeColor="text1"/>
                <w:sz w:val="24"/>
                <w:highlight w:val="none"/>
                <w14:textFill>
                  <w14:solidFill>
                    <w14:schemeClr w14:val="tx1"/>
                  </w14:solidFill>
                </w14:textFill>
              </w:rPr>
              <w:t>。请供应商在上述时间内提供样品并按规定位置安装完毕。超过截止时间的，采购人或采购代理机构将不予接收，并将清场并封闭样品现场。</w:t>
            </w:r>
          </w:p>
          <w:p w14:paraId="4083B150">
            <w:pPr>
              <w:numPr>
                <w:ilvl w:val="0"/>
                <w:numId w:val="15"/>
              </w:numPr>
              <w:snapToGrid w:val="0"/>
              <w:spacing w:line="400" w:lineRule="exact"/>
              <w:rPr>
                <w:color w:val="000000" w:themeColor="text1"/>
                <w:highlight w:val="none"/>
                <w14:textFill>
                  <w14:solidFill>
                    <w14:schemeClr w14:val="tx1"/>
                  </w14:solidFill>
                </w14:textFill>
              </w:rPr>
            </w:pPr>
            <w:r>
              <w:rPr>
                <w:rFonts w:ascii="仿宋_GB2312" w:hAnsi="仿宋" w:eastAsia="仿宋_GB2312"/>
                <w:color w:val="000000" w:themeColor="text1"/>
                <w:sz w:val="24"/>
                <w:highlight w:val="none"/>
                <w14:textFill>
                  <w14:solidFill>
                    <w14:schemeClr w14:val="tx1"/>
                  </w14:solidFill>
                </w14:textFill>
              </w:rPr>
              <w:t>采购活动结束后，对于未</w:t>
            </w:r>
            <w:r>
              <w:rPr>
                <w:rFonts w:hint="eastAsia" w:ascii="仿宋_GB2312" w:hAnsi="仿宋" w:eastAsia="仿宋_GB2312"/>
                <w:color w:val="000000" w:themeColor="text1"/>
                <w:sz w:val="24"/>
                <w:highlight w:val="none"/>
                <w14:textFill>
                  <w14:solidFill>
                    <w14:schemeClr w14:val="tx1"/>
                  </w14:solidFill>
                </w14:textFill>
              </w:rPr>
              <w:t>成交供应商</w:t>
            </w:r>
            <w:r>
              <w:rPr>
                <w:rFonts w:ascii="仿宋_GB2312" w:hAnsi="仿宋" w:eastAsia="仿宋_GB2312"/>
                <w:color w:val="000000" w:themeColor="text1"/>
                <w:sz w:val="24"/>
                <w:highlight w:val="none"/>
                <w14:textFill>
                  <w14:solidFill>
                    <w14:schemeClr w14:val="tx1"/>
                  </w14:solidFill>
                </w14:textFill>
              </w:rPr>
              <w:t>提供的样品，</w:t>
            </w:r>
            <w:r>
              <w:rPr>
                <w:rFonts w:hint="eastAsia" w:ascii="仿宋_GB2312" w:hAnsi="仿宋" w:eastAsia="仿宋_GB2312"/>
                <w:color w:val="000000" w:themeColor="text1"/>
                <w:sz w:val="24"/>
                <w:highlight w:val="none"/>
                <w14:textFill>
                  <w14:solidFill>
                    <w14:schemeClr w14:val="tx1"/>
                  </w14:solidFill>
                </w14:textFill>
              </w:rPr>
              <w:t>采购人、采购代理机构将通知</w:t>
            </w:r>
            <w:r>
              <w:rPr>
                <w:rFonts w:ascii="仿宋_GB2312" w:hAnsi="仿宋" w:eastAsia="仿宋_GB2312"/>
                <w:color w:val="000000" w:themeColor="text1"/>
                <w:sz w:val="24"/>
                <w:highlight w:val="none"/>
                <w14:textFill>
                  <w14:solidFill>
                    <w14:schemeClr w14:val="tx1"/>
                  </w14:solidFill>
                </w14:textFill>
              </w:rPr>
              <w:t>未</w:t>
            </w:r>
            <w:r>
              <w:rPr>
                <w:rFonts w:hint="eastAsia" w:ascii="仿宋_GB2312" w:hAnsi="仿宋" w:eastAsia="仿宋_GB2312"/>
                <w:color w:val="000000" w:themeColor="text1"/>
                <w:sz w:val="24"/>
                <w:highlight w:val="none"/>
                <w14:textFill>
                  <w14:solidFill>
                    <w14:schemeClr w14:val="tx1"/>
                  </w14:solidFill>
                </w14:textFill>
              </w:rPr>
              <w:t>成交供应商在规定的时间内取回，逾期未取回的，采购人、采购代理机构不负保管义务</w:t>
            </w:r>
            <w:r>
              <w:rPr>
                <w:rFonts w:ascii="仿宋_GB2312" w:hAnsi="仿宋" w:eastAsia="仿宋_GB2312"/>
                <w:color w:val="000000" w:themeColor="text1"/>
                <w:sz w:val="24"/>
                <w:highlight w:val="none"/>
                <w14:textFill>
                  <w14:solidFill>
                    <w14:schemeClr w14:val="tx1"/>
                  </w14:solidFill>
                </w14:textFill>
              </w:rPr>
              <w:t>；对于</w:t>
            </w:r>
            <w:r>
              <w:rPr>
                <w:rFonts w:hint="eastAsia" w:ascii="仿宋_GB2312" w:hAnsi="仿宋" w:eastAsia="仿宋_GB2312"/>
                <w:color w:val="000000" w:themeColor="text1"/>
                <w:sz w:val="24"/>
                <w:highlight w:val="none"/>
                <w14:textFill>
                  <w14:solidFill>
                    <w14:schemeClr w14:val="tx1"/>
                  </w14:solidFill>
                </w14:textFill>
              </w:rPr>
              <w:t>成交供应商</w:t>
            </w:r>
            <w:r>
              <w:rPr>
                <w:rFonts w:ascii="仿宋_GB2312" w:hAnsi="仿宋" w:eastAsia="仿宋_GB2312"/>
                <w:color w:val="000000" w:themeColor="text1"/>
                <w:sz w:val="24"/>
                <w:highlight w:val="none"/>
                <w14:textFill>
                  <w14:solidFill>
                    <w14:schemeClr w14:val="tx1"/>
                  </w14:solidFill>
                </w14:textFill>
              </w:rPr>
              <w:t>提供的样品，</w:t>
            </w:r>
            <w:r>
              <w:rPr>
                <w:rFonts w:hint="eastAsia" w:ascii="仿宋_GB2312" w:hAnsi="仿宋" w:eastAsia="仿宋_GB2312"/>
                <w:color w:val="000000" w:themeColor="text1"/>
                <w:sz w:val="24"/>
                <w:highlight w:val="none"/>
                <w14:textFill>
                  <w14:solidFill>
                    <w14:schemeClr w14:val="tx1"/>
                  </w14:solidFill>
                </w14:textFill>
              </w:rPr>
              <w:t>采购人将进</w:t>
            </w:r>
            <w:r>
              <w:rPr>
                <w:rFonts w:ascii="仿宋_GB2312" w:hAnsi="仿宋" w:eastAsia="仿宋_GB2312"/>
                <w:color w:val="000000" w:themeColor="text1"/>
                <w:sz w:val="24"/>
                <w:highlight w:val="none"/>
                <w14:textFill>
                  <w14:solidFill>
                    <w14:schemeClr w14:val="tx1"/>
                  </w14:solidFill>
                </w14:textFill>
              </w:rPr>
              <w:t>行保管、封存，并作为履约验收的参考。</w:t>
            </w:r>
          </w:p>
          <w:p w14:paraId="7BE30BDA">
            <w:pPr>
              <w:numPr>
                <w:ilvl w:val="0"/>
                <w:numId w:val="15"/>
              </w:numPr>
              <w:snapToGrid w:val="0"/>
              <w:spacing w:line="400" w:lineRule="exact"/>
              <w:rPr>
                <w:rFonts w:ascii="仿宋_GB2312" w:hAnsi="仿宋" w:eastAsia="仿宋_GB2312"/>
                <w:b/>
                <w:color w:val="000000" w:themeColor="text1"/>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制作、运输、安装和保管样品所发生的一切费用由供应商自理。</w:t>
            </w:r>
          </w:p>
        </w:tc>
      </w:tr>
      <w:tr w14:paraId="34CFA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0" w:hRule="atLeast"/>
        </w:trPr>
        <w:tc>
          <w:tcPr>
            <w:tcW w:w="629" w:type="dxa"/>
            <w:vAlign w:val="center"/>
          </w:tcPr>
          <w:p w14:paraId="4300AC86">
            <w:pPr>
              <w:numPr>
                <w:ilvl w:val="0"/>
                <w:numId w:val="14"/>
              </w:numPr>
              <w:tabs>
                <w:tab w:val="left" w:pos="0"/>
                <w:tab w:val="center" w:pos="368"/>
                <w:tab w:val="clear" w:pos="42"/>
              </w:tabs>
              <w:snapToGrid w:val="0"/>
              <w:spacing w:line="400" w:lineRule="exact"/>
              <w:ind w:left="210" w:right="105" w:rightChars="50" w:firstLine="0"/>
              <w:jc w:val="center"/>
              <w:rPr>
                <w:rFonts w:ascii="仿宋_GB2312" w:hAnsi="仿宋" w:eastAsia="仿宋_GB2312" w:cs="仿宋_GB2312"/>
                <w:color w:val="000000" w:themeColor="text1"/>
                <w:sz w:val="24"/>
                <w:highlight w:val="none"/>
                <w14:textFill>
                  <w14:solidFill>
                    <w14:schemeClr w14:val="tx1"/>
                  </w14:solidFill>
                </w14:textFill>
              </w:rPr>
            </w:pPr>
          </w:p>
        </w:tc>
        <w:tc>
          <w:tcPr>
            <w:tcW w:w="2067" w:type="dxa"/>
            <w:vAlign w:val="center"/>
          </w:tcPr>
          <w:p w14:paraId="7C9CAA70">
            <w:pPr>
              <w:snapToGrid w:val="0"/>
              <w:spacing w:line="400" w:lineRule="exact"/>
              <w:jc w:val="center"/>
              <w:rPr>
                <w:rFonts w:ascii="仿宋_GB2312" w:hAnsi="仿宋" w:eastAsia="仿宋_GB2312" w:cs="仿宋_GB2312"/>
                <w:bCs/>
                <w:color w:val="000000" w:themeColor="text1"/>
                <w:sz w:val="24"/>
                <w:highlight w:val="none"/>
                <w14:textFill>
                  <w14:solidFill>
                    <w14:schemeClr w14:val="tx1"/>
                  </w14:solidFill>
                </w14:textFill>
              </w:rPr>
            </w:pPr>
            <w:r>
              <w:rPr>
                <w:rFonts w:hint="eastAsia" w:ascii="仿宋_GB2312" w:hAnsi="仿宋" w:eastAsia="仿宋_GB2312" w:cs="仿宋_GB2312"/>
                <w:b/>
                <w:color w:val="000000" w:themeColor="text1"/>
                <w:sz w:val="24"/>
                <w:highlight w:val="none"/>
                <w14:textFill>
                  <w14:solidFill>
                    <w14:schemeClr w14:val="tx1"/>
                  </w14:solidFill>
                </w14:textFill>
              </w:rPr>
              <w:t>方案讲解演示</w:t>
            </w:r>
          </w:p>
        </w:tc>
        <w:tc>
          <w:tcPr>
            <w:tcW w:w="5855" w:type="dxa"/>
            <w:vAlign w:val="center"/>
          </w:tcPr>
          <w:p w14:paraId="1913484D">
            <w:pPr>
              <w:snapToGrid w:val="0"/>
              <w:spacing w:line="400" w:lineRule="exact"/>
              <w:rPr>
                <w:rFonts w:ascii="仿宋" w:hAnsi="仿宋" w:eastAsia="仿宋" w:cs="仿宋"/>
                <w:color w:val="000000" w:themeColor="text1"/>
                <w:sz w:val="24"/>
                <w:highlight w:val="none"/>
                <w14:textFill>
                  <w14:solidFill>
                    <w14:schemeClr w14:val="tx1"/>
                  </w14:solidFill>
                </w14:textFill>
              </w:rPr>
            </w:pPr>
            <w:sdt>
              <w:sdtPr>
                <w:rPr>
                  <w:rFonts w:hint="eastAsia"/>
                  <w:color w:val="000000" w:themeColor="text1"/>
                  <w:highlight w:val="none"/>
                  <w14:textFill>
                    <w14:solidFill>
                      <w14:schemeClr w14:val="tx1"/>
                    </w14:solidFill>
                  </w14:textFill>
                </w:rPr>
                <w:id w:val="-1859348549"/>
                <w14:checkbox>
                  <w14:checked w14:val="1"/>
                  <w14:checkedState w14:val="00FE" w14:font="Wingdings"/>
                  <w14:uncheckedState w14:val="2610" w14:font="MS Gothic"/>
                </w14:checkbox>
              </w:sdtPr>
              <w:sdtEndPr>
                <w:rPr>
                  <w:rFonts w:hint="eastAsia" w:ascii="仿宋" w:hAnsi="仿宋" w:eastAsia="仿宋" w:cs="仿宋"/>
                  <w:color w:val="000000" w:themeColor="text1"/>
                  <w:sz w:val="24"/>
                  <w:highlight w:val="none"/>
                  <w14:textFill>
                    <w14:solidFill>
                      <w14:schemeClr w14:val="tx1"/>
                    </w14:solidFill>
                  </w14:textFill>
                </w:rPr>
              </w:sdtEndPr>
              <w:sdtContent>
                <w:r>
                  <w:rPr>
                    <w:rFonts w:ascii="Wingdings" w:hAnsi="Wingdings" w:eastAsia="仿宋" w:cs="仿宋"/>
                    <w:color w:val="000000" w:themeColor="text1"/>
                    <w:sz w:val="24"/>
                    <w:highlight w:val="none"/>
                    <w14:textFill>
                      <w14:solidFill>
                        <w14:schemeClr w14:val="tx1"/>
                      </w14:solidFill>
                    </w14:textFill>
                  </w:rPr>
                  <w:t></w:t>
                </w:r>
              </w:sdtContent>
            </w:sdt>
            <w:r>
              <w:rPr>
                <w:rFonts w:hint="eastAsia" w:ascii="仿宋" w:hAnsi="仿宋" w:eastAsia="仿宋" w:cs="仿宋"/>
                <w:color w:val="000000" w:themeColor="text1"/>
                <w:sz w:val="24"/>
                <w:highlight w:val="none"/>
                <w14:textFill>
                  <w14:solidFill>
                    <w14:schemeClr w14:val="tx1"/>
                  </w14:solidFill>
                </w14:textFill>
              </w:rPr>
              <w:t>A不组织。</w:t>
            </w:r>
          </w:p>
          <w:p w14:paraId="21ED98D5">
            <w:pPr>
              <w:snapToGrid w:val="0"/>
              <w:spacing w:line="400" w:lineRule="exact"/>
              <w:rPr>
                <w:rFonts w:ascii="仿宋" w:hAnsi="仿宋" w:eastAsia="仿宋" w:cs="仿宋"/>
                <w:color w:val="000000" w:themeColor="text1"/>
                <w:sz w:val="24"/>
                <w:highlight w:val="none"/>
                <w14:textFill>
                  <w14:solidFill>
                    <w14:schemeClr w14:val="tx1"/>
                  </w14:solidFill>
                </w14:textFill>
              </w:rPr>
            </w:pPr>
            <w:sdt>
              <w:sdtPr>
                <w:rPr>
                  <w:rFonts w:hint="eastAsia" w:ascii="仿宋" w:hAnsi="仿宋" w:eastAsia="仿宋" w:cs="仿宋"/>
                  <w:color w:val="000000" w:themeColor="text1"/>
                  <w:sz w:val="24"/>
                  <w:highlight w:val="none"/>
                  <w14:textFill>
                    <w14:solidFill>
                      <w14:schemeClr w14:val="tx1"/>
                    </w14:solidFill>
                  </w14:textFill>
                </w:rPr>
                <w:id w:val="1174071719"/>
                <w14:checkbox>
                  <w14:checked w14:val="0"/>
                  <w14:checkedState w14:val="00FE" w14:font="Wingdings"/>
                  <w14:uncheckedState w14:val="2610" w14:font="MS Gothic"/>
                </w14:checkbox>
              </w:sdtPr>
              <w:sdtEndPr>
                <w:rPr>
                  <w:rFonts w:hint="eastAsia" w:ascii="仿宋" w:hAnsi="仿宋" w:eastAsia="仿宋" w:cs="仿宋"/>
                  <w:color w:val="000000" w:themeColor="text1"/>
                  <w:sz w:val="24"/>
                  <w:highlight w:val="none"/>
                  <w14:textFill>
                    <w14:solidFill>
                      <w14:schemeClr w14:val="tx1"/>
                    </w14:solidFill>
                  </w14:textFill>
                </w:rPr>
              </w:sdtEndPr>
              <w:sdtContent>
                <w:r>
                  <w:rPr>
                    <w:rFonts w:hint="eastAsia" w:ascii="仿宋" w:hAnsi="仿宋" w:eastAsia="仿宋" w:cs="仿宋"/>
                    <w:color w:val="000000" w:themeColor="text1"/>
                    <w:sz w:val="24"/>
                    <w:highlight w:val="none"/>
                    <w14:textFill>
                      <w14:solidFill>
                        <w14:schemeClr w14:val="tx1"/>
                      </w14:solidFill>
                    </w14:textFill>
                  </w:rPr>
                  <w:t>☐</w:t>
                </w:r>
              </w:sdtContent>
            </w:sdt>
            <w:r>
              <w:rPr>
                <w:rFonts w:hint="eastAsia" w:ascii="仿宋" w:hAnsi="仿宋" w:eastAsia="仿宋" w:cs="仿宋"/>
                <w:color w:val="000000" w:themeColor="text1"/>
                <w:sz w:val="24"/>
                <w:highlight w:val="none"/>
                <w14:textFill>
                  <w14:solidFill>
                    <w14:schemeClr w14:val="tx1"/>
                  </w14:solidFill>
                </w14:textFill>
              </w:rPr>
              <w:t>B组织。</w:t>
            </w:r>
          </w:p>
          <w:p w14:paraId="26FC72A6">
            <w:pPr>
              <w:snapToGrid w:val="0"/>
              <w:spacing w:line="400" w:lineRule="exac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（1）在磋商过程中安排每个供应商进行方案讲解演示。每个供应商时间不超过</w:t>
            </w:r>
            <w:r>
              <w:rPr>
                <w:rFonts w:hint="eastAsia" w:ascii="仿宋" w:hAnsi="仿宋" w:eastAsia="仿宋" w:cs="仿宋"/>
                <w:color w:val="000000" w:themeColor="text1"/>
                <w:sz w:val="24"/>
                <w:highlight w:val="none"/>
                <w:u w:val="single"/>
                <w14:textFill>
                  <w14:solidFill>
                    <w14:schemeClr w14:val="tx1"/>
                  </w14:solidFill>
                </w14:textFill>
              </w:rPr>
              <w:t>20</w:t>
            </w:r>
            <w:r>
              <w:rPr>
                <w:rFonts w:hint="eastAsia" w:ascii="仿宋" w:hAnsi="仿宋" w:eastAsia="仿宋" w:cs="仿宋"/>
                <w:color w:val="000000" w:themeColor="text1"/>
                <w:sz w:val="24"/>
                <w:highlight w:val="none"/>
                <w14:textFill>
                  <w14:solidFill>
                    <w14:schemeClr w14:val="tx1"/>
                  </w14:solidFill>
                </w14:textFill>
              </w:rPr>
              <w:t>分钟</w:t>
            </w:r>
            <w:r>
              <w:rPr>
                <w:rFonts w:hint="eastAsia" w:ascii="仿宋" w:hAnsi="仿宋" w:eastAsia="仿宋" w:cs="仿宋"/>
                <w:color w:val="000000" w:themeColor="text1"/>
                <w:sz w:val="24"/>
                <w:highlight w:val="none"/>
                <w:u w:val="single"/>
                <w14:textFill>
                  <w14:solidFill>
                    <w14:schemeClr w14:val="tx1"/>
                  </w14:solidFill>
                </w14:textFill>
              </w:rPr>
              <w:t>（编制时可根据项目情况进行调整）</w:t>
            </w:r>
            <w:r>
              <w:rPr>
                <w:rFonts w:hint="eastAsia" w:ascii="仿宋" w:hAnsi="仿宋" w:eastAsia="仿宋" w:cs="仿宋"/>
                <w:color w:val="000000" w:themeColor="text1"/>
                <w:sz w:val="24"/>
                <w:highlight w:val="none"/>
                <w14:textFill>
                  <w14:solidFill>
                    <w14:schemeClr w14:val="tx1"/>
                  </w14:solidFill>
                </w14:textFill>
              </w:rPr>
              <w:t>，讲解次序以响应文件解密时间先后次序为准，讲解演示人员不超过</w:t>
            </w:r>
            <w:r>
              <w:rPr>
                <w:rFonts w:hint="eastAsia" w:ascii="仿宋" w:hAnsi="仿宋" w:eastAsia="仿宋" w:cs="仿宋"/>
                <w:color w:val="000000" w:themeColor="text1"/>
                <w:sz w:val="24"/>
                <w:highlight w:val="none"/>
                <w:u w:val="single"/>
                <w14:textFill>
                  <w14:solidFill>
                    <w14:schemeClr w14:val="tx1"/>
                  </w14:solidFill>
                </w14:textFill>
              </w:rPr>
              <w:t xml:space="preserve"> 3  </w:t>
            </w:r>
            <w:r>
              <w:rPr>
                <w:rFonts w:hint="eastAsia" w:ascii="仿宋" w:hAnsi="仿宋" w:eastAsia="仿宋" w:cs="仿宋"/>
                <w:color w:val="000000" w:themeColor="text1"/>
                <w:sz w:val="24"/>
                <w:highlight w:val="none"/>
                <w14:textFill>
                  <w14:solidFill>
                    <w14:schemeClr w14:val="tx1"/>
                  </w14:solidFill>
                </w14:textFill>
              </w:rPr>
              <w:t>人（编制时可根据项目情况进行调整）。讲解演示结束后按要求解答磋商小组提问。</w:t>
            </w:r>
          </w:p>
          <w:p w14:paraId="606EC787">
            <w:pPr>
              <w:snapToGrid w:val="0"/>
              <w:spacing w:line="400" w:lineRule="exac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（2）方案讲解演示可选择以下其中一种方式：</w:t>
            </w:r>
          </w:p>
          <w:p w14:paraId="2A5D1A43">
            <w:pPr>
              <w:snapToGrid w:val="0"/>
              <w:spacing w:line="400" w:lineRule="exac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□方式一：政采云平台在线讲解演示。政采云平台在线讲解需供应商根据政采云平台操作要求做好准备工作，提前完善软硬件配置环境。</w:t>
            </w:r>
          </w:p>
          <w:p w14:paraId="38A60ED3">
            <w:pPr>
              <w:snapToGrid w:val="0"/>
              <w:spacing w:line="400" w:lineRule="exac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□方式二：采购代理机构现场讲解演示。现场讲解地点为    ，讲解演示所用电脑等设备由供应商自备。现场讲解演示人员进场时提供讲解人员名单（加盖公章或授权代表签名）及身份证明，否则不得讲解演示。</w:t>
            </w:r>
          </w:p>
          <w:p w14:paraId="0E6F7A02">
            <w:pPr>
              <w:snapToGrid w:val="0"/>
              <w:spacing w:line="400" w:lineRule="exac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方式三：采用“不见面”形式演示。供应商在磋商截止时间前，递交自行录制的“音视频文件”，磋商小组在评审现场对其进行播放并以此作为与方案演示有关评审内容的评分依据。各供应商递交的音视频文件光盘或U盘中应有确保文件正常打开的播放器。（此段表述为自行添加）</w:t>
            </w:r>
          </w:p>
          <w:p w14:paraId="1385A9D8">
            <w:pPr>
              <w:snapToGrid w:val="0"/>
              <w:spacing w:line="400" w:lineRule="exact"/>
              <w:rPr>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注：因供应商自身原因导致无法演示或者演示效果不理想的，责任自负。因平台原因导致本项目方案讲解演示环节无法顺利开展，按照《浙江省政府采购项目电子交易管理暂行办法》相关规定执行。</w:t>
            </w:r>
          </w:p>
        </w:tc>
      </w:tr>
      <w:tr w14:paraId="149AF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0" w:hRule="atLeast"/>
        </w:trPr>
        <w:tc>
          <w:tcPr>
            <w:tcW w:w="629" w:type="dxa"/>
            <w:vMerge w:val="restart"/>
            <w:vAlign w:val="center"/>
          </w:tcPr>
          <w:p w14:paraId="13F46A04">
            <w:pPr>
              <w:numPr>
                <w:ilvl w:val="0"/>
                <w:numId w:val="14"/>
              </w:numPr>
              <w:tabs>
                <w:tab w:val="left" w:pos="0"/>
                <w:tab w:val="center" w:pos="368"/>
                <w:tab w:val="clear" w:pos="42"/>
              </w:tabs>
              <w:snapToGrid w:val="0"/>
              <w:spacing w:line="400" w:lineRule="exact"/>
              <w:ind w:left="210" w:right="105" w:rightChars="50" w:firstLine="0"/>
              <w:jc w:val="center"/>
              <w:rPr>
                <w:rFonts w:ascii="仿宋_GB2312" w:hAnsi="仿宋" w:eastAsia="仿宋_GB2312" w:cs="仿宋_GB2312"/>
                <w:color w:val="000000" w:themeColor="text1"/>
                <w:sz w:val="24"/>
                <w:highlight w:val="none"/>
                <w14:textFill>
                  <w14:solidFill>
                    <w14:schemeClr w14:val="tx1"/>
                  </w14:solidFill>
                </w14:textFill>
              </w:rPr>
            </w:pPr>
          </w:p>
        </w:tc>
        <w:tc>
          <w:tcPr>
            <w:tcW w:w="2067" w:type="dxa"/>
            <w:vMerge w:val="restart"/>
            <w:vAlign w:val="center"/>
          </w:tcPr>
          <w:p w14:paraId="3AFB15E4">
            <w:pPr>
              <w:snapToGrid w:val="0"/>
              <w:spacing w:line="400" w:lineRule="exact"/>
              <w:jc w:val="center"/>
              <w:rPr>
                <w:rFonts w:ascii="仿宋_GB2312" w:hAnsi="仿宋" w:eastAsia="仿宋_GB2312" w:cs="仿宋_GB2312"/>
                <w:b/>
                <w:color w:val="000000" w:themeColor="text1"/>
                <w:sz w:val="24"/>
                <w:highlight w:val="none"/>
                <w14:textFill>
                  <w14:solidFill>
                    <w14:schemeClr w14:val="tx1"/>
                  </w14:solidFill>
                </w14:textFill>
              </w:rPr>
            </w:pPr>
            <w:r>
              <w:rPr>
                <w:rFonts w:hint="eastAsia" w:ascii="仿宋_GB2312" w:hAnsi="仿宋" w:eastAsia="仿宋_GB2312" w:cs="仿宋_GB2312"/>
                <w:b/>
                <w:color w:val="000000" w:themeColor="text1"/>
                <w:sz w:val="24"/>
                <w:highlight w:val="none"/>
                <w14:textFill>
                  <w14:solidFill>
                    <w14:schemeClr w14:val="tx1"/>
                  </w14:solidFill>
                </w14:textFill>
              </w:rPr>
              <w:t>供应商应当提供的资格、资信证明文件</w:t>
            </w:r>
          </w:p>
        </w:tc>
        <w:tc>
          <w:tcPr>
            <w:tcW w:w="5855" w:type="dxa"/>
            <w:vAlign w:val="center"/>
          </w:tcPr>
          <w:p w14:paraId="1D9FBA98">
            <w:pPr>
              <w:snapToGrid w:val="0"/>
              <w:spacing w:line="400" w:lineRule="exact"/>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w:t>
            </w:r>
            <w:r>
              <w:rPr>
                <w:rFonts w:ascii="仿宋_GB2312" w:hAnsi="仿宋" w:eastAsia="仿宋_GB2312"/>
                <w:color w:val="000000" w:themeColor="text1"/>
                <w:sz w:val="24"/>
                <w:highlight w:val="none"/>
                <w14:textFill>
                  <w14:solidFill>
                    <w14:schemeClr w14:val="tx1"/>
                  </w14:solidFill>
                </w14:textFill>
              </w:rPr>
              <w:t>1）资格证明文件：见</w:t>
            </w:r>
            <w:r>
              <w:rPr>
                <w:rFonts w:hint="eastAsia" w:ascii="仿宋_GB2312" w:hAnsi="仿宋" w:eastAsia="仿宋_GB2312"/>
                <w:color w:val="000000" w:themeColor="text1"/>
                <w:sz w:val="24"/>
                <w:highlight w:val="none"/>
                <w14:textFill>
                  <w14:solidFill>
                    <w14:schemeClr w14:val="tx1"/>
                  </w14:solidFill>
                </w14:textFill>
              </w:rPr>
              <w:t>磋商</w:t>
            </w:r>
            <w:r>
              <w:rPr>
                <w:rFonts w:ascii="仿宋_GB2312" w:hAnsi="仿宋" w:eastAsia="仿宋_GB2312"/>
                <w:color w:val="000000" w:themeColor="text1"/>
                <w:sz w:val="24"/>
                <w:highlight w:val="none"/>
                <w14:textFill>
                  <w14:solidFill>
                    <w14:schemeClr w14:val="tx1"/>
                  </w14:solidFill>
                </w14:textFill>
              </w:rPr>
              <w:t>文件第二部分11.1。</w:t>
            </w:r>
          </w:p>
          <w:p w14:paraId="6EC69FC7">
            <w:pPr>
              <w:snapToGrid w:val="0"/>
              <w:spacing w:line="400" w:lineRule="exact"/>
              <w:rPr>
                <w:color w:val="000000" w:themeColor="text1"/>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w:t>
            </w:r>
            <w:r>
              <w:rPr>
                <w:rFonts w:hint="eastAsia" w:ascii="仿宋_GB2312" w:hAnsi="仿宋" w:eastAsia="仿宋_GB2312"/>
                <w:b/>
                <w:bCs/>
                <w:color w:val="000000" w:themeColor="text1"/>
                <w:kern w:val="0"/>
                <w:sz w:val="24"/>
                <w:highlight w:val="none"/>
                <w:lang w:val="zh-CN"/>
                <w14:textFill>
                  <w14:solidFill>
                    <w14:schemeClr w14:val="tx1"/>
                  </w14:solidFill>
                </w14:textFill>
              </w:rPr>
              <w:t>供应商未提供有效的资格证明文件的，视为供应</w:t>
            </w:r>
            <w:r>
              <w:rPr>
                <w:rFonts w:hint="eastAsia" w:ascii="仿宋_GB2312" w:hAnsi="仿宋" w:eastAsia="仿宋_GB2312" w:cs="仿宋_GB2312"/>
                <w:b/>
                <w:bCs/>
                <w:color w:val="000000" w:themeColor="text1"/>
                <w:sz w:val="24"/>
                <w:highlight w:val="none"/>
                <w14:textFill>
                  <w14:solidFill>
                    <w14:schemeClr w14:val="tx1"/>
                  </w14:solidFill>
                </w14:textFill>
              </w:rPr>
              <w:t>商不具备磋商文件中规定的资格要求，响应无效</w:t>
            </w:r>
            <w:r>
              <w:rPr>
                <w:rFonts w:hint="eastAsia" w:ascii="仿宋_GB2312" w:hAnsi="仿宋" w:eastAsia="仿宋_GB2312"/>
                <w:b/>
                <w:bCs/>
                <w:color w:val="000000" w:themeColor="text1"/>
                <w:kern w:val="0"/>
                <w:sz w:val="24"/>
                <w:highlight w:val="none"/>
                <w:lang w:val="zh-CN"/>
                <w14:textFill>
                  <w14:solidFill>
                    <w14:schemeClr w14:val="tx1"/>
                  </w14:solidFill>
                </w14:textFill>
              </w:rPr>
              <w:t>。</w:t>
            </w:r>
          </w:p>
        </w:tc>
      </w:tr>
      <w:tr w14:paraId="5A09E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0" w:hRule="atLeast"/>
        </w:trPr>
        <w:tc>
          <w:tcPr>
            <w:tcW w:w="629" w:type="dxa"/>
            <w:vMerge w:val="continue"/>
            <w:vAlign w:val="center"/>
          </w:tcPr>
          <w:p w14:paraId="671AA3FA">
            <w:pPr>
              <w:tabs>
                <w:tab w:val="left" w:pos="0"/>
                <w:tab w:val="center" w:pos="368"/>
              </w:tabs>
              <w:snapToGrid w:val="0"/>
              <w:spacing w:line="400" w:lineRule="exact"/>
              <w:ind w:left="210" w:right="105" w:rightChars="50"/>
              <w:rPr>
                <w:rFonts w:ascii="仿宋_GB2312" w:hAnsi="仿宋" w:eastAsia="仿宋_GB2312" w:cs="仿宋_GB2312"/>
                <w:color w:val="000000" w:themeColor="text1"/>
                <w:sz w:val="24"/>
                <w:highlight w:val="none"/>
                <w14:textFill>
                  <w14:solidFill>
                    <w14:schemeClr w14:val="tx1"/>
                  </w14:solidFill>
                </w14:textFill>
              </w:rPr>
            </w:pPr>
          </w:p>
        </w:tc>
        <w:tc>
          <w:tcPr>
            <w:tcW w:w="2067" w:type="dxa"/>
            <w:vMerge w:val="continue"/>
            <w:vAlign w:val="center"/>
          </w:tcPr>
          <w:p w14:paraId="20F5C334">
            <w:pPr>
              <w:snapToGrid w:val="0"/>
              <w:spacing w:line="400" w:lineRule="exact"/>
              <w:jc w:val="center"/>
              <w:rPr>
                <w:rFonts w:ascii="仿宋_GB2312" w:hAnsi="仿宋" w:eastAsia="仿宋_GB2312" w:cs="仿宋_GB2312"/>
                <w:b/>
                <w:color w:val="000000" w:themeColor="text1"/>
                <w:sz w:val="24"/>
                <w:highlight w:val="none"/>
                <w14:textFill>
                  <w14:solidFill>
                    <w14:schemeClr w14:val="tx1"/>
                  </w14:solidFill>
                </w14:textFill>
              </w:rPr>
            </w:pPr>
          </w:p>
        </w:tc>
        <w:tc>
          <w:tcPr>
            <w:tcW w:w="5855" w:type="dxa"/>
            <w:vAlign w:val="center"/>
          </w:tcPr>
          <w:p w14:paraId="247D2799">
            <w:pPr>
              <w:snapToGrid w:val="0"/>
              <w:spacing w:line="400" w:lineRule="exact"/>
              <w:rPr>
                <w:color w:val="000000" w:themeColor="text1"/>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w:t>
            </w:r>
            <w:r>
              <w:rPr>
                <w:rFonts w:ascii="仿宋_GB2312" w:hAnsi="仿宋" w:eastAsia="仿宋_GB2312"/>
                <w:color w:val="000000" w:themeColor="text1"/>
                <w:sz w:val="24"/>
                <w:highlight w:val="none"/>
                <w14:textFill>
                  <w14:solidFill>
                    <w14:schemeClr w14:val="tx1"/>
                  </w14:solidFill>
                </w14:textFill>
              </w:rPr>
              <w:t>2）资信证明文件：根据</w:t>
            </w:r>
            <w:r>
              <w:rPr>
                <w:rFonts w:hint="eastAsia" w:ascii="仿宋_GB2312" w:hAnsi="仿宋" w:eastAsia="仿宋_GB2312"/>
                <w:color w:val="000000" w:themeColor="text1"/>
                <w:sz w:val="24"/>
                <w:highlight w:val="none"/>
                <w14:textFill>
                  <w14:solidFill>
                    <w14:schemeClr w14:val="tx1"/>
                  </w14:solidFill>
                </w14:textFill>
              </w:rPr>
              <w:t>磋商</w:t>
            </w:r>
            <w:r>
              <w:rPr>
                <w:rFonts w:ascii="仿宋_GB2312" w:hAnsi="仿宋" w:eastAsia="仿宋_GB2312"/>
                <w:color w:val="000000" w:themeColor="text1"/>
                <w:sz w:val="24"/>
                <w:highlight w:val="none"/>
                <w14:textFill>
                  <w14:solidFill>
                    <w14:schemeClr w14:val="tx1"/>
                  </w14:solidFill>
                </w14:textFill>
              </w:rPr>
              <w:t>文件第</w:t>
            </w:r>
            <w:r>
              <w:rPr>
                <w:rFonts w:hint="eastAsia" w:ascii="仿宋_GB2312" w:hAnsi="仿宋" w:eastAsia="仿宋_GB2312"/>
                <w:color w:val="000000" w:themeColor="text1"/>
                <w:sz w:val="24"/>
                <w:highlight w:val="none"/>
                <w14:textFill>
                  <w14:solidFill>
                    <w14:schemeClr w14:val="tx1"/>
                  </w14:solidFill>
                </w14:textFill>
              </w:rPr>
              <w:t>五</w:t>
            </w:r>
            <w:r>
              <w:rPr>
                <w:rFonts w:ascii="仿宋_GB2312" w:hAnsi="仿宋" w:eastAsia="仿宋_GB2312"/>
                <w:color w:val="000000" w:themeColor="text1"/>
                <w:sz w:val="24"/>
                <w:highlight w:val="none"/>
                <w14:textFill>
                  <w14:solidFill>
                    <w14:schemeClr w14:val="tx1"/>
                  </w14:solidFill>
                </w14:textFill>
              </w:rPr>
              <w:t>部分评标标准提供。</w:t>
            </w:r>
          </w:p>
        </w:tc>
      </w:tr>
      <w:tr w14:paraId="3E8ED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6" w:hRule="atLeast"/>
        </w:trPr>
        <w:tc>
          <w:tcPr>
            <w:tcW w:w="629" w:type="dxa"/>
            <w:vAlign w:val="center"/>
          </w:tcPr>
          <w:p w14:paraId="7234251F">
            <w:pPr>
              <w:numPr>
                <w:ilvl w:val="0"/>
                <w:numId w:val="14"/>
              </w:numPr>
              <w:tabs>
                <w:tab w:val="left" w:pos="0"/>
                <w:tab w:val="center" w:pos="368"/>
                <w:tab w:val="clear" w:pos="42"/>
              </w:tabs>
              <w:snapToGrid w:val="0"/>
              <w:spacing w:line="400" w:lineRule="exact"/>
              <w:ind w:left="210" w:right="105" w:rightChars="50" w:firstLine="0"/>
              <w:jc w:val="center"/>
              <w:rPr>
                <w:rFonts w:ascii="仿宋_GB2312" w:hAnsi="仿宋" w:eastAsia="仿宋_GB2312" w:cs="仿宋_GB2312"/>
                <w:color w:val="000000" w:themeColor="text1"/>
                <w:sz w:val="24"/>
                <w:highlight w:val="none"/>
                <w14:textFill>
                  <w14:solidFill>
                    <w14:schemeClr w14:val="tx1"/>
                  </w14:solidFill>
                </w14:textFill>
              </w:rPr>
            </w:pPr>
          </w:p>
        </w:tc>
        <w:tc>
          <w:tcPr>
            <w:tcW w:w="2067" w:type="dxa"/>
            <w:vAlign w:val="center"/>
          </w:tcPr>
          <w:p w14:paraId="2CA8D010">
            <w:pPr>
              <w:snapToGrid w:val="0"/>
              <w:spacing w:line="400" w:lineRule="exact"/>
              <w:jc w:val="center"/>
              <w:rPr>
                <w:rFonts w:ascii="仿宋_GB2312" w:hAnsi="仿宋" w:eastAsia="仿宋_GB2312" w:cs="仿宋_GB2312"/>
                <w:b/>
                <w:color w:val="000000" w:themeColor="text1"/>
                <w:sz w:val="24"/>
                <w:highlight w:val="none"/>
                <w14:textFill>
                  <w14:solidFill>
                    <w14:schemeClr w14:val="tx1"/>
                  </w14:solidFill>
                </w14:textFill>
              </w:rPr>
            </w:pPr>
            <w:r>
              <w:rPr>
                <w:rFonts w:hint="eastAsia" w:ascii="仿宋_GB2312" w:hAnsi="仿宋" w:eastAsia="仿宋_GB2312" w:cs="仿宋_GB2312"/>
                <w:b/>
                <w:color w:val="000000" w:themeColor="text1"/>
                <w:sz w:val="24"/>
                <w:highlight w:val="none"/>
                <w14:textFill>
                  <w14:solidFill>
                    <w14:schemeClr w14:val="tx1"/>
                  </w14:solidFill>
                </w14:textFill>
              </w:rPr>
              <w:t>最后报价要求</w:t>
            </w:r>
          </w:p>
        </w:tc>
        <w:tc>
          <w:tcPr>
            <w:tcW w:w="5855" w:type="dxa"/>
            <w:vAlign w:val="center"/>
          </w:tcPr>
          <w:p w14:paraId="1CD9323A">
            <w:pPr>
              <w:snapToGrid w:val="0"/>
              <w:spacing w:line="400" w:lineRule="exact"/>
              <w:jc w:val="left"/>
              <w:rPr>
                <w:rFonts w:ascii="仿宋_GB2312" w:hAnsi="仿宋" w:eastAsia="仿宋_GB2312" w:cs="仿宋_GB2312"/>
                <w:color w:val="000000" w:themeColor="text1"/>
                <w:kern w:val="0"/>
                <w:sz w:val="24"/>
                <w:highlight w:val="none"/>
                <w:lang w:val="zh-CN"/>
                <w14:textFill>
                  <w14:solidFill>
                    <w14:schemeClr w14:val="tx1"/>
                  </w14:solidFill>
                </w14:textFill>
              </w:rPr>
            </w:pPr>
            <w:r>
              <w:rPr>
                <w:rFonts w:hint="eastAsia" w:ascii="仿宋_GB2312" w:hAnsi="仿宋" w:eastAsia="仿宋_GB2312"/>
                <w:color w:val="000000" w:themeColor="text1"/>
                <w:kern w:val="0"/>
                <w:sz w:val="24"/>
                <w:highlight w:val="none"/>
                <w:lang w:val="zh-CN"/>
                <w14:textFill>
                  <w14:solidFill>
                    <w14:schemeClr w14:val="tx1"/>
                  </w14:solidFill>
                </w14:textFill>
              </w:rPr>
              <w:t>有关本项目实施所需的</w:t>
            </w:r>
            <w:r>
              <w:rPr>
                <w:rFonts w:hint="eastAsia" w:ascii="仿宋_GB2312" w:hAnsi="仿宋" w:eastAsia="仿宋_GB2312"/>
                <w:color w:val="000000" w:themeColor="text1"/>
                <w:sz w:val="24"/>
                <w:highlight w:val="none"/>
                <w14:textFill>
                  <w14:solidFill>
                    <w14:schemeClr w14:val="tx1"/>
                  </w14:solidFill>
                </w14:textFill>
              </w:rPr>
              <w:t>全部</w:t>
            </w:r>
            <w:r>
              <w:rPr>
                <w:rFonts w:hint="eastAsia" w:ascii="仿宋_GB2312" w:hAnsi="仿宋" w:eastAsia="仿宋_GB2312"/>
                <w:color w:val="000000" w:themeColor="text1"/>
                <w:kern w:val="0"/>
                <w:sz w:val="24"/>
                <w:highlight w:val="none"/>
                <w:lang w:val="zh-CN"/>
                <w14:textFill>
                  <w14:solidFill>
                    <w14:schemeClr w14:val="tx1"/>
                  </w14:solidFill>
                </w14:textFill>
              </w:rPr>
              <w:t>费用（含税费）均计入最后报价。</w:t>
            </w:r>
            <w:r>
              <w:rPr>
                <w:rFonts w:hint="eastAsia" w:ascii="仿宋_GB2312" w:hAnsi="仿宋" w:eastAsia="仿宋_GB2312"/>
                <w:color w:val="000000" w:themeColor="text1"/>
                <w:sz w:val="24"/>
                <w:highlight w:val="none"/>
                <w14:textFill>
                  <w14:solidFill>
                    <w14:schemeClr w14:val="tx1"/>
                  </w14:solidFill>
                </w14:textFill>
              </w:rPr>
              <w:t>《最后报价一览表》是报价的唯一载体</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。响应文件中价格全部采用人民币报价。磋商文件未列明，而供应商认为必需的费用也需列入最后报价。</w:t>
            </w:r>
          </w:p>
          <w:p w14:paraId="5BBC448B">
            <w:pPr>
              <w:snapToGrid w:val="0"/>
              <w:spacing w:line="400" w:lineRule="exact"/>
              <w:rPr>
                <w:rFonts w:ascii="仿宋_GB2312" w:hAnsi="仿宋" w:eastAsia="仿宋_GB2312" w:cs="仿宋_GB2312"/>
                <w:b/>
                <w:color w:val="000000" w:themeColor="text1"/>
                <w:kern w:val="0"/>
                <w:sz w:val="24"/>
                <w:highlight w:val="none"/>
                <w:lang w:val="zh-CN"/>
                <w14:textFill>
                  <w14:solidFill>
                    <w14:schemeClr w14:val="tx1"/>
                  </w14:solidFill>
                </w14:textFill>
              </w:rPr>
            </w:pPr>
            <w:r>
              <w:rPr>
                <w:rFonts w:hint="eastAsia" w:ascii="仿宋_GB2312" w:hAnsi="仿宋" w:eastAsia="仿宋_GB2312" w:cs="仿宋_GB2312"/>
                <w:b/>
                <w:color w:val="000000" w:themeColor="text1"/>
                <w:kern w:val="0"/>
                <w:sz w:val="24"/>
                <w:highlight w:val="none"/>
                <w:lang w:val="zh-CN"/>
                <w14:textFill>
                  <w14:solidFill>
                    <w14:schemeClr w14:val="tx1"/>
                  </w14:solidFill>
                </w14:textFill>
              </w:rPr>
              <w:t>最后报价出现下列情形的，响应无效：</w:t>
            </w:r>
          </w:p>
          <w:p w14:paraId="62F2E225">
            <w:pPr>
              <w:numPr>
                <w:ilvl w:val="0"/>
                <w:numId w:val="16"/>
              </w:numPr>
              <w:snapToGrid w:val="0"/>
              <w:spacing w:line="400" w:lineRule="exact"/>
              <w:ind w:left="5" w:hanging="5"/>
              <w:rPr>
                <w:rFonts w:ascii="仿宋_GB2312" w:hAnsi="仿宋" w:eastAsia="仿宋_GB2312"/>
                <w:b/>
                <w:color w:val="000000" w:themeColor="text1"/>
                <w:sz w:val="24"/>
                <w:highlight w:val="none"/>
                <w14:textFill>
                  <w14:solidFill>
                    <w14:schemeClr w14:val="tx1"/>
                  </w14:solidFill>
                </w14:textFill>
              </w:rPr>
            </w:pPr>
            <w:r>
              <w:rPr>
                <w:rFonts w:hint="eastAsia" w:ascii="仿宋_GB2312" w:hAnsi="仿宋" w:eastAsia="仿宋_GB2312" w:cs="仿宋_GB2312"/>
                <w:b/>
                <w:color w:val="000000" w:themeColor="text1"/>
                <w:kern w:val="0"/>
                <w:sz w:val="24"/>
                <w:highlight w:val="none"/>
                <w:lang w:val="zh-CN"/>
                <w14:textFill>
                  <w14:solidFill>
                    <w14:schemeClr w14:val="tx1"/>
                  </w14:solidFill>
                </w14:textFill>
              </w:rPr>
              <w:t>出现不是唯一的、有选择性最后报价的；</w:t>
            </w:r>
          </w:p>
          <w:p w14:paraId="2E21FB07">
            <w:pPr>
              <w:numPr>
                <w:ilvl w:val="0"/>
                <w:numId w:val="16"/>
              </w:numPr>
              <w:snapToGrid w:val="0"/>
              <w:spacing w:line="400" w:lineRule="exact"/>
              <w:rPr>
                <w:rFonts w:ascii="仿宋_GB2312" w:hAnsi="仿宋" w:eastAsia="仿宋_GB2312" w:cs="仿宋_GB2312"/>
                <w:b/>
                <w:color w:val="000000" w:themeColor="text1"/>
                <w:kern w:val="0"/>
                <w:sz w:val="24"/>
                <w:highlight w:val="none"/>
                <w:lang w:val="zh-CN"/>
                <w14:textFill>
                  <w14:solidFill>
                    <w14:schemeClr w14:val="tx1"/>
                  </w14:solidFill>
                </w14:textFill>
              </w:rPr>
            </w:pPr>
            <w:r>
              <w:rPr>
                <w:rFonts w:hint="eastAsia" w:ascii="仿宋_GB2312" w:hAnsi="仿宋" w:eastAsia="仿宋_GB2312" w:cs="仿宋_GB2312"/>
                <w:b/>
                <w:color w:val="000000" w:themeColor="text1"/>
                <w:sz w:val="24"/>
                <w:highlight w:val="none"/>
                <w14:textFill>
                  <w14:solidFill>
                    <w14:schemeClr w14:val="tx1"/>
                  </w14:solidFill>
                </w14:textFill>
              </w:rPr>
              <w:t>最后报价高于本项目采购预算的;</w:t>
            </w:r>
          </w:p>
          <w:p w14:paraId="7C96D47B">
            <w:pPr>
              <w:numPr>
                <w:ilvl w:val="0"/>
                <w:numId w:val="16"/>
              </w:numPr>
              <w:snapToGrid w:val="0"/>
              <w:spacing w:line="400" w:lineRule="exact"/>
              <w:ind w:left="5" w:hanging="5"/>
              <w:rPr>
                <w:rFonts w:ascii="仿宋_GB2312" w:hAnsi="仿宋" w:eastAsia="仿宋_GB2312" w:cs="仿宋_GB2312"/>
                <w:b/>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最后</w:t>
            </w:r>
            <w:r>
              <w:rPr>
                <w:rFonts w:hint="eastAsia" w:ascii="仿宋_GB2312" w:hAnsi="仿宋" w:eastAsia="仿宋_GB2312" w:cs="Arial"/>
                <w:b/>
                <w:color w:val="000000" w:themeColor="text1"/>
                <w:kern w:val="0"/>
                <w:sz w:val="24"/>
                <w:highlight w:val="none"/>
                <w14:textFill>
                  <w14:solidFill>
                    <w14:schemeClr w14:val="tx1"/>
                  </w14:solidFill>
                </w14:textFill>
              </w:rPr>
              <w:t>报价明显低于其他供应商的最后报价，有可能影响产品质量或者不能诚信履约，且未能按要求提供书面说明或者提交相关证明材料，不能证明其报价合理性的</w:t>
            </w:r>
            <w:r>
              <w:rPr>
                <w:rFonts w:hint="eastAsia" w:ascii="仿宋_GB2312" w:hAnsi="仿宋" w:eastAsia="仿宋_GB2312" w:cs="仿宋_GB2312"/>
                <w:b/>
                <w:color w:val="000000" w:themeColor="text1"/>
                <w:sz w:val="24"/>
                <w:szCs w:val="21"/>
                <w:highlight w:val="none"/>
                <w14:textFill>
                  <w14:solidFill>
                    <w14:schemeClr w14:val="tx1"/>
                  </w14:solidFill>
                </w14:textFill>
              </w:rPr>
              <w:t>;</w:t>
            </w:r>
          </w:p>
          <w:p w14:paraId="4D81FBA8">
            <w:pPr>
              <w:numPr>
                <w:ilvl w:val="0"/>
                <w:numId w:val="16"/>
              </w:numPr>
              <w:snapToGrid w:val="0"/>
              <w:spacing w:line="400" w:lineRule="exact"/>
              <w:ind w:left="5" w:hanging="5"/>
              <w:rPr>
                <w:rFonts w:ascii="仿宋_GB2312" w:hAnsi="仿宋" w:eastAsia="仿宋_GB2312" w:cs="Arial"/>
                <w:b/>
                <w:color w:val="000000" w:themeColor="text1"/>
                <w:kern w:val="0"/>
                <w:sz w:val="24"/>
                <w:highlight w:val="none"/>
                <w14:textFill>
                  <w14:solidFill>
                    <w14:schemeClr w14:val="tx1"/>
                  </w14:solidFill>
                </w14:textFill>
              </w:rPr>
            </w:pPr>
            <w:r>
              <w:rPr>
                <w:rFonts w:hint="eastAsia" w:ascii="仿宋_GB2312" w:hAnsi="仿宋" w:eastAsia="仿宋_GB2312" w:cs="Arial"/>
                <w:b/>
                <w:color w:val="000000" w:themeColor="text1"/>
                <w:kern w:val="0"/>
                <w:sz w:val="24"/>
                <w:highlight w:val="none"/>
                <w14:textFill>
                  <w14:solidFill>
                    <w14:schemeClr w14:val="tx1"/>
                  </w14:solidFill>
                </w14:textFill>
              </w:rPr>
              <w:t>《最后报价一览表》填写不完整或字迹不能辨认或有漏项的；</w:t>
            </w:r>
          </w:p>
          <w:p w14:paraId="4583D5CD">
            <w:pPr>
              <w:numPr>
                <w:ilvl w:val="0"/>
                <w:numId w:val="16"/>
              </w:numPr>
              <w:snapToGrid w:val="0"/>
              <w:spacing w:line="400" w:lineRule="exact"/>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s="Arial"/>
                <w:b/>
                <w:color w:val="000000" w:themeColor="text1"/>
                <w:kern w:val="0"/>
                <w:sz w:val="24"/>
                <w:highlight w:val="none"/>
                <w14:textFill>
                  <w14:solidFill>
                    <w14:schemeClr w14:val="tx1"/>
                  </w14:solidFill>
                </w14:textFill>
              </w:rPr>
              <w:t>供应商对根据修正原则修正后的报价不确认的</w:t>
            </w:r>
            <w:r>
              <w:rPr>
                <w:rFonts w:hint="eastAsia" w:ascii="仿宋_GB2312" w:hAnsi="仿宋" w:eastAsia="仿宋_GB2312"/>
                <w:b/>
                <w:color w:val="000000" w:themeColor="text1"/>
                <w:sz w:val="24"/>
                <w:highlight w:val="none"/>
                <w14:textFill>
                  <w14:solidFill>
                    <w14:schemeClr w14:val="tx1"/>
                  </w14:solidFill>
                </w14:textFill>
              </w:rPr>
              <w:t>。</w:t>
            </w:r>
          </w:p>
        </w:tc>
      </w:tr>
      <w:tr w14:paraId="1BD0B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79" w:hRule="atLeast"/>
        </w:trPr>
        <w:tc>
          <w:tcPr>
            <w:tcW w:w="629" w:type="dxa"/>
            <w:vAlign w:val="center"/>
          </w:tcPr>
          <w:p w14:paraId="6E0287FA">
            <w:pPr>
              <w:numPr>
                <w:ilvl w:val="0"/>
                <w:numId w:val="14"/>
              </w:numPr>
              <w:tabs>
                <w:tab w:val="left" w:pos="0"/>
                <w:tab w:val="center" w:pos="368"/>
                <w:tab w:val="clear" w:pos="42"/>
              </w:tabs>
              <w:snapToGrid w:val="0"/>
              <w:spacing w:line="400" w:lineRule="exact"/>
              <w:ind w:left="210" w:right="105" w:rightChars="50" w:firstLine="0"/>
              <w:jc w:val="center"/>
              <w:rPr>
                <w:rFonts w:ascii="仿宋_GB2312" w:hAnsi="仿宋" w:eastAsia="仿宋_GB2312" w:cs="仿宋_GB2312"/>
                <w:color w:val="000000" w:themeColor="text1"/>
                <w:sz w:val="24"/>
                <w:highlight w:val="none"/>
                <w14:textFill>
                  <w14:solidFill>
                    <w14:schemeClr w14:val="tx1"/>
                  </w14:solidFill>
                </w14:textFill>
              </w:rPr>
            </w:pPr>
          </w:p>
        </w:tc>
        <w:tc>
          <w:tcPr>
            <w:tcW w:w="2067" w:type="dxa"/>
            <w:vAlign w:val="center"/>
          </w:tcPr>
          <w:p w14:paraId="1413A9D7">
            <w:pPr>
              <w:snapToGrid w:val="0"/>
              <w:spacing w:line="400" w:lineRule="exact"/>
              <w:jc w:val="center"/>
              <w:rPr>
                <w:rFonts w:ascii="仿宋_GB2312" w:hAnsi="仿宋" w:eastAsia="仿宋_GB2312" w:cs="仿宋_GB2312"/>
                <w:b/>
                <w:color w:val="000000" w:themeColor="text1"/>
                <w:sz w:val="24"/>
                <w:highlight w:val="none"/>
                <w14:textFill>
                  <w14:solidFill>
                    <w14:schemeClr w14:val="tx1"/>
                  </w14:solidFill>
                </w14:textFill>
              </w:rPr>
            </w:pPr>
            <w:r>
              <w:rPr>
                <w:rFonts w:hint="eastAsia" w:ascii="仿宋_GB2312" w:hAnsi="仿宋" w:eastAsia="仿宋_GB2312" w:cs="仿宋_GB2312"/>
                <w:b/>
                <w:color w:val="000000" w:themeColor="text1"/>
                <w:sz w:val="24"/>
                <w:highlight w:val="none"/>
                <w14:textFill>
                  <w14:solidFill>
                    <w14:schemeClr w14:val="tx1"/>
                  </w14:solidFill>
                </w14:textFill>
              </w:rPr>
              <w:t>中小企业信用融资</w:t>
            </w:r>
          </w:p>
        </w:tc>
        <w:tc>
          <w:tcPr>
            <w:tcW w:w="5855" w:type="dxa"/>
            <w:vAlign w:val="center"/>
          </w:tcPr>
          <w:p w14:paraId="037BC072">
            <w:pPr>
              <w:snapToGrid w:val="0"/>
              <w:spacing w:line="400" w:lineRule="exact"/>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snapToGrid w:val="0"/>
                <w:color w:val="000000" w:themeColor="text1"/>
                <w:kern w:val="28"/>
                <w:sz w:val="24"/>
                <w:highlight w:val="none"/>
                <w14:textFill>
                  <w14:solidFill>
                    <w14:schemeClr w14:val="tx1"/>
                  </w14:solidFill>
                </w14:textFill>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333CD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Align w:val="center"/>
          </w:tcPr>
          <w:p w14:paraId="75498B6D">
            <w:pPr>
              <w:numPr>
                <w:ilvl w:val="0"/>
                <w:numId w:val="14"/>
              </w:numPr>
              <w:tabs>
                <w:tab w:val="left" w:pos="0"/>
                <w:tab w:val="center" w:pos="368"/>
                <w:tab w:val="clear" w:pos="42"/>
              </w:tabs>
              <w:snapToGrid w:val="0"/>
              <w:spacing w:line="400" w:lineRule="exact"/>
              <w:ind w:left="210" w:right="105" w:rightChars="50" w:firstLine="0"/>
              <w:jc w:val="center"/>
              <w:rPr>
                <w:rFonts w:ascii="仿宋_GB2312" w:hAnsi="仿宋" w:eastAsia="仿宋_GB2312" w:cs="仿宋_GB2312"/>
                <w:color w:val="000000" w:themeColor="text1"/>
                <w:sz w:val="24"/>
                <w:highlight w:val="none"/>
                <w14:textFill>
                  <w14:solidFill>
                    <w14:schemeClr w14:val="tx1"/>
                  </w14:solidFill>
                </w14:textFill>
              </w:rPr>
            </w:pPr>
          </w:p>
        </w:tc>
        <w:tc>
          <w:tcPr>
            <w:tcW w:w="2067" w:type="dxa"/>
            <w:vAlign w:val="center"/>
          </w:tcPr>
          <w:p w14:paraId="45A5604E">
            <w:pPr>
              <w:snapToGrid w:val="0"/>
              <w:spacing w:line="400" w:lineRule="exact"/>
              <w:jc w:val="center"/>
              <w:rPr>
                <w:rFonts w:ascii="仿宋_GB2312" w:hAnsi="仿宋" w:eastAsia="仿宋_GB2312" w:cs="仿宋_GB2312"/>
                <w:b/>
                <w:color w:val="000000" w:themeColor="text1"/>
                <w:sz w:val="24"/>
                <w:highlight w:val="none"/>
                <w14:textFill>
                  <w14:solidFill>
                    <w14:schemeClr w14:val="tx1"/>
                  </w14:solidFill>
                </w14:textFill>
              </w:rPr>
            </w:pPr>
            <w:r>
              <w:rPr>
                <w:rFonts w:hint="eastAsia" w:ascii="仿宋_GB2312" w:hAnsi="仿宋" w:eastAsia="仿宋_GB2312" w:cs="仿宋_GB2312"/>
                <w:b/>
                <w:color w:val="000000" w:themeColor="text1"/>
                <w:sz w:val="24"/>
                <w:highlight w:val="none"/>
                <w14:textFill>
                  <w14:solidFill>
                    <w14:schemeClr w14:val="tx1"/>
                  </w14:solidFill>
                </w14:textFill>
              </w:rPr>
              <w:t>备份响应文件送达地点和签收人员</w:t>
            </w:r>
            <w:r>
              <w:rPr>
                <w:rFonts w:ascii="仿宋_GB2312" w:hAnsi="仿宋" w:eastAsia="仿宋_GB2312" w:cs="仿宋_GB2312"/>
                <w:b/>
                <w:color w:val="000000" w:themeColor="text1"/>
                <w:sz w:val="24"/>
                <w:highlight w:val="none"/>
                <w14:textFill>
                  <w14:solidFill>
                    <w14:schemeClr w14:val="tx1"/>
                  </w14:solidFill>
                </w14:textFill>
              </w:rPr>
              <w:t xml:space="preserve"> </w:t>
            </w:r>
          </w:p>
        </w:tc>
        <w:tc>
          <w:tcPr>
            <w:tcW w:w="5855" w:type="dxa"/>
            <w:vAlign w:val="center"/>
          </w:tcPr>
          <w:p w14:paraId="09ED753C">
            <w:pPr>
              <w:pStyle w:val="33"/>
              <w:snapToGrid w:val="0"/>
              <w:spacing w:line="400" w:lineRule="exact"/>
              <w:rPr>
                <w:rFonts w:ascii="仿宋_GB2312" w:hAnsi="仿宋" w:eastAsia="仿宋_GB2312"/>
                <w:color w:val="000000" w:themeColor="text1"/>
                <w:kern w:val="28"/>
                <w:sz w:val="24"/>
                <w:szCs w:val="24"/>
                <w:highlight w:val="none"/>
                <w14:textFill>
                  <w14:solidFill>
                    <w14:schemeClr w14:val="tx1"/>
                  </w14:solidFill>
                </w14:textFill>
              </w:rPr>
            </w:pPr>
            <w:r>
              <w:rPr>
                <w:rFonts w:hint="eastAsia" w:ascii="仿宋_GB2312" w:hAnsi="仿宋" w:eastAsia="仿宋_GB2312"/>
                <w:color w:val="000000" w:themeColor="text1"/>
                <w:kern w:val="28"/>
                <w:sz w:val="24"/>
                <w:szCs w:val="24"/>
                <w:highlight w:val="none"/>
                <w14:textFill>
                  <w14:solidFill>
                    <w14:schemeClr w14:val="tx1"/>
                  </w14:solidFill>
                </w14:textFill>
              </w:rPr>
              <w:t>备份响应文件送达地点：</w:t>
            </w:r>
            <w:r>
              <w:rPr>
                <w:rFonts w:hint="eastAsia" w:ascii="仿宋_GB2312" w:hAnsi="仿宋" w:eastAsia="仿宋_GB2312"/>
                <w:color w:val="000000" w:themeColor="text1"/>
                <w:sz w:val="24"/>
                <w:highlight w:val="none"/>
                <w:u w:val="single"/>
                <w14:textFill>
                  <w14:solidFill>
                    <w14:schemeClr w14:val="tx1"/>
                  </w14:solidFill>
                </w14:textFill>
              </w:rPr>
              <w:t xml:space="preserve"> 浙江省杭州市文三路90号东部软件园1号楼3楼317室  </w:t>
            </w:r>
            <w:r>
              <w:rPr>
                <w:rFonts w:hint="eastAsia" w:ascii="仿宋_GB2312" w:hAnsi="仿宋" w:eastAsia="仿宋_GB2312"/>
                <w:color w:val="000000" w:themeColor="text1"/>
                <w:kern w:val="28"/>
                <w:sz w:val="24"/>
                <w:szCs w:val="24"/>
                <w:highlight w:val="none"/>
                <w14:textFill>
                  <w14:solidFill>
                    <w14:schemeClr w14:val="tx1"/>
                  </w14:solidFill>
                </w14:textFill>
              </w:rPr>
              <w:t>；</w:t>
            </w:r>
          </w:p>
          <w:p w14:paraId="36248211">
            <w:pPr>
              <w:pStyle w:val="33"/>
              <w:snapToGrid w:val="0"/>
              <w:spacing w:line="400" w:lineRule="exact"/>
              <w:rPr>
                <w:rFonts w:ascii="仿宋_GB2312" w:hAnsi="仿宋" w:eastAsia="仿宋_GB2312" w:cs="仿宋_GB2312"/>
                <w:color w:val="000000" w:themeColor="text1"/>
                <w:sz w:val="24"/>
                <w:szCs w:val="24"/>
                <w:highlight w:val="none"/>
                <w14:textFill>
                  <w14:solidFill>
                    <w14:schemeClr w14:val="tx1"/>
                  </w14:solidFill>
                </w14:textFill>
              </w:rPr>
            </w:pPr>
            <w:r>
              <w:rPr>
                <w:rFonts w:hint="eastAsia" w:ascii="仿宋_GB2312" w:hAnsi="仿宋" w:eastAsia="仿宋_GB2312"/>
                <w:color w:val="000000" w:themeColor="text1"/>
                <w:kern w:val="28"/>
                <w:sz w:val="24"/>
                <w:szCs w:val="24"/>
                <w:highlight w:val="none"/>
                <w14:textFill>
                  <w14:solidFill>
                    <w14:schemeClr w14:val="tx1"/>
                  </w14:solidFill>
                </w14:textFill>
              </w:rPr>
              <w:t>备份响应文件签收联系人：</w:t>
            </w:r>
            <w:r>
              <w:rPr>
                <w:rFonts w:hint="eastAsia" w:ascii="仿宋_GB2312" w:hAnsi="仿宋" w:eastAsia="仿宋_GB2312"/>
                <w:color w:val="000000" w:themeColor="text1"/>
                <w:kern w:val="28"/>
                <w:sz w:val="24"/>
                <w:szCs w:val="24"/>
                <w:highlight w:val="none"/>
                <w:u w:val="single"/>
                <w14:textFill>
                  <w14:solidFill>
                    <w14:schemeClr w14:val="tx1"/>
                  </w14:solidFill>
                </w14:textFill>
              </w:rPr>
              <w:t xml:space="preserve">  倪樟如     </w:t>
            </w:r>
            <w:r>
              <w:rPr>
                <w:rFonts w:hint="eastAsia" w:ascii="仿宋_GB2312" w:hAnsi="仿宋" w:eastAsia="仿宋_GB2312"/>
                <w:color w:val="000000" w:themeColor="text1"/>
                <w:kern w:val="28"/>
                <w:sz w:val="24"/>
                <w:szCs w:val="24"/>
                <w:highlight w:val="none"/>
                <w14:textFill>
                  <w14:solidFill>
                    <w14:schemeClr w14:val="tx1"/>
                  </w14:solidFill>
                </w14:textFill>
              </w:rPr>
              <w:t>；联系电话：</w:t>
            </w:r>
            <w:r>
              <w:rPr>
                <w:rFonts w:hint="eastAsia" w:ascii="仿宋_GB2312" w:hAnsi="仿宋" w:eastAsia="仿宋_GB2312"/>
                <w:color w:val="000000" w:themeColor="text1"/>
                <w:sz w:val="24"/>
                <w:highlight w:val="none"/>
                <w:u w:val="single"/>
                <w14:textFill>
                  <w14:solidFill>
                    <w14:schemeClr w14:val="tx1"/>
                  </w14:solidFill>
                </w14:textFill>
              </w:rPr>
              <w:t xml:space="preserve"> 0571-81061802   </w:t>
            </w:r>
            <w:r>
              <w:rPr>
                <w:rFonts w:hint="eastAsia" w:ascii="仿宋_GB2312" w:hAnsi="仿宋" w:eastAsia="仿宋_GB2312" w:cs="仿宋_GB2312"/>
                <w:color w:val="000000" w:themeColor="text1"/>
                <w:sz w:val="24"/>
                <w:szCs w:val="24"/>
                <w:highlight w:val="none"/>
                <w14:textFill>
                  <w14:solidFill>
                    <w14:schemeClr w14:val="tx1"/>
                  </w14:solidFill>
                </w14:textFill>
              </w:rPr>
              <w:t>。</w:t>
            </w:r>
          </w:p>
          <w:p w14:paraId="0F40C13F">
            <w:pPr>
              <w:pStyle w:val="33"/>
              <w:snapToGrid w:val="0"/>
              <w:spacing w:line="400" w:lineRule="exact"/>
              <w:rPr>
                <w:rFonts w:ascii="仿宋_GB2312" w:hAnsi="仿宋" w:eastAsia="仿宋_GB2312"/>
                <w:color w:val="000000" w:themeColor="text1"/>
                <w:kern w:val="28"/>
                <w:sz w:val="24"/>
                <w:highlight w:val="none"/>
                <w14:textFill>
                  <w14:solidFill>
                    <w14:schemeClr w14:val="tx1"/>
                  </w14:solidFill>
                </w14:textFill>
              </w:rPr>
            </w:pPr>
            <w:r>
              <w:rPr>
                <w:rFonts w:hint="eastAsia" w:ascii="仿宋_GB2312" w:hAnsi="仿宋" w:eastAsia="仿宋_GB2312" w:cs="仿宋_GB2312"/>
                <w:b/>
                <w:color w:val="000000" w:themeColor="text1"/>
                <w:sz w:val="24"/>
                <w:szCs w:val="24"/>
                <w:highlight w:val="none"/>
                <w14:textFill>
                  <w14:solidFill>
                    <w14:schemeClr w14:val="tx1"/>
                  </w14:solidFill>
                </w14:textFill>
              </w:rPr>
              <w:t>采购人、采购代理机构不强制或变相强制供应商提交备份响应文件。</w:t>
            </w:r>
          </w:p>
        </w:tc>
      </w:tr>
      <w:tr w14:paraId="1F441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Align w:val="center"/>
          </w:tcPr>
          <w:p w14:paraId="2CCF946E">
            <w:pPr>
              <w:numPr>
                <w:ilvl w:val="0"/>
                <w:numId w:val="14"/>
              </w:numPr>
              <w:tabs>
                <w:tab w:val="left" w:pos="0"/>
                <w:tab w:val="center" w:pos="368"/>
                <w:tab w:val="clear" w:pos="42"/>
              </w:tabs>
              <w:snapToGrid w:val="0"/>
              <w:spacing w:line="400" w:lineRule="exact"/>
              <w:ind w:left="210" w:right="105" w:rightChars="50" w:firstLine="0"/>
              <w:jc w:val="center"/>
              <w:rPr>
                <w:rFonts w:ascii="仿宋_GB2312" w:hAnsi="仿宋" w:eastAsia="仿宋_GB2312" w:cs="仿宋_GB2312"/>
                <w:color w:val="000000" w:themeColor="text1"/>
                <w:sz w:val="24"/>
                <w:highlight w:val="none"/>
                <w14:textFill>
                  <w14:solidFill>
                    <w14:schemeClr w14:val="tx1"/>
                  </w14:solidFill>
                </w14:textFill>
              </w:rPr>
            </w:pPr>
          </w:p>
        </w:tc>
        <w:tc>
          <w:tcPr>
            <w:tcW w:w="2067" w:type="dxa"/>
            <w:vAlign w:val="center"/>
          </w:tcPr>
          <w:p w14:paraId="712578E4">
            <w:pPr>
              <w:snapToGrid w:val="0"/>
              <w:spacing w:line="400" w:lineRule="exact"/>
              <w:jc w:val="center"/>
              <w:rPr>
                <w:rFonts w:ascii="仿宋_GB2312" w:hAnsi="仿宋" w:eastAsia="仿宋_GB2312" w:cs="仿宋_GB2312"/>
                <w:b/>
                <w:color w:val="000000" w:themeColor="text1"/>
                <w:sz w:val="24"/>
                <w:highlight w:val="none"/>
                <w14:textFill>
                  <w14:solidFill>
                    <w14:schemeClr w14:val="tx1"/>
                  </w14:solidFill>
                </w14:textFill>
              </w:rPr>
            </w:pPr>
            <w:r>
              <w:rPr>
                <w:rFonts w:hint="eastAsia" w:ascii="仿宋_GB2312" w:hAnsi="仿宋" w:eastAsia="仿宋_GB2312" w:cs="仿宋_GB2312"/>
                <w:b/>
                <w:color w:val="000000" w:themeColor="text1"/>
                <w:sz w:val="24"/>
                <w:highlight w:val="none"/>
                <w14:textFill>
                  <w14:solidFill>
                    <w14:schemeClr w14:val="tx1"/>
                  </w14:solidFill>
                </w14:textFill>
              </w:rPr>
              <w:t>采购代理服务费</w:t>
            </w:r>
          </w:p>
        </w:tc>
        <w:tc>
          <w:tcPr>
            <w:tcW w:w="5855" w:type="dxa"/>
            <w:vAlign w:val="center"/>
          </w:tcPr>
          <w:p w14:paraId="027D5541">
            <w:pPr>
              <w:pStyle w:val="33"/>
              <w:snapToGrid w:val="0"/>
              <w:spacing w:line="400" w:lineRule="exact"/>
              <w:rPr>
                <w:rFonts w:ascii="仿宋_GB2312" w:hAnsi="仿宋" w:eastAsia="仿宋_GB2312"/>
                <w:color w:val="000000" w:themeColor="text1"/>
                <w:kern w:val="28"/>
                <w:sz w:val="24"/>
                <w:szCs w:val="24"/>
                <w:highlight w:val="none"/>
                <w14:textFill>
                  <w14:solidFill>
                    <w14:schemeClr w14:val="tx1"/>
                  </w14:solidFill>
                </w14:textFill>
              </w:rPr>
            </w:pPr>
            <w:r>
              <w:rPr>
                <w:rFonts w:hint="eastAsia" w:ascii="仿宋_GB2312" w:hAnsi="仿宋" w:eastAsia="仿宋_GB2312"/>
                <w:color w:val="000000" w:themeColor="text1"/>
                <w:kern w:val="28"/>
                <w:sz w:val="24"/>
                <w:szCs w:val="24"/>
                <w:highlight w:val="none"/>
                <w14:textFill>
                  <w14:solidFill>
                    <w14:schemeClr w14:val="tx1"/>
                  </w14:solidFill>
                </w14:textFill>
              </w:rPr>
              <w:t>本项目的采购代理服务费由成交供应商支付。</w:t>
            </w:r>
          </w:p>
          <w:p w14:paraId="6488678F">
            <w:pPr>
              <w:pStyle w:val="33"/>
              <w:snapToGrid w:val="0"/>
              <w:spacing w:line="400" w:lineRule="exact"/>
              <w:rPr>
                <w:rFonts w:ascii="仿宋_GB2312" w:hAnsi="仿宋" w:eastAsia="仿宋_GB2312"/>
                <w:color w:val="000000" w:themeColor="text1"/>
                <w:kern w:val="28"/>
                <w:sz w:val="24"/>
                <w:szCs w:val="24"/>
                <w:highlight w:val="none"/>
                <w14:textFill>
                  <w14:solidFill>
                    <w14:schemeClr w14:val="tx1"/>
                  </w14:solidFill>
                </w14:textFill>
              </w:rPr>
            </w:pPr>
            <w:r>
              <w:rPr>
                <w:rFonts w:hint="eastAsia" w:ascii="仿宋_GB2312" w:hAnsi="仿宋" w:eastAsia="仿宋_GB2312"/>
                <w:color w:val="000000" w:themeColor="text1"/>
                <w:kern w:val="28"/>
                <w:sz w:val="24"/>
                <w:szCs w:val="24"/>
                <w:highlight w:val="none"/>
                <w14:textFill>
                  <w14:solidFill>
                    <w14:schemeClr w14:val="tx1"/>
                  </w14:solidFill>
                </w14:textFill>
              </w:rPr>
              <w:t>计费标准：</w:t>
            </w:r>
          </w:p>
          <w:p w14:paraId="4403BC39">
            <w:pPr>
              <w:pStyle w:val="33"/>
              <w:snapToGrid w:val="0"/>
              <w:spacing w:line="400" w:lineRule="exact"/>
              <w:ind w:firstLine="480" w:firstLineChars="200"/>
              <w:rPr>
                <w:rFonts w:ascii="仿宋_GB2312" w:hAnsi="仿宋" w:eastAsia="仿宋_GB2312"/>
                <w:color w:val="000000" w:themeColor="text1"/>
                <w:kern w:val="28"/>
                <w:sz w:val="24"/>
                <w:szCs w:val="24"/>
                <w:highlight w:val="none"/>
                <w14:textFill>
                  <w14:solidFill>
                    <w14:schemeClr w14:val="tx1"/>
                  </w14:solidFill>
                </w14:textFill>
              </w:rPr>
            </w:pPr>
            <w:r>
              <w:rPr>
                <w:rFonts w:hint="eastAsia" w:ascii="仿宋_GB2312" w:hAnsi="仿宋" w:eastAsia="仿宋_GB2312"/>
                <w:color w:val="000000" w:themeColor="text1"/>
                <w:kern w:val="28"/>
                <w:sz w:val="24"/>
                <w:szCs w:val="24"/>
                <w:highlight w:val="none"/>
                <w14:textFill>
                  <w14:solidFill>
                    <w14:schemeClr w14:val="tx1"/>
                  </w14:solidFill>
                </w14:textFill>
              </w:rPr>
              <w:t xml:space="preserve">政府采购类项目(含其他零星项目)招标代理服务费按国家计委关于印发《招标代理服务收费管理暂行办法》的通知[计价格[2002]1980号文规定下浮 30 ％计取； </w:t>
            </w:r>
          </w:p>
          <w:p w14:paraId="2BBB3705">
            <w:pPr>
              <w:pStyle w:val="33"/>
              <w:snapToGrid w:val="0"/>
              <w:spacing w:line="400" w:lineRule="exact"/>
              <w:rPr>
                <w:rFonts w:ascii="仿宋_GB2312" w:hAnsi="仿宋" w:eastAsia="仿宋_GB2312"/>
                <w:color w:val="000000" w:themeColor="text1"/>
                <w:kern w:val="28"/>
                <w:sz w:val="24"/>
                <w:szCs w:val="24"/>
                <w:highlight w:val="none"/>
                <w14:textFill>
                  <w14:solidFill>
                    <w14:schemeClr w14:val="tx1"/>
                  </w14:solidFill>
                </w14:textFill>
              </w:rPr>
            </w:pPr>
            <w:r>
              <w:rPr>
                <w:rFonts w:hint="eastAsia" w:ascii="仿宋_GB2312" w:hAnsi="仿宋" w:eastAsia="仿宋_GB2312"/>
                <w:color w:val="000000" w:themeColor="text1"/>
                <w:kern w:val="28"/>
                <w:sz w:val="24"/>
                <w:szCs w:val="24"/>
                <w:highlight w:val="none"/>
                <w14:textFill>
                  <w14:solidFill>
                    <w14:schemeClr w14:val="tx1"/>
                  </w14:solidFill>
                </w14:textFill>
              </w:rPr>
              <w:t>工程量清单及预算、招标控制价的编制费用按浙价服（2009）84号文件规定下浮 35 %收取；</w:t>
            </w:r>
          </w:p>
          <w:p w14:paraId="4EC79AD6">
            <w:pPr>
              <w:pStyle w:val="33"/>
              <w:snapToGrid w:val="0"/>
              <w:spacing w:line="400" w:lineRule="exact"/>
              <w:ind w:firstLine="480" w:firstLineChars="200"/>
              <w:rPr>
                <w:rFonts w:ascii="仿宋_GB2312" w:hAnsi="仿宋" w:eastAsia="仿宋_GB2312"/>
                <w:color w:val="000000" w:themeColor="text1"/>
                <w:kern w:val="28"/>
                <w:sz w:val="24"/>
                <w:szCs w:val="24"/>
                <w:highlight w:val="none"/>
                <w14:textFill>
                  <w14:solidFill>
                    <w14:schemeClr w14:val="tx1"/>
                  </w14:solidFill>
                </w14:textFill>
              </w:rPr>
            </w:pPr>
            <w:r>
              <w:rPr>
                <w:rFonts w:hint="eastAsia" w:ascii="仿宋_GB2312" w:hAnsi="仿宋" w:eastAsia="仿宋_GB2312"/>
                <w:color w:val="000000" w:themeColor="text1"/>
                <w:kern w:val="28"/>
                <w:sz w:val="24"/>
                <w:szCs w:val="24"/>
                <w:highlight w:val="none"/>
                <w14:textFill>
                  <w14:solidFill>
                    <w14:schemeClr w14:val="tx1"/>
                  </w14:solidFill>
                </w14:textFill>
              </w:rPr>
              <w:t>以每个标段的中标价为取费基数，按个结算，单个项目上述招标代理服务费和清单预算编制费两项费用合计不足6000元的，按 6000元计取；无工程量清单编制的单个项目不足5000元的按 5000 元计取。</w:t>
            </w:r>
          </w:p>
          <w:p w14:paraId="18DFF0C2">
            <w:pPr>
              <w:pStyle w:val="33"/>
              <w:snapToGrid w:val="0"/>
              <w:spacing w:line="400" w:lineRule="exact"/>
              <w:rPr>
                <w:rFonts w:ascii="仿宋_GB2312" w:hAnsi="仿宋" w:eastAsia="仿宋_GB2312"/>
                <w:color w:val="000000" w:themeColor="text1"/>
                <w:kern w:val="28"/>
                <w:sz w:val="24"/>
                <w:szCs w:val="24"/>
                <w:highlight w:val="none"/>
                <w14:textFill>
                  <w14:solidFill>
                    <w14:schemeClr w14:val="tx1"/>
                  </w14:solidFill>
                </w14:textFill>
              </w:rPr>
            </w:pPr>
          </w:p>
          <w:p w14:paraId="5D5E5A48">
            <w:pPr>
              <w:pStyle w:val="33"/>
              <w:snapToGrid w:val="0"/>
              <w:spacing w:line="400" w:lineRule="exact"/>
              <w:rPr>
                <w:rFonts w:ascii="仿宋_GB2312" w:hAnsi="仿宋" w:eastAsia="仿宋_GB2312"/>
                <w:color w:val="000000" w:themeColor="text1"/>
                <w:kern w:val="28"/>
                <w:sz w:val="24"/>
                <w:szCs w:val="24"/>
                <w:highlight w:val="none"/>
                <w14:textFill>
                  <w14:solidFill>
                    <w14:schemeClr w14:val="tx1"/>
                  </w14:solidFill>
                </w14:textFill>
              </w:rPr>
            </w:pPr>
            <w:r>
              <w:rPr>
                <w:rFonts w:hint="eastAsia" w:ascii="仿宋_GB2312" w:hAnsi="仿宋" w:eastAsia="仿宋_GB2312"/>
                <w:color w:val="000000" w:themeColor="text1"/>
                <w:kern w:val="28"/>
                <w:sz w:val="24"/>
                <w:szCs w:val="24"/>
                <w:highlight w:val="none"/>
                <w14:textFill>
                  <w14:solidFill>
                    <w14:schemeClr w14:val="tx1"/>
                  </w14:solidFill>
                </w14:textFill>
              </w:rPr>
              <w:t>结算方式及时间为：在领取成交通知书时由成交供应商一次性向采购代理机构付清。</w:t>
            </w:r>
          </w:p>
          <w:p w14:paraId="10F750BF">
            <w:pPr>
              <w:pStyle w:val="33"/>
              <w:snapToGrid w:val="0"/>
              <w:spacing w:line="400" w:lineRule="exact"/>
              <w:rPr>
                <w:rFonts w:ascii="仿宋_GB2312" w:hAnsi="仿宋" w:eastAsia="仿宋_GB2312"/>
                <w:color w:val="000000" w:themeColor="text1"/>
                <w:kern w:val="28"/>
                <w:sz w:val="24"/>
                <w:szCs w:val="24"/>
                <w:highlight w:val="none"/>
                <w14:textFill>
                  <w14:solidFill>
                    <w14:schemeClr w14:val="tx1"/>
                  </w14:solidFill>
                </w14:textFill>
              </w:rPr>
            </w:pPr>
            <w:r>
              <w:rPr>
                <w:rFonts w:hint="eastAsia" w:ascii="仿宋_GB2312" w:hAnsi="仿宋" w:eastAsia="仿宋_GB2312"/>
                <w:color w:val="000000" w:themeColor="text1"/>
                <w:kern w:val="28"/>
                <w:sz w:val="24"/>
                <w:szCs w:val="24"/>
                <w:highlight w:val="none"/>
                <w14:textFill>
                  <w14:solidFill>
                    <w14:schemeClr w14:val="tx1"/>
                  </w14:solidFill>
                </w14:textFill>
              </w:rPr>
              <w:t>付款账号：</w:t>
            </w:r>
          </w:p>
          <w:p w14:paraId="236D35EA">
            <w:pPr>
              <w:pStyle w:val="33"/>
              <w:snapToGrid w:val="0"/>
              <w:spacing w:line="400" w:lineRule="exact"/>
              <w:rPr>
                <w:rFonts w:ascii="仿宋_GB2312" w:hAnsi="仿宋" w:eastAsia="仿宋_GB2312"/>
                <w:color w:val="000000" w:themeColor="text1"/>
                <w:kern w:val="28"/>
                <w:sz w:val="24"/>
                <w:szCs w:val="24"/>
                <w:highlight w:val="none"/>
                <w14:textFill>
                  <w14:solidFill>
                    <w14:schemeClr w14:val="tx1"/>
                  </w14:solidFill>
                </w14:textFill>
              </w:rPr>
            </w:pPr>
            <w:r>
              <w:rPr>
                <w:rFonts w:hint="eastAsia" w:ascii="仿宋_GB2312" w:hAnsi="仿宋" w:eastAsia="仿宋_GB2312"/>
                <w:color w:val="000000" w:themeColor="text1"/>
                <w:kern w:val="28"/>
                <w:sz w:val="24"/>
                <w:szCs w:val="24"/>
                <w:highlight w:val="none"/>
                <w14:textFill>
                  <w14:solidFill>
                    <w14:schemeClr w14:val="tx1"/>
                  </w14:solidFill>
                </w14:textFill>
              </w:rPr>
              <w:t xml:space="preserve">账户名称：浙江国际招投标有限公司 </w:t>
            </w:r>
          </w:p>
          <w:p w14:paraId="5E187B32">
            <w:pPr>
              <w:pStyle w:val="33"/>
              <w:snapToGrid w:val="0"/>
              <w:spacing w:line="400" w:lineRule="exact"/>
              <w:rPr>
                <w:rFonts w:ascii="仿宋_GB2312" w:hAnsi="仿宋" w:eastAsia="仿宋_GB2312"/>
                <w:color w:val="000000" w:themeColor="text1"/>
                <w:kern w:val="28"/>
                <w:sz w:val="24"/>
                <w:szCs w:val="24"/>
                <w:highlight w:val="none"/>
                <w14:textFill>
                  <w14:solidFill>
                    <w14:schemeClr w14:val="tx1"/>
                  </w14:solidFill>
                </w14:textFill>
              </w:rPr>
            </w:pPr>
            <w:r>
              <w:rPr>
                <w:rFonts w:hint="eastAsia" w:ascii="仿宋_GB2312" w:hAnsi="仿宋" w:eastAsia="仿宋_GB2312"/>
                <w:color w:val="000000" w:themeColor="text1"/>
                <w:kern w:val="28"/>
                <w:sz w:val="24"/>
                <w:szCs w:val="24"/>
                <w:highlight w:val="none"/>
                <w14:textFill>
                  <w14:solidFill>
                    <w14:schemeClr w14:val="tx1"/>
                  </w14:solidFill>
                </w14:textFill>
              </w:rPr>
              <w:t>开户银行：工商银行杭州武林支行</w:t>
            </w:r>
          </w:p>
          <w:p w14:paraId="340E271C">
            <w:pPr>
              <w:pStyle w:val="33"/>
              <w:snapToGrid w:val="0"/>
              <w:spacing w:line="400" w:lineRule="exact"/>
              <w:rPr>
                <w:color w:val="000000" w:themeColor="text1"/>
                <w:highlight w:val="none"/>
                <w14:textFill>
                  <w14:solidFill>
                    <w14:schemeClr w14:val="tx1"/>
                  </w14:solidFill>
                </w14:textFill>
              </w:rPr>
            </w:pPr>
            <w:r>
              <w:rPr>
                <w:rFonts w:hint="eastAsia" w:ascii="仿宋_GB2312" w:hAnsi="仿宋" w:eastAsia="仿宋_GB2312"/>
                <w:color w:val="000000" w:themeColor="text1"/>
                <w:kern w:val="28"/>
                <w:sz w:val="24"/>
                <w:szCs w:val="24"/>
                <w:highlight w:val="none"/>
                <w14:textFill>
                  <w14:solidFill>
                    <w14:schemeClr w14:val="tx1"/>
                  </w14:solidFill>
                </w14:textFill>
              </w:rPr>
              <w:t>账号： 1202021209906782015</w:t>
            </w:r>
          </w:p>
        </w:tc>
      </w:tr>
      <w:tr w14:paraId="7D2E9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Merge w:val="restart"/>
            <w:vAlign w:val="center"/>
          </w:tcPr>
          <w:p w14:paraId="321A906C">
            <w:pPr>
              <w:numPr>
                <w:ilvl w:val="0"/>
                <w:numId w:val="14"/>
              </w:numPr>
              <w:tabs>
                <w:tab w:val="left" w:pos="0"/>
                <w:tab w:val="center" w:pos="368"/>
                <w:tab w:val="clear" w:pos="42"/>
              </w:tabs>
              <w:snapToGrid w:val="0"/>
              <w:spacing w:line="400" w:lineRule="exact"/>
              <w:ind w:left="210" w:right="105" w:rightChars="50" w:firstLine="0"/>
              <w:jc w:val="center"/>
              <w:rPr>
                <w:rFonts w:ascii="仿宋_GB2312" w:hAnsi="仿宋" w:eastAsia="仿宋_GB2312" w:cs="仿宋_GB2312"/>
                <w:color w:val="000000" w:themeColor="text1"/>
                <w:sz w:val="24"/>
                <w:highlight w:val="none"/>
                <w14:textFill>
                  <w14:solidFill>
                    <w14:schemeClr w14:val="tx1"/>
                  </w14:solidFill>
                </w14:textFill>
              </w:rPr>
            </w:pPr>
          </w:p>
        </w:tc>
        <w:tc>
          <w:tcPr>
            <w:tcW w:w="2067" w:type="dxa"/>
            <w:vMerge w:val="restart"/>
            <w:vAlign w:val="center"/>
          </w:tcPr>
          <w:p w14:paraId="45E084BA">
            <w:pPr>
              <w:snapToGrid w:val="0"/>
              <w:spacing w:line="400" w:lineRule="exact"/>
              <w:jc w:val="center"/>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联合体投标说明</w:t>
            </w:r>
          </w:p>
          <w:p w14:paraId="1DFB63EC">
            <w:pPr>
              <w:snapToGrid w:val="0"/>
              <w:spacing w:line="400" w:lineRule="exact"/>
              <w:jc w:val="center"/>
              <w:rPr>
                <w:rFonts w:ascii="仿宋_GB2312" w:hAnsi="仿宋" w:eastAsia="仿宋_GB2312" w:cs="仿宋_GB2312"/>
                <w:b/>
                <w:color w:val="000000" w:themeColor="text1"/>
                <w:sz w:val="24"/>
                <w:highlight w:val="none"/>
                <w14:textFill>
                  <w14:solidFill>
                    <w14:schemeClr w14:val="tx1"/>
                  </w14:solidFill>
                </w14:textFill>
              </w:rPr>
            </w:pPr>
          </w:p>
        </w:tc>
        <w:tc>
          <w:tcPr>
            <w:tcW w:w="5855" w:type="dxa"/>
            <w:vAlign w:val="center"/>
          </w:tcPr>
          <w:p w14:paraId="4A9C53FA">
            <w:pPr>
              <w:pStyle w:val="33"/>
              <w:snapToGrid w:val="0"/>
              <w:spacing w:line="400" w:lineRule="exact"/>
              <w:rPr>
                <w:rFonts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业绩证明材料</w:t>
            </w:r>
          </w:p>
          <w:p w14:paraId="08096233">
            <w:pPr>
              <w:pStyle w:val="33"/>
              <w:snapToGrid w:val="0"/>
              <w:spacing w:line="400" w:lineRule="exact"/>
              <w:rPr>
                <w:rFonts w:ascii="仿宋" w:hAnsi="仿宋" w:eastAsia="仿宋" w:cs="仿宋"/>
                <w:color w:val="000000" w:themeColor="text1"/>
                <w:kern w:val="28"/>
                <w:sz w:val="24"/>
                <w:szCs w:val="24"/>
                <w:highlight w:val="none"/>
                <w14:textFill>
                  <w14:solidFill>
                    <w14:schemeClr w14:val="tx1"/>
                  </w14:solidFill>
                </w14:textFill>
              </w:rPr>
            </w:pPr>
            <w:r>
              <w:rPr>
                <w:rFonts w:hint="eastAsia" w:hAnsi="宋体" w:cs="宋体"/>
                <w:snapToGrid w:val="0"/>
                <w:color w:val="000000" w:themeColor="text1"/>
                <w:kern w:val="28"/>
                <w:sz w:val="24"/>
                <w:highlight w:val="none"/>
                <w14:textFill>
                  <w14:solidFill>
                    <w14:schemeClr w14:val="tx1"/>
                  </w14:solidFill>
                </w14:textFill>
              </w:rPr>
              <w:sym w:font="Wingdings 2" w:char="0052"/>
            </w:r>
            <w:r>
              <w:rPr>
                <w:rFonts w:hint="eastAsia" w:ascii="仿宋" w:hAnsi="仿宋" w:eastAsia="仿宋" w:cs="仿宋"/>
                <w:color w:val="000000" w:themeColor="text1"/>
                <w:kern w:val="28"/>
                <w:sz w:val="24"/>
                <w:szCs w:val="24"/>
                <w:highlight w:val="none"/>
                <w14:textFill>
                  <w14:solidFill>
                    <w14:schemeClr w14:val="tx1"/>
                  </w14:solidFill>
                </w14:textFill>
              </w:rPr>
              <w:t>联合体投标的，按联合体协议约定的分工内容出具相应的业绩证明材料。承担相同工作的各方或工作内容存在部 分相同的，业绩数量以提供材料较少的一方为准。</w:t>
            </w:r>
          </w:p>
          <w:p w14:paraId="7DE74990">
            <w:pPr>
              <w:pStyle w:val="33"/>
              <w:snapToGrid w:val="0"/>
              <w:spacing w:line="400" w:lineRule="exact"/>
              <w:rPr>
                <w:rFonts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☐联合体投标的，由联合体牵头方出具相应的业绩证明材料。</w:t>
            </w:r>
          </w:p>
          <w:p w14:paraId="60A0FD28">
            <w:pPr>
              <w:pStyle w:val="33"/>
              <w:snapToGrid w:val="0"/>
              <w:spacing w:line="400" w:lineRule="exact"/>
              <w:rPr>
                <w:rFonts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☐其他规定：</w:t>
            </w:r>
          </w:p>
        </w:tc>
      </w:tr>
      <w:tr w14:paraId="3B874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Merge w:val="continue"/>
            <w:vAlign w:val="center"/>
          </w:tcPr>
          <w:p w14:paraId="30FCF652">
            <w:pPr>
              <w:tabs>
                <w:tab w:val="left" w:pos="0"/>
                <w:tab w:val="center" w:pos="368"/>
              </w:tabs>
              <w:snapToGrid w:val="0"/>
              <w:spacing w:line="400" w:lineRule="exact"/>
              <w:ind w:left="210" w:right="105" w:rightChars="50"/>
              <w:jc w:val="center"/>
              <w:rPr>
                <w:rFonts w:ascii="仿宋_GB2312" w:hAnsi="仿宋" w:eastAsia="仿宋_GB2312" w:cs="仿宋_GB2312"/>
                <w:color w:val="000000" w:themeColor="text1"/>
                <w:sz w:val="24"/>
                <w:highlight w:val="none"/>
                <w14:textFill>
                  <w14:solidFill>
                    <w14:schemeClr w14:val="tx1"/>
                  </w14:solidFill>
                </w14:textFill>
              </w:rPr>
            </w:pPr>
          </w:p>
        </w:tc>
        <w:tc>
          <w:tcPr>
            <w:tcW w:w="2067" w:type="dxa"/>
            <w:vMerge w:val="continue"/>
            <w:vAlign w:val="center"/>
          </w:tcPr>
          <w:p w14:paraId="1E8318BD">
            <w:pPr>
              <w:snapToGrid w:val="0"/>
              <w:spacing w:line="400" w:lineRule="exact"/>
              <w:jc w:val="center"/>
              <w:rPr>
                <w:rFonts w:ascii="仿宋_GB2312" w:hAnsi="仿宋" w:eastAsia="仿宋_GB2312" w:cs="仿宋_GB2312"/>
                <w:b/>
                <w:color w:val="000000" w:themeColor="text1"/>
                <w:sz w:val="24"/>
                <w:highlight w:val="none"/>
                <w14:textFill>
                  <w14:solidFill>
                    <w14:schemeClr w14:val="tx1"/>
                  </w14:solidFill>
                </w14:textFill>
              </w:rPr>
            </w:pPr>
          </w:p>
        </w:tc>
        <w:tc>
          <w:tcPr>
            <w:tcW w:w="5855" w:type="dxa"/>
            <w:vAlign w:val="center"/>
          </w:tcPr>
          <w:p w14:paraId="0FE4BB25">
            <w:pPr>
              <w:pStyle w:val="33"/>
              <w:snapToGrid w:val="0"/>
              <w:spacing w:line="400" w:lineRule="exact"/>
              <w:rPr>
                <w:rFonts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其他资信证明材料</w:t>
            </w:r>
          </w:p>
          <w:p w14:paraId="47FFC6F8">
            <w:pPr>
              <w:pStyle w:val="33"/>
              <w:snapToGrid w:val="0"/>
              <w:spacing w:line="400" w:lineRule="exact"/>
              <w:rPr>
                <w:rFonts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☐联合体投标的，联合体各方均需按磋商文件第五部分评标标准要求提供资信证明文件，否则视为不符合相关要求。</w:t>
            </w:r>
          </w:p>
          <w:p w14:paraId="15CE2E7E">
            <w:pPr>
              <w:pStyle w:val="33"/>
              <w:snapToGrid w:val="0"/>
              <w:spacing w:line="400" w:lineRule="exact"/>
              <w:rPr>
                <w:rFonts w:ascii="仿宋" w:hAnsi="仿宋" w:eastAsia="仿宋" w:cs="仿宋"/>
                <w:color w:val="000000" w:themeColor="text1"/>
                <w:kern w:val="28"/>
                <w:sz w:val="24"/>
                <w:szCs w:val="24"/>
                <w:highlight w:val="none"/>
                <w14:textFill>
                  <w14:solidFill>
                    <w14:schemeClr w14:val="tx1"/>
                  </w14:solidFill>
                </w14:textFill>
              </w:rPr>
            </w:pPr>
            <w:r>
              <w:rPr>
                <w:rFonts w:hint="eastAsia" w:hAnsi="宋体" w:cs="宋体"/>
                <w:snapToGrid w:val="0"/>
                <w:color w:val="000000" w:themeColor="text1"/>
                <w:kern w:val="28"/>
                <w:sz w:val="24"/>
                <w:highlight w:val="none"/>
                <w14:textFill>
                  <w14:solidFill>
                    <w14:schemeClr w14:val="tx1"/>
                  </w14:solidFill>
                </w14:textFill>
              </w:rPr>
              <w:sym w:font="Wingdings 2" w:char="0052"/>
            </w:r>
            <w:r>
              <w:rPr>
                <w:rFonts w:hint="eastAsia" w:ascii="仿宋" w:hAnsi="仿宋" w:eastAsia="仿宋" w:cs="仿宋"/>
                <w:color w:val="000000" w:themeColor="text1"/>
                <w:kern w:val="28"/>
                <w:sz w:val="24"/>
                <w:szCs w:val="24"/>
                <w:highlight w:val="none"/>
                <w14:textFill>
                  <w14:solidFill>
                    <w14:schemeClr w14:val="tx1"/>
                  </w14:solidFill>
                </w14:textFill>
              </w:rPr>
              <w:t>联合体投标的，联合体牵头方或者联合体成员根据分工按磋商文件第五部分评标标准要求提供资信证明文件的，视为符合了相关要求。</w:t>
            </w:r>
          </w:p>
          <w:p w14:paraId="7C6AF224">
            <w:pPr>
              <w:pStyle w:val="33"/>
              <w:snapToGrid w:val="0"/>
              <w:spacing w:line="400" w:lineRule="exact"/>
              <w:rPr>
                <w:rFonts w:ascii="仿宋" w:hAnsi="仿宋" w:eastAsia="仿宋" w:cs="仿宋"/>
                <w:color w:val="000000" w:themeColor="text1"/>
                <w:kern w:val="28"/>
                <w:sz w:val="24"/>
                <w:szCs w:val="24"/>
                <w:highlight w:val="none"/>
                <w14:textFill>
                  <w14:solidFill>
                    <w14:schemeClr w14:val="tx1"/>
                  </w14:solidFill>
                </w14:textFill>
              </w:rPr>
            </w:pPr>
            <w:r>
              <w:rPr>
                <w:rFonts w:hint="eastAsia" w:ascii="仿宋" w:hAnsi="仿宋" w:eastAsia="仿宋" w:cs="仿宋"/>
                <w:color w:val="000000" w:themeColor="text1"/>
                <w:kern w:val="28"/>
                <w:sz w:val="24"/>
                <w:szCs w:val="24"/>
                <w:highlight w:val="none"/>
                <w14:textFill>
                  <w14:solidFill>
                    <w14:schemeClr w14:val="tx1"/>
                  </w14:solidFill>
                </w14:textFill>
              </w:rPr>
              <w:t>☐其他规定：</w:t>
            </w:r>
          </w:p>
        </w:tc>
      </w:tr>
      <w:tr w14:paraId="566D7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8" w:hRule="atLeast"/>
        </w:trPr>
        <w:tc>
          <w:tcPr>
            <w:tcW w:w="629" w:type="dxa"/>
            <w:vAlign w:val="center"/>
          </w:tcPr>
          <w:p w14:paraId="7B57AE40">
            <w:pPr>
              <w:numPr>
                <w:ilvl w:val="0"/>
                <w:numId w:val="14"/>
              </w:numPr>
              <w:tabs>
                <w:tab w:val="left" w:pos="0"/>
                <w:tab w:val="center" w:pos="368"/>
                <w:tab w:val="clear" w:pos="42"/>
              </w:tabs>
              <w:snapToGrid w:val="0"/>
              <w:spacing w:line="400" w:lineRule="exact"/>
              <w:ind w:left="210" w:right="105" w:rightChars="50" w:firstLine="0"/>
              <w:jc w:val="center"/>
              <w:rPr>
                <w:rFonts w:ascii="仿宋_GB2312" w:hAnsi="仿宋" w:eastAsia="仿宋_GB2312" w:cs="仿宋_GB2312"/>
                <w:color w:val="000000" w:themeColor="text1"/>
                <w:sz w:val="24"/>
                <w:highlight w:val="none"/>
                <w14:textFill>
                  <w14:solidFill>
                    <w14:schemeClr w14:val="tx1"/>
                  </w14:solidFill>
                </w14:textFill>
              </w:rPr>
            </w:pPr>
          </w:p>
        </w:tc>
        <w:tc>
          <w:tcPr>
            <w:tcW w:w="2067" w:type="dxa"/>
            <w:vAlign w:val="center"/>
          </w:tcPr>
          <w:p w14:paraId="6709E9FA">
            <w:pPr>
              <w:snapToGrid w:val="0"/>
              <w:spacing w:line="400" w:lineRule="exact"/>
              <w:jc w:val="center"/>
              <w:rPr>
                <w:rFonts w:ascii="仿宋_GB2312" w:hAnsi="仿宋" w:eastAsia="仿宋_GB2312" w:cs="仿宋_GB2312"/>
                <w:b/>
                <w:color w:val="000000" w:themeColor="text1"/>
                <w:sz w:val="24"/>
                <w:highlight w:val="none"/>
                <w14:textFill>
                  <w14:solidFill>
                    <w14:schemeClr w14:val="tx1"/>
                  </w14:solidFill>
                </w14:textFill>
              </w:rPr>
            </w:pPr>
            <w:r>
              <w:rPr>
                <w:rFonts w:hint="eastAsia" w:ascii="仿宋_GB2312" w:hAnsi="仿宋" w:eastAsia="仿宋_GB2312" w:cs="仿宋_GB2312"/>
                <w:b/>
                <w:color w:val="000000" w:themeColor="text1"/>
                <w:sz w:val="24"/>
                <w:highlight w:val="none"/>
                <w14:textFill>
                  <w14:solidFill>
                    <w14:schemeClr w14:val="tx1"/>
                  </w14:solidFill>
                </w14:textFill>
              </w:rPr>
              <w:t>特别说明</w:t>
            </w:r>
          </w:p>
        </w:tc>
        <w:tc>
          <w:tcPr>
            <w:tcW w:w="5855" w:type="dxa"/>
            <w:vAlign w:val="center"/>
          </w:tcPr>
          <w:p w14:paraId="38D6918C">
            <w:pPr>
              <w:snapToGrid w:val="0"/>
              <w:spacing w:line="400" w:lineRule="exact"/>
              <w:rPr>
                <w:rFonts w:ascii="仿宋_GB2312" w:hAnsi="仿宋" w:eastAsia="仿宋_GB2312"/>
                <w:snapToGrid w:val="0"/>
                <w:color w:val="000000" w:themeColor="text1"/>
                <w:kern w:val="28"/>
                <w:sz w:val="24"/>
                <w:highlight w:val="none"/>
                <w:u w:val="single"/>
                <w14:textFill>
                  <w14:solidFill>
                    <w14:schemeClr w14:val="tx1"/>
                  </w14:solidFill>
                </w14:textFill>
              </w:rPr>
            </w:pPr>
            <w:r>
              <w:rPr>
                <w:rFonts w:hint="eastAsia" w:ascii="宋体" w:hAnsi="宋体" w:cs="宋体"/>
                <w:snapToGrid w:val="0"/>
                <w:color w:val="000000" w:themeColor="text1"/>
                <w:kern w:val="28"/>
                <w:sz w:val="24"/>
                <w:highlight w:val="none"/>
                <w14:textFill>
                  <w14:solidFill>
                    <w14:schemeClr w14:val="tx1"/>
                  </w14:solidFill>
                </w14:textFill>
              </w:rPr>
              <w:t>□</w:t>
            </w:r>
            <w:r>
              <w:rPr>
                <w:rFonts w:hint="eastAsia" w:ascii="仿宋_GB2312" w:hAnsi="仿宋" w:eastAsia="仿宋_GB2312"/>
                <w:snapToGrid w:val="0"/>
                <w:color w:val="000000" w:themeColor="text1"/>
                <w:kern w:val="28"/>
                <w:sz w:val="24"/>
                <w:highlight w:val="none"/>
                <w14:textFill>
                  <w14:solidFill>
                    <w14:schemeClr w14:val="tx1"/>
                  </w14:solidFill>
                </w14:textFill>
              </w:rPr>
              <w:t>有，</w:t>
            </w:r>
            <w:r>
              <w:rPr>
                <w:rFonts w:hint="eastAsia" w:ascii="仿宋_GB2312" w:hAnsi="仿宋" w:eastAsia="仿宋_GB2312"/>
                <w:snapToGrid w:val="0"/>
                <w:color w:val="000000" w:themeColor="text1"/>
                <w:kern w:val="28"/>
                <w:sz w:val="24"/>
                <w:highlight w:val="none"/>
                <w:u w:val="single"/>
                <w14:textFill>
                  <w14:solidFill>
                    <w14:schemeClr w14:val="tx1"/>
                  </w14:solidFill>
                </w14:textFill>
              </w:rPr>
              <w:t xml:space="preserve">                    </w:t>
            </w:r>
          </w:p>
          <w:p w14:paraId="54E0F633">
            <w:pPr>
              <w:snapToGrid w:val="0"/>
              <w:spacing w:line="400" w:lineRule="exact"/>
              <w:rPr>
                <w:rFonts w:ascii="仿宋_GB2312" w:hAnsi="仿宋" w:eastAsia="仿宋_GB2312"/>
                <w:snapToGrid w:val="0"/>
                <w:color w:val="000000" w:themeColor="text1"/>
                <w:kern w:val="28"/>
                <w:sz w:val="24"/>
                <w:highlight w:val="none"/>
                <w14:textFill>
                  <w14:solidFill>
                    <w14:schemeClr w14:val="tx1"/>
                  </w14:solidFill>
                </w14:textFill>
              </w:rPr>
            </w:pPr>
            <w:r>
              <w:rPr>
                <w:rFonts w:hint="eastAsia" w:ascii="宋体" w:hAnsi="宋体" w:cs="宋体"/>
                <w:snapToGrid w:val="0"/>
                <w:color w:val="000000" w:themeColor="text1"/>
                <w:kern w:val="28"/>
                <w:sz w:val="24"/>
                <w:highlight w:val="none"/>
                <w14:textFill>
                  <w14:solidFill>
                    <w14:schemeClr w14:val="tx1"/>
                  </w14:solidFill>
                </w14:textFill>
              </w:rPr>
              <w:sym w:font="Wingdings 2" w:char="0052"/>
            </w:r>
            <w:r>
              <w:rPr>
                <w:rFonts w:hint="eastAsia" w:ascii="仿宋_GB2312" w:hAnsi="仿宋" w:eastAsia="仿宋_GB2312"/>
                <w:snapToGrid w:val="0"/>
                <w:color w:val="000000" w:themeColor="text1"/>
                <w:kern w:val="28"/>
                <w:sz w:val="24"/>
                <w:highlight w:val="none"/>
                <w14:textFill>
                  <w14:solidFill>
                    <w14:schemeClr w14:val="tx1"/>
                  </w14:solidFill>
                </w14:textFill>
              </w:rPr>
              <w:t>无</w:t>
            </w:r>
            <w:r>
              <w:rPr>
                <w:rFonts w:hint="eastAsia" w:ascii="仿宋_GB2312" w:hAnsi="仿宋" w:eastAsia="仿宋_GB2312" w:cs="宋体"/>
                <w:b/>
                <w:color w:val="000000" w:themeColor="text1"/>
                <w:kern w:val="0"/>
                <w:sz w:val="24"/>
                <w:highlight w:val="none"/>
                <w14:textFill>
                  <w14:solidFill>
                    <w14:schemeClr w14:val="tx1"/>
                  </w14:solidFill>
                </w14:textFill>
              </w:rPr>
              <w:t>。</w:t>
            </w:r>
          </w:p>
        </w:tc>
      </w:tr>
    </w:tbl>
    <w:p w14:paraId="5637F2E5">
      <w:pPr>
        <w:rPr>
          <w:color w:val="000000" w:themeColor="text1"/>
          <w:highlight w:val="none"/>
          <w14:textFill>
            <w14:solidFill>
              <w14:schemeClr w14:val="tx1"/>
            </w14:solidFill>
          </w14:textFill>
        </w:rPr>
      </w:pPr>
    </w:p>
    <w:p w14:paraId="517ECC6A">
      <w:pPr>
        <w:rPr>
          <w:rFonts w:ascii="仿宋_GB2312" w:hAnsi="仿宋_GB2312" w:eastAsia="仿宋_GB2312" w:cs="仿宋_GB2312"/>
          <w:b/>
          <w:color w:val="000000" w:themeColor="text1"/>
          <w:sz w:val="32"/>
          <w:szCs w:val="20"/>
          <w:highlight w:val="none"/>
          <w14:textFill>
            <w14:solidFill>
              <w14:schemeClr w14:val="tx1"/>
            </w14:solidFill>
          </w14:textFill>
        </w:rPr>
      </w:pPr>
      <w:r>
        <w:rPr>
          <w:rFonts w:hint="eastAsia" w:ascii="仿宋_GB2312" w:hAnsi="仿宋_GB2312" w:eastAsia="仿宋_GB2312" w:cs="仿宋_GB2312"/>
          <w:b/>
          <w:color w:val="000000" w:themeColor="text1"/>
          <w:sz w:val="32"/>
          <w:szCs w:val="20"/>
          <w:highlight w:val="none"/>
          <w14:textFill>
            <w14:solidFill>
              <w14:schemeClr w14:val="tx1"/>
            </w14:solidFill>
          </w14:textFill>
        </w:rPr>
        <w:br w:type="page"/>
      </w:r>
    </w:p>
    <w:p w14:paraId="2C406E26">
      <w:pPr>
        <w:adjustRightInd/>
        <w:spacing w:line="360" w:lineRule="auto"/>
        <w:jc w:val="center"/>
        <w:outlineLvl w:val="0"/>
        <w:rPr>
          <w:rFonts w:ascii="仿宋_GB2312" w:hAnsi="仿宋_GB2312" w:eastAsia="仿宋_GB2312" w:cs="仿宋_GB2312"/>
          <w:b/>
          <w:color w:val="000000" w:themeColor="text1"/>
          <w:sz w:val="32"/>
          <w:szCs w:val="20"/>
          <w:highlight w:val="none"/>
          <w14:textFill>
            <w14:solidFill>
              <w14:schemeClr w14:val="tx1"/>
            </w14:solidFill>
          </w14:textFill>
        </w:rPr>
      </w:pPr>
      <w:r>
        <w:rPr>
          <w:rFonts w:hint="eastAsia" w:ascii="仿宋_GB2312" w:hAnsi="仿宋_GB2312" w:eastAsia="仿宋_GB2312" w:cs="仿宋_GB2312"/>
          <w:b/>
          <w:color w:val="000000" w:themeColor="text1"/>
          <w:sz w:val="32"/>
          <w:szCs w:val="20"/>
          <w:highlight w:val="none"/>
          <w14:textFill>
            <w14:solidFill>
              <w14:schemeClr w14:val="tx1"/>
            </w14:solidFill>
          </w14:textFill>
        </w:rPr>
        <w:t>二、总则</w:t>
      </w:r>
    </w:p>
    <w:p w14:paraId="7BF05429">
      <w:pPr>
        <w:numPr>
          <w:ilvl w:val="0"/>
          <w:numId w:val="17"/>
        </w:numPr>
        <w:snapToGrid w:val="0"/>
        <w:spacing w:line="360" w:lineRule="auto"/>
        <w:jc w:val="left"/>
        <w:outlineLvl w:val="1"/>
        <w:rPr>
          <w:rFonts w:ascii="仿宋_GB2312" w:hAnsi="仿宋" w:eastAsia="仿宋_GB2312"/>
          <w:b/>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适用范围</w:t>
      </w:r>
    </w:p>
    <w:p w14:paraId="7D64BF31">
      <w:pPr>
        <w:snapToGrid w:val="0"/>
        <w:spacing w:line="360" w:lineRule="auto"/>
        <w:ind w:firstLine="480" w:firstLineChars="200"/>
        <w:jc w:val="left"/>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本磋商文件适用于该项目的邀请、响应、开启响应文件、信用信息查询、资格性审查、评审、成交、合同、验收等行为（法律、法规另有规定的，从其规定）。</w:t>
      </w:r>
    </w:p>
    <w:p w14:paraId="3FE2DD56">
      <w:pPr>
        <w:numPr>
          <w:ilvl w:val="0"/>
          <w:numId w:val="17"/>
        </w:numPr>
        <w:snapToGrid w:val="0"/>
        <w:spacing w:line="360" w:lineRule="auto"/>
        <w:jc w:val="left"/>
        <w:outlineLvl w:val="1"/>
        <w:rPr>
          <w:rFonts w:ascii="仿宋_GB2312" w:hAnsi="仿宋" w:eastAsia="仿宋_GB2312"/>
          <w:b/>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定义</w:t>
      </w:r>
    </w:p>
    <w:p w14:paraId="14FFA440">
      <w:pPr>
        <w:numPr>
          <w:ilvl w:val="1"/>
          <w:numId w:val="18"/>
        </w:numPr>
        <w:spacing w:line="360" w:lineRule="auto"/>
        <w:ind w:left="10" w:firstLine="387"/>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“采购人”系指磋商邀请公告中载明的本项目的采购人。</w:t>
      </w:r>
    </w:p>
    <w:p w14:paraId="0D9F1140">
      <w:pPr>
        <w:numPr>
          <w:ilvl w:val="1"/>
          <w:numId w:val="18"/>
        </w:numPr>
        <w:spacing w:line="360" w:lineRule="auto"/>
        <w:ind w:left="10" w:firstLine="387"/>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“采购代理机构”系指磋商邀请公告中载明的本项目的采购代理机构。</w:t>
      </w:r>
    </w:p>
    <w:p w14:paraId="1F24E10F">
      <w:pPr>
        <w:numPr>
          <w:ilvl w:val="1"/>
          <w:numId w:val="18"/>
        </w:numPr>
        <w:spacing w:line="360" w:lineRule="auto"/>
        <w:ind w:left="10" w:firstLine="387"/>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“供应商”系指响应磋商、参加本次竞争的法人、其他组织或自然人。</w:t>
      </w:r>
    </w:p>
    <w:p w14:paraId="2E28CBC7">
      <w:pPr>
        <w:numPr>
          <w:ilvl w:val="1"/>
          <w:numId w:val="18"/>
        </w:numPr>
        <w:spacing w:line="360" w:lineRule="auto"/>
        <w:ind w:left="10" w:firstLine="387"/>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“负责人”系指法人企业的法定负责人，或其他组织为法律、行政法规规定代表单位行使职权的主要负责人，或自然人本人。</w:t>
      </w:r>
    </w:p>
    <w:p w14:paraId="21A26D38">
      <w:pPr>
        <w:numPr>
          <w:ilvl w:val="1"/>
          <w:numId w:val="18"/>
        </w:numPr>
        <w:spacing w:line="360" w:lineRule="auto"/>
        <w:ind w:left="10" w:firstLine="387"/>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“成交人”系指经评审确定的成交供应商。</w:t>
      </w:r>
    </w:p>
    <w:p w14:paraId="062DB4D8">
      <w:pPr>
        <w:numPr>
          <w:ilvl w:val="1"/>
          <w:numId w:val="18"/>
        </w:numPr>
        <w:spacing w:line="360" w:lineRule="auto"/>
        <w:ind w:left="10" w:firstLine="387"/>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“响应文件”系指供应商提交的商务技术文件。供应商提交最后报价后，最后报价是供应商响应文件的有效组成部分。</w:t>
      </w:r>
    </w:p>
    <w:p w14:paraId="36AA9A1D">
      <w:pPr>
        <w:numPr>
          <w:ilvl w:val="1"/>
          <w:numId w:val="18"/>
        </w:numPr>
        <w:spacing w:line="360" w:lineRule="auto"/>
        <w:ind w:left="10" w:firstLine="387"/>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“电子交易平台”是指本项目政府采购活动所依托的政府采购云平台（</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"https://www.zcygov.cn/" </w:instrText>
      </w:r>
      <w:r>
        <w:rPr>
          <w:color w:val="000000" w:themeColor="text1"/>
          <w:highlight w:val="none"/>
          <w14:textFill>
            <w14:solidFill>
              <w14:schemeClr w14:val="tx1"/>
            </w14:solidFill>
          </w14:textFill>
        </w:rPr>
        <w:fldChar w:fldCharType="separate"/>
      </w:r>
      <w:r>
        <w:rPr>
          <w:rStyle w:val="68"/>
          <w:rFonts w:hint="eastAsia" w:ascii="仿宋_GB2312" w:hAnsi="仿宋" w:eastAsia="仿宋_GB2312" w:cs="Times New Roman"/>
          <w:snapToGrid/>
          <w:color w:val="000000" w:themeColor="text1"/>
          <w:kern w:val="2"/>
          <w:sz w:val="24"/>
          <w:szCs w:val="24"/>
          <w:highlight w:val="none"/>
          <w14:textFill>
            <w14:solidFill>
              <w14:schemeClr w14:val="tx1"/>
            </w14:solidFill>
          </w14:textFill>
        </w:rPr>
        <w:t>https://www.zcygov.cn/</w:t>
      </w:r>
      <w:r>
        <w:rPr>
          <w:rStyle w:val="68"/>
          <w:rFonts w:hint="eastAsia" w:ascii="仿宋_GB2312" w:hAnsi="仿宋" w:eastAsia="仿宋_GB2312" w:cs="Times New Roman"/>
          <w:snapToGrid/>
          <w:color w:val="000000" w:themeColor="text1"/>
          <w:kern w:val="2"/>
          <w:sz w:val="24"/>
          <w:szCs w:val="24"/>
          <w:highlight w:val="none"/>
          <w14:textFill>
            <w14:solidFill>
              <w14:schemeClr w14:val="tx1"/>
            </w14:solidFill>
          </w14:textFill>
        </w:rPr>
        <w:fldChar w:fldCharType="end"/>
      </w:r>
      <w:r>
        <w:rPr>
          <w:rFonts w:hint="eastAsia" w:ascii="仿宋_GB2312" w:hAnsi="仿宋" w:eastAsia="仿宋_GB2312"/>
          <w:color w:val="000000" w:themeColor="text1"/>
          <w:sz w:val="24"/>
          <w:highlight w:val="none"/>
          <w14:textFill>
            <w14:solidFill>
              <w14:schemeClr w14:val="tx1"/>
            </w14:solidFill>
          </w14:textFill>
        </w:rPr>
        <w:t>）。</w:t>
      </w:r>
    </w:p>
    <w:p w14:paraId="57EC90FA">
      <w:pPr>
        <w:numPr>
          <w:ilvl w:val="1"/>
          <w:numId w:val="18"/>
        </w:numPr>
        <w:spacing w:line="360" w:lineRule="auto"/>
        <w:ind w:left="10" w:firstLine="387"/>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电子签名”系指数据电文中以电子形式所含、所附用于识别签名人身份并表明签名人认可其中内容的数据；“公章”系指单位法定名称章。因特殊原因需要使用冠以法定名称的业务专用章的，响应时须提供《业务专用章使用说明函》（附件4）。</w:t>
      </w:r>
    </w:p>
    <w:p w14:paraId="042B2100">
      <w:pPr>
        <w:numPr>
          <w:ilvl w:val="1"/>
          <w:numId w:val="18"/>
        </w:numPr>
        <w:spacing w:line="360" w:lineRule="auto"/>
        <w:ind w:left="10" w:firstLine="387"/>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“书面形式”包括数据电文形式与纸质形式。数据电文形式与纸质形式的采购活动具有同等法律效力。</w:t>
      </w:r>
    </w:p>
    <w:p w14:paraId="69DAB105">
      <w:pPr>
        <w:numPr>
          <w:ilvl w:val="1"/>
          <w:numId w:val="18"/>
        </w:numPr>
        <w:spacing w:line="360" w:lineRule="auto"/>
        <w:ind w:left="10" w:firstLine="387"/>
        <w:rPr>
          <w:rFonts w:ascii="仿宋_GB2312" w:hAnsi="仿宋" w:eastAsia="仿宋_GB2312"/>
          <w:b/>
          <w:bCs/>
          <w:color w:val="000000" w:themeColor="text1"/>
          <w:sz w:val="24"/>
          <w:highlight w:val="none"/>
          <w14:textFill>
            <w14:solidFill>
              <w14:schemeClr w14:val="tx1"/>
            </w14:solidFill>
          </w14:textFill>
        </w:rPr>
      </w:pPr>
      <w:r>
        <w:rPr>
          <w:rFonts w:hint="eastAsia" w:ascii="仿宋_GB2312" w:hAnsi="仿宋" w:eastAsia="仿宋_GB2312"/>
          <w:b/>
          <w:bCs/>
          <w:color w:val="000000" w:themeColor="text1"/>
          <w:sz w:val="24"/>
          <w:highlight w:val="none"/>
          <w14:textFill>
            <w14:solidFill>
              <w14:schemeClr w14:val="tx1"/>
            </w14:solidFill>
          </w14:textFill>
        </w:rPr>
        <w:t>“▲”</w:t>
      </w:r>
      <w:r>
        <w:rPr>
          <w:rFonts w:ascii="仿宋_GB2312" w:hAnsi="仿宋" w:eastAsia="仿宋_GB2312"/>
          <w:b/>
          <w:bCs/>
          <w:color w:val="000000" w:themeColor="text1"/>
          <w:sz w:val="24"/>
          <w:highlight w:val="none"/>
          <w14:textFill>
            <w14:solidFill>
              <w14:schemeClr w14:val="tx1"/>
            </w14:solidFill>
          </w14:textFill>
        </w:rPr>
        <w:t xml:space="preserve"> </w:t>
      </w:r>
      <w:r>
        <w:rPr>
          <w:rFonts w:hint="eastAsia" w:ascii="仿宋_GB2312" w:hAnsi="仿宋" w:eastAsia="仿宋_GB2312"/>
          <w:b/>
          <w:bCs/>
          <w:color w:val="000000" w:themeColor="text1"/>
          <w:sz w:val="24"/>
          <w:highlight w:val="none"/>
          <w14:textFill>
            <w14:solidFill>
              <w14:schemeClr w14:val="tx1"/>
            </w14:solidFill>
          </w14:textFill>
        </w:rPr>
        <w:t>系指实质性要求条款，“※”系指磋商过程中可能实质性变动的内容，“</w:t>
      </w:r>
      <w:sdt>
        <w:sdtPr>
          <w:rPr>
            <w:rFonts w:hint="eastAsia" w:ascii="仿宋_GB2312" w:hAnsi="仿宋" w:eastAsia="仿宋_GB2312" w:cs="Arial"/>
            <w:b/>
            <w:bCs/>
            <w:color w:val="000000" w:themeColor="text1"/>
            <w:kern w:val="0"/>
            <w:sz w:val="24"/>
            <w:highlight w:val="none"/>
            <w14:textFill>
              <w14:solidFill>
                <w14:schemeClr w14:val="tx1"/>
              </w14:solidFill>
            </w14:textFill>
          </w:rPr>
          <w:id w:val="512970236"/>
          <w14:checkbox>
            <w14:checked w14:val="1"/>
            <w14:checkedState w14:val="00FE" w14:font="Wingdings"/>
            <w14:uncheckedState w14:val="2610" w14:font="MS Gothic"/>
          </w14:checkbox>
        </w:sdtPr>
        <w:sdtEndPr>
          <w:rPr>
            <w:rFonts w:hint="eastAsia" w:ascii="仿宋_GB2312" w:hAnsi="仿宋" w:eastAsia="仿宋_GB2312" w:cs="Arial"/>
            <w:b/>
            <w:bCs/>
            <w:color w:val="000000" w:themeColor="text1"/>
            <w:kern w:val="0"/>
            <w:sz w:val="24"/>
            <w:highlight w:val="none"/>
            <w14:textFill>
              <w14:solidFill>
                <w14:schemeClr w14:val="tx1"/>
              </w14:solidFill>
            </w14:textFill>
          </w:rPr>
        </w:sdtEndPr>
        <w:sdtContent>
          <w:r>
            <w:rPr>
              <w:rFonts w:ascii="Wingdings" w:hAnsi="Wingdings" w:eastAsia="仿宋_GB2312" w:cs="Arial"/>
              <w:b/>
              <w:bCs/>
              <w:color w:val="000000" w:themeColor="text1"/>
              <w:kern w:val="0"/>
              <w:sz w:val="24"/>
              <w:highlight w:val="none"/>
              <w14:textFill>
                <w14:solidFill>
                  <w14:schemeClr w14:val="tx1"/>
                </w14:solidFill>
              </w14:textFill>
            </w:rPr>
            <w:t></w:t>
          </w:r>
        </w:sdtContent>
      </w:sdt>
      <w:r>
        <w:rPr>
          <w:rFonts w:hint="eastAsia" w:ascii="仿宋_GB2312" w:hAnsi="仿宋" w:eastAsia="仿宋_GB2312"/>
          <w:b/>
          <w:bCs/>
          <w:color w:val="000000" w:themeColor="text1"/>
          <w:sz w:val="24"/>
          <w:highlight w:val="none"/>
          <w14:textFill>
            <w14:solidFill>
              <w14:schemeClr w14:val="tx1"/>
            </w14:solidFill>
          </w14:textFill>
        </w:rPr>
        <w:t>”</w:t>
      </w:r>
      <w:r>
        <w:rPr>
          <w:rFonts w:ascii="仿宋_GB2312" w:hAnsi="仿宋" w:eastAsia="仿宋_GB2312"/>
          <w:b/>
          <w:bCs/>
          <w:color w:val="000000" w:themeColor="text1"/>
          <w:sz w:val="24"/>
          <w:highlight w:val="none"/>
          <w14:textFill>
            <w14:solidFill>
              <w14:schemeClr w14:val="tx1"/>
            </w14:solidFill>
          </w14:textFill>
        </w:rPr>
        <w:t xml:space="preserve"> </w:t>
      </w:r>
      <w:r>
        <w:rPr>
          <w:rFonts w:hint="eastAsia" w:ascii="仿宋_GB2312" w:hAnsi="仿宋" w:eastAsia="仿宋_GB2312"/>
          <w:b/>
          <w:bCs/>
          <w:color w:val="000000" w:themeColor="text1"/>
          <w:sz w:val="24"/>
          <w:highlight w:val="none"/>
          <w14:textFill>
            <w14:solidFill>
              <w14:schemeClr w14:val="tx1"/>
            </w14:solidFill>
          </w14:textFill>
        </w:rPr>
        <w:t>系指适用本项目的要求，“</w:t>
      </w:r>
      <w:sdt>
        <w:sdtPr>
          <w:rPr>
            <w:rFonts w:hint="eastAsia" w:ascii="仿宋_GB2312" w:hAnsi="仿宋" w:eastAsia="仿宋_GB2312" w:cs="Arial"/>
            <w:b/>
            <w:bCs/>
            <w:color w:val="000000" w:themeColor="text1"/>
            <w:kern w:val="0"/>
            <w:sz w:val="24"/>
            <w:highlight w:val="none"/>
            <w14:textFill>
              <w14:solidFill>
                <w14:schemeClr w14:val="tx1"/>
              </w14:solidFill>
            </w14:textFill>
          </w:rPr>
          <w:id w:val="404888855"/>
          <w14:checkbox>
            <w14:checked w14:val="0"/>
            <w14:checkedState w14:val="00FE" w14:font="Wingdings"/>
            <w14:uncheckedState w14:val="2610" w14:font="MS Gothic"/>
          </w14:checkbox>
        </w:sdtPr>
        <w:sdtEndPr>
          <w:rPr>
            <w:rFonts w:hint="eastAsia" w:ascii="仿宋_GB2312" w:hAnsi="仿宋" w:eastAsia="仿宋_GB2312" w:cs="Arial"/>
            <w:b/>
            <w:bCs/>
            <w:color w:val="000000" w:themeColor="text1"/>
            <w:kern w:val="0"/>
            <w:sz w:val="24"/>
            <w:highlight w:val="none"/>
            <w14:textFill>
              <w14:solidFill>
                <w14:schemeClr w14:val="tx1"/>
              </w14:solidFill>
            </w14:textFill>
          </w:rPr>
        </w:sdtEndPr>
        <w:sdtContent>
          <w:r>
            <w:rPr>
              <w:rFonts w:ascii="MS Gothic" w:hAnsi="MS Gothic" w:eastAsia="MS Gothic" w:cs="Arial"/>
              <w:b/>
              <w:bCs/>
              <w:color w:val="000000" w:themeColor="text1"/>
              <w:kern w:val="0"/>
              <w:sz w:val="24"/>
              <w:highlight w:val="none"/>
              <w14:textFill>
                <w14:solidFill>
                  <w14:schemeClr w14:val="tx1"/>
                </w14:solidFill>
              </w14:textFill>
            </w:rPr>
            <w:t>☐</w:t>
          </w:r>
        </w:sdtContent>
      </w:sdt>
      <w:r>
        <w:rPr>
          <w:rFonts w:hint="eastAsia" w:ascii="仿宋_GB2312" w:hAnsi="仿宋" w:eastAsia="仿宋_GB2312"/>
          <w:b/>
          <w:bCs/>
          <w:color w:val="000000" w:themeColor="text1"/>
          <w:sz w:val="24"/>
          <w:highlight w:val="none"/>
          <w14:textFill>
            <w14:solidFill>
              <w14:schemeClr w14:val="tx1"/>
            </w14:solidFill>
          </w14:textFill>
        </w:rPr>
        <w:t>”</w:t>
      </w:r>
      <w:r>
        <w:rPr>
          <w:rFonts w:ascii="仿宋_GB2312" w:hAnsi="仿宋" w:eastAsia="仿宋_GB2312"/>
          <w:b/>
          <w:bCs/>
          <w:color w:val="000000" w:themeColor="text1"/>
          <w:sz w:val="24"/>
          <w:highlight w:val="none"/>
          <w14:textFill>
            <w14:solidFill>
              <w14:schemeClr w14:val="tx1"/>
            </w14:solidFill>
          </w14:textFill>
        </w:rPr>
        <w:t xml:space="preserve"> </w:t>
      </w:r>
      <w:r>
        <w:rPr>
          <w:rFonts w:hint="eastAsia" w:ascii="仿宋_GB2312" w:hAnsi="仿宋" w:eastAsia="仿宋_GB2312"/>
          <w:b/>
          <w:bCs/>
          <w:color w:val="000000" w:themeColor="text1"/>
          <w:sz w:val="24"/>
          <w:highlight w:val="none"/>
          <w14:textFill>
            <w14:solidFill>
              <w14:schemeClr w14:val="tx1"/>
            </w14:solidFill>
          </w14:textFill>
        </w:rPr>
        <w:t>系指不适用本项目的要求。</w:t>
      </w:r>
    </w:p>
    <w:p w14:paraId="30AE7056">
      <w:pPr>
        <w:pStyle w:val="2"/>
        <w:rPr>
          <w:color w:val="000000" w:themeColor="text1"/>
          <w:highlight w:val="none"/>
          <w14:textFill>
            <w14:solidFill>
              <w14:schemeClr w14:val="tx1"/>
            </w14:solidFill>
          </w14:textFill>
        </w:rPr>
      </w:pPr>
    </w:p>
    <w:p w14:paraId="43970C75">
      <w:pPr>
        <w:numPr>
          <w:ilvl w:val="0"/>
          <w:numId w:val="17"/>
        </w:numPr>
        <w:snapToGrid w:val="0"/>
        <w:spacing w:line="360" w:lineRule="auto"/>
        <w:jc w:val="left"/>
        <w:outlineLvl w:val="1"/>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响应有效期</w:t>
      </w:r>
    </w:p>
    <w:p w14:paraId="1466AB55">
      <w:pPr>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▲3.1响应有效期为从提交响应文件的截止之日起90天。供应商的响应文件中承诺的响应有效期少于磋商文件中载明的磋商有效期的，响应无效。</w:t>
      </w:r>
    </w:p>
    <w:p w14:paraId="0CC656E2">
      <w:pPr>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3.2响应文件合格提交后，自响应截止日期起，在响应有效期内有效。</w:t>
      </w:r>
    </w:p>
    <w:p w14:paraId="371F1C7E">
      <w:pPr>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3.3在原定响应有效期满之前，如果出现特殊情况，采购代理机构可以以书面形式通知供应商延长响应有效期。供应商同意延长的，不得要求或被允许修改其响应文件;供应商拒绝延长的，其响应无效。拒绝延长磋商有效期的供应商不得再参与该项目后续采购活动。</w:t>
      </w:r>
    </w:p>
    <w:p w14:paraId="3F229EFF">
      <w:pPr>
        <w:numPr>
          <w:ilvl w:val="0"/>
          <w:numId w:val="17"/>
        </w:numPr>
        <w:snapToGrid w:val="0"/>
        <w:spacing w:line="360" w:lineRule="auto"/>
        <w:jc w:val="left"/>
        <w:outlineLvl w:val="1"/>
        <w:rPr>
          <w:rFonts w:ascii="仿宋_GB2312" w:hAnsi="仿宋" w:eastAsia="仿宋_GB2312"/>
          <w:b/>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响应费用</w:t>
      </w:r>
    </w:p>
    <w:p w14:paraId="0FDC0FF7">
      <w:pPr>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供应商需自行承担涉及响应的一切费用。</w:t>
      </w:r>
    </w:p>
    <w:p w14:paraId="16C682BC">
      <w:pPr>
        <w:pStyle w:val="25"/>
        <w:ind w:firstLine="420"/>
        <w:rPr>
          <w:color w:val="000000" w:themeColor="text1"/>
          <w:highlight w:val="none"/>
          <w14:textFill>
            <w14:solidFill>
              <w14:schemeClr w14:val="tx1"/>
            </w14:solidFill>
          </w14:textFill>
        </w:rPr>
      </w:pPr>
    </w:p>
    <w:p w14:paraId="53E1D78F">
      <w:pPr>
        <w:adjustRightInd/>
        <w:spacing w:line="360" w:lineRule="auto"/>
        <w:jc w:val="center"/>
        <w:outlineLvl w:val="0"/>
        <w:rPr>
          <w:rFonts w:ascii="仿宋_GB2312" w:hAnsi="仿宋_GB2312" w:eastAsia="仿宋_GB2312" w:cs="仿宋_GB2312"/>
          <w:b/>
          <w:color w:val="000000" w:themeColor="text1"/>
          <w:sz w:val="32"/>
          <w:szCs w:val="20"/>
          <w:highlight w:val="none"/>
          <w14:textFill>
            <w14:solidFill>
              <w14:schemeClr w14:val="tx1"/>
            </w14:solidFill>
          </w14:textFill>
        </w:rPr>
      </w:pPr>
      <w:r>
        <w:rPr>
          <w:rFonts w:hint="eastAsia" w:ascii="仿宋_GB2312" w:hAnsi="仿宋_GB2312" w:eastAsia="仿宋_GB2312" w:cs="仿宋_GB2312"/>
          <w:b/>
          <w:color w:val="000000" w:themeColor="text1"/>
          <w:sz w:val="32"/>
          <w:szCs w:val="20"/>
          <w:highlight w:val="none"/>
          <w14:textFill>
            <w14:solidFill>
              <w14:schemeClr w14:val="tx1"/>
            </w14:solidFill>
          </w14:textFill>
        </w:rPr>
        <w:t>三、需要落实的政府采购政策</w:t>
      </w:r>
    </w:p>
    <w:p w14:paraId="178A041B">
      <w:pPr>
        <w:pStyle w:val="392"/>
        <w:spacing w:before="0"/>
        <w:ind w:firstLine="0" w:firstLineChars="0"/>
        <w:rPr>
          <w:rFonts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1.是否允许采购进口产品要求</w:t>
      </w:r>
    </w:p>
    <w:p w14:paraId="4CAC34B3">
      <w:pPr>
        <w:pStyle w:val="33"/>
        <w:spacing w:line="360" w:lineRule="auto"/>
        <w:ind w:firstLine="360" w:firstLineChars="15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仿宋" w:hAnsi="仿宋" w:eastAsia="仿宋" w:cs="仿宋"/>
          <w:color w:val="000000" w:themeColor="text1"/>
          <w:kern w:val="0"/>
          <w:sz w:val="24"/>
          <w:highlight w:val="none"/>
          <w14:textFill>
            <w14:solidFill>
              <w14:schemeClr w14:val="tx1"/>
            </w14:solidFill>
          </w14:textFill>
        </w:rPr>
        <w:t>优先采购向我国企业转让技术、与我国企业签订消化吸收再创新方案的供应商的进口产品</w:t>
      </w:r>
      <w:r>
        <w:rPr>
          <w:rFonts w:hint="eastAsia" w:ascii="仿宋" w:hAnsi="仿宋" w:eastAsia="仿宋" w:cs="仿宋"/>
          <w:color w:val="000000" w:themeColor="text1"/>
          <w:sz w:val="24"/>
          <w:highlight w:val="none"/>
          <w14:textFill>
            <w14:solidFill>
              <w14:schemeClr w14:val="tx1"/>
            </w14:solidFill>
          </w14:textFill>
        </w:rPr>
        <w:t>。</w:t>
      </w:r>
    </w:p>
    <w:p w14:paraId="046EF076">
      <w:pPr>
        <w:spacing w:line="360" w:lineRule="auto"/>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2.支持绿色发展</w:t>
      </w:r>
    </w:p>
    <w:p w14:paraId="73413D65">
      <w:pPr>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磋商文件要求提供相关产品认证证书。</w:t>
      </w:r>
    </w:p>
    <w:p w14:paraId="17DA6B7B">
      <w:pPr>
        <w:spacing w:line="360" w:lineRule="auto"/>
        <w:ind w:firstLine="482" w:firstLineChars="200"/>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▲采购人拟采购的产品属于政府强制采购的节能产品品目清单范围的，供应商相应的响应产品未获得国家确定的认证机构出具的、处于有效期之内的节能产品认证证书的，响应无效。</w:t>
      </w:r>
    </w:p>
    <w:p w14:paraId="2FCEC10B">
      <w:pPr>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2.2纳入政府采购管理的修缮、装修类项目采购建材的，鼓励采购单位将绿色建材性能、指标等作为实质性条件纳入采购文件和合同，具体性能指标要求参考相关绿色建材政府采购需求标准。</w:t>
      </w:r>
    </w:p>
    <w:p w14:paraId="59B99277">
      <w:pPr>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77ACF47B">
      <w:pPr>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2.4 鼓励供应商在参加政府采购过程中开展绿色设计、选择绿色材料、打造绿色制造工艺、开展绿色运输、做好废弃产品回收处理，实现产品全周期的绿色环保。鼓励采购单位对其提高预付款比例、免收履约保证金。</w:t>
      </w:r>
    </w:p>
    <w:p w14:paraId="1774A64B">
      <w:pPr>
        <w:pStyle w:val="33"/>
        <w:spacing w:line="360" w:lineRule="auto"/>
        <w:rPr>
          <w:rFonts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3.支持中小企业发展。</w:t>
      </w:r>
    </w:p>
    <w:p w14:paraId="7F6506B4">
      <w:pPr>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3.1中小企业，是指在中华人民共和国境内依法设立，依据国务院批准的中小企业划分标准确定的中型企业、小型企业和微型企业，但与大企业的负责人为同一人，或者与大企业存在直接控股、管理关系的除外。</w:t>
      </w:r>
    </w:p>
    <w:p w14:paraId="5CD0198F">
      <w:pPr>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符合中小企业划分标准的个体工商户，在政府采购活动中视同中小企业。</w:t>
      </w:r>
    </w:p>
    <w:p w14:paraId="5369281D">
      <w:pPr>
        <w:widowControl/>
        <w:spacing w:line="360" w:lineRule="auto"/>
        <w:ind w:firstLine="480" w:firstLineChars="200"/>
        <w:jc w:val="left"/>
        <w:rPr>
          <w:rFonts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3.2</w:t>
      </w:r>
      <w:r>
        <w:rPr>
          <w:rFonts w:hint="eastAsia" w:ascii="仿宋" w:hAnsi="仿宋" w:eastAsia="仿宋" w:cs="仿宋"/>
          <w:color w:val="000000" w:themeColor="text1"/>
          <w:kern w:val="0"/>
          <w:sz w:val="24"/>
          <w:highlight w:val="none"/>
          <w14:textFill>
            <w14:solidFill>
              <w14:schemeClr w14:val="tx1"/>
            </w14:solidFill>
          </w14:textFill>
        </w:rPr>
        <w:t>在政府采购活动中，服务类项目采购，服务由中小企业承接，即提供服务的人员为中小企业依照《中华人民共和国劳动合同法》订立劳动合同的从业人员，享受中小企业扶持政策。</w:t>
      </w:r>
    </w:p>
    <w:p w14:paraId="4895C7BC">
      <w:pPr>
        <w:widowControl/>
        <w:spacing w:line="360" w:lineRule="auto"/>
        <w:ind w:firstLine="480" w:firstLineChars="200"/>
        <w:jc w:val="left"/>
        <w:rPr>
          <w:rFonts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以联合体形式参加政府采购活动，联合体各方均为中小企业的，联合体视同中小企业。其中，联合体各方均为小微企业的，联合体视同小微企业。</w:t>
      </w:r>
    </w:p>
    <w:p w14:paraId="1ADBDDE8">
      <w:pPr>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3.3对于未预留份额专门面向中小企业的政府采购服务项目，以及预留份额政府采购服务项目中的非预留部分标项，对小型和微型企业的最后报价给予</w:t>
      </w:r>
      <w:r>
        <w:rPr>
          <w:rFonts w:hint="eastAsia" w:ascii="仿宋" w:hAnsi="仿宋" w:eastAsia="仿宋" w:cs="仿宋"/>
          <w:b/>
          <w:bCs/>
          <w:color w:val="000000" w:themeColor="text1"/>
          <w:sz w:val="24"/>
          <w:highlight w:val="none"/>
          <w14:textFill>
            <w14:solidFill>
              <w14:schemeClr w14:val="tx1"/>
            </w14:solidFill>
          </w14:textFill>
        </w:rPr>
        <w:t>5%</w:t>
      </w:r>
      <w:r>
        <w:rPr>
          <w:rFonts w:hint="eastAsia" w:ascii="仿宋" w:hAnsi="仿宋" w:eastAsia="仿宋" w:cs="仿宋"/>
          <w:color w:val="000000" w:themeColor="text1"/>
          <w:sz w:val="24"/>
          <w:highlight w:val="none"/>
          <w14:textFill>
            <w14:solidFill>
              <w14:schemeClr w14:val="tx1"/>
            </w14:solidFill>
          </w14:textFill>
        </w:rPr>
        <w:t>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最后报价给予</w:t>
      </w:r>
      <w:r>
        <w:rPr>
          <w:rFonts w:hint="eastAsia" w:ascii="仿宋" w:hAnsi="仿宋" w:eastAsia="仿宋" w:cs="仿宋"/>
          <w:b/>
          <w:bCs/>
          <w:color w:val="000000" w:themeColor="text1"/>
          <w:sz w:val="24"/>
          <w:highlight w:val="none"/>
          <w14:textFill>
            <w14:solidFill>
              <w14:schemeClr w14:val="tx1"/>
            </w14:solidFill>
          </w14:textFill>
        </w:rPr>
        <w:t>2%</w:t>
      </w:r>
      <w:r>
        <w:rPr>
          <w:rFonts w:hint="eastAsia" w:ascii="仿宋" w:hAnsi="仿宋" w:eastAsia="仿宋" w:cs="仿宋"/>
          <w:color w:val="000000" w:themeColor="text1"/>
          <w:sz w:val="24"/>
          <w:highlight w:val="none"/>
          <w14:textFill>
            <w14:solidFill>
              <w14:schemeClr w14:val="tx1"/>
            </w14:solidFill>
          </w14:textFill>
        </w:rPr>
        <w:t>的扣除，用扣除后的价格参加评审。组成联合体或者接受分包的小微企业与联合体内其他企业、分包企业之间存在直接控股、管理关系的，不享受价格扣除优惠政策。</w:t>
      </w:r>
    </w:p>
    <w:p w14:paraId="78924CBD">
      <w:pPr>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3.4符合《关于促进残疾人就业政府采购政策的通知》（财库〔2017〕141号）规定的条件并提供《残疾人福利性单位声明函》（附件3）的残疾人福利性单位视同小型、微型企业；</w:t>
      </w:r>
    </w:p>
    <w:p w14:paraId="53011FBD">
      <w:pPr>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3.5符合《关于政府采购支持监狱企业发展有关问题的通知》（财库[2014]68号）规定的监狱企业并提供由省级以上监狱管理局、戒毒管理局（含新疆生产建设兵团）出具的属于监狱企业证明文件的，视同为小型、微型企业。</w:t>
      </w:r>
    </w:p>
    <w:p w14:paraId="4B9D51E1">
      <w:pPr>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3.6可享受中小企业扶持政策的供应商应按照磋商文件格式要求提供《中小企业声明函》，供应商提供的《中小企业声明函》与实际情况不符的，不享受中小企业扶持政策。声明内容不实的，属于提供虚假材料谋取中标、成交的，依法承担法律责任。</w:t>
      </w:r>
    </w:p>
    <w:p w14:paraId="0D08D854">
      <w:pPr>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3.7中小企业享受扶持政策获得政府采购合同的，小微企业不得将合同分包给大中型企业，中型企业不得将合同分包给大型企业。</w:t>
      </w:r>
    </w:p>
    <w:p w14:paraId="0FAE2EEF">
      <w:pPr>
        <w:spacing w:line="360" w:lineRule="auto"/>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4.</w:t>
      </w:r>
      <w:r>
        <w:rPr>
          <w:rFonts w:hint="eastAsia" w:ascii="仿宋" w:hAnsi="仿宋" w:eastAsia="仿宋" w:cs="仿宋"/>
          <w:b/>
          <w:bCs/>
          <w:color w:val="000000" w:themeColor="text1"/>
          <w:sz w:val="24"/>
          <w:highlight w:val="none"/>
          <w14:textFill>
            <w14:solidFill>
              <w14:schemeClr w14:val="tx1"/>
            </w14:solidFill>
          </w14:textFill>
        </w:rPr>
        <w:t>支持创新发展</w:t>
      </w:r>
    </w:p>
    <w:p w14:paraId="267A6C76">
      <w:pPr>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4.1 采购人优先采购被认定为首台套产品和“制造精品”的自主创新产品。</w:t>
      </w:r>
    </w:p>
    <w:p w14:paraId="472A0D31">
      <w:pPr>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4.2首台套产品被纳入《首台套产品推广应用指导目录》之日起3年内，以及产品核心技术高于国内领先水平，并具有明晰自主知识产权的“制造精品”产品，自认定之日起2年内视同已具备相应销售业绩，参加政府采购活动时业绩分值为满分。</w:t>
      </w:r>
    </w:p>
    <w:p w14:paraId="77058D78">
      <w:pPr>
        <w:spacing w:line="360" w:lineRule="auto"/>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5.平等对待内外资企业和符合条件的破产重整企业</w:t>
      </w:r>
    </w:p>
    <w:p w14:paraId="13A5F0BB">
      <w:pPr>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平等对待内外资企业和符合条件的破产重整企业，切实保障企业公平竞争，平等维护企业的合法利益。</w:t>
      </w:r>
    </w:p>
    <w:p w14:paraId="43B88A77">
      <w:pPr>
        <w:pStyle w:val="25"/>
        <w:ind w:firstLine="480"/>
        <w:rPr>
          <w:rFonts w:ascii="仿宋" w:hAnsi="仿宋" w:eastAsia="仿宋" w:cs="仿宋"/>
          <w:color w:val="000000" w:themeColor="text1"/>
          <w:sz w:val="24"/>
          <w:highlight w:val="none"/>
          <w14:textFill>
            <w14:solidFill>
              <w14:schemeClr w14:val="tx1"/>
            </w14:solidFill>
          </w14:textFill>
        </w:rPr>
      </w:pPr>
    </w:p>
    <w:p w14:paraId="5A0C9413">
      <w:pPr>
        <w:adjustRightInd/>
        <w:spacing w:line="360" w:lineRule="auto"/>
        <w:jc w:val="center"/>
        <w:outlineLvl w:val="0"/>
        <w:rPr>
          <w:rFonts w:ascii="仿宋_GB2312" w:hAnsi="仿宋_GB2312" w:eastAsia="仿宋_GB2312" w:cs="仿宋_GB2312"/>
          <w:b/>
          <w:color w:val="000000" w:themeColor="text1"/>
          <w:sz w:val="32"/>
          <w:szCs w:val="20"/>
          <w:highlight w:val="none"/>
          <w14:textFill>
            <w14:solidFill>
              <w14:schemeClr w14:val="tx1"/>
            </w14:solidFill>
          </w14:textFill>
        </w:rPr>
      </w:pPr>
      <w:r>
        <w:rPr>
          <w:rFonts w:hint="eastAsia" w:ascii="仿宋_GB2312" w:hAnsi="仿宋_GB2312" w:eastAsia="仿宋_GB2312" w:cs="仿宋_GB2312"/>
          <w:b/>
          <w:color w:val="000000" w:themeColor="text1"/>
          <w:sz w:val="32"/>
          <w:szCs w:val="20"/>
          <w:highlight w:val="none"/>
          <w14:textFill>
            <w14:solidFill>
              <w14:schemeClr w14:val="tx1"/>
            </w14:solidFill>
          </w14:textFill>
        </w:rPr>
        <w:t>四、询问、质疑与投诉</w:t>
      </w:r>
    </w:p>
    <w:p w14:paraId="2FCC9ADF">
      <w:pPr>
        <w:pStyle w:val="33"/>
        <w:spacing w:line="360" w:lineRule="auto"/>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1.在线询问、质疑、投诉</w:t>
      </w:r>
    </w:p>
    <w:p w14:paraId="4FB694D4">
      <w:pPr>
        <w:pStyle w:val="33"/>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26E62474">
      <w:pPr>
        <w:spacing w:line="360" w:lineRule="auto"/>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2.供应商询问</w:t>
      </w:r>
    </w:p>
    <w:p w14:paraId="76F6F9EA">
      <w:pPr>
        <w:autoSpaceDE w:val="0"/>
        <w:autoSpaceDN w:val="0"/>
        <w:spacing w:line="360" w:lineRule="auto"/>
        <w:ind w:firstLine="480" w:firstLineChars="200"/>
        <w:jc w:val="left"/>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1DECE894">
      <w:pPr>
        <w:spacing w:line="360" w:lineRule="auto"/>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3.供应商质疑</w:t>
      </w:r>
    </w:p>
    <w:p w14:paraId="012CD145">
      <w:pPr>
        <w:pStyle w:val="33"/>
        <w:spacing w:line="360" w:lineRule="auto"/>
        <w:ind w:firstLine="482" w:firstLineChars="200"/>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kern w:val="0"/>
          <w:sz w:val="24"/>
          <w:highlight w:val="none"/>
          <w:lang w:val="zh-CN"/>
          <w14:textFill>
            <w14:solidFill>
              <w14:schemeClr w14:val="tx1"/>
            </w14:solidFill>
          </w14:textFill>
        </w:rPr>
        <w:t>3</w:t>
      </w:r>
      <w:r>
        <w:rPr>
          <w:rFonts w:hint="eastAsia" w:ascii="仿宋" w:hAnsi="仿宋" w:eastAsia="仿宋" w:cs="仿宋"/>
          <w:b/>
          <w:color w:val="000000" w:themeColor="text1"/>
          <w:sz w:val="24"/>
          <w:highlight w:val="none"/>
          <w14:textFill>
            <w14:solidFill>
              <w14:schemeClr w14:val="tx1"/>
            </w14:solidFill>
          </w14:textFill>
        </w:rPr>
        <w:t>.1质疑提出时效</w:t>
      </w:r>
    </w:p>
    <w:p w14:paraId="7DE742BE">
      <w:pPr>
        <w:pStyle w:val="33"/>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3.1.1提出质疑的供应商应当是参与所质疑项目采购活动的供应商。潜在供应商已依法获取其可质疑的采购文件的，可以对该文件提出质疑。</w:t>
      </w:r>
    </w:p>
    <w:p w14:paraId="2E5F6E2D">
      <w:pPr>
        <w:pStyle w:val="33"/>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3</w:t>
      </w:r>
      <w:r>
        <w:rPr>
          <w:rFonts w:hint="eastAsia" w:ascii="仿宋" w:hAnsi="仿宋" w:eastAsia="仿宋" w:cs="仿宋"/>
          <w:color w:val="000000" w:themeColor="text1"/>
          <w:sz w:val="24"/>
          <w:highlight w:val="none"/>
          <w14:textFill>
            <w14:solidFill>
              <w14:schemeClr w14:val="tx1"/>
            </w14:solidFill>
          </w14:textFill>
        </w:rPr>
        <w:t>.1.2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14:paraId="18950A5D">
      <w:pPr>
        <w:pStyle w:val="17"/>
        <w:spacing w:line="360" w:lineRule="auto"/>
        <w:ind w:firstLine="434" w:firstLineChars="181"/>
        <w:rPr>
          <w:rFonts w:ascii="仿宋" w:hAnsi="仿宋" w:eastAsia="仿宋" w:cs="仿宋"/>
          <w:snapToGrid/>
          <w:color w:val="000000" w:themeColor="text1"/>
          <w:kern w:val="2"/>
          <w:sz w:val="24"/>
          <w:highlight w:val="none"/>
          <w14:textFill>
            <w14:solidFill>
              <w14:schemeClr w14:val="tx1"/>
            </w14:solidFill>
          </w14:textFill>
        </w:rPr>
      </w:pPr>
      <w:r>
        <w:rPr>
          <w:rFonts w:hint="eastAsia" w:ascii="仿宋" w:hAnsi="仿宋" w:eastAsia="仿宋" w:cs="仿宋"/>
          <w:snapToGrid/>
          <w:color w:val="000000" w:themeColor="text1"/>
          <w:kern w:val="2"/>
          <w:sz w:val="24"/>
          <w:highlight w:val="none"/>
          <w14:textFill>
            <w14:solidFill>
              <w14:schemeClr w14:val="tx1"/>
            </w14:solidFill>
          </w14:textFill>
        </w:rPr>
        <w:t>3.1.2.1对采购文件提出质疑的，质疑期限为供应商获得采购文件之日或者采购文件公告期限届满之日起计算，采购文件在获取截止之日后获得的，应当自采购文件公告期限届满之日起计算。</w:t>
      </w:r>
    </w:p>
    <w:p w14:paraId="42781D0F">
      <w:pPr>
        <w:pStyle w:val="33"/>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3.1.2.2对采购过程提出质疑的，质疑期限为各采购程序环节结束之日起计算。</w:t>
      </w:r>
    </w:p>
    <w:p w14:paraId="4333EA2E">
      <w:pPr>
        <w:pStyle w:val="33"/>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3.1.2.3对采购结果提出质疑的，质疑期限自采购结果公告期限届满之日起计算。</w:t>
      </w:r>
    </w:p>
    <w:p w14:paraId="760F5CC5">
      <w:pPr>
        <w:pStyle w:val="33"/>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3.1.2.4对同一采购程序环节的质疑，供应商须一次性提出。</w:t>
      </w:r>
    </w:p>
    <w:p w14:paraId="312C6C38">
      <w:pPr>
        <w:pStyle w:val="33"/>
        <w:spacing w:line="360" w:lineRule="auto"/>
        <w:ind w:firstLine="482"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3.2质疑答复</w:t>
      </w:r>
    </w:p>
    <w:p w14:paraId="3D7330E0">
      <w:pPr>
        <w:widowControl/>
        <w:spacing w:line="360" w:lineRule="auto"/>
        <w:ind w:firstLine="480" w:firstLineChars="200"/>
        <w:jc w:val="left"/>
        <w:rPr>
          <w:rFonts w:ascii="宋体" w:hAnsi="宋体" w:cs="Arial"/>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3.2.1采购人或者采购代理机构应当在收到供应商的书面质疑后七个工作日内作出答复，并以书面形式通知质疑供应商和其他与质疑处理结果有利害关系的政府采购当事人，但答复的内容不得涉及商业秘密。</w:t>
      </w:r>
    </w:p>
    <w:p w14:paraId="71B2553A">
      <w:pPr>
        <w:pStyle w:val="33"/>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根据《浙江省财政厅关于进一步促进政府采购公平竞争打造最优营商环境的通知》（浙财采监（2021）22号）,采购人或者采购代理机构在质疑回复后5个工作日内，在浙江政府采购网的“其他公告”栏目公开质疑答复，答复内容应当完整。质疑函作为附件上传。</w:t>
      </w:r>
    </w:p>
    <w:p w14:paraId="1B4817C9">
      <w:pPr>
        <w:pStyle w:val="33"/>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3.2.3询问或者质疑事项可能影响采购结果的，采购人应当暂停签订合同，已经签订合同的，应当中止履行合同。</w:t>
      </w:r>
    </w:p>
    <w:p w14:paraId="4AB59919">
      <w:pPr>
        <w:pStyle w:val="33"/>
        <w:spacing w:line="360" w:lineRule="auto"/>
        <w:ind w:firstLine="482"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kern w:val="0"/>
          <w:sz w:val="24"/>
          <w:highlight w:val="none"/>
          <w:lang w:val="zh-CN"/>
          <w14:textFill>
            <w14:solidFill>
              <w14:schemeClr w14:val="tx1"/>
            </w14:solidFill>
          </w14:textFill>
        </w:rPr>
        <w:t>3.3质疑函</w:t>
      </w:r>
    </w:p>
    <w:p w14:paraId="5B7225BD">
      <w:pPr>
        <w:pStyle w:val="33"/>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3.3.1供应商提出质疑应当提交质疑函和必要的证明材料。质疑函应当包括下列内容：</w:t>
      </w:r>
    </w:p>
    <w:p w14:paraId="5AC0A5D7">
      <w:pPr>
        <w:pStyle w:val="33"/>
        <w:numPr>
          <w:ilvl w:val="0"/>
          <w:numId w:val="19"/>
        </w:numPr>
        <w:tabs>
          <w:tab w:val="left" w:pos="426"/>
        </w:tabs>
        <w:spacing w:line="360" w:lineRule="auto"/>
        <w:ind w:hanging="5"/>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供应商的姓名或者名称、地址、邮编、联系人及联系电话；</w:t>
      </w:r>
    </w:p>
    <w:p w14:paraId="2ABF925F">
      <w:pPr>
        <w:pStyle w:val="33"/>
        <w:numPr>
          <w:ilvl w:val="0"/>
          <w:numId w:val="19"/>
        </w:numPr>
        <w:tabs>
          <w:tab w:val="left" w:pos="426"/>
        </w:tabs>
        <w:spacing w:line="360" w:lineRule="auto"/>
        <w:ind w:hanging="5"/>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质疑项目的名称、编号；</w:t>
      </w:r>
    </w:p>
    <w:p w14:paraId="75B7C310">
      <w:pPr>
        <w:pStyle w:val="33"/>
        <w:numPr>
          <w:ilvl w:val="0"/>
          <w:numId w:val="19"/>
        </w:numPr>
        <w:tabs>
          <w:tab w:val="left" w:pos="426"/>
        </w:tabs>
        <w:spacing w:line="360" w:lineRule="auto"/>
        <w:ind w:hanging="5"/>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具体、明确的质疑事项和与质疑事项相关的请求；</w:t>
      </w:r>
    </w:p>
    <w:p w14:paraId="793D70EF">
      <w:pPr>
        <w:pStyle w:val="33"/>
        <w:numPr>
          <w:ilvl w:val="0"/>
          <w:numId w:val="19"/>
        </w:numPr>
        <w:tabs>
          <w:tab w:val="left" w:pos="426"/>
        </w:tabs>
        <w:spacing w:line="360" w:lineRule="auto"/>
        <w:ind w:hanging="5"/>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事实依据；</w:t>
      </w:r>
    </w:p>
    <w:p w14:paraId="0583D24C">
      <w:pPr>
        <w:pStyle w:val="33"/>
        <w:numPr>
          <w:ilvl w:val="0"/>
          <w:numId w:val="19"/>
        </w:numPr>
        <w:tabs>
          <w:tab w:val="left" w:pos="426"/>
        </w:tabs>
        <w:spacing w:line="360" w:lineRule="auto"/>
        <w:ind w:hanging="5"/>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必要的法律依据；</w:t>
      </w:r>
    </w:p>
    <w:p w14:paraId="20C756C6">
      <w:pPr>
        <w:pStyle w:val="33"/>
        <w:numPr>
          <w:ilvl w:val="0"/>
          <w:numId w:val="19"/>
        </w:numPr>
        <w:tabs>
          <w:tab w:val="left" w:pos="426"/>
        </w:tabs>
        <w:spacing w:line="360" w:lineRule="auto"/>
        <w:ind w:hanging="5"/>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提出质疑的日期。</w:t>
      </w:r>
    </w:p>
    <w:p w14:paraId="5347AE5E">
      <w:pPr>
        <w:pStyle w:val="33"/>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供应商提交的质疑函需一式三份。供应商为自然人的，应当由本人签字；供应商为法人或者其他组织的，应当由法定代表人、主要负责人，或者其授权代表签字或者盖章，并加盖公章。</w:t>
      </w:r>
    </w:p>
    <w:p w14:paraId="44D6621F">
      <w:pPr>
        <w:pStyle w:val="33"/>
        <w:spacing w:line="360" w:lineRule="auto"/>
        <w:ind w:firstLine="482" w:firstLineChars="200"/>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质疑函范本及制作说明详见附件1。</w:t>
      </w:r>
    </w:p>
    <w:p w14:paraId="29155516">
      <w:pPr>
        <w:spacing w:line="360" w:lineRule="auto"/>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4.供应商投诉</w:t>
      </w:r>
    </w:p>
    <w:p w14:paraId="4B4D40D8">
      <w:pPr>
        <w:pStyle w:val="33"/>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4.1质疑供应商对采购人、采购代理机构的答复不满意或者采购人、采购代理机构未在规定的时间内作出答复的，可以在答复期满后十五个工作日内向同级政府采购监督管理部门提出投诉。</w:t>
      </w:r>
    </w:p>
    <w:p w14:paraId="5A7D951A">
      <w:pPr>
        <w:pStyle w:val="33"/>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4.2供应商投诉的事项不得超出已质疑事项的范围，基于质疑答复内容提出的投诉事项除外。</w:t>
      </w:r>
    </w:p>
    <w:p w14:paraId="54AADA01">
      <w:pPr>
        <w:pStyle w:val="33"/>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4.3供应商投诉应当有明确的请求和必要的证明材料。</w:t>
      </w:r>
    </w:p>
    <w:p w14:paraId="73E92DF7">
      <w:pPr>
        <w:pStyle w:val="33"/>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4.4以联合体形式参加政府采购活动的，其投诉应当由组成联合体的所有供应商共同提出。</w:t>
      </w:r>
    </w:p>
    <w:p w14:paraId="2DAE9C57">
      <w:pPr>
        <w:pStyle w:val="33"/>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4.5浙江省本级、杭州市本级、拱墅区、富阳区政府采购项目投诉材料可寄送浙江省政府采购行政裁决服务中心（杭州），地址：杭州市上城区四季青街道新业路市民之家G03办公室，收件人：朱女士，电话：15121014815。</w:t>
      </w:r>
    </w:p>
    <w:p w14:paraId="25F8644F">
      <w:pPr>
        <w:pStyle w:val="33"/>
        <w:spacing w:line="360" w:lineRule="auto"/>
        <w:ind w:firstLine="482" w:firstLineChars="200"/>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投诉书范本及制作说明详见附件2。</w:t>
      </w:r>
    </w:p>
    <w:p w14:paraId="3888E60D">
      <w:pPr>
        <w:pStyle w:val="615"/>
        <w:shd w:val="clear" w:color="auto" w:fill="FFFFFF"/>
        <w:adjustRightInd w:val="0"/>
        <w:snapToGrid w:val="0"/>
        <w:spacing w:before="0" w:beforeAutospacing="0" w:after="0" w:afterAutospacing="0" w:line="360" w:lineRule="auto"/>
        <w:ind w:firstLine="480" w:firstLineChars="200"/>
        <w:contextualSpacing/>
        <w:rPr>
          <w:rFonts w:ascii="仿宋_GB2312" w:hAnsi="仿宋" w:eastAsia="仿宋_GB2312"/>
          <w:color w:val="000000" w:themeColor="text1"/>
          <w:highlight w:val="none"/>
          <w14:textFill>
            <w14:solidFill>
              <w14:schemeClr w14:val="tx1"/>
            </w14:solidFill>
          </w14:textFill>
        </w:rPr>
      </w:pPr>
    </w:p>
    <w:p w14:paraId="57174A2E">
      <w:pPr>
        <w:adjustRightInd/>
        <w:spacing w:line="360" w:lineRule="auto"/>
        <w:jc w:val="center"/>
        <w:outlineLvl w:val="0"/>
        <w:rPr>
          <w:rFonts w:ascii="仿宋_GB2312" w:hAnsi="仿宋_GB2312" w:eastAsia="仿宋_GB2312" w:cs="仿宋_GB2312"/>
          <w:b/>
          <w:color w:val="000000" w:themeColor="text1"/>
          <w:sz w:val="32"/>
          <w:szCs w:val="20"/>
          <w:highlight w:val="none"/>
          <w14:textFill>
            <w14:solidFill>
              <w14:schemeClr w14:val="tx1"/>
            </w14:solidFill>
          </w14:textFill>
        </w:rPr>
      </w:pPr>
      <w:r>
        <w:rPr>
          <w:rFonts w:hint="eastAsia" w:ascii="仿宋_GB2312" w:hAnsi="仿宋_GB2312" w:eastAsia="仿宋_GB2312" w:cs="仿宋_GB2312"/>
          <w:b/>
          <w:color w:val="000000" w:themeColor="text1"/>
          <w:sz w:val="32"/>
          <w:szCs w:val="20"/>
          <w:highlight w:val="none"/>
          <w14:textFill>
            <w14:solidFill>
              <w14:schemeClr w14:val="tx1"/>
            </w14:solidFill>
          </w14:textFill>
        </w:rPr>
        <w:t>五、磋商文件的构成、修改、解释</w:t>
      </w:r>
    </w:p>
    <w:p w14:paraId="090E0790">
      <w:pPr>
        <w:snapToGrid w:val="0"/>
        <w:spacing w:line="360" w:lineRule="auto"/>
        <w:ind w:left="26"/>
        <w:jc w:val="left"/>
        <w:outlineLvl w:val="1"/>
        <w:rPr>
          <w:rFonts w:ascii="仿宋_GB2312" w:hAnsi="仿宋" w:eastAsia="仿宋_GB2312"/>
          <w:b/>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1.磋商文件的构成</w:t>
      </w:r>
    </w:p>
    <w:p w14:paraId="5E366599">
      <w:pPr>
        <w:pStyle w:val="33"/>
        <w:spacing w:line="360" w:lineRule="auto"/>
        <w:ind w:left="397"/>
        <w:rPr>
          <w:rFonts w:ascii="仿宋_GB2312" w:hAnsi="仿宋" w:eastAsia="仿宋_GB2312"/>
          <w:color w:val="000000" w:themeColor="text1"/>
          <w:sz w:val="24"/>
          <w:szCs w:val="24"/>
          <w:highlight w:val="none"/>
          <w14:textFill>
            <w14:solidFill>
              <w14:schemeClr w14:val="tx1"/>
            </w14:solidFill>
          </w14:textFill>
        </w:rPr>
      </w:pPr>
      <w:r>
        <w:rPr>
          <w:rFonts w:hint="eastAsia" w:ascii="仿宋_GB2312" w:hAnsi="仿宋" w:eastAsia="仿宋_GB2312"/>
          <w:color w:val="000000" w:themeColor="text1"/>
          <w:sz w:val="24"/>
          <w:szCs w:val="24"/>
          <w:highlight w:val="none"/>
          <w14:textFill>
            <w14:solidFill>
              <w14:schemeClr w14:val="tx1"/>
            </w14:solidFill>
          </w14:textFill>
        </w:rPr>
        <w:t>1.1磋商文件包括下列文件及附件</w:t>
      </w:r>
    </w:p>
    <w:p w14:paraId="120BF539">
      <w:pPr>
        <w:pStyle w:val="33"/>
        <w:numPr>
          <w:ilvl w:val="0"/>
          <w:numId w:val="20"/>
        </w:numPr>
        <w:spacing w:line="360" w:lineRule="auto"/>
        <w:ind w:left="800"/>
        <w:rPr>
          <w:rFonts w:ascii="仿宋_GB2312" w:hAnsi="仿宋" w:eastAsia="仿宋_GB2312"/>
          <w:color w:val="000000" w:themeColor="text1"/>
          <w:sz w:val="24"/>
          <w:szCs w:val="24"/>
          <w:highlight w:val="none"/>
          <w14:textFill>
            <w14:solidFill>
              <w14:schemeClr w14:val="tx1"/>
            </w14:solidFill>
          </w14:textFill>
        </w:rPr>
      </w:pPr>
      <w:r>
        <w:rPr>
          <w:rFonts w:hint="eastAsia" w:ascii="仿宋_GB2312" w:hAnsi="仿宋" w:eastAsia="仿宋_GB2312"/>
          <w:color w:val="000000" w:themeColor="text1"/>
          <w:sz w:val="24"/>
          <w:szCs w:val="24"/>
          <w:highlight w:val="none"/>
          <w14:textFill>
            <w14:solidFill>
              <w14:schemeClr w14:val="tx1"/>
            </w14:solidFill>
          </w14:textFill>
        </w:rPr>
        <w:t>供应商邀请</w:t>
      </w:r>
    </w:p>
    <w:p w14:paraId="41D213A2">
      <w:pPr>
        <w:pStyle w:val="33"/>
        <w:numPr>
          <w:ilvl w:val="0"/>
          <w:numId w:val="20"/>
        </w:numPr>
        <w:spacing w:line="360" w:lineRule="auto"/>
        <w:ind w:left="800"/>
        <w:rPr>
          <w:rFonts w:ascii="仿宋_GB2312" w:hAnsi="仿宋" w:eastAsia="仿宋_GB2312"/>
          <w:color w:val="000000" w:themeColor="text1"/>
          <w:sz w:val="24"/>
          <w:szCs w:val="24"/>
          <w:highlight w:val="none"/>
          <w14:textFill>
            <w14:solidFill>
              <w14:schemeClr w14:val="tx1"/>
            </w14:solidFill>
          </w14:textFill>
        </w:rPr>
      </w:pPr>
      <w:r>
        <w:rPr>
          <w:rFonts w:hint="eastAsia" w:ascii="仿宋_GB2312" w:hAnsi="仿宋" w:eastAsia="仿宋_GB2312"/>
          <w:color w:val="000000" w:themeColor="text1"/>
          <w:sz w:val="24"/>
          <w:szCs w:val="24"/>
          <w:highlight w:val="none"/>
          <w14:textFill>
            <w14:solidFill>
              <w14:schemeClr w14:val="tx1"/>
            </w14:solidFill>
          </w14:textFill>
        </w:rPr>
        <w:t>竞争性磋商流程</w:t>
      </w:r>
    </w:p>
    <w:p w14:paraId="2A8478F8">
      <w:pPr>
        <w:pStyle w:val="33"/>
        <w:numPr>
          <w:ilvl w:val="0"/>
          <w:numId w:val="20"/>
        </w:numPr>
        <w:spacing w:line="360" w:lineRule="auto"/>
        <w:ind w:left="800"/>
        <w:rPr>
          <w:rFonts w:ascii="仿宋_GB2312" w:hAnsi="仿宋" w:eastAsia="仿宋_GB2312"/>
          <w:color w:val="000000" w:themeColor="text1"/>
          <w:sz w:val="24"/>
          <w:szCs w:val="24"/>
          <w:highlight w:val="none"/>
          <w14:textFill>
            <w14:solidFill>
              <w14:schemeClr w14:val="tx1"/>
            </w14:solidFill>
          </w14:textFill>
        </w:rPr>
      </w:pPr>
      <w:r>
        <w:rPr>
          <w:rFonts w:hint="eastAsia" w:ascii="仿宋_GB2312" w:hAnsi="仿宋" w:eastAsia="仿宋_GB2312"/>
          <w:color w:val="000000" w:themeColor="text1"/>
          <w:sz w:val="24"/>
          <w:szCs w:val="24"/>
          <w:highlight w:val="none"/>
          <w14:textFill>
            <w14:solidFill>
              <w14:schemeClr w14:val="tx1"/>
            </w14:solidFill>
          </w14:textFill>
        </w:rPr>
        <w:t>供应商须知</w:t>
      </w:r>
    </w:p>
    <w:p w14:paraId="28E8BA61">
      <w:pPr>
        <w:pStyle w:val="33"/>
        <w:numPr>
          <w:ilvl w:val="0"/>
          <w:numId w:val="20"/>
        </w:numPr>
        <w:spacing w:line="360" w:lineRule="auto"/>
        <w:ind w:left="800"/>
        <w:rPr>
          <w:rFonts w:ascii="仿宋_GB2312" w:hAnsi="仿宋" w:eastAsia="仿宋_GB2312"/>
          <w:color w:val="000000" w:themeColor="text1"/>
          <w:sz w:val="24"/>
          <w:szCs w:val="24"/>
          <w:highlight w:val="none"/>
          <w14:textFill>
            <w14:solidFill>
              <w14:schemeClr w14:val="tx1"/>
            </w14:solidFill>
          </w14:textFill>
        </w:rPr>
      </w:pPr>
      <w:r>
        <w:rPr>
          <w:rFonts w:hint="eastAsia" w:ascii="仿宋_GB2312" w:hAnsi="仿宋" w:eastAsia="仿宋_GB2312"/>
          <w:color w:val="000000" w:themeColor="text1"/>
          <w:sz w:val="24"/>
          <w:szCs w:val="24"/>
          <w:highlight w:val="none"/>
          <w14:textFill>
            <w14:solidFill>
              <w14:schemeClr w14:val="tx1"/>
            </w14:solidFill>
          </w14:textFill>
        </w:rPr>
        <w:t>采购需求</w:t>
      </w:r>
    </w:p>
    <w:p w14:paraId="1BC8A657">
      <w:pPr>
        <w:pStyle w:val="33"/>
        <w:numPr>
          <w:ilvl w:val="0"/>
          <w:numId w:val="20"/>
        </w:numPr>
        <w:spacing w:line="360" w:lineRule="auto"/>
        <w:ind w:left="800"/>
        <w:rPr>
          <w:rFonts w:ascii="仿宋_GB2312" w:hAnsi="仿宋" w:eastAsia="仿宋_GB2312"/>
          <w:color w:val="000000" w:themeColor="text1"/>
          <w:sz w:val="24"/>
          <w:szCs w:val="24"/>
          <w:highlight w:val="none"/>
          <w14:textFill>
            <w14:solidFill>
              <w14:schemeClr w14:val="tx1"/>
            </w14:solidFill>
          </w14:textFill>
        </w:rPr>
      </w:pPr>
      <w:r>
        <w:rPr>
          <w:rFonts w:hint="eastAsia" w:ascii="仿宋_GB2312" w:hAnsi="仿宋" w:eastAsia="仿宋_GB2312"/>
          <w:color w:val="000000" w:themeColor="text1"/>
          <w:sz w:val="24"/>
          <w:szCs w:val="24"/>
          <w:highlight w:val="none"/>
          <w14:textFill>
            <w14:solidFill>
              <w14:schemeClr w14:val="tx1"/>
            </w14:solidFill>
          </w14:textFill>
        </w:rPr>
        <w:t>评审方法及评审标准</w:t>
      </w:r>
    </w:p>
    <w:p w14:paraId="1B4D81E5">
      <w:pPr>
        <w:pStyle w:val="33"/>
        <w:numPr>
          <w:ilvl w:val="0"/>
          <w:numId w:val="20"/>
        </w:numPr>
        <w:spacing w:line="360" w:lineRule="auto"/>
        <w:ind w:left="800"/>
        <w:rPr>
          <w:rFonts w:ascii="仿宋_GB2312" w:hAnsi="仿宋" w:eastAsia="仿宋_GB2312"/>
          <w:color w:val="000000" w:themeColor="text1"/>
          <w:sz w:val="24"/>
          <w:szCs w:val="24"/>
          <w:highlight w:val="none"/>
          <w14:textFill>
            <w14:solidFill>
              <w14:schemeClr w14:val="tx1"/>
            </w14:solidFill>
          </w14:textFill>
        </w:rPr>
      </w:pPr>
      <w:r>
        <w:rPr>
          <w:rFonts w:hint="eastAsia" w:ascii="仿宋_GB2312" w:hAnsi="仿宋" w:eastAsia="仿宋_GB2312"/>
          <w:color w:val="000000" w:themeColor="text1"/>
          <w:sz w:val="24"/>
          <w:szCs w:val="24"/>
          <w:highlight w:val="none"/>
          <w14:textFill>
            <w14:solidFill>
              <w14:schemeClr w14:val="tx1"/>
            </w14:solidFill>
          </w14:textFill>
        </w:rPr>
        <w:t>拟签订的合同文本</w:t>
      </w:r>
    </w:p>
    <w:p w14:paraId="69E9CE44">
      <w:pPr>
        <w:pStyle w:val="33"/>
        <w:numPr>
          <w:ilvl w:val="0"/>
          <w:numId w:val="20"/>
        </w:numPr>
        <w:spacing w:line="360" w:lineRule="auto"/>
        <w:ind w:left="800"/>
        <w:rPr>
          <w:rFonts w:ascii="仿宋_GB2312" w:hAnsi="仿宋" w:eastAsia="仿宋_GB2312"/>
          <w:color w:val="000000" w:themeColor="text1"/>
          <w:sz w:val="24"/>
          <w:szCs w:val="24"/>
          <w:highlight w:val="none"/>
          <w14:textFill>
            <w14:solidFill>
              <w14:schemeClr w14:val="tx1"/>
            </w14:solidFill>
          </w14:textFill>
        </w:rPr>
      </w:pPr>
      <w:r>
        <w:rPr>
          <w:rFonts w:hint="eastAsia" w:ascii="仿宋_GB2312" w:hAnsi="仿宋" w:eastAsia="仿宋_GB2312"/>
          <w:color w:val="000000" w:themeColor="text1"/>
          <w:sz w:val="24"/>
          <w:szCs w:val="24"/>
          <w:highlight w:val="none"/>
          <w14:textFill>
            <w14:solidFill>
              <w14:schemeClr w14:val="tx1"/>
            </w14:solidFill>
          </w14:textFill>
        </w:rPr>
        <w:t>应提交的有关格式范例</w:t>
      </w:r>
    </w:p>
    <w:p w14:paraId="04000BC4">
      <w:pPr>
        <w:pStyle w:val="33"/>
        <w:numPr>
          <w:ilvl w:val="0"/>
          <w:numId w:val="20"/>
        </w:numPr>
        <w:spacing w:line="360" w:lineRule="auto"/>
        <w:ind w:left="800"/>
        <w:rPr>
          <w:rFonts w:ascii="仿宋_GB2312" w:hAnsi="仿宋" w:eastAsia="仿宋_GB2312"/>
          <w:color w:val="000000" w:themeColor="text1"/>
          <w:sz w:val="24"/>
          <w:szCs w:val="24"/>
          <w:highlight w:val="none"/>
          <w14:textFill>
            <w14:solidFill>
              <w14:schemeClr w14:val="tx1"/>
            </w14:solidFill>
          </w14:textFill>
        </w:rPr>
      </w:pPr>
      <w:r>
        <w:rPr>
          <w:rFonts w:hint="eastAsia" w:ascii="仿宋_GB2312" w:hAnsi="仿宋" w:eastAsia="仿宋_GB2312"/>
          <w:color w:val="000000" w:themeColor="text1"/>
          <w:sz w:val="24"/>
          <w:szCs w:val="24"/>
          <w:highlight w:val="none"/>
          <w14:textFill>
            <w14:solidFill>
              <w14:schemeClr w14:val="tx1"/>
            </w14:solidFill>
          </w14:textFill>
        </w:rPr>
        <w:t>最后报价格式</w:t>
      </w:r>
    </w:p>
    <w:p w14:paraId="05A42EAF">
      <w:pPr>
        <w:pStyle w:val="33"/>
        <w:numPr>
          <w:ilvl w:val="255"/>
          <w:numId w:val="0"/>
        </w:numPr>
        <w:spacing w:line="360" w:lineRule="auto"/>
        <w:ind w:left="397"/>
        <w:rPr>
          <w:rFonts w:ascii="仿宋_GB2312" w:hAnsi="仿宋" w:eastAsia="仿宋_GB2312"/>
          <w:color w:val="000000" w:themeColor="text1"/>
          <w:sz w:val="24"/>
          <w:szCs w:val="24"/>
          <w:highlight w:val="none"/>
          <w14:textFill>
            <w14:solidFill>
              <w14:schemeClr w14:val="tx1"/>
            </w14:solidFill>
          </w14:textFill>
        </w:rPr>
      </w:pPr>
      <w:r>
        <w:rPr>
          <w:rFonts w:hint="eastAsia" w:ascii="仿宋_GB2312" w:hAnsi="仿宋" w:eastAsia="仿宋_GB2312"/>
          <w:color w:val="000000" w:themeColor="text1"/>
          <w:sz w:val="24"/>
          <w:szCs w:val="24"/>
          <w:highlight w:val="none"/>
          <w14:textFill>
            <w14:solidFill>
              <w14:schemeClr w14:val="tx1"/>
            </w14:solidFill>
          </w14:textFill>
        </w:rPr>
        <w:t>1.2与本项目有关的澄清或者修改的内容为磋商文件的组成部分。</w:t>
      </w:r>
    </w:p>
    <w:p w14:paraId="04D616CC">
      <w:pPr>
        <w:snapToGrid w:val="0"/>
        <w:spacing w:line="360" w:lineRule="auto"/>
        <w:ind w:left="26"/>
        <w:jc w:val="left"/>
        <w:outlineLvl w:val="1"/>
        <w:rPr>
          <w:rFonts w:ascii="仿宋_GB2312" w:hAnsi="仿宋" w:eastAsia="仿宋_GB2312"/>
          <w:b/>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2.磋商文件的澄清、修改</w:t>
      </w:r>
    </w:p>
    <w:p w14:paraId="67A2D4F2">
      <w:pPr>
        <w:pStyle w:val="392"/>
        <w:snapToGrid w:val="0"/>
        <w:spacing w:before="0"/>
        <w:ind w:left="17" w:firstLine="379" w:firstLineChars="158"/>
        <w:rPr>
          <w:rFonts w:ascii="仿宋_GB2312" w:hAnsi="仿宋" w:eastAsia="仿宋_GB2312" w:cs="仿宋_GB2312"/>
          <w:color w:val="000000" w:themeColor="text1"/>
          <w:highlight w:val="none"/>
          <w14:textFill>
            <w14:solidFill>
              <w14:schemeClr w14:val="tx1"/>
            </w14:solidFill>
          </w14:textFill>
        </w:rPr>
      </w:pPr>
      <w:r>
        <w:rPr>
          <w:rFonts w:hint="eastAsia" w:ascii="仿宋_GB2312" w:hAnsi="仿宋" w:eastAsia="仿宋_GB2312" w:cs="仿宋_GB2312"/>
          <w:color w:val="000000" w:themeColor="text1"/>
          <w:highlight w:val="none"/>
          <w14:textFill>
            <w14:solidFill>
              <w14:schemeClr w14:val="tx1"/>
            </w14:solidFill>
          </w14:textFill>
        </w:rPr>
        <w:t>2.1已获取磋商文件的潜在供应商，若有问题需要澄清，应于提交首次响应文件截止时间前，以书面形式向采购代理机构提出。</w:t>
      </w:r>
    </w:p>
    <w:p w14:paraId="7AD76E53">
      <w:pPr>
        <w:pStyle w:val="392"/>
        <w:snapToGrid w:val="0"/>
        <w:spacing w:before="0"/>
        <w:ind w:left="17" w:firstLine="379" w:firstLineChars="158"/>
        <w:rPr>
          <w:rFonts w:ascii="仿宋_GB2312" w:hAnsi="仿宋" w:eastAsia="仿宋_GB2312" w:cs="仿宋_GB2312"/>
          <w:color w:val="000000" w:themeColor="text1"/>
          <w:highlight w:val="none"/>
          <w14:textFill>
            <w14:solidFill>
              <w14:schemeClr w14:val="tx1"/>
            </w14:solidFill>
          </w14:textFill>
        </w:rPr>
      </w:pPr>
      <w:r>
        <w:rPr>
          <w:rFonts w:hint="eastAsia" w:ascii="仿宋_GB2312" w:hAnsi="仿宋" w:eastAsia="仿宋_GB2312" w:cs="仿宋_GB2312"/>
          <w:color w:val="000000" w:themeColor="text1"/>
          <w:highlight w:val="none"/>
          <w14:textFill>
            <w14:solidFill>
              <w14:schemeClr w14:val="tx1"/>
            </w14:solidFill>
          </w14:textFill>
        </w:rPr>
        <w:t>2.2采购代理机构如对已发出的磋商文件进行必要澄清或者修改的，将在发布磋商邀请公告的网站上发布更正（延期）公告，同时视情况延长提交首次响应文件截止时间和响应文件开启时间。该澄清或者修改的内容为磋商文件的组成部分。</w:t>
      </w:r>
    </w:p>
    <w:p w14:paraId="3CB3A4C1">
      <w:pPr>
        <w:pStyle w:val="392"/>
        <w:snapToGrid w:val="0"/>
        <w:spacing w:before="0"/>
        <w:ind w:left="17" w:firstLine="379" w:firstLineChars="158"/>
        <w:rPr>
          <w:rFonts w:ascii="仿宋_GB2312" w:hAnsi="仿宋" w:eastAsia="仿宋_GB2312" w:cs="仿宋_GB2312"/>
          <w:color w:val="000000" w:themeColor="text1"/>
          <w:highlight w:val="none"/>
          <w14:textFill>
            <w14:solidFill>
              <w14:schemeClr w14:val="tx1"/>
            </w14:solidFill>
          </w14:textFill>
        </w:rPr>
      </w:pPr>
      <w:r>
        <w:rPr>
          <w:rFonts w:hint="eastAsia" w:ascii="仿宋_GB2312" w:hAnsi="仿宋" w:eastAsia="仿宋_GB2312" w:cs="仿宋_GB2312"/>
          <w:color w:val="000000" w:themeColor="text1"/>
          <w:highlight w:val="none"/>
          <w14:textFill>
            <w14:solidFill>
              <w14:schemeClr w14:val="tx1"/>
            </w14:solidFill>
          </w14:textFill>
        </w:rPr>
        <w:t>2.3澄清或者修改的内容可能影响响应文件编制的，采购人、采购代理机构应当在提交首次响应文件截止时间至少5日前，通知所有获取磋商文件的供应商；不足5日的，采购人、采购代理机构应当顺延提交首次响应文件截止时间。</w:t>
      </w:r>
    </w:p>
    <w:p w14:paraId="714D2B2F">
      <w:pPr>
        <w:pStyle w:val="392"/>
        <w:snapToGrid w:val="0"/>
        <w:spacing w:before="0"/>
        <w:ind w:firstLine="482"/>
        <w:rPr>
          <w:rFonts w:ascii="仿宋_GB2312" w:hAnsi="仿宋" w:eastAsia="仿宋_GB2312"/>
          <w:color w:val="000000" w:themeColor="text1"/>
          <w:highlight w:val="none"/>
          <w14:textFill>
            <w14:solidFill>
              <w14:schemeClr w14:val="tx1"/>
            </w14:solidFill>
          </w14:textFill>
        </w:rPr>
      </w:pPr>
      <w:r>
        <w:rPr>
          <w:rFonts w:hint="eastAsia" w:ascii="仿宋_GB2312" w:hAnsi="仿宋" w:eastAsia="仿宋_GB2312"/>
          <w:b/>
          <w:color w:val="000000" w:themeColor="text1"/>
          <w:highlight w:val="none"/>
          <w14:textFill>
            <w14:solidFill>
              <w14:schemeClr w14:val="tx1"/>
            </w14:solidFill>
          </w14:textFill>
        </w:rPr>
        <w:t>▲</w:t>
      </w:r>
      <w:r>
        <w:rPr>
          <w:rFonts w:hint="eastAsia" w:ascii="仿宋_GB2312" w:hAnsi="仿宋" w:eastAsia="仿宋_GB2312" w:cs="仿宋_GB2312"/>
          <w:b/>
          <w:color w:val="000000" w:themeColor="text1"/>
          <w:szCs w:val="21"/>
          <w:highlight w:val="none"/>
          <w14:textFill>
            <w14:solidFill>
              <w14:schemeClr w14:val="tx1"/>
            </w14:solidFill>
          </w14:textFill>
        </w:rPr>
        <w:t>响应文件未按磋商文件的澄清、修改的内容编制，又不符合实质性要求的，响应无效。</w:t>
      </w:r>
    </w:p>
    <w:p w14:paraId="0B0CD099">
      <w:pPr>
        <w:pStyle w:val="2"/>
        <w:rPr>
          <w:rFonts w:ascii="仿宋_GB2312" w:hAnsi="仿宋_GB2312" w:eastAsia="仿宋_GB2312" w:cs="仿宋_GB2312"/>
          <w:color w:val="000000" w:themeColor="text1"/>
          <w:sz w:val="18"/>
          <w:szCs w:val="18"/>
          <w:highlight w:val="none"/>
          <w:lang w:val="en-US"/>
          <w14:textFill>
            <w14:solidFill>
              <w14:schemeClr w14:val="tx1"/>
            </w14:solidFill>
          </w14:textFill>
        </w:rPr>
      </w:pPr>
      <w:r>
        <w:rPr>
          <w:rFonts w:hint="eastAsia" w:ascii="仿宋_GB2312" w:hAnsi="仿宋_GB2312" w:eastAsia="仿宋_GB2312" w:cs="仿宋_GB2312"/>
          <w:color w:val="000000" w:themeColor="text1"/>
          <w:szCs w:val="24"/>
          <w:highlight w:val="none"/>
          <w:lang w:val="en-US"/>
          <w14:textFill>
            <w14:solidFill>
              <w14:schemeClr w14:val="tx1"/>
            </w14:solidFill>
          </w14:textFill>
        </w:rPr>
        <w:t xml:space="preserve">    </w:t>
      </w:r>
    </w:p>
    <w:p w14:paraId="6172D98D">
      <w:pPr>
        <w:adjustRightInd/>
        <w:spacing w:line="360" w:lineRule="auto"/>
        <w:jc w:val="center"/>
        <w:outlineLvl w:val="0"/>
        <w:rPr>
          <w:rFonts w:ascii="仿宋_GB2312" w:hAnsi="仿宋_GB2312" w:eastAsia="仿宋_GB2312" w:cs="仿宋_GB2312"/>
          <w:b/>
          <w:color w:val="000000" w:themeColor="text1"/>
          <w:sz w:val="32"/>
          <w:szCs w:val="20"/>
          <w:highlight w:val="none"/>
          <w14:textFill>
            <w14:solidFill>
              <w14:schemeClr w14:val="tx1"/>
            </w14:solidFill>
          </w14:textFill>
        </w:rPr>
      </w:pPr>
      <w:r>
        <w:rPr>
          <w:rFonts w:hint="eastAsia" w:ascii="仿宋_GB2312" w:hAnsi="仿宋_GB2312" w:eastAsia="仿宋_GB2312" w:cs="仿宋_GB2312"/>
          <w:b/>
          <w:color w:val="000000" w:themeColor="text1"/>
          <w:sz w:val="32"/>
          <w:szCs w:val="20"/>
          <w:highlight w:val="none"/>
          <w14:textFill>
            <w14:solidFill>
              <w14:schemeClr w14:val="tx1"/>
            </w14:solidFill>
          </w14:textFill>
        </w:rPr>
        <w:t>六、响应文件的编制</w:t>
      </w:r>
    </w:p>
    <w:p w14:paraId="3A60DB51">
      <w:pPr>
        <w:snapToGrid w:val="0"/>
        <w:spacing w:line="360" w:lineRule="auto"/>
        <w:ind w:left="26"/>
        <w:jc w:val="left"/>
        <w:outlineLvl w:val="1"/>
        <w:rPr>
          <w:rFonts w:ascii="仿宋_GB2312" w:hAnsi="仿宋" w:eastAsia="仿宋_GB2312"/>
          <w:b/>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1.响应文件的语言</w:t>
      </w:r>
    </w:p>
    <w:p w14:paraId="21DF0712">
      <w:pPr>
        <w:pStyle w:val="33"/>
        <w:spacing w:line="360" w:lineRule="auto"/>
        <w:ind w:firstLine="480" w:firstLineChars="200"/>
        <w:rPr>
          <w:rFonts w:ascii="仿宋_GB2312" w:hAnsi="仿宋_GB2312" w:eastAsia="仿宋_GB2312" w:cs="仿宋_GB2312"/>
          <w:b/>
          <w:color w:val="000000" w:themeColor="text1"/>
          <w:sz w:val="24"/>
          <w:szCs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响应文件及供应商与采购有关的来往通知、函件和文件均应使用中文。</w:t>
      </w:r>
    </w:p>
    <w:p w14:paraId="4FCC4AAE">
      <w:pPr>
        <w:snapToGrid w:val="0"/>
        <w:spacing w:line="360" w:lineRule="auto"/>
        <w:ind w:left="26"/>
        <w:jc w:val="left"/>
        <w:outlineLvl w:val="1"/>
        <w:rPr>
          <w:rFonts w:ascii="仿宋_GB2312" w:hAnsi="仿宋" w:eastAsia="仿宋_GB2312"/>
          <w:b/>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2.响应文件的组成</w:t>
      </w:r>
    </w:p>
    <w:p w14:paraId="767C8CF3">
      <w:pPr>
        <w:pStyle w:val="33"/>
        <w:spacing w:line="360" w:lineRule="auto"/>
        <w:ind w:firstLine="480" w:firstLineChars="200"/>
        <w:rPr>
          <w:rFonts w:ascii="仿宋_GB2312" w:hAnsi="仿宋_GB2312" w:eastAsia="仿宋_GB2312" w:cs="仿宋_GB2312"/>
          <w:b/>
          <w:color w:val="000000" w:themeColor="text1"/>
          <w:sz w:val="24"/>
          <w:szCs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响应文件应当包括以下主要内容：</w:t>
      </w:r>
    </w:p>
    <w:p w14:paraId="2ABD9CD1">
      <w:pPr>
        <w:numPr>
          <w:ilvl w:val="1"/>
          <w:numId w:val="21"/>
        </w:numPr>
        <w:snapToGrid w:val="0"/>
        <w:spacing w:line="360" w:lineRule="auto"/>
        <w:rPr>
          <w:rFonts w:ascii="仿宋_GB2312" w:hAnsi="仿宋" w:eastAsia="仿宋_GB2312" w:cs="仿宋_GB2312"/>
          <w:b/>
          <w:color w:val="000000" w:themeColor="text1"/>
          <w:sz w:val="24"/>
          <w:highlight w:val="none"/>
          <w14:textFill>
            <w14:solidFill>
              <w14:schemeClr w14:val="tx1"/>
            </w14:solidFill>
          </w14:textFill>
        </w:rPr>
      </w:pPr>
      <w:r>
        <w:rPr>
          <w:rFonts w:hint="eastAsia" w:ascii="仿宋_GB2312" w:hAnsi="仿宋" w:eastAsia="仿宋_GB2312" w:cs="仿宋_GB2312"/>
          <w:b/>
          <w:color w:val="000000" w:themeColor="text1"/>
          <w:sz w:val="24"/>
          <w:highlight w:val="none"/>
          <w14:textFill>
            <w14:solidFill>
              <w14:schemeClr w14:val="tx1"/>
            </w14:solidFill>
          </w14:textFill>
        </w:rPr>
        <w:t>资格文件：</w:t>
      </w:r>
    </w:p>
    <w:p w14:paraId="7D4F0BD7">
      <w:pPr>
        <w:numPr>
          <w:ilvl w:val="0"/>
          <w:numId w:val="22"/>
        </w:numPr>
        <w:snapToGrid w:val="0"/>
        <w:spacing w:line="360" w:lineRule="auto"/>
        <w:ind w:left="1508" w:hanging="708"/>
        <w:rPr>
          <w:rFonts w:ascii="仿宋_GB2312" w:hAnsi="仿宋" w:eastAsia="仿宋_GB2312" w:cs="仿宋_GB2312"/>
          <w:color w:val="000000" w:themeColor="text1"/>
          <w:sz w:val="24"/>
          <w:highlight w:val="none"/>
          <w14:textFill>
            <w14:solidFill>
              <w14:schemeClr w14:val="tx1"/>
            </w14:solidFill>
          </w14:textFill>
        </w:rPr>
      </w:pPr>
      <w:r>
        <w:rPr>
          <w:rFonts w:ascii="仿宋_GB2312" w:hAnsi="仿宋" w:eastAsia="仿宋_GB2312" w:cs="仿宋_GB2312"/>
          <w:color w:val="000000" w:themeColor="text1"/>
          <w:sz w:val="24"/>
          <w:highlight w:val="none"/>
          <w14:textFill>
            <w14:solidFill>
              <w14:schemeClr w14:val="tx1"/>
            </w14:solidFill>
          </w14:textFill>
        </w:rPr>
        <w:t>符合参加政府采购活动应当具备的一般条件的承诺函；</w:t>
      </w:r>
    </w:p>
    <w:p w14:paraId="39A4F184">
      <w:pPr>
        <w:numPr>
          <w:ilvl w:val="0"/>
          <w:numId w:val="22"/>
        </w:numPr>
        <w:snapToGrid w:val="0"/>
        <w:spacing w:line="360" w:lineRule="auto"/>
        <w:ind w:left="1508" w:hanging="708"/>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联合协议（如果有）；</w:t>
      </w:r>
    </w:p>
    <w:p w14:paraId="77171089">
      <w:pPr>
        <w:numPr>
          <w:ilvl w:val="0"/>
          <w:numId w:val="22"/>
        </w:numPr>
        <w:snapToGrid w:val="0"/>
        <w:spacing w:line="360" w:lineRule="auto"/>
        <w:ind w:left="1508" w:hanging="708"/>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落实政府采购政策需满足的资格要求；</w:t>
      </w:r>
    </w:p>
    <w:p w14:paraId="32E88219">
      <w:pPr>
        <w:numPr>
          <w:ilvl w:val="0"/>
          <w:numId w:val="22"/>
        </w:numPr>
        <w:snapToGrid w:val="0"/>
        <w:spacing w:line="360" w:lineRule="auto"/>
        <w:ind w:left="1508" w:hanging="708"/>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本项目的特定资格要求（如果有）。</w:t>
      </w:r>
    </w:p>
    <w:p w14:paraId="7675C499">
      <w:pPr>
        <w:numPr>
          <w:ilvl w:val="1"/>
          <w:numId w:val="21"/>
        </w:numPr>
        <w:snapToGrid w:val="0"/>
        <w:spacing w:line="360" w:lineRule="auto"/>
        <w:rPr>
          <w:rFonts w:ascii="仿宋_GB2312" w:hAnsi="仿宋" w:eastAsia="仿宋_GB2312" w:cs="仿宋_GB2312"/>
          <w:b/>
          <w:color w:val="000000" w:themeColor="text1"/>
          <w:sz w:val="24"/>
          <w:highlight w:val="none"/>
          <w:lang w:val="zh-CN"/>
          <w14:textFill>
            <w14:solidFill>
              <w14:schemeClr w14:val="tx1"/>
            </w14:solidFill>
          </w14:textFill>
        </w:rPr>
      </w:pPr>
      <w:r>
        <w:rPr>
          <w:rFonts w:hint="eastAsia" w:ascii="仿宋_GB2312" w:hAnsi="仿宋" w:eastAsia="仿宋_GB2312" w:cs="仿宋_GB2312"/>
          <w:b/>
          <w:color w:val="000000" w:themeColor="text1"/>
          <w:sz w:val="24"/>
          <w:highlight w:val="none"/>
          <w14:textFill>
            <w14:solidFill>
              <w14:schemeClr w14:val="tx1"/>
            </w14:solidFill>
          </w14:textFill>
        </w:rPr>
        <w:t>商务技术</w:t>
      </w:r>
      <w:r>
        <w:rPr>
          <w:rFonts w:hint="eastAsia" w:ascii="仿宋_GB2312" w:hAnsi="仿宋" w:eastAsia="仿宋_GB2312" w:cs="仿宋_GB2312"/>
          <w:b/>
          <w:color w:val="000000" w:themeColor="text1"/>
          <w:sz w:val="24"/>
          <w:highlight w:val="none"/>
          <w:lang w:val="zh-CN"/>
          <w14:textFill>
            <w14:solidFill>
              <w14:schemeClr w14:val="tx1"/>
            </w14:solidFill>
          </w14:textFill>
        </w:rPr>
        <w:t>文件：</w:t>
      </w:r>
    </w:p>
    <w:p w14:paraId="7315507F">
      <w:pPr>
        <w:numPr>
          <w:ilvl w:val="0"/>
          <w:numId w:val="23"/>
        </w:numPr>
        <w:snapToGrid w:val="0"/>
        <w:spacing w:line="360" w:lineRule="auto"/>
        <w:ind w:firstLine="215"/>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响应</w:t>
      </w:r>
      <w:r>
        <w:rPr>
          <w:rFonts w:ascii="仿宋_GB2312" w:hAnsi="仿宋" w:eastAsia="仿宋_GB2312" w:cs="仿宋_GB2312"/>
          <w:color w:val="000000" w:themeColor="text1"/>
          <w:sz w:val="24"/>
          <w:highlight w:val="none"/>
          <w14:textFill>
            <w14:solidFill>
              <w14:schemeClr w14:val="tx1"/>
            </w14:solidFill>
          </w14:textFill>
        </w:rPr>
        <w:t>函；</w:t>
      </w:r>
      <w:r>
        <w:rPr>
          <w:rFonts w:ascii="仿宋_GB2312" w:hAnsi="仿宋" w:eastAsia="仿宋_GB2312" w:cs="仿宋_GB2312"/>
          <w:color w:val="000000" w:themeColor="text1"/>
          <w:sz w:val="24"/>
          <w:highlight w:val="none"/>
          <w:lang w:val="zh-CN"/>
          <w14:textFill>
            <w14:solidFill>
              <w14:schemeClr w14:val="tx1"/>
            </w14:solidFill>
          </w14:textFill>
        </w:rPr>
        <w:t xml:space="preserve"> </w:t>
      </w:r>
    </w:p>
    <w:p w14:paraId="74D1FD4D">
      <w:pPr>
        <w:numPr>
          <w:ilvl w:val="0"/>
          <w:numId w:val="23"/>
        </w:numPr>
        <w:snapToGrid w:val="0"/>
        <w:spacing w:line="360" w:lineRule="auto"/>
        <w:ind w:firstLine="215"/>
        <w:rPr>
          <w:rFonts w:ascii="仿宋_GB2312" w:hAnsi="仿宋" w:eastAsia="仿宋_GB2312" w:cs="仿宋_GB2312"/>
          <w:color w:val="000000" w:themeColor="text1"/>
          <w:sz w:val="24"/>
          <w:highlight w:val="none"/>
          <w14:textFill>
            <w14:solidFill>
              <w14:schemeClr w14:val="tx1"/>
            </w14:solidFill>
          </w14:textFill>
        </w:rPr>
      </w:pPr>
      <w:r>
        <w:rPr>
          <w:rFonts w:ascii="仿宋_GB2312" w:hAnsi="仿宋" w:eastAsia="仿宋_GB2312" w:cs="仿宋_GB2312"/>
          <w:color w:val="000000" w:themeColor="text1"/>
          <w:sz w:val="24"/>
          <w:highlight w:val="none"/>
          <w14:textFill>
            <w14:solidFill>
              <w14:schemeClr w14:val="tx1"/>
            </w14:solidFill>
          </w14:textFill>
        </w:rPr>
        <w:t>授权委托书或法定代表人（单位负责人、自然人本人）身份证明；</w:t>
      </w:r>
    </w:p>
    <w:p w14:paraId="5C0A2CEB">
      <w:pPr>
        <w:numPr>
          <w:ilvl w:val="0"/>
          <w:numId w:val="23"/>
        </w:numPr>
        <w:snapToGrid w:val="0"/>
        <w:spacing w:line="360" w:lineRule="auto"/>
        <w:ind w:firstLine="215"/>
        <w:rPr>
          <w:rFonts w:ascii="仿宋_GB2312" w:hAnsi="仿宋" w:eastAsia="仿宋_GB2312" w:cs="仿宋_GB2312"/>
          <w:color w:val="000000" w:themeColor="text1"/>
          <w:sz w:val="24"/>
          <w:highlight w:val="none"/>
          <w14:textFill>
            <w14:solidFill>
              <w14:schemeClr w14:val="tx1"/>
            </w14:solidFill>
          </w14:textFill>
        </w:rPr>
      </w:pPr>
      <w:r>
        <w:rPr>
          <w:rFonts w:ascii="仿宋_GB2312" w:hAnsi="仿宋" w:eastAsia="仿宋_GB2312" w:cs="仿宋_GB2312"/>
          <w:color w:val="000000" w:themeColor="text1"/>
          <w:sz w:val="24"/>
          <w:highlight w:val="none"/>
          <w14:textFill>
            <w14:solidFill>
              <w14:schemeClr w14:val="tx1"/>
            </w14:solidFill>
          </w14:textFill>
        </w:rPr>
        <w:t>分包意向协议；</w:t>
      </w:r>
      <w:r>
        <w:rPr>
          <w:rFonts w:hint="eastAsia" w:ascii="仿宋_GB2312" w:hAnsi="仿宋" w:eastAsia="仿宋_GB2312"/>
          <w:bCs/>
          <w:color w:val="000000" w:themeColor="text1"/>
          <w:sz w:val="24"/>
          <w:highlight w:val="none"/>
          <w14:textFill>
            <w14:solidFill>
              <w14:schemeClr w14:val="tx1"/>
            </w14:solidFill>
          </w14:textFill>
        </w:rPr>
        <w:t>（如果有）</w:t>
      </w:r>
    </w:p>
    <w:p w14:paraId="0C198A95">
      <w:pPr>
        <w:numPr>
          <w:ilvl w:val="0"/>
          <w:numId w:val="23"/>
        </w:numPr>
        <w:snapToGrid w:val="0"/>
        <w:spacing w:line="360" w:lineRule="auto"/>
        <w:ind w:firstLine="215"/>
        <w:rPr>
          <w:rFonts w:ascii="仿宋_GB2312" w:hAnsi="仿宋" w:eastAsia="仿宋_GB2312" w:cs="仿宋_GB2312"/>
          <w:color w:val="000000" w:themeColor="text1"/>
          <w:sz w:val="24"/>
          <w:highlight w:val="none"/>
          <w14:textFill>
            <w14:solidFill>
              <w14:schemeClr w14:val="tx1"/>
            </w14:solidFill>
          </w14:textFill>
        </w:rPr>
      </w:pPr>
      <w:r>
        <w:rPr>
          <w:rFonts w:ascii="仿宋_GB2312" w:hAnsi="仿宋" w:eastAsia="仿宋_GB2312" w:cs="仿宋_GB2312"/>
          <w:color w:val="000000" w:themeColor="text1"/>
          <w:sz w:val="24"/>
          <w:highlight w:val="none"/>
          <w14:textFill>
            <w14:solidFill>
              <w14:schemeClr w14:val="tx1"/>
            </w14:solidFill>
          </w14:textFill>
        </w:rPr>
        <w:t>符合性审查资料；</w:t>
      </w:r>
    </w:p>
    <w:p w14:paraId="7C4B16AB">
      <w:pPr>
        <w:numPr>
          <w:ilvl w:val="0"/>
          <w:numId w:val="23"/>
        </w:numPr>
        <w:snapToGrid w:val="0"/>
        <w:spacing w:line="360" w:lineRule="auto"/>
        <w:ind w:firstLine="215"/>
        <w:rPr>
          <w:rFonts w:ascii="仿宋_GB2312" w:hAnsi="仿宋" w:eastAsia="仿宋_GB2312" w:cs="仿宋_GB2312"/>
          <w:color w:val="000000" w:themeColor="text1"/>
          <w:sz w:val="24"/>
          <w:highlight w:val="none"/>
          <w14:textFill>
            <w14:solidFill>
              <w14:schemeClr w14:val="tx1"/>
            </w14:solidFill>
          </w14:textFill>
        </w:rPr>
      </w:pPr>
      <w:r>
        <w:rPr>
          <w:rFonts w:ascii="仿宋_GB2312" w:hAnsi="仿宋" w:eastAsia="仿宋_GB2312" w:cs="仿宋_GB2312"/>
          <w:color w:val="000000" w:themeColor="text1"/>
          <w:sz w:val="24"/>
          <w:highlight w:val="none"/>
          <w14:textFill>
            <w14:solidFill>
              <w14:schemeClr w14:val="tx1"/>
            </w14:solidFill>
          </w14:textFill>
        </w:rPr>
        <w:t>评标标准相应的商务技术资料；</w:t>
      </w:r>
    </w:p>
    <w:p w14:paraId="62AA6255">
      <w:pPr>
        <w:numPr>
          <w:ilvl w:val="0"/>
          <w:numId w:val="23"/>
        </w:numPr>
        <w:snapToGrid w:val="0"/>
        <w:spacing w:line="360" w:lineRule="auto"/>
        <w:ind w:firstLine="215"/>
        <w:rPr>
          <w:rFonts w:ascii="仿宋_GB2312" w:hAnsi="仿宋" w:eastAsia="仿宋_GB2312" w:cs="仿宋_GB2312"/>
          <w:color w:val="000000" w:themeColor="text1"/>
          <w:sz w:val="24"/>
          <w:highlight w:val="none"/>
          <w14:textFill>
            <w14:solidFill>
              <w14:schemeClr w14:val="tx1"/>
            </w14:solidFill>
          </w14:textFill>
        </w:rPr>
      </w:pPr>
      <w:r>
        <w:rPr>
          <w:rFonts w:ascii="仿宋_GB2312" w:hAnsi="仿宋" w:eastAsia="仿宋_GB2312" w:cs="仿宋_GB2312"/>
          <w:color w:val="000000" w:themeColor="text1"/>
          <w:sz w:val="24"/>
          <w:highlight w:val="none"/>
          <w14:textFill>
            <w14:solidFill>
              <w14:schemeClr w14:val="tx1"/>
            </w14:solidFill>
          </w14:textFill>
        </w:rPr>
        <w:t>商务技术偏离表；</w:t>
      </w:r>
    </w:p>
    <w:p w14:paraId="203FECC3">
      <w:pPr>
        <w:numPr>
          <w:ilvl w:val="0"/>
          <w:numId w:val="23"/>
        </w:numPr>
        <w:snapToGrid w:val="0"/>
        <w:spacing w:line="360" w:lineRule="auto"/>
        <w:ind w:firstLine="215"/>
        <w:rPr>
          <w:rFonts w:ascii="仿宋_GB2312" w:hAnsi="仿宋" w:eastAsia="仿宋_GB2312" w:cs="仿宋_GB2312"/>
          <w:color w:val="000000" w:themeColor="text1"/>
          <w:sz w:val="24"/>
          <w:highlight w:val="none"/>
          <w:lang w:val="zh-CN"/>
          <w14:textFill>
            <w14:solidFill>
              <w14:schemeClr w14:val="tx1"/>
            </w14:solidFill>
          </w14:textFill>
        </w:rPr>
      </w:pPr>
      <w:r>
        <w:rPr>
          <w:rFonts w:hint="eastAsia" w:ascii="仿宋_GB2312" w:hAnsi="仿宋" w:eastAsia="仿宋_GB2312" w:cs="仿宋_GB2312"/>
          <w:color w:val="000000" w:themeColor="text1"/>
          <w:sz w:val="24"/>
          <w:highlight w:val="none"/>
          <w:lang w:val="zh-CN"/>
          <w14:textFill>
            <w14:solidFill>
              <w14:schemeClr w14:val="tx1"/>
            </w14:solidFill>
          </w14:textFill>
        </w:rPr>
        <w:t>政府采购供应商廉洁自律承诺书。</w:t>
      </w:r>
    </w:p>
    <w:p w14:paraId="5D43053D">
      <w:pPr>
        <w:numPr>
          <w:ilvl w:val="1"/>
          <w:numId w:val="21"/>
        </w:numPr>
        <w:snapToGrid w:val="0"/>
        <w:spacing w:line="360" w:lineRule="auto"/>
        <w:rPr>
          <w:rFonts w:ascii="仿宋_GB2312" w:hAnsi="仿宋" w:eastAsia="仿宋_GB2312" w:cs="仿宋_GB2312"/>
          <w:b/>
          <w:color w:val="000000" w:themeColor="text1"/>
          <w:sz w:val="24"/>
          <w:highlight w:val="none"/>
          <w:lang w:val="zh-CN"/>
          <w14:textFill>
            <w14:solidFill>
              <w14:schemeClr w14:val="tx1"/>
            </w14:solidFill>
          </w14:textFill>
        </w:rPr>
      </w:pPr>
      <w:r>
        <w:rPr>
          <w:rFonts w:hint="eastAsia" w:ascii="仿宋_GB2312" w:hAnsi="仿宋" w:eastAsia="仿宋_GB2312" w:cs="仿宋_GB2312"/>
          <w:b/>
          <w:color w:val="000000" w:themeColor="text1"/>
          <w:sz w:val="24"/>
          <w:highlight w:val="none"/>
          <w:lang w:val="zh-CN"/>
          <w14:textFill>
            <w14:solidFill>
              <w14:schemeClr w14:val="tx1"/>
            </w14:solidFill>
          </w14:textFill>
        </w:rPr>
        <w:t xml:space="preserve">报价文件： </w:t>
      </w:r>
    </w:p>
    <w:p w14:paraId="58290754">
      <w:pPr>
        <w:numPr>
          <w:ilvl w:val="0"/>
          <w:numId w:val="24"/>
        </w:numPr>
        <w:snapToGrid w:val="0"/>
        <w:spacing w:line="360" w:lineRule="auto"/>
        <w:ind w:firstLine="215"/>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初始报价一览表</w:t>
      </w:r>
      <w:r>
        <w:rPr>
          <w:rFonts w:ascii="仿宋_GB2312" w:hAnsi="仿宋" w:eastAsia="仿宋_GB2312" w:cs="仿宋_GB2312"/>
          <w:color w:val="000000" w:themeColor="text1"/>
          <w:sz w:val="24"/>
          <w:highlight w:val="none"/>
          <w14:textFill>
            <w14:solidFill>
              <w14:schemeClr w14:val="tx1"/>
            </w14:solidFill>
          </w14:textFill>
        </w:rPr>
        <w:t>；</w:t>
      </w:r>
    </w:p>
    <w:p w14:paraId="2F64CC2E">
      <w:pPr>
        <w:spacing w:line="360" w:lineRule="auto"/>
        <w:ind w:firstLine="420"/>
        <w:rPr>
          <w:rFonts w:ascii="仿宋_GB2312" w:hAnsi="仿宋" w:eastAsia="仿宋_GB2312"/>
          <w:b/>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响应文件含有采购人不能接受的附加条件的，磋商无效；</w:t>
      </w:r>
    </w:p>
    <w:p w14:paraId="70B6CA04">
      <w:pPr>
        <w:spacing w:line="360" w:lineRule="auto"/>
        <w:ind w:firstLine="420"/>
        <w:rPr>
          <w:rFonts w:ascii="仿宋_GB2312" w:hAnsi="仿宋" w:eastAsia="仿宋_GB2312"/>
          <w:b/>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供应商提供虚假材料响应的，磋商无效。</w:t>
      </w:r>
    </w:p>
    <w:p w14:paraId="2EFD0665">
      <w:pPr>
        <w:pStyle w:val="2"/>
        <w:rPr>
          <w:color w:val="000000" w:themeColor="text1"/>
          <w:highlight w:val="none"/>
          <w14:textFill>
            <w14:solidFill>
              <w14:schemeClr w14:val="tx1"/>
            </w14:solidFill>
          </w14:textFill>
        </w:rPr>
      </w:pPr>
    </w:p>
    <w:p w14:paraId="4C6F6D48">
      <w:pPr>
        <w:snapToGrid w:val="0"/>
        <w:spacing w:line="360" w:lineRule="auto"/>
        <w:ind w:left="26"/>
        <w:jc w:val="left"/>
        <w:outlineLvl w:val="1"/>
        <w:rPr>
          <w:rFonts w:ascii="仿宋_GB2312" w:hAnsi="仿宋" w:eastAsia="仿宋_GB2312"/>
          <w:b/>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3.响应文件的编制和签署</w:t>
      </w:r>
    </w:p>
    <w:p w14:paraId="4C350B54">
      <w:pPr>
        <w:spacing w:line="360" w:lineRule="auto"/>
        <w:ind w:firstLine="420" w:firstLineChars="175"/>
        <w:rPr>
          <w:rFonts w:ascii="仿宋_GB2312" w:hAnsi="仿宋" w:eastAsia="仿宋_GB2312" w:cs="仿宋_GB2312"/>
          <w:b/>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kern w:val="0"/>
          <w:sz w:val="24"/>
          <w:highlight w:val="none"/>
          <w14:textFill>
            <w14:solidFill>
              <w14:schemeClr w14:val="tx1"/>
            </w14:solidFill>
          </w14:textFill>
        </w:rPr>
        <w:t>3.1</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响应文件分为资格文件、商务技术文件、报价文件三部分。各供应商在编制响应文件时请按照磋商文件第七部分规定的格式进行，混乱的编排导致响应文件被误读或磋商小组查找不到有效文件是供应商的风险。</w:t>
      </w:r>
    </w:p>
    <w:p w14:paraId="2F67AA74">
      <w:pPr>
        <w:spacing w:line="360" w:lineRule="auto"/>
        <w:ind w:firstLine="420" w:firstLineChars="175"/>
        <w:rPr>
          <w:rFonts w:ascii="仿宋_GB2312" w:hAnsi="仿宋" w:eastAsia="仿宋_GB2312" w:cs="仿宋_GB2312"/>
          <w:color w:val="000000" w:themeColor="text1"/>
          <w:kern w:val="0"/>
          <w:sz w:val="24"/>
          <w:highlight w:val="none"/>
          <w:lang w:val="zh-CN"/>
          <w14:textFill>
            <w14:solidFill>
              <w14:schemeClr w14:val="tx1"/>
            </w14:solidFill>
          </w14:textFill>
        </w:rPr>
      </w:pPr>
      <w:r>
        <w:rPr>
          <w:rFonts w:hint="eastAsia" w:ascii="仿宋_GB2312" w:hAnsi="仿宋" w:eastAsia="仿宋_GB2312" w:cs="仿宋_GB2312"/>
          <w:color w:val="000000" w:themeColor="text1"/>
          <w:kern w:val="0"/>
          <w:sz w:val="24"/>
          <w:highlight w:val="none"/>
          <w14:textFill>
            <w14:solidFill>
              <w14:schemeClr w14:val="tx1"/>
            </w14:solidFill>
          </w14:textFill>
        </w:rPr>
        <w:t>3.2</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供应商进行电子交易应安装客户端软件—“政采云电子交易客户端”，并按照磋商文件和电子交易平台的要求编制并加密响应文件。供应商未按规定加密的响应文件，电子交易平台将拒收并提示。</w:t>
      </w:r>
    </w:p>
    <w:p w14:paraId="2130E90E">
      <w:pPr>
        <w:spacing w:line="360" w:lineRule="auto"/>
        <w:ind w:firstLine="420" w:firstLineChars="175"/>
        <w:rPr>
          <w:rFonts w:ascii="仿宋_GB2312" w:hAnsi="仿宋" w:eastAsia="仿宋_GB2312" w:cs="仿宋_GB2312"/>
          <w:color w:val="000000" w:themeColor="text1"/>
          <w:kern w:val="0"/>
          <w:sz w:val="24"/>
          <w:highlight w:val="none"/>
          <w:lang w:val="zh-CN"/>
          <w14:textFill>
            <w14:solidFill>
              <w14:schemeClr w14:val="tx1"/>
            </w14:solidFill>
          </w14:textFill>
        </w:rPr>
      </w:pPr>
      <w:r>
        <w:rPr>
          <w:rFonts w:hint="eastAsia" w:ascii="仿宋_GB2312" w:hAnsi="仿宋" w:eastAsia="仿宋_GB2312" w:cs="仿宋_GB2312"/>
          <w:color w:val="000000" w:themeColor="text1"/>
          <w:kern w:val="0"/>
          <w:sz w:val="24"/>
          <w:highlight w:val="none"/>
          <w14:textFill>
            <w14:solidFill>
              <w14:schemeClr w14:val="tx1"/>
            </w14:solidFill>
          </w14:textFill>
        </w:rPr>
        <w:t>3.3</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使用“政采云电子交易客户端”需要提前申领CA数字证书，申领流程请自行前往“浙江政府采购网-下载专区-电子交易客户端-CA驱动和申领流程”进行查阅。</w:t>
      </w:r>
    </w:p>
    <w:p w14:paraId="13E1FD51">
      <w:pPr>
        <w:spacing w:line="360" w:lineRule="auto"/>
        <w:ind w:firstLine="420" w:firstLineChars="175"/>
        <w:rPr>
          <w:rFonts w:ascii="仿宋_GB2312" w:hAnsi="仿宋" w:eastAsia="仿宋_GB2312" w:cs="仿宋_GB2312"/>
          <w:color w:val="000000" w:themeColor="text1"/>
          <w:kern w:val="0"/>
          <w:sz w:val="24"/>
          <w:highlight w:val="none"/>
          <w:lang w:val="zh-CN"/>
          <w14:textFill>
            <w14:solidFill>
              <w14:schemeClr w14:val="tx1"/>
            </w14:solidFill>
          </w14:textFill>
        </w:rPr>
      </w:pPr>
      <w:r>
        <w:rPr>
          <w:rFonts w:hint="eastAsia" w:ascii="仿宋_GB2312" w:hAnsi="仿宋" w:eastAsia="仿宋_GB2312" w:cs="仿宋_GB2312"/>
          <w:color w:val="000000" w:themeColor="text1"/>
          <w:kern w:val="0"/>
          <w:sz w:val="24"/>
          <w:highlight w:val="none"/>
          <w:lang w:val="zh-CN"/>
          <w14:textFill>
            <w14:solidFill>
              <w14:schemeClr w14:val="tx1"/>
            </w14:solidFill>
          </w14:textFill>
        </w:rPr>
        <w:t>3.4响应文件按照磋商文件第七部分格式要求进行签署、盖章。▲供应商的响应文件未按照磋商文件要求签署、盖章的，其响应无效。</w:t>
      </w:r>
    </w:p>
    <w:p w14:paraId="3CD9D3A7">
      <w:pPr>
        <w:spacing w:line="360" w:lineRule="auto"/>
        <w:ind w:firstLine="420" w:firstLineChars="175"/>
        <w:rPr>
          <w:rFonts w:ascii="仿宋_GB2312" w:hAnsi="仿宋" w:eastAsia="仿宋_GB2312" w:cs="仿宋_GB2312"/>
          <w:color w:val="000000" w:themeColor="text1"/>
          <w:kern w:val="0"/>
          <w:sz w:val="24"/>
          <w:highlight w:val="none"/>
          <w:lang w:val="zh-CN"/>
          <w14:textFill>
            <w14:solidFill>
              <w14:schemeClr w14:val="tx1"/>
            </w14:solidFill>
          </w14:textFill>
        </w:rPr>
      </w:pPr>
      <w:r>
        <w:rPr>
          <w:rFonts w:hint="eastAsia" w:ascii="仿宋_GB2312" w:hAnsi="仿宋" w:eastAsia="仿宋_GB2312" w:cs="仿宋_GB2312"/>
          <w:color w:val="000000" w:themeColor="text1"/>
          <w:kern w:val="0"/>
          <w:sz w:val="24"/>
          <w:highlight w:val="none"/>
          <w:lang w:val="zh-CN"/>
          <w14:textFill>
            <w14:solidFill>
              <w14:schemeClr w14:val="tx1"/>
            </w14:solidFill>
          </w14:textFill>
        </w:rPr>
        <w:t>3.5为确保网上操作合法、有效和安全，供应商应当在响应截止时间前完成在“政府采购云平台”的身份认证，确保在电子交易过程中能够对相关数据电文进行加密和使用电子签名。</w:t>
      </w:r>
    </w:p>
    <w:p w14:paraId="5A63ADA7">
      <w:pPr>
        <w:spacing w:line="360" w:lineRule="auto"/>
        <w:ind w:firstLine="420" w:firstLineChars="175"/>
        <w:rPr>
          <w:rFonts w:ascii="仿宋_GB2312" w:hAnsi="仿宋" w:eastAsia="仿宋_GB2312" w:cs="仿宋_GB2312"/>
          <w:color w:val="000000" w:themeColor="text1"/>
          <w:kern w:val="0"/>
          <w:sz w:val="24"/>
          <w:highlight w:val="none"/>
          <w:lang w:val="zh-CN"/>
          <w14:textFill>
            <w14:solidFill>
              <w14:schemeClr w14:val="tx1"/>
            </w14:solidFill>
          </w14:textFill>
        </w:rPr>
      </w:pPr>
      <w:r>
        <w:rPr>
          <w:rFonts w:hint="eastAsia" w:ascii="仿宋_GB2312" w:hAnsi="仿宋" w:eastAsia="仿宋_GB2312" w:cs="仿宋_GB2312"/>
          <w:color w:val="000000" w:themeColor="text1"/>
          <w:kern w:val="0"/>
          <w:sz w:val="24"/>
          <w:highlight w:val="none"/>
          <w:lang w:val="zh-CN"/>
          <w14:textFill>
            <w14:solidFill>
              <w14:schemeClr w14:val="tx1"/>
            </w14:solidFill>
          </w14:textFill>
        </w:rPr>
        <w:t>3.6磋商文件对响应文件签署、盖章的要求适用于电子签名。</w:t>
      </w:r>
    </w:p>
    <w:p w14:paraId="17DE2080">
      <w:pPr>
        <w:spacing w:line="360" w:lineRule="auto"/>
        <w:ind w:firstLine="420" w:firstLineChars="175"/>
        <w:rPr>
          <w:rFonts w:ascii="仿宋_GB2312" w:hAnsi="仿宋" w:eastAsia="仿宋_GB2312" w:cs="仿宋_GB2312"/>
          <w:color w:val="000000" w:themeColor="text1"/>
          <w:kern w:val="0"/>
          <w:sz w:val="24"/>
          <w:highlight w:val="none"/>
          <w:lang w:val="zh-CN"/>
          <w14:textFill>
            <w14:solidFill>
              <w14:schemeClr w14:val="tx1"/>
            </w14:solidFill>
          </w14:textFill>
        </w:rPr>
      </w:pPr>
    </w:p>
    <w:p w14:paraId="6CB12E3C">
      <w:pPr>
        <w:adjustRightInd/>
        <w:spacing w:line="360" w:lineRule="auto"/>
        <w:jc w:val="center"/>
        <w:outlineLvl w:val="0"/>
        <w:rPr>
          <w:rFonts w:ascii="仿宋_GB2312" w:hAnsi="仿宋_GB2312" w:eastAsia="仿宋_GB2312" w:cs="仿宋_GB2312"/>
          <w:b/>
          <w:color w:val="000000" w:themeColor="text1"/>
          <w:sz w:val="32"/>
          <w:szCs w:val="20"/>
          <w:highlight w:val="none"/>
          <w:lang w:val="zh-CN"/>
          <w14:textFill>
            <w14:solidFill>
              <w14:schemeClr w14:val="tx1"/>
            </w14:solidFill>
          </w14:textFill>
        </w:rPr>
      </w:pPr>
      <w:r>
        <w:rPr>
          <w:rFonts w:hint="eastAsia" w:ascii="仿宋_GB2312" w:hAnsi="仿宋_GB2312" w:eastAsia="仿宋_GB2312" w:cs="仿宋_GB2312"/>
          <w:b/>
          <w:color w:val="000000" w:themeColor="text1"/>
          <w:sz w:val="32"/>
          <w:szCs w:val="20"/>
          <w:highlight w:val="none"/>
          <w14:textFill>
            <w14:solidFill>
              <w14:schemeClr w14:val="tx1"/>
            </w14:solidFill>
          </w14:textFill>
        </w:rPr>
        <w:t>七、响应文件的提交和备份</w:t>
      </w:r>
    </w:p>
    <w:p w14:paraId="128534D2">
      <w:pPr>
        <w:snapToGrid w:val="0"/>
        <w:spacing w:line="360" w:lineRule="auto"/>
        <w:ind w:left="26"/>
        <w:jc w:val="left"/>
        <w:outlineLvl w:val="1"/>
        <w:rPr>
          <w:rFonts w:ascii="仿宋_GB2312" w:hAnsi="仿宋" w:eastAsia="仿宋_GB2312"/>
          <w:b/>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1.响应文件的提交、补充、修改、撤回</w:t>
      </w:r>
    </w:p>
    <w:p w14:paraId="6A600A03">
      <w:pPr>
        <w:spacing w:line="360" w:lineRule="auto"/>
        <w:ind w:firstLine="420" w:firstLineChars="175"/>
        <w:rPr>
          <w:rFonts w:ascii="仿宋_GB2312" w:hAnsi="仿宋" w:eastAsia="仿宋_GB2312" w:cs="仿宋_GB2312"/>
          <w:color w:val="000000" w:themeColor="text1"/>
          <w:kern w:val="0"/>
          <w:sz w:val="24"/>
          <w:highlight w:val="none"/>
          <w14:textFill>
            <w14:solidFill>
              <w14:schemeClr w14:val="tx1"/>
            </w14:solidFill>
          </w14:textFill>
        </w:rPr>
      </w:pPr>
      <w:r>
        <w:rPr>
          <w:rFonts w:hint="eastAsia" w:ascii="仿宋_GB2312" w:hAnsi="仿宋" w:eastAsia="仿宋_GB2312" w:cs="仿宋_GB2312"/>
          <w:color w:val="000000" w:themeColor="text1"/>
          <w:kern w:val="0"/>
          <w:sz w:val="24"/>
          <w:highlight w:val="none"/>
          <w14:textFill>
            <w14:solidFill>
              <w14:schemeClr w14:val="tx1"/>
            </w14:solidFill>
          </w14:textFill>
        </w:rPr>
        <w:t>1.1 供应商应当在提交响应文件截止时间前完成响应文件的传输提交，并可以补充、修改或者撤回响应文件。补充或者修改响应文件的，应当先行撤回原文件，补充、修改后重新传输提交。提交响应文件截止时间前未完成传输的，视为撤回响应文件。响应截止时间后提交的响应文件，电子交易平台将拒收。</w:t>
      </w:r>
    </w:p>
    <w:p w14:paraId="7144A35D">
      <w:pPr>
        <w:spacing w:line="360" w:lineRule="auto"/>
        <w:ind w:firstLine="420" w:firstLineChars="175"/>
        <w:rPr>
          <w:rFonts w:ascii="仿宋_GB2312" w:hAnsi="仿宋" w:eastAsia="仿宋_GB2312" w:cs="仿宋_GB2312"/>
          <w:color w:val="000000" w:themeColor="text1"/>
          <w:kern w:val="0"/>
          <w:sz w:val="24"/>
          <w:highlight w:val="none"/>
          <w14:textFill>
            <w14:solidFill>
              <w14:schemeClr w14:val="tx1"/>
            </w14:solidFill>
          </w14:textFill>
        </w:rPr>
      </w:pPr>
      <w:r>
        <w:rPr>
          <w:rFonts w:hint="eastAsia" w:ascii="仿宋_GB2312" w:hAnsi="仿宋" w:eastAsia="仿宋_GB2312" w:cs="仿宋_GB2312"/>
          <w:color w:val="000000" w:themeColor="text1"/>
          <w:kern w:val="0"/>
          <w:sz w:val="24"/>
          <w:highlight w:val="none"/>
          <w14:textFill>
            <w14:solidFill>
              <w14:schemeClr w14:val="tx1"/>
            </w14:solidFill>
          </w14:textFill>
        </w:rPr>
        <w:t>1.2 在响应截止时间以后，不能补充、修改响应文件。</w:t>
      </w:r>
    </w:p>
    <w:p w14:paraId="51EFBFCD">
      <w:pPr>
        <w:spacing w:line="360" w:lineRule="auto"/>
        <w:ind w:firstLine="420" w:firstLineChars="175"/>
        <w:rPr>
          <w:rFonts w:ascii="仿宋_GB2312" w:hAnsi="仿宋" w:eastAsia="仿宋_GB2312" w:cs="仿宋_GB2312"/>
          <w:color w:val="000000" w:themeColor="text1"/>
          <w:kern w:val="0"/>
          <w:sz w:val="24"/>
          <w:highlight w:val="none"/>
          <w14:textFill>
            <w14:solidFill>
              <w14:schemeClr w14:val="tx1"/>
            </w14:solidFill>
          </w14:textFill>
        </w:rPr>
      </w:pPr>
      <w:r>
        <w:rPr>
          <w:rFonts w:hint="eastAsia" w:ascii="仿宋_GB2312" w:hAnsi="仿宋" w:eastAsia="仿宋_GB2312" w:cs="仿宋_GB2312"/>
          <w:color w:val="000000" w:themeColor="text1"/>
          <w:kern w:val="0"/>
          <w:sz w:val="24"/>
          <w:highlight w:val="none"/>
          <w14:textFill>
            <w14:solidFill>
              <w14:schemeClr w14:val="tx1"/>
            </w14:solidFill>
          </w14:textFill>
        </w:rPr>
        <w:t>1.3 在提交“最后报价”后，供应商不能退出磋商。</w:t>
      </w:r>
    </w:p>
    <w:p w14:paraId="614A6C46">
      <w:pPr>
        <w:spacing w:line="360" w:lineRule="auto"/>
        <w:ind w:firstLine="420" w:firstLineChars="175"/>
        <w:rPr>
          <w:rFonts w:ascii="仿宋_GB2312" w:hAnsi="仿宋" w:eastAsia="仿宋_GB2312" w:cs="仿宋_GB2312"/>
          <w:color w:val="000000" w:themeColor="text1"/>
          <w:kern w:val="0"/>
          <w:sz w:val="24"/>
          <w:highlight w:val="none"/>
          <w14:textFill>
            <w14:solidFill>
              <w14:schemeClr w14:val="tx1"/>
            </w14:solidFill>
          </w14:textFill>
        </w:rPr>
      </w:pPr>
      <w:r>
        <w:rPr>
          <w:rFonts w:hint="eastAsia" w:ascii="仿宋_GB2312" w:hAnsi="仿宋" w:eastAsia="仿宋_GB2312" w:cs="仿宋_GB2312"/>
          <w:color w:val="000000" w:themeColor="text1"/>
          <w:kern w:val="0"/>
          <w:sz w:val="24"/>
          <w:highlight w:val="none"/>
          <w14:textFill>
            <w14:solidFill>
              <w14:schemeClr w14:val="tx1"/>
            </w14:solidFill>
          </w14:textFill>
        </w:rPr>
        <w:t>1.4 电子交易平台收到响应文件，将妥善保存并即时向供应商发出确认回执通知。在响应截止时间前，除供应商补充、修改或者撤回响应文件外，任何单位和个人不得解密或提取响应文件。</w:t>
      </w:r>
    </w:p>
    <w:p w14:paraId="51F4824A">
      <w:pPr>
        <w:spacing w:line="360" w:lineRule="auto"/>
        <w:ind w:firstLine="420" w:firstLineChars="175"/>
        <w:rPr>
          <w:rFonts w:ascii="仿宋_GB2312" w:hAnsi="仿宋" w:eastAsia="仿宋_GB2312" w:cs="仿宋_GB2312"/>
          <w:color w:val="000000" w:themeColor="text1"/>
          <w:kern w:val="0"/>
          <w:sz w:val="24"/>
          <w:highlight w:val="none"/>
          <w:lang w:val="zh-CN"/>
          <w14:textFill>
            <w14:solidFill>
              <w14:schemeClr w14:val="tx1"/>
            </w14:solidFill>
          </w14:textFill>
        </w:rPr>
      </w:pPr>
      <w:r>
        <w:rPr>
          <w:rFonts w:hint="eastAsia" w:ascii="仿宋_GB2312" w:hAnsi="仿宋" w:eastAsia="仿宋_GB2312" w:cs="仿宋_GB2312"/>
          <w:color w:val="000000" w:themeColor="text1"/>
          <w:kern w:val="0"/>
          <w:sz w:val="24"/>
          <w:highlight w:val="none"/>
          <w14:textFill>
            <w14:solidFill>
              <w14:schemeClr w14:val="tx1"/>
            </w14:solidFill>
          </w14:textFill>
        </w:rPr>
        <w:t>1.5 采购代理机构可以视情况延长提交响应文件的截止时间。在上述情况下，采购代理机构与供应商以前在响应截止期方面的全部权利、责任和义务，将适用于延长至新的响应截止期</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w:t>
      </w:r>
    </w:p>
    <w:p w14:paraId="0C06D67E">
      <w:pPr>
        <w:pStyle w:val="392"/>
        <w:spacing w:before="0"/>
        <w:ind w:left="397" w:firstLine="0" w:firstLineChars="0"/>
        <w:rPr>
          <w:rFonts w:ascii="仿宋_GB2312" w:hAnsi="仿宋" w:eastAsia="仿宋_GB2312" w:cs="仿宋_GB2312"/>
          <w:color w:val="000000" w:themeColor="text1"/>
          <w:szCs w:val="24"/>
          <w:highlight w:val="none"/>
          <w14:textFill>
            <w14:solidFill>
              <w14:schemeClr w14:val="tx1"/>
            </w14:solidFill>
          </w14:textFill>
        </w:rPr>
      </w:pPr>
    </w:p>
    <w:p w14:paraId="4396963F">
      <w:pPr>
        <w:snapToGrid w:val="0"/>
        <w:spacing w:line="360" w:lineRule="auto"/>
        <w:ind w:left="26"/>
        <w:jc w:val="left"/>
        <w:outlineLvl w:val="1"/>
        <w:rPr>
          <w:rFonts w:ascii="仿宋_GB2312" w:hAnsi="仿宋" w:eastAsia="仿宋_GB2312"/>
          <w:b/>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2.备份响应文件</w:t>
      </w:r>
    </w:p>
    <w:p w14:paraId="190348BA">
      <w:pPr>
        <w:pStyle w:val="33"/>
        <w:spacing w:line="360" w:lineRule="auto"/>
        <w:ind w:left="17" w:firstLine="379" w:firstLineChars="158"/>
        <w:rPr>
          <w:rFonts w:ascii="仿宋_GB2312" w:hAnsi="仿宋" w:eastAsia="仿宋_GB2312" w:cs="仿宋_GB2312"/>
          <w:b/>
          <w:bCs/>
          <w:color w:val="000000" w:themeColor="text1"/>
          <w:sz w:val="24"/>
          <w:szCs w:val="24"/>
          <w:highlight w:val="none"/>
          <w14:textFill>
            <w14:solidFill>
              <w14:schemeClr w14:val="tx1"/>
            </w14:solidFill>
          </w14:textFill>
        </w:rPr>
      </w:pPr>
      <w:r>
        <w:rPr>
          <w:rFonts w:hint="eastAsia" w:ascii="仿宋_GB2312" w:hAnsi="仿宋" w:eastAsia="仿宋_GB2312" w:cs="仿宋_GB2312"/>
          <w:color w:val="000000" w:themeColor="text1"/>
          <w:sz w:val="24"/>
          <w:szCs w:val="24"/>
          <w:highlight w:val="none"/>
          <w14:textFill>
            <w14:solidFill>
              <w14:schemeClr w14:val="tx1"/>
            </w14:solidFill>
          </w14:textFill>
        </w:rPr>
        <w:t>2.1供应商在电子交易平台传输提交响应文件后，还可以在响应截止时间前直接提交或者以邮政快递方式递交备份响应文件1份，</w:t>
      </w:r>
      <w:r>
        <w:rPr>
          <w:rFonts w:hint="eastAsia" w:ascii="仿宋_GB2312" w:hAnsi="仿宋" w:eastAsia="仿宋_GB2312" w:cs="仿宋_GB2312"/>
          <w:b/>
          <w:bCs/>
          <w:color w:val="000000" w:themeColor="text1"/>
          <w:sz w:val="24"/>
          <w:szCs w:val="24"/>
          <w:highlight w:val="none"/>
          <w14:textFill>
            <w14:solidFill>
              <w14:schemeClr w14:val="tx1"/>
            </w14:solidFill>
          </w14:textFill>
        </w:rPr>
        <w:t>但采购人、采购代理机构不强制或变相强制供应商提交备份响应文件。</w:t>
      </w:r>
    </w:p>
    <w:p w14:paraId="0DC6B032">
      <w:pPr>
        <w:pStyle w:val="33"/>
        <w:spacing w:line="360" w:lineRule="auto"/>
        <w:ind w:left="17" w:firstLine="379" w:firstLineChars="158"/>
        <w:rPr>
          <w:rFonts w:ascii="仿宋_GB2312" w:hAnsi="仿宋" w:eastAsia="仿宋_GB2312" w:cs="仿宋_GB2312"/>
          <w:color w:val="000000" w:themeColor="text1"/>
          <w:sz w:val="24"/>
          <w:szCs w:val="24"/>
          <w:highlight w:val="none"/>
          <w14:textFill>
            <w14:solidFill>
              <w14:schemeClr w14:val="tx1"/>
            </w14:solidFill>
          </w14:textFill>
        </w:rPr>
      </w:pPr>
      <w:r>
        <w:rPr>
          <w:rFonts w:hint="eastAsia" w:ascii="仿宋_GB2312" w:hAnsi="仿宋" w:eastAsia="仿宋_GB2312" w:cs="仿宋_GB2312"/>
          <w:color w:val="000000" w:themeColor="text1"/>
          <w:sz w:val="24"/>
          <w:szCs w:val="24"/>
          <w:highlight w:val="none"/>
          <w14:textFill>
            <w14:solidFill>
              <w14:schemeClr w14:val="tx1"/>
            </w14:solidFill>
          </w14:textFill>
        </w:rPr>
        <w:t>2.2备份响应文件须在“政采云投标客户端”制作生成，并储存在DVD光盘或U盘中。备份响应文件应当密封包装并在包装上加盖公章并注明响应项目名称，供应商名称(联合体响应的，包装物封面需注明联合体响应，并注明联合体成员各方的名称和联合体协议中约定的牵头人的名称)。</w:t>
      </w:r>
    </w:p>
    <w:p w14:paraId="62CBFCA4">
      <w:pPr>
        <w:pStyle w:val="33"/>
        <w:spacing w:line="360" w:lineRule="auto"/>
        <w:ind w:left="17" w:firstLine="381" w:firstLineChars="158"/>
        <w:rPr>
          <w:rFonts w:ascii="仿宋_GB2312" w:hAnsi="仿宋" w:eastAsia="仿宋_GB2312" w:cs="仿宋_GB2312"/>
          <w:b/>
          <w:bCs/>
          <w:color w:val="000000" w:themeColor="text1"/>
          <w:sz w:val="24"/>
          <w:szCs w:val="24"/>
          <w:highlight w:val="none"/>
          <w14:textFill>
            <w14:solidFill>
              <w14:schemeClr w14:val="tx1"/>
            </w14:solidFill>
          </w14:textFill>
        </w:rPr>
      </w:pPr>
      <w:r>
        <w:rPr>
          <w:rFonts w:hint="eastAsia" w:asciiTheme="minorEastAsia" w:hAnsiTheme="minorEastAsia" w:eastAsiaTheme="minorEastAsia"/>
          <w:b/>
          <w:color w:val="000000" w:themeColor="text1"/>
          <w:sz w:val="24"/>
          <w:highlight w:val="none"/>
          <w14:textFill>
            <w14:solidFill>
              <w14:schemeClr w14:val="tx1"/>
            </w14:solidFill>
          </w14:textFill>
        </w:rPr>
        <w:t>▲</w:t>
      </w:r>
      <w:r>
        <w:rPr>
          <w:rFonts w:hint="eastAsia" w:ascii="仿宋_GB2312" w:hAnsi="仿宋" w:eastAsia="仿宋_GB2312"/>
          <w:b/>
          <w:bCs/>
          <w:color w:val="000000" w:themeColor="text1"/>
          <w:sz w:val="24"/>
          <w:highlight w:val="none"/>
          <w14:textFill>
            <w14:solidFill>
              <w14:schemeClr w14:val="tx1"/>
            </w14:solidFill>
          </w14:textFill>
        </w:rPr>
        <w:t>不符合上述制作、</w:t>
      </w:r>
      <w:r>
        <w:rPr>
          <w:rFonts w:hint="eastAsia" w:ascii="仿宋_GB2312" w:hAnsi="仿宋" w:eastAsia="仿宋_GB2312" w:cs="仿宋_GB2312"/>
          <w:b/>
          <w:bCs/>
          <w:color w:val="000000" w:themeColor="text1"/>
          <w:sz w:val="24"/>
          <w:szCs w:val="24"/>
          <w:highlight w:val="none"/>
          <w14:textFill>
            <w14:solidFill>
              <w14:schemeClr w14:val="tx1"/>
            </w14:solidFill>
          </w14:textFill>
        </w:rPr>
        <w:t>存储、密封规定的备份响应文件将被视为无效或者被拒绝接收。</w:t>
      </w:r>
    </w:p>
    <w:p w14:paraId="5F397058">
      <w:pPr>
        <w:pStyle w:val="33"/>
        <w:spacing w:line="360" w:lineRule="auto"/>
        <w:ind w:left="17" w:firstLine="379" w:firstLineChars="158"/>
        <w:rPr>
          <w:rFonts w:ascii="仿宋_GB2312" w:hAnsi="仿宋" w:eastAsia="仿宋_GB2312" w:cs="仿宋_GB2312"/>
          <w:color w:val="000000" w:themeColor="text1"/>
          <w:sz w:val="24"/>
          <w:szCs w:val="24"/>
          <w:highlight w:val="none"/>
          <w14:textFill>
            <w14:solidFill>
              <w14:schemeClr w14:val="tx1"/>
            </w14:solidFill>
          </w14:textFill>
        </w:rPr>
      </w:pPr>
      <w:r>
        <w:rPr>
          <w:rFonts w:hint="eastAsia" w:ascii="仿宋_GB2312" w:hAnsi="仿宋" w:eastAsia="仿宋_GB2312" w:cs="仿宋_GB2312"/>
          <w:color w:val="000000" w:themeColor="text1"/>
          <w:sz w:val="24"/>
          <w:szCs w:val="24"/>
          <w:highlight w:val="none"/>
          <w14:textFill>
            <w14:solidFill>
              <w14:schemeClr w14:val="tx1"/>
            </w14:solidFill>
          </w14:textFill>
        </w:rPr>
        <w:t>2.3直接提交备份响应文件的，供应商应于响应截止时间前在磋商公告中载明的开启响应文件的地点将备份响应文件提交给采购代理机构，采购代理机构将拒绝接受逾期送达的备份响应文件。</w:t>
      </w:r>
    </w:p>
    <w:p w14:paraId="7550E959">
      <w:pPr>
        <w:pStyle w:val="33"/>
        <w:spacing w:line="360" w:lineRule="auto"/>
        <w:ind w:left="17" w:firstLine="379" w:firstLineChars="158"/>
        <w:rPr>
          <w:rFonts w:ascii="仿宋_GB2312" w:hAnsi="仿宋" w:eastAsia="仿宋_GB2312" w:cs="仿宋_GB2312"/>
          <w:color w:val="000000" w:themeColor="text1"/>
          <w:sz w:val="24"/>
          <w:szCs w:val="24"/>
          <w:highlight w:val="none"/>
          <w14:textFill>
            <w14:solidFill>
              <w14:schemeClr w14:val="tx1"/>
            </w14:solidFill>
          </w14:textFill>
        </w:rPr>
      </w:pPr>
      <w:r>
        <w:rPr>
          <w:rFonts w:hint="eastAsia" w:ascii="仿宋_GB2312" w:hAnsi="仿宋" w:eastAsia="仿宋_GB2312" w:cs="仿宋_GB2312"/>
          <w:color w:val="000000" w:themeColor="text1"/>
          <w:sz w:val="24"/>
          <w:szCs w:val="24"/>
          <w:highlight w:val="none"/>
          <w14:textFill>
            <w14:solidFill>
              <w14:schemeClr w14:val="tx1"/>
            </w14:solidFill>
          </w14:textFill>
        </w:rPr>
        <w:t>2.4以邮政快递方式递交备份响应文件的，供应商应先将备份响应文件按要求密封和标记，再进行邮政快递包装后邮寄。备份响应文件须在提交响应文件截止时间之前送达磋商文件第三部分供应商须知前附表规定的备份响应文件送达地点；送达时间以签收人签收时间为准。采购代理机构将拒绝接受逾期送达的备份响应文件。邮寄过程中，电子备份响应文件发生泄露、遗失、损坏或延期送达等情况的，由供应商自行负责。</w:t>
      </w:r>
    </w:p>
    <w:p w14:paraId="67F35B2F">
      <w:pPr>
        <w:pStyle w:val="33"/>
        <w:spacing w:line="360" w:lineRule="auto"/>
        <w:ind w:left="17" w:firstLine="381" w:firstLineChars="158"/>
        <w:rPr>
          <w:rFonts w:ascii="仿宋_GB2312" w:hAnsi="仿宋" w:eastAsia="仿宋_GB2312" w:cs="仿宋_GB2312"/>
          <w:b/>
          <w:bCs/>
          <w:color w:val="000000" w:themeColor="text1"/>
          <w:sz w:val="24"/>
          <w:szCs w:val="24"/>
          <w:highlight w:val="none"/>
          <w14:textFill>
            <w14:solidFill>
              <w14:schemeClr w14:val="tx1"/>
            </w14:solidFill>
          </w14:textFill>
        </w:rPr>
      </w:pPr>
      <w:r>
        <w:rPr>
          <w:rFonts w:hint="eastAsia" w:ascii="仿宋_GB2312" w:hAnsi="仿宋" w:eastAsia="仿宋_GB2312" w:cs="仿宋_GB2312"/>
          <w:b/>
          <w:bCs/>
          <w:color w:val="000000" w:themeColor="text1"/>
          <w:sz w:val="24"/>
          <w:szCs w:val="24"/>
          <w:highlight w:val="none"/>
          <w14:textFill>
            <w14:solidFill>
              <w14:schemeClr w14:val="tx1"/>
            </w14:solidFill>
          </w14:textFill>
        </w:rPr>
        <w:t>2.5▲供应商仅提交备份响应文件，未在电子交易平台传输提交响应文件的，响应无效。</w:t>
      </w:r>
    </w:p>
    <w:p w14:paraId="4F592BA8">
      <w:pPr>
        <w:pStyle w:val="33"/>
        <w:spacing w:line="360" w:lineRule="auto"/>
        <w:ind w:left="397"/>
        <w:rPr>
          <w:rFonts w:ascii="仿宋" w:hAnsi="仿宋" w:eastAsia="仿宋" w:cs="仿宋"/>
          <w:color w:val="000000" w:themeColor="text1"/>
          <w:sz w:val="24"/>
          <w:szCs w:val="24"/>
          <w:highlight w:val="none"/>
          <w14:textFill>
            <w14:solidFill>
              <w14:schemeClr w14:val="tx1"/>
            </w14:solidFill>
          </w14:textFill>
        </w:rPr>
      </w:pPr>
    </w:p>
    <w:p w14:paraId="6D7A238C">
      <w:pPr>
        <w:adjustRightInd/>
        <w:spacing w:line="360" w:lineRule="auto"/>
        <w:jc w:val="center"/>
        <w:outlineLvl w:val="0"/>
        <w:rPr>
          <w:rFonts w:ascii="仿宋" w:hAnsi="仿宋" w:eastAsia="仿宋" w:cs="仿宋"/>
          <w:b/>
          <w:color w:val="000000" w:themeColor="text1"/>
          <w:sz w:val="32"/>
          <w:szCs w:val="20"/>
          <w:highlight w:val="none"/>
          <w14:textFill>
            <w14:solidFill>
              <w14:schemeClr w14:val="tx1"/>
            </w14:solidFill>
          </w14:textFill>
        </w:rPr>
      </w:pPr>
      <w:r>
        <w:rPr>
          <w:rFonts w:hint="eastAsia" w:ascii="仿宋" w:hAnsi="仿宋" w:eastAsia="仿宋" w:cs="仿宋"/>
          <w:b/>
          <w:color w:val="000000" w:themeColor="text1"/>
          <w:sz w:val="32"/>
          <w:szCs w:val="20"/>
          <w:highlight w:val="none"/>
          <w14:textFill>
            <w14:solidFill>
              <w14:schemeClr w14:val="tx1"/>
            </w14:solidFill>
          </w14:textFill>
        </w:rPr>
        <w:t>八、</w:t>
      </w:r>
      <w:r>
        <w:rPr>
          <w:rFonts w:hint="eastAsia" w:ascii="仿宋" w:hAnsi="仿宋" w:eastAsia="仿宋" w:cs="仿宋"/>
          <w:b/>
          <w:color w:val="000000" w:themeColor="text1"/>
          <w:sz w:val="32"/>
          <w:szCs w:val="32"/>
          <w:highlight w:val="none"/>
          <w14:textFill>
            <w14:solidFill>
              <w14:schemeClr w14:val="tx1"/>
            </w14:solidFill>
          </w14:textFill>
        </w:rPr>
        <w:t>开启响应文件与信用信息查询</w:t>
      </w:r>
    </w:p>
    <w:p w14:paraId="00F1A883">
      <w:pPr>
        <w:pStyle w:val="33"/>
        <w:spacing w:line="360" w:lineRule="auto"/>
        <w:rPr>
          <w:rFonts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1. 开启响应文件</w:t>
      </w:r>
    </w:p>
    <w:p w14:paraId="1E3114BE">
      <w:pPr>
        <w:pStyle w:val="33"/>
        <w:spacing w:line="360" w:lineRule="auto"/>
        <w:ind w:firstLine="360" w:firstLineChars="15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 采购代理机构按照磋商文件规定的时间通过电子交易平台组织响应文件开启，所有供应商均应当准时在线参加。</w:t>
      </w:r>
      <w:r>
        <w:rPr>
          <w:rFonts w:hint="eastAsia" w:ascii="仿宋" w:hAnsi="仿宋" w:eastAsia="仿宋" w:cs="仿宋"/>
          <w:b/>
          <w:color w:val="000000" w:themeColor="text1"/>
          <w:sz w:val="24"/>
          <w:szCs w:val="24"/>
          <w:highlight w:val="none"/>
          <w14:textFill>
            <w14:solidFill>
              <w14:schemeClr w14:val="tx1"/>
            </w14:solidFill>
          </w14:textFill>
        </w:rPr>
        <w:t>供应商数量不符合规定的，不得开启响应文件。</w:t>
      </w:r>
    </w:p>
    <w:p w14:paraId="1F7D7383">
      <w:pPr>
        <w:pStyle w:val="33"/>
        <w:spacing w:line="360" w:lineRule="auto"/>
        <w:ind w:firstLine="360" w:firstLineChars="15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1.2开启响应文件时，电子交易平台按开启响应文件时间自动提取所有响应文件。采购代理机构依托电子交易平台发起开始解密指令，供应商按照平台提示和磋商文件的规定在半小时内完成在线解密。</w:t>
      </w:r>
    </w:p>
    <w:p w14:paraId="6142F989">
      <w:pPr>
        <w:pStyle w:val="33"/>
        <w:spacing w:line="360" w:lineRule="auto"/>
        <w:ind w:firstLine="361" w:firstLineChars="150"/>
        <w:rPr>
          <w:rFonts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1.3响应文件未在规定时间内成功解密的供应商，如提交了备份响应文件的，以备份响应文件作为依据，否则视为响应文件撤回。响应文件解密成功的供应商，其备份响应文件自动失效。</w:t>
      </w:r>
    </w:p>
    <w:p w14:paraId="10E084D4">
      <w:pPr>
        <w:pStyle w:val="392"/>
        <w:spacing w:before="0"/>
        <w:ind w:firstLine="0" w:firstLineChars="0"/>
        <w:rPr>
          <w:rFonts w:ascii="仿宋" w:hAnsi="仿宋" w:eastAsia="仿宋" w:cs="仿宋"/>
          <w:b/>
          <w:color w:val="000000" w:themeColor="text1"/>
          <w:szCs w:val="24"/>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2.信用信息查询</w:t>
      </w:r>
    </w:p>
    <w:p w14:paraId="748DCAC1">
      <w:pPr>
        <w:pStyle w:val="392"/>
        <w:spacing w:before="0"/>
        <w:ind w:firstLine="495" w:firstLineChars="0"/>
        <w:rPr>
          <w:rFonts w:ascii="仿宋" w:hAnsi="仿宋" w:eastAsia="仿宋" w:cs="仿宋"/>
          <w:color w:val="000000" w:themeColor="text1"/>
          <w:kern w:val="0"/>
          <w:szCs w:val="24"/>
          <w:highlight w:val="none"/>
          <w14:textFill>
            <w14:solidFill>
              <w14:schemeClr w14:val="tx1"/>
            </w14:solidFill>
          </w14:textFill>
        </w:rPr>
      </w:pPr>
      <w:r>
        <w:rPr>
          <w:rFonts w:hint="eastAsia" w:ascii="仿宋" w:hAnsi="仿宋" w:eastAsia="仿宋" w:cs="仿宋"/>
          <w:color w:val="000000" w:themeColor="text1"/>
          <w:kern w:val="0"/>
          <w:szCs w:val="24"/>
          <w:highlight w:val="none"/>
          <w14:textFill>
            <w14:solidFill>
              <w14:schemeClr w14:val="tx1"/>
            </w14:solidFill>
          </w14:textFill>
        </w:rPr>
        <w:t>2.1信用信息查询渠道及截止时间：采购代理机构将通过“信用中国”网站(</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"http://www.creditchina.gov.cn" </w:instrText>
      </w:r>
      <w:r>
        <w:rPr>
          <w:color w:val="000000" w:themeColor="text1"/>
          <w:highlight w:val="none"/>
          <w14:textFill>
            <w14:solidFill>
              <w14:schemeClr w14:val="tx1"/>
            </w14:solidFill>
          </w14:textFill>
        </w:rPr>
        <w:fldChar w:fldCharType="separate"/>
      </w:r>
      <w:r>
        <w:rPr>
          <w:rStyle w:val="68"/>
          <w:rFonts w:hint="eastAsia" w:ascii="仿宋" w:hAnsi="仿宋" w:eastAsia="仿宋" w:cs="仿宋"/>
          <w:snapToGrid/>
          <w:color w:val="000000" w:themeColor="text1"/>
          <w:sz w:val="24"/>
          <w:szCs w:val="24"/>
          <w:highlight w:val="none"/>
          <w14:textFill>
            <w14:solidFill>
              <w14:schemeClr w14:val="tx1"/>
            </w14:solidFill>
          </w14:textFill>
        </w:rPr>
        <w:t>www.creditchina.gov.cn</w:t>
      </w:r>
      <w:r>
        <w:rPr>
          <w:rStyle w:val="68"/>
          <w:rFonts w:hint="eastAsia" w:ascii="仿宋" w:hAnsi="仿宋" w:eastAsia="仿宋" w:cs="仿宋"/>
          <w:snapToGrid/>
          <w:color w:val="000000" w:themeColor="text1"/>
          <w:sz w:val="24"/>
          <w:szCs w:val="24"/>
          <w:highlight w:val="none"/>
          <w14:textFill>
            <w14:solidFill>
              <w14:schemeClr w14:val="tx1"/>
            </w14:solidFill>
          </w14:textFill>
        </w:rPr>
        <w:fldChar w:fldCharType="end"/>
      </w:r>
      <w:r>
        <w:rPr>
          <w:rFonts w:hint="eastAsia" w:ascii="仿宋" w:hAnsi="仿宋" w:eastAsia="仿宋" w:cs="仿宋"/>
          <w:color w:val="000000" w:themeColor="text1"/>
          <w:kern w:val="0"/>
          <w:szCs w:val="24"/>
          <w:highlight w:val="none"/>
          <w14:textFill>
            <w14:solidFill>
              <w14:schemeClr w14:val="tx1"/>
            </w14:solidFill>
          </w14:textFill>
        </w:rPr>
        <w:t>)、中国政府采购网(www.ccgp.gov.cn)渠道查询供应商响应截止时间前的信用记录。</w:t>
      </w:r>
    </w:p>
    <w:p w14:paraId="16A7C1BD">
      <w:pPr>
        <w:pStyle w:val="392"/>
        <w:spacing w:before="0"/>
        <w:ind w:firstLine="495" w:firstLineChars="0"/>
        <w:rPr>
          <w:rFonts w:ascii="仿宋" w:hAnsi="仿宋" w:eastAsia="仿宋" w:cs="仿宋"/>
          <w:color w:val="000000" w:themeColor="text1"/>
          <w:kern w:val="0"/>
          <w:szCs w:val="24"/>
          <w:highlight w:val="none"/>
          <w14:textFill>
            <w14:solidFill>
              <w14:schemeClr w14:val="tx1"/>
            </w14:solidFill>
          </w14:textFill>
        </w:rPr>
      </w:pPr>
      <w:r>
        <w:rPr>
          <w:rFonts w:hint="eastAsia" w:ascii="仿宋" w:hAnsi="仿宋" w:eastAsia="仿宋" w:cs="仿宋"/>
          <w:color w:val="000000" w:themeColor="text1"/>
          <w:kern w:val="0"/>
          <w:szCs w:val="24"/>
          <w:highlight w:val="none"/>
          <w14:textFill>
            <w14:solidFill>
              <w14:schemeClr w14:val="tx1"/>
            </w14:solidFill>
          </w14:textFill>
        </w:rPr>
        <w:t>2.2信用信息查询记录和证据留存的具体方式：现场查询的供应商的信用记录、查询结果经确认后存档。</w:t>
      </w:r>
    </w:p>
    <w:p w14:paraId="09B62167">
      <w:pPr>
        <w:pStyle w:val="392"/>
        <w:spacing w:before="0"/>
        <w:ind w:firstLine="495" w:firstLineChars="0"/>
        <w:rPr>
          <w:rFonts w:ascii="仿宋" w:hAnsi="仿宋" w:eastAsia="仿宋" w:cs="仿宋"/>
          <w:color w:val="000000" w:themeColor="text1"/>
          <w:kern w:val="0"/>
          <w:szCs w:val="24"/>
          <w:highlight w:val="none"/>
          <w14:textFill>
            <w14:solidFill>
              <w14:schemeClr w14:val="tx1"/>
            </w14:solidFill>
          </w14:textFill>
        </w:rPr>
      </w:pPr>
      <w:r>
        <w:rPr>
          <w:rFonts w:hint="eastAsia" w:ascii="仿宋" w:hAnsi="仿宋" w:eastAsia="仿宋" w:cs="仿宋"/>
          <w:color w:val="000000" w:themeColor="text1"/>
          <w:kern w:val="0"/>
          <w:szCs w:val="24"/>
          <w:highlight w:val="none"/>
          <w14:textFill>
            <w14:solidFill>
              <w14:schemeClr w14:val="tx1"/>
            </w14:solidFill>
          </w14:textFill>
        </w:rPr>
        <w:t>2.3信用信息的使用规则：经查询列入失信被执行人名单、重大税收违法案件当事人名单、政府采购严重违法失信行为记录名单的供应商将被拒绝参与政府采购活动。</w:t>
      </w:r>
    </w:p>
    <w:p w14:paraId="3376AD02">
      <w:pPr>
        <w:pStyle w:val="392"/>
        <w:spacing w:before="0"/>
        <w:ind w:firstLine="495" w:firstLineChars="0"/>
        <w:rPr>
          <w:rFonts w:ascii="仿宋" w:hAnsi="仿宋" w:eastAsia="仿宋" w:cs="仿宋"/>
          <w:color w:val="000000" w:themeColor="text1"/>
          <w:kern w:val="0"/>
          <w:szCs w:val="24"/>
          <w:highlight w:val="none"/>
          <w14:textFill>
            <w14:solidFill>
              <w14:schemeClr w14:val="tx1"/>
            </w14:solidFill>
          </w14:textFill>
        </w:rPr>
      </w:pPr>
      <w:r>
        <w:rPr>
          <w:rFonts w:hint="eastAsia" w:ascii="仿宋" w:hAnsi="仿宋" w:eastAsia="仿宋" w:cs="仿宋"/>
          <w:color w:val="000000" w:themeColor="text1"/>
          <w:kern w:val="0"/>
          <w:szCs w:val="24"/>
          <w:highlight w:val="none"/>
          <w14:textFill>
            <w14:solidFill>
              <w14:schemeClr w14:val="tx1"/>
            </w14:solidFill>
          </w14:textFill>
        </w:rPr>
        <w:t>2.4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p>
    <w:p w14:paraId="5F1C3115">
      <w:pPr>
        <w:pStyle w:val="33"/>
        <w:spacing w:line="360" w:lineRule="auto"/>
        <w:rPr>
          <w:rFonts w:ascii="仿宋" w:hAnsi="仿宋" w:eastAsia="仿宋" w:cs="仿宋"/>
          <w:b/>
          <w:color w:val="000000" w:themeColor="text1"/>
          <w:sz w:val="24"/>
          <w:szCs w:val="24"/>
          <w:highlight w:val="none"/>
          <w14:textFill>
            <w14:solidFill>
              <w14:schemeClr w14:val="tx1"/>
            </w14:solidFill>
          </w14:textFill>
        </w:rPr>
      </w:pPr>
    </w:p>
    <w:p w14:paraId="75FC88E0">
      <w:pPr>
        <w:adjustRightInd/>
        <w:spacing w:line="360" w:lineRule="auto"/>
        <w:jc w:val="center"/>
        <w:outlineLvl w:val="0"/>
        <w:rPr>
          <w:rFonts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九、提交最后报价</w:t>
      </w:r>
    </w:p>
    <w:p w14:paraId="7BF78534">
      <w:pPr>
        <w:snapToGrid w:val="0"/>
        <w:spacing w:line="360" w:lineRule="auto"/>
        <w:rPr>
          <w:rFonts w:ascii="仿宋" w:hAnsi="仿宋" w:eastAsia="仿宋" w:cs="仿宋"/>
          <w:color w:val="000000" w:themeColor="text1"/>
          <w:sz w:val="24"/>
          <w:highlight w:val="none"/>
          <w:u w:val="single"/>
          <w:lang w:val="zh-CN"/>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w:t>
      </w:r>
      <w:r>
        <w:rPr>
          <w:rFonts w:hint="eastAsia" w:ascii="仿宋" w:hAnsi="仿宋" w:eastAsia="仿宋" w:cs="仿宋"/>
          <w:color w:val="000000" w:themeColor="text1"/>
          <w:sz w:val="24"/>
          <w:highlight w:val="none"/>
          <w14:textFill>
            <w14:solidFill>
              <w14:schemeClr w14:val="tx1"/>
            </w14:solidFill>
          </w14:textFill>
        </w:rPr>
        <w:t>供应商的</w:t>
      </w:r>
      <w:r>
        <w:rPr>
          <w:rFonts w:hint="eastAsia" w:ascii="仿宋" w:hAnsi="仿宋" w:eastAsia="仿宋" w:cs="仿宋"/>
          <w:b/>
          <w:color w:val="000000" w:themeColor="text1"/>
          <w:sz w:val="24"/>
          <w:highlight w:val="none"/>
          <w14:textFill>
            <w14:solidFill>
              <w14:schemeClr w14:val="tx1"/>
            </w14:solidFill>
          </w14:textFill>
        </w:rPr>
        <w:t>最后报价文件</w:t>
      </w:r>
      <w:r>
        <w:rPr>
          <w:rFonts w:hint="eastAsia" w:ascii="仿宋" w:hAnsi="仿宋" w:eastAsia="仿宋" w:cs="仿宋"/>
          <w:color w:val="000000" w:themeColor="text1"/>
          <w:sz w:val="24"/>
          <w:highlight w:val="none"/>
          <w14:textFill>
            <w14:solidFill>
              <w14:schemeClr w14:val="tx1"/>
            </w14:solidFill>
          </w14:textFill>
        </w:rPr>
        <w:t>应包括以下内容（均需使用电子签名）：</w:t>
      </w:r>
    </w:p>
    <w:p w14:paraId="1EB86478">
      <w:pPr>
        <w:pStyle w:val="33"/>
        <w:snapToGrid w:val="0"/>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1.1最后报价一览表；</w:t>
      </w:r>
    </w:p>
    <w:p w14:paraId="36193E34">
      <w:pPr>
        <w:pStyle w:val="33"/>
        <w:snapToGrid w:val="0"/>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1.2中小企业声明函。</w:t>
      </w:r>
    </w:p>
    <w:p w14:paraId="20927CF0">
      <w:pPr>
        <w:adjustRightInd/>
        <w:spacing w:line="240" w:lineRule="auto"/>
        <w:jc w:val="left"/>
        <w:outlineLvl w:val="9"/>
      </w:pPr>
    </w:p>
    <w:p w14:paraId="400348DD">
      <w:pPr>
        <w:adjustRightInd/>
        <w:spacing w:line="360" w:lineRule="auto"/>
        <w:jc w:val="center"/>
        <w:outlineLvl w:val="0"/>
        <w:rPr>
          <w:rFonts w:ascii="仿宋" w:hAnsi="仿宋" w:eastAsia="仿宋" w:cs="仿宋"/>
          <w:b/>
          <w:color w:val="000000" w:themeColor="text1"/>
          <w:sz w:val="32"/>
          <w:highlight w:val="none"/>
          <w14:textFill>
            <w14:solidFill>
              <w14:schemeClr w14:val="tx1"/>
            </w14:solidFill>
          </w14:textFill>
        </w:rPr>
      </w:pPr>
      <w:r>
        <w:rPr>
          <w:rFonts w:hint="eastAsia" w:ascii="仿宋" w:hAnsi="仿宋" w:eastAsia="仿宋" w:cs="仿宋"/>
          <w:b/>
          <w:color w:val="000000" w:themeColor="text1"/>
          <w:sz w:val="32"/>
          <w:szCs w:val="20"/>
          <w:highlight w:val="none"/>
          <w14:textFill>
            <w14:solidFill>
              <w14:schemeClr w14:val="tx1"/>
            </w14:solidFill>
          </w14:textFill>
        </w:rPr>
        <w:t>十、</w:t>
      </w:r>
      <w:r>
        <w:rPr>
          <w:rFonts w:hint="eastAsia" w:ascii="仿宋" w:hAnsi="仿宋" w:eastAsia="仿宋" w:cs="仿宋"/>
          <w:b/>
          <w:color w:val="000000" w:themeColor="text1"/>
          <w:sz w:val="32"/>
          <w:szCs w:val="32"/>
          <w:highlight w:val="none"/>
          <w14:textFill>
            <w14:solidFill>
              <w14:schemeClr w14:val="tx1"/>
            </w14:solidFill>
          </w14:textFill>
        </w:rPr>
        <w:t>评审</w:t>
      </w:r>
    </w:p>
    <w:p w14:paraId="5AFE50F4">
      <w:pPr>
        <w:pStyle w:val="392"/>
        <w:spacing w:before="0"/>
        <w:ind w:firstLine="0" w:firstLineChars="0"/>
        <w:rPr>
          <w:rFonts w:ascii="仿宋" w:hAnsi="仿宋" w:eastAsia="仿宋" w:cs="仿宋"/>
          <w:b/>
          <w:color w:val="000000" w:themeColor="text1"/>
          <w:highlight w:val="none"/>
          <w14:textFill>
            <w14:solidFill>
              <w14:schemeClr w14:val="tx1"/>
            </w14:solidFill>
          </w14:textFill>
        </w:rPr>
      </w:pPr>
      <w:r>
        <w:rPr>
          <w:rFonts w:hint="eastAsia" w:ascii="仿宋" w:hAnsi="仿宋" w:eastAsia="仿宋" w:cs="仿宋"/>
          <w:b/>
          <w:color w:val="000000" w:themeColor="text1"/>
          <w:szCs w:val="24"/>
          <w:highlight w:val="none"/>
          <w14:textFill>
            <w14:solidFill>
              <w14:schemeClr w14:val="tx1"/>
            </w14:solidFill>
          </w14:textFill>
        </w:rPr>
        <w:t>1.</w:t>
      </w:r>
      <w:r>
        <w:rPr>
          <w:rFonts w:hint="eastAsia" w:ascii="仿宋" w:hAnsi="仿宋" w:eastAsia="仿宋" w:cs="仿宋"/>
          <w:b/>
          <w:color w:val="000000" w:themeColor="text1"/>
          <w:highlight w:val="none"/>
          <w14:textFill>
            <w14:solidFill>
              <w14:schemeClr w14:val="tx1"/>
            </w14:solidFill>
          </w14:textFill>
        </w:rPr>
        <w:t xml:space="preserve"> 评审方法：</w:t>
      </w:r>
      <w:r>
        <w:rPr>
          <w:rFonts w:hint="eastAsia" w:ascii="仿宋" w:hAnsi="仿宋" w:eastAsia="仿宋" w:cs="仿宋"/>
          <w:color w:val="000000" w:themeColor="text1"/>
          <w:highlight w:val="none"/>
          <w14:textFill>
            <w14:solidFill>
              <w14:schemeClr w14:val="tx1"/>
            </w14:solidFill>
          </w14:textFill>
        </w:rPr>
        <w:t>综合评分法。</w:t>
      </w:r>
    </w:p>
    <w:p w14:paraId="0C557E0A">
      <w:pPr>
        <w:pStyle w:val="392"/>
        <w:spacing w:before="0"/>
        <w:ind w:firstLine="0" w:firstLineChars="0"/>
        <w:rPr>
          <w:rFonts w:ascii="仿宋" w:hAnsi="仿宋" w:eastAsia="仿宋" w:cs="仿宋"/>
          <w:b/>
          <w:color w:val="000000" w:themeColor="text1"/>
          <w:highlight w:val="none"/>
          <w14:textFill>
            <w14:solidFill>
              <w14:schemeClr w14:val="tx1"/>
            </w14:solidFill>
          </w14:textFill>
        </w:rPr>
      </w:pPr>
      <w:r>
        <w:rPr>
          <w:rFonts w:hint="eastAsia" w:ascii="仿宋" w:hAnsi="仿宋" w:eastAsia="仿宋" w:cs="仿宋"/>
          <w:b/>
          <w:color w:val="000000" w:themeColor="text1"/>
          <w:highlight w:val="none"/>
          <w14:textFill>
            <w14:solidFill>
              <w14:schemeClr w14:val="tx1"/>
            </w14:solidFill>
          </w14:textFill>
        </w:rPr>
        <w:t>2. 价格分计算方法：</w:t>
      </w:r>
      <w:r>
        <w:rPr>
          <w:rFonts w:hint="eastAsia" w:ascii="仿宋" w:hAnsi="仿宋" w:eastAsia="仿宋" w:cs="仿宋"/>
          <w:color w:val="000000" w:themeColor="text1"/>
          <w:highlight w:val="none"/>
          <w14:textFill>
            <w14:solidFill>
              <w14:schemeClr w14:val="tx1"/>
            </w14:solidFill>
          </w14:textFill>
        </w:rPr>
        <w:t>低价优先法。</w:t>
      </w:r>
    </w:p>
    <w:p w14:paraId="4B91AE86">
      <w:pPr>
        <w:pStyle w:val="392"/>
        <w:spacing w:before="0"/>
        <w:ind w:firstLine="0" w:firstLineChars="0"/>
        <w:rPr>
          <w:rFonts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b/>
          <w:color w:val="000000" w:themeColor="text1"/>
          <w:highlight w:val="none"/>
          <w14:textFill>
            <w14:solidFill>
              <w14:schemeClr w14:val="tx1"/>
            </w14:solidFill>
          </w14:textFill>
        </w:rPr>
        <w:t>3. 评审要求：</w:t>
      </w:r>
      <w:r>
        <w:rPr>
          <w:rFonts w:hint="eastAsia" w:ascii="仿宋" w:hAnsi="仿宋" w:eastAsia="仿宋" w:cs="仿宋"/>
          <w:color w:val="000000" w:themeColor="text1"/>
          <w:highlight w:val="none"/>
          <w14:textFill>
            <w14:solidFill>
              <w14:schemeClr w14:val="tx1"/>
            </w14:solidFill>
          </w14:textFill>
        </w:rPr>
        <w:t>详见磋商文件第五部分“评审方法及评审标准”。</w:t>
      </w:r>
    </w:p>
    <w:p w14:paraId="560412C7">
      <w:pPr>
        <w:adjustRightInd/>
        <w:spacing w:line="240" w:lineRule="auto"/>
        <w:jc w:val="left"/>
        <w:outlineLvl w:val="9"/>
      </w:pPr>
    </w:p>
    <w:p w14:paraId="2E72F48C">
      <w:pPr>
        <w:adjustRightInd/>
        <w:spacing w:line="360" w:lineRule="auto"/>
        <w:jc w:val="center"/>
        <w:outlineLvl w:val="0"/>
        <w:rPr>
          <w:rFonts w:ascii="仿宋" w:hAnsi="仿宋" w:eastAsia="仿宋" w:cs="仿宋"/>
          <w:b/>
          <w:color w:val="000000" w:themeColor="text1"/>
          <w:sz w:val="32"/>
          <w:szCs w:val="20"/>
          <w:highlight w:val="none"/>
          <w14:textFill>
            <w14:solidFill>
              <w14:schemeClr w14:val="tx1"/>
            </w14:solidFill>
          </w14:textFill>
        </w:rPr>
      </w:pPr>
      <w:r>
        <w:rPr>
          <w:rFonts w:hint="eastAsia" w:ascii="仿宋" w:hAnsi="仿宋" w:eastAsia="仿宋" w:cs="仿宋"/>
          <w:b/>
          <w:color w:val="000000" w:themeColor="text1"/>
          <w:sz w:val="32"/>
          <w:szCs w:val="20"/>
          <w:highlight w:val="none"/>
          <w14:textFill>
            <w14:solidFill>
              <w14:schemeClr w14:val="tx1"/>
            </w14:solidFill>
          </w14:textFill>
        </w:rPr>
        <w:t>十一、</w:t>
      </w:r>
      <w:r>
        <w:rPr>
          <w:rFonts w:hint="eastAsia" w:ascii="仿宋" w:hAnsi="仿宋" w:eastAsia="仿宋" w:cs="仿宋"/>
          <w:b/>
          <w:color w:val="000000" w:themeColor="text1"/>
          <w:sz w:val="32"/>
          <w:szCs w:val="32"/>
          <w:highlight w:val="none"/>
          <w14:textFill>
            <w14:solidFill>
              <w14:schemeClr w14:val="tx1"/>
            </w14:solidFill>
          </w14:textFill>
        </w:rPr>
        <w:t>成交</w:t>
      </w:r>
    </w:p>
    <w:p w14:paraId="22800CFC">
      <w:pPr>
        <w:pStyle w:val="33"/>
        <w:spacing w:line="360" w:lineRule="auto"/>
        <w:rPr>
          <w:rFonts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 推荐成交候选供应商</w:t>
      </w:r>
    </w:p>
    <w:p w14:paraId="5FCA75B0">
      <w:pPr>
        <w:spacing w:line="360" w:lineRule="auto"/>
        <w:ind w:firstLine="465" w:firstLineChars="194"/>
        <w:rPr>
          <w:rFonts w:ascii="仿宋" w:hAnsi="仿宋" w:eastAsia="仿宋" w:cs="仿宋"/>
          <w:color w:val="000000" w:themeColor="text1"/>
          <w:sz w:val="24"/>
          <w:szCs w:val="21"/>
          <w:highlight w:val="none"/>
          <w14:textFill>
            <w14:solidFill>
              <w14:schemeClr w14:val="tx1"/>
            </w14:solidFill>
          </w14:textFill>
        </w:rPr>
      </w:pPr>
      <w:r>
        <w:rPr>
          <w:rFonts w:hint="eastAsia" w:ascii="仿宋" w:hAnsi="仿宋" w:eastAsia="仿宋" w:cs="仿宋"/>
          <w:color w:val="000000" w:themeColor="text1"/>
          <w:sz w:val="24"/>
          <w:szCs w:val="21"/>
          <w:highlight w:val="none"/>
          <w14:textFill>
            <w14:solidFill>
              <w14:schemeClr w14:val="tx1"/>
            </w14:solidFill>
          </w14:textFill>
        </w:rPr>
        <w:t>磋商小组将根据综合评分情况，按照评审得分由高到低顺序推荐3名以上成交候选供应商，并编写评审报告。符合财政部门规定情形的，可以推荐2家成交候选供应商。评审得分相同的，按照最后报价由低到高的顺序推荐。评审得分且最后报价相同的，按照技术指标优劣顺序推荐。</w:t>
      </w:r>
    </w:p>
    <w:p w14:paraId="4CF7CE44">
      <w:pPr>
        <w:pStyle w:val="33"/>
        <w:spacing w:line="360" w:lineRule="auto"/>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 确定成交供应商</w:t>
      </w:r>
    </w:p>
    <w:p w14:paraId="176C71DC">
      <w:pPr>
        <w:spacing w:line="360" w:lineRule="auto"/>
        <w:ind w:firstLine="360" w:firstLineChars="15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政府采购项目实行全流程电子化，评审报告送交、采购结果确定和结果公告均在线完成。为进一步提升采购结果确定效率，采购代理机构应当依法及时将评审报告在线送交采购人。采购人应当自收到评审报告之日起2个工作日内在线确定成交供应商。成交通知书和成交结果公告应当在规定时间内同时发出。</w:t>
      </w:r>
    </w:p>
    <w:p w14:paraId="55D822CA">
      <w:pPr>
        <w:tabs>
          <w:tab w:val="left" w:pos="0"/>
        </w:tabs>
        <w:spacing w:line="360" w:lineRule="auto"/>
        <w:rPr>
          <w:rFonts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3．成交通知及成交结果公告</w:t>
      </w:r>
    </w:p>
    <w:p w14:paraId="2C9DF9E2">
      <w:pPr>
        <w:spacing w:line="360" w:lineRule="auto"/>
        <w:ind w:firstLine="360" w:firstLineChars="15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szCs w:val="21"/>
          <w:highlight w:val="none"/>
          <w14:textFill>
            <w14:solidFill>
              <w14:schemeClr w14:val="tx1"/>
            </w14:solidFill>
          </w14:textFill>
        </w:rPr>
        <w:t>3.1自成交人确定之日起2个工作日内，采购代理机构通过电子交易平台向成交人发出成交通知书，</w:t>
      </w:r>
      <w:r>
        <w:rPr>
          <w:rFonts w:hint="eastAsia" w:ascii="仿宋" w:hAnsi="仿宋" w:eastAsia="仿宋" w:cs="仿宋"/>
          <w:color w:val="000000" w:themeColor="text1"/>
          <w:sz w:val="24"/>
          <w:highlight w:val="none"/>
          <w14:textFill>
            <w14:solidFill>
              <w14:schemeClr w14:val="tx1"/>
            </w14:solidFill>
          </w14:textFill>
        </w:rPr>
        <w:t>同时编制发布采购</w:t>
      </w:r>
      <w:r>
        <w:rPr>
          <w:rFonts w:hint="eastAsia" w:ascii="仿宋" w:hAnsi="仿宋" w:eastAsia="仿宋" w:cs="仿宋"/>
          <w:color w:val="000000" w:themeColor="text1"/>
          <w:sz w:val="24"/>
          <w:szCs w:val="21"/>
          <w:highlight w:val="none"/>
          <w14:textFill>
            <w14:solidFill>
              <w14:schemeClr w14:val="tx1"/>
            </w14:solidFill>
          </w14:textFill>
        </w:rPr>
        <w:t>成交结果公告。</w:t>
      </w:r>
      <w:r>
        <w:rPr>
          <w:rFonts w:hint="eastAsia" w:ascii="仿宋" w:hAnsi="仿宋" w:eastAsia="仿宋" w:cs="仿宋"/>
          <w:color w:val="000000" w:themeColor="text1"/>
          <w:sz w:val="24"/>
          <w:highlight w:val="none"/>
          <w14:textFill>
            <w14:solidFill>
              <w14:schemeClr w14:val="tx1"/>
            </w14:solidFill>
          </w14:textFill>
        </w:rPr>
        <w:t>采购代理机构也可以以纸质形式进行成交通知。</w:t>
      </w:r>
    </w:p>
    <w:p w14:paraId="10B3CA67">
      <w:pPr>
        <w:spacing w:line="360" w:lineRule="auto"/>
        <w:ind w:firstLine="360" w:firstLineChars="150"/>
        <w:rPr>
          <w:rFonts w:ascii="仿宋" w:hAnsi="仿宋" w:eastAsia="仿宋" w:cs="仿宋"/>
          <w:color w:val="000000" w:themeColor="text1"/>
          <w:sz w:val="24"/>
          <w:szCs w:val="2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3.2</w:t>
      </w:r>
      <w:r>
        <w:rPr>
          <w:rFonts w:hint="eastAsia" w:ascii="仿宋" w:hAnsi="仿宋" w:eastAsia="仿宋" w:cs="仿宋"/>
          <w:color w:val="000000" w:themeColor="text1"/>
          <w:sz w:val="24"/>
          <w:szCs w:val="21"/>
          <w:highlight w:val="none"/>
          <w14:textFill>
            <w14:solidFill>
              <w14:schemeClr w14:val="tx1"/>
            </w14:solidFill>
          </w14:textFill>
        </w:rPr>
        <w:t>成交</w:t>
      </w:r>
      <w:r>
        <w:rPr>
          <w:rFonts w:hint="eastAsia" w:ascii="仿宋" w:hAnsi="仿宋" w:eastAsia="仿宋" w:cs="仿宋"/>
          <w:color w:val="000000" w:themeColor="text1"/>
          <w:sz w:val="24"/>
          <w:highlight w:val="none"/>
          <w14:textFill>
            <w14:solidFill>
              <w14:schemeClr w14:val="tx1"/>
            </w14:solidFill>
          </w14:textFill>
        </w:rPr>
        <w:t>结果公告内容包括采购人及其委托的采购代理机构的名称、地址、联系方式，项目名称和项目编号，成交人名称、地址和成交金额，主要成交标的的名称、规格型号、数量、单价、服务要求，开标记录、</w:t>
      </w:r>
      <w:bookmarkStart w:id="49" w:name="_Hlk101184471"/>
      <w:r>
        <w:rPr>
          <w:rFonts w:hint="eastAsia" w:ascii="仿宋" w:hAnsi="仿宋" w:eastAsia="仿宋" w:cs="仿宋"/>
          <w:color w:val="000000" w:themeColor="text1"/>
          <w:sz w:val="24"/>
          <w:highlight w:val="none"/>
          <w14:textFill>
            <w14:solidFill>
              <w14:schemeClr w14:val="tx1"/>
            </w14:solidFill>
          </w14:textFill>
        </w:rPr>
        <w:t>资格审查情况、评审专家抽取规则、符合性审查情况、</w:t>
      </w:r>
      <w:bookmarkEnd w:id="49"/>
      <w:r>
        <w:rPr>
          <w:rFonts w:hint="eastAsia" w:ascii="仿宋" w:hAnsi="仿宋" w:eastAsia="仿宋" w:cs="仿宋"/>
          <w:color w:val="000000" w:themeColor="text1"/>
          <w:sz w:val="24"/>
          <w:highlight w:val="none"/>
          <w14:textFill>
            <w14:solidFill>
              <w14:schemeClr w14:val="tx1"/>
            </w14:solidFill>
          </w14:textFill>
        </w:rPr>
        <w:t>未成交情况说明、成交公告期限以及评审专家名单、评分汇总及明细。</w:t>
      </w:r>
    </w:p>
    <w:p w14:paraId="49A0A4D4">
      <w:pPr>
        <w:spacing w:line="360" w:lineRule="auto"/>
        <w:ind w:firstLine="360" w:firstLineChars="150"/>
        <w:rPr>
          <w:rFonts w:ascii="仿宋" w:hAnsi="仿宋" w:eastAsia="仿宋" w:cs="仿宋"/>
          <w:color w:val="000000" w:themeColor="text1"/>
          <w:sz w:val="24"/>
          <w:szCs w:val="21"/>
          <w:highlight w:val="none"/>
          <w14:textFill>
            <w14:solidFill>
              <w14:schemeClr w14:val="tx1"/>
            </w14:solidFill>
          </w14:textFill>
        </w:rPr>
      </w:pPr>
      <w:r>
        <w:rPr>
          <w:rFonts w:hint="eastAsia" w:ascii="仿宋" w:hAnsi="仿宋" w:eastAsia="仿宋" w:cs="仿宋"/>
          <w:color w:val="000000" w:themeColor="text1"/>
          <w:sz w:val="24"/>
          <w:szCs w:val="21"/>
          <w:highlight w:val="none"/>
          <w14:textFill>
            <w14:solidFill>
              <w14:schemeClr w14:val="tx1"/>
            </w14:solidFill>
          </w14:textFill>
        </w:rPr>
        <w:t>3.3公告期限为1个工作日。</w:t>
      </w:r>
    </w:p>
    <w:p w14:paraId="4468B027">
      <w:pPr>
        <w:snapToGrid/>
        <w:spacing w:line="240" w:lineRule="auto"/>
        <w:jc w:val="left"/>
        <w:outlineLvl w:val="9"/>
      </w:pPr>
    </w:p>
    <w:p w14:paraId="220207C1">
      <w:pPr>
        <w:snapToGrid w:val="0"/>
        <w:spacing w:line="360" w:lineRule="auto"/>
        <w:jc w:val="center"/>
        <w:outlineLvl w:val="0"/>
        <w:rPr>
          <w:rFonts w:ascii="仿宋" w:hAnsi="仿宋" w:eastAsia="仿宋" w:cs="仿宋"/>
          <w:b/>
          <w:color w:val="000000" w:themeColor="text1"/>
          <w:sz w:val="36"/>
          <w:szCs w:val="36"/>
          <w:highlight w:val="none"/>
          <w14:textFill>
            <w14:solidFill>
              <w14:schemeClr w14:val="tx1"/>
            </w14:solidFill>
          </w14:textFill>
        </w:rPr>
      </w:pPr>
      <w:r>
        <w:rPr>
          <w:rFonts w:hint="eastAsia" w:ascii="仿宋" w:hAnsi="仿宋" w:eastAsia="仿宋" w:cs="仿宋"/>
          <w:b/>
          <w:color w:val="000000" w:themeColor="text1"/>
          <w:sz w:val="36"/>
          <w:szCs w:val="36"/>
          <w:highlight w:val="none"/>
          <w14:textFill>
            <w14:solidFill>
              <w14:schemeClr w14:val="tx1"/>
            </w14:solidFill>
          </w14:textFill>
        </w:rPr>
        <w:t>十二、合同</w:t>
      </w:r>
    </w:p>
    <w:p w14:paraId="639DB76B">
      <w:pPr>
        <w:tabs>
          <w:tab w:val="left" w:pos="0"/>
        </w:tabs>
        <w:spacing w:line="360" w:lineRule="auto"/>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1.合同主要条款：</w:t>
      </w:r>
      <w:r>
        <w:rPr>
          <w:rFonts w:hint="eastAsia" w:ascii="仿宋" w:hAnsi="仿宋" w:eastAsia="仿宋" w:cs="仿宋"/>
          <w:color w:val="000000" w:themeColor="text1"/>
          <w:sz w:val="24"/>
          <w:highlight w:val="none"/>
          <w14:textFill>
            <w14:solidFill>
              <w14:schemeClr w14:val="tx1"/>
            </w14:solidFill>
          </w14:textFill>
        </w:rPr>
        <w:t>详见“第六部分拟签订的合同文本”。</w:t>
      </w:r>
    </w:p>
    <w:p w14:paraId="7346483F">
      <w:pPr>
        <w:tabs>
          <w:tab w:val="left" w:pos="0"/>
        </w:tabs>
        <w:spacing w:line="360" w:lineRule="auto"/>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2.合同的签订</w:t>
      </w:r>
    </w:p>
    <w:p w14:paraId="2181F460">
      <w:pPr>
        <w:widowControl/>
        <w:shd w:val="clear" w:color="auto" w:fill="FFFFFF"/>
        <w:spacing w:line="360" w:lineRule="auto"/>
        <w:ind w:firstLine="480"/>
        <w:jc w:val="left"/>
        <w:rPr>
          <w:rFonts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2.1</w:t>
      </w:r>
      <w:r>
        <w:rPr>
          <w:rFonts w:hint="eastAsia" w:ascii="仿宋" w:hAnsi="仿宋" w:eastAsia="仿宋" w:cs="仿宋"/>
          <w:color w:val="000000" w:themeColor="text1"/>
          <w:kern w:val="0"/>
          <w:sz w:val="24"/>
          <w:highlight w:val="none"/>
          <w14:textFill>
            <w14:solidFill>
              <w14:schemeClr w14:val="tx1"/>
            </w14:solidFill>
          </w14:textFill>
        </w:rPr>
        <w:t>采购人与成交供应商应当通过电子交易平台在成交通知书发出之日起三十日内，按照磋商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10个工作日内，与成交供应商按照磋商文件确定的事项签订政府采购合同。</w:t>
      </w:r>
    </w:p>
    <w:p w14:paraId="6A835798">
      <w:pPr>
        <w:pStyle w:val="392"/>
        <w:snapToGrid w:val="0"/>
        <w:spacing w:before="0"/>
        <w:ind w:firstLine="480"/>
        <w:rPr>
          <w:rFonts w:ascii="仿宋" w:hAnsi="仿宋" w:eastAsia="仿宋" w:cs="仿宋"/>
          <w:color w:val="000000" w:themeColor="text1"/>
          <w:kern w:val="0"/>
          <w:highlight w:val="none"/>
          <w14:textFill>
            <w14:solidFill>
              <w14:schemeClr w14:val="tx1"/>
            </w14:solidFill>
          </w14:textFill>
        </w:rPr>
      </w:pPr>
      <w:r>
        <w:rPr>
          <w:rFonts w:hint="eastAsia" w:ascii="仿宋" w:hAnsi="仿宋" w:eastAsia="仿宋" w:cs="仿宋"/>
          <w:color w:val="000000" w:themeColor="text1"/>
          <w:kern w:val="0"/>
          <w:highlight w:val="none"/>
          <w:lang w:val="zh-CN"/>
          <w14:textFill>
            <w14:solidFill>
              <w14:schemeClr w14:val="tx1"/>
            </w14:solidFill>
          </w14:textFill>
        </w:rPr>
        <w:t>2.2成交供应商按规定的日期、时间、地点，由法定代表人或其授权代表与采购人代表签订合同。如成交供应商为联合体的，由联合体成员各方法定代表人或其授权代表与采购人代表签订合同。</w:t>
      </w:r>
    </w:p>
    <w:p w14:paraId="20CB9D2E">
      <w:pPr>
        <w:spacing w:line="360" w:lineRule="auto"/>
        <w:ind w:firstLine="465" w:firstLineChars="194"/>
        <w:rPr>
          <w:rFonts w:ascii="仿宋" w:hAnsi="仿宋" w:eastAsia="仿宋" w:cs="仿宋"/>
          <w:color w:val="000000" w:themeColor="text1"/>
          <w:sz w:val="24"/>
          <w:szCs w:val="21"/>
          <w:highlight w:val="none"/>
          <w14:textFill>
            <w14:solidFill>
              <w14:schemeClr w14:val="tx1"/>
            </w14:solidFill>
          </w14:textFill>
        </w:rPr>
      </w:pPr>
      <w:r>
        <w:rPr>
          <w:rFonts w:hint="eastAsia" w:ascii="仿宋" w:hAnsi="仿宋" w:eastAsia="仿宋" w:cs="仿宋"/>
          <w:color w:val="000000" w:themeColor="text1"/>
          <w:sz w:val="24"/>
          <w:szCs w:val="21"/>
          <w:highlight w:val="none"/>
          <w14:textFill>
            <w14:solidFill>
              <w14:schemeClr w14:val="tx1"/>
            </w14:solidFill>
          </w14:textFill>
        </w:rPr>
        <w:t>2.3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14:paraId="3B8FB158">
      <w:pPr>
        <w:spacing w:line="360" w:lineRule="auto"/>
        <w:ind w:firstLine="465" w:firstLineChars="194"/>
        <w:rPr>
          <w:rFonts w:ascii="仿宋" w:hAnsi="仿宋" w:eastAsia="仿宋" w:cs="仿宋"/>
          <w:color w:val="000000" w:themeColor="text1"/>
          <w:sz w:val="24"/>
          <w:szCs w:val="21"/>
          <w:highlight w:val="none"/>
          <w14:textFill>
            <w14:solidFill>
              <w14:schemeClr w14:val="tx1"/>
            </w14:solidFill>
          </w14:textFill>
        </w:rPr>
      </w:pPr>
      <w:r>
        <w:rPr>
          <w:rFonts w:hint="eastAsia" w:ascii="仿宋" w:hAnsi="仿宋" w:eastAsia="仿宋" w:cs="仿宋"/>
          <w:color w:val="000000" w:themeColor="text1"/>
          <w:sz w:val="24"/>
          <w:szCs w:val="21"/>
          <w:highlight w:val="none"/>
          <w14:textFill>
            <w14:solidFill>
              <w14:schemeClr w14:val="tx1"/>
            </w14:solidFill>
          </w14:textFill>
        </w:rPr>
        <w:t>2.4成交供应商拒绝签订政府采购合同的，采购人可以按照《政府采购竞争性磋商采购方式管理暂行办法》第二十八条第二款规定的原则确定其他供应商作为成交供应商并签订政府采购合同，也可以重新开展采购活动。拒绝签订政府采购合同的成交供应商不得参加对该项目重新开展的采购活动。</w:t>
      </w:r>
    </w:p>
    <w:p w14:paraId="7DDE9DF1">
      <w:pPr>
        <w:spacing w:line="360" w:lineRule="auto"/>
        <w:ind w:firstLine="465" w:firstLineChars="194"/>
        <w:rPr>
          <w:rFonts w:ascii="仿宋" w:hAnsi="仿宋" w:eastAsia="仿宋" w:cs="仿宋"/>
          <w:color w:val="000000" w:themeColor="text1"/>
          <w:sz w:val="24"/>
          <w:szCs w:val="21"/>
          <w:highlight w:val="none"/>
          <w14:textFill>
            <w14:solidFill>
              <w14:schemeClr w14:val="tx1"/>
            </w14:solidFill>
          </w14:textFill>
        </w:rPr>
      </w:pPr>
      <w:r>
        <w:rPr>
          <w:rFonts w:hint="eastAsia" w:ascii="仿宋" w:hAnsi="仿宋" w:eastAsia="仿宋" w:cs="仿宋"/>
          <w:color w:val="000000" w:themeColor="text1"/>
          <w:sz w:val="24"/>
          <w:szCs w:val="21"/>
          <w:highlight w:val="none"/>
          <w14:textFill>
            <w14:solidFill>
              <w14:schemeClr w14:val="tx1"/>
            </w14:solidFill>
          </w14:textFill>
        </w:rPr>
        <w:t>2.5如签订合同并生效后，供应商无故拒绝或延期，除按照合同条款处理外，列入不良行为记录一次，并给予通报。</w:t>
      </w:r>
    </w:p>
    <w:p w14:paraId="23CDF444">
      <w:pPr>
        <w:pStyle w:val="392"/>
        <w:snapToGrid w:val="0"/>
        <w:spacing w:before="0" w:after="120"/>
        <w:ind w:firstLine="480"/>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2.6采购合同由采购人与成交供应商根据磋商文件、响应文件等内容通过政府采购电子交易平台在线签订，自动备案。</w:t>
      </w:r>
    </w:p>
    <w:p w14:paraId="37AE9839">
      <w:pPr>
        <w:tabs>
          <w:tab w:val="left" w:pos="0"/>
        </w:tabs>
        <w:spacing w:line="360" w:lineRule="auto"/>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3．履约保证金</w:t>
      </w:r>
    </w:p>
    <w:p w14:paraId="103ACE90">
      <w:pPr>
        <w:tabs>
          <w:tab w:val="left" w:pos="0"/>
        </w:tabs>
        <w:spacing w:line="360" w:lineRule="auto"/>
        <w:ind w:firstLine="482"/>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拟签订的合同文本要求成交供应商提交履约保证金的，供应商应当以支票、汇票、本票或者金融机构、担保机构出具的保函等非现金形式提交</w:t>
      </w:r>
      <w:r>
        <w:rPr>
          <w:rFonts w:hint="eastAsia" w:ascii="仿宋" w:hAnsi="仿宋" w:eastAsia="仿宋" w:cs="仿宋"/>
          <w:color w:val="000000" w:themeColor="text1"/>
          <w:sz w:val="24"/>
          <w:highlight w:val="none"/>
          <w14:textFill>
            <w14:solidFill>
              <w14:schemeClr w14:val="tx1"/>
            </w14:solidFill>
          </w14:textFill>
        </w:rPr>
        <w:t>。履约保证金的数额不得超过政府采购合同金额的1%。鼓励和支持供应商以银行、保险公司出具的保函形式提供履约保证金。采购人不得拒收履约保函，项目验收结束后应及时退还，延迟退还的，应当按照合同约定和法律规定承担相应的赔偿责任。</w:t>
      </w:r>
    </w:p>
    <w:p w14:paraId="0763077C">
      <w:pPr>
        <w:tabs>
          <w:tab w:val="left" w:pos="0"/>
        </w:tabs>
        <w:spacing w:line="360" w:lineRule="auto"/>
        <w:ind w:firstLine="482"/>
        <w:rPr>
          <w:rFonts w:ascii="仿宋" w:hAnsi="仿宋" w:eastAsia="仿宋" w:cs="仿宋"/>
          <w:snapToGrid w:val="0"/>
          <w:color w:val="000000" w:themeColor="text1"/>
          <w:kern w:val="28"/>
          <w:sz w:val="24"/>
          <w:highlight w:val="none"/>
          <w14:textFill>
            <w14:solidFill>
              <w14:schemeClr w14:val="tx1"/>
            </w14:solidFill>
          </w14:textFill>
        </w:rPr>
      </w:pPr>
      <w:r>
        <w:rPr>
          <w:rFonts w:hint="eastAsia" w:ascii="仿宋" w:hAnsi="仿宋" w:eastAsia="仿宋" w:cs="仿宋"/>
          <w:snapToGrid w:val="0"/>
          <w:color w:val="000000" w:themeColor="text1"/>
          <w:kern w:val="28"/>
          <w:sz w:val="24"/>
          <w:highlight w:val="none"/>
          <w14:textFill>
            <w14:solidFill>
              <w14:schemeClr w14:val="tx1"/>
            </w14:solidFill>
          </w14:textFill>
        </w:rPr>
        <w:t>供应商可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成交项目—确认信息—等待保险/保函受理—确认保单—支付保费—成功出单。政采云金融专线400-903-9583。</w:t>
      </w:r>
    </w:p>
    <w:p w14:paraId="708C9A77">
      <w:pPr>
        <w:tabs>
          <w:tab w:val="left" w:pos="0"/>
        </w:tabs>
        <w:spacing w:line="360" w:lineRule="auto"/>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4.预付款</w:t>
      </w:r>
    </w:p>
    <w:p w14:paraId="539BA857">
      <w:pPr>
        <w:pStyle w:val="24"/>
        <w:rPr>
          <w:color w:val="000000" w:themeColor="text1"/>
          <w:highlight w:val="none"/>
          <w14:textFill>
            <w14:solidFill>
              <w14:schemeClr w14:val="tx1"/>
            </w14:solidFill>
          </w14:textFill>
        </w:rPr>
      </w:pPr>
      <w:r>
        <w:rPr>
          <w:rFonts w:hint="eastAsia" w:ascii="仿宋" w:hAnsi="仿宋" w:eastAsia="仿宋" w:cs="仿宋"/>
          <w:snapToGrid w:val="0"/>
          <w:color w:val="000000" w:themeColor="text1"/>
          <w:kern w:val="28"/>
          <w:highlight w:val="none"/>
          <w14:textFill>
            <w14:solidFill>
              <w14:schemeClr w14:val="tx1"/>
            </w14:solidFill>
          </w14:textFill>
        </w:rPr>
        <w:t>采购单位应当在政府采购合同中约定预付款，对中小企业合同预付款比例原则上不低于合同金额的40％，不高于合同金额的70%；项目分年安排预算的，每年预付款比例不低于项目年度计划支付资金额的40％，不高于合同金额的70%；采购项目实施以人工投入为主的，可适当降低预付款比例，但不得低于20%。对供应商为大型企业的项目或者以人工投入为主且实行按月定期结算支付款项的项目，预付款可低于上述比例或者不约定预付款。在签订合同时，供应商明确表示无需预付款或者主动要求降低预付款比例的，采购单位可不适用前述规定。采购单位根据项目特点、供应商诚信等因素，可以要求供应商提交银行、保险公司等金融机构出具的预付款保函或其他担保措施。政府采购预付款应在合同生效以及具备实施条件后7个工作日内支付。政府采购工程以及与工程建设有关的货物、服务，采用招标方式采购的，预付款从其相关规定。供应商可登录政采云前台大厅选择金融服务 - 【保函保险服务】出具预付款保函，具体步骤：选择产品—填写供应商信息—选择中标项目—确认信息—等待保险/保函受理—确认保单—支付保费—成功出单。政采云金融专线400-903-9583。</w:t>
      </w:r>
    </w:p>
    <w:p w14:paraId="7EA3F3E6">
      <w:pPr>
        <w:snapToGrid w:val="0"/>
        <w:spacing w:line="360" w:lineRule="auto"/>
        <w:jc w:val="center"/>
        <w:rPr>
          <w:rFonts w:ascii="仿宋" w:hAnsi="仿宋" w:eastAsia="仿宋" w:cs="仿宋"/>
          <w:b/>
          <w:color w:val="000000" w:themeColor="text1"/>
          <w:sz w:val="36"/>
          <w:szCs w:val="36"/>
          <w:highlight w:val="none"/>
          <w14:textFill>
            <w14:solidFill>
              <w14:schemeClr w14:val="tx1"/>
            </w14:solidFill>
          </w14:textFill>
        </w:rPr>
      </w:pPr>
    </w:p>
    <w:p w14:paraId="07E042DA">
      <w:pPr>
        <w:snapToGrid w:val="0"/>
        <w:spacing w:line="360" w:lineRule="auto"/>
        <w:jc w:val="center"/>
        <w:outlineLvl w:val="0"/>
        <w:rPr>
          <w:rFonts w:ascii="仿宋" w:hAnsi="仿宋" w:eastAsia="仿宋" w:cs="仿宋"/>
          <w:b/>
          <w:color w:val="000000" w:themeColor="text1"/>
          <w:sz w:val="36"/>
          <w:szCs w:val="36"/>
          <w:highlight w:val="none"/>
          <w14:textFill>
            <w14:solidFill>
              <w14:schemeClr w14:val="tx1"/>
            </w14:solidFill>
          </w14:textFill>
        </w:rPr>
      </w:pPr>
      <w:r>
        <w:rPr>
          <w:rFonts w:hint="eastAsia" w:ascii="仿宋" w:hAnsi="仿宋" w:eastAsia="仿宋" w:cs="仿宋"/>
          <w:b/>
          <w:color w:val="000000" w:themeColor="text1"/>
          <w:sz w:val="36"/>
          <w:szCs w:val="36"/>
          <w:highlight w:val="none"/>
          <w14:textFill>
            <w14:solidFill>
              <w14:schemeClr w14:val="tx1"/>
            </w14:solidFill>
          </w14:textFill>
        </w:rPr>
        <w:t>十三、验收</w:t>
      </w:r>
    </w:p>
    <w:p w14:paraId="25EF240D">
      <w:pPr>
        <w:pStyle w:val="24"/>
        <w:spacing w:line="360" w:lineRule="auto"/>
        <w:ind w:firstLine="0" w:firstLineChars="0"/>
        <w:rPr>
          <w:rFonts w:ascii="仿宋" w:hAnsi="仿宋" w:eastAsia="仿宋" w:cs="仿宋"/>
          <w:b/>
          <w:color w:val="000000" w:themeColor="text1"/>
          <w:highlight w:val="none"/>
          <w14:textFill>
            <w14:solidFill>
              <w14:schemeClr w14:val="tx1"/>
            </w14:solidFill>
          </w14:textFill>
        </w:rPr>
      </w:pPr>
      <w:r>
        <w:rPr>
          <w:rFonts w:hint="eastAsia" w:ascii="仿宋" w:hAnsi="仿宋" w:eastAsia="仿宋" w:cs="仿宋"/>
          <w:b/>
          <w:color w:val="000000" w:themeColor="text1"/>
          <w:highlight w:val="none"/>
          <w14:textFill>
            <w14:solidFill>
              <w14:schemeClr w14:val="tx1"/>
            </w14:solidFill>
          </w14:textFill>
        </w:rPr>
        <w:t>1.验收</w:t>
      </w:r>
    </w:p>
    <w:p w14:paraId="4880838D">
      <w:pPr>
        <w:tabs>
          <w:tab w:val="left" w:pos="0"/>
        </w:tabs>
        <w:spacing w:line="360" w:lineRule="auto"/>
        <w:ind w:firstLine="480"/>
        <w:rPr>
          <w:rFonts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2080EBBB">
      <w:pPr>
        <w:tabs>
          <w:tab w:val="left" w:pos="0"/>
        </w:tabs>
        <w:spacing w:line="360" w:lineRule="auto"/>
        <w:ind w:firstLine="480"/>
        <w:rPr>
          <w:rFonts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1.2采购人可以邀请参加本项目的其他供应商或者第三方机构参与验收。参与验收的供应商或者第三方机构的意见作为验收书的参考资料一并存档。</w:t>
      </w:r>
    </w:p>
    <w:p w14:paraId="56A2A685">
      <w:pPr>
        <w:tabs>
          <w:tab w:val="left" w:pos="0"/>
        </w:tabs>
        <w:spacing w:line="360" w:lineRule="auto"/>
        <w:ind w:firstLine="480"/>
        <w:rPr>
          <w:rFonts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5AC2B29F">
      <w:pPr>
        <w:tabs>
          <w:tab w:val="left" w:pos="0"/>
        </w:tabs>
        <w:spacing w:line="360" w:lineRule="auto"/>
        <w:ind w:firstLine="480"/>
        <w:rPr>
          <w:rFonts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14:paraId="0BAA5590">
      <w:pPr>
        <w:snapToGrid w:val="0"/>
        <w:spacing w:line="360" w:lineRule="auto"/>
        <w:jc w:val="center"/>
        <w:rPr>
          <w:rFonts w:ascii="仿宋" w:hAnsi="仿宋" w:eastAsia="仿宋" w:cs="仿宋"/>
          <w:b/>
          <w:color w:val="000000" w:themeColor="text1"/>
          <w:sz w:val="36"/>
          <w:szCs w:val="36"/>
          <w:highlight w:val="none"/>
          <w14:textFill>
            <w14:solidFill>
              <w14:schemeClr w14:val="tx1"/>
            </w14:solidFill>
          </w14:textFill>
        </w:rPr>
      </w:pPr>
    </w:p>
    <w:p w14:paraId="68CA72DE">
      <w:pPr>
        <w:snapToGrid w:val="0"/>
        <w:spacing w:line="360" w:lineRule="auto"/>
        <w:jc w:val="center"/>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36"/>
          <w:szCs w:val="36"/>
          <w:highlight w:val="none"/>
          <w14:textFill>
            <w14:solidFill>
              <w14:schemeClr w14:val="tx1"/>
            </w14:solidFill>
          </w14:textFill>
        </w:rPr>
        <w:t>十四、电子交易活动的中止</w:t>
      </w:r>
    </w:p>
    <w:p w14:paraId="3CE9C8D0">
      <w:pPr>
        <w:tabs>
          <w:tab w:val="left" w:pos="0"/>
        </w:tabs>
        <w:spacing w:line="360" w:lineRule="auto"/>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 电子交易活动的中止</w:t>
      </w:r>
    </w:p>
    <w:p w14:paraId="670075A3">
      <w:pPr>
        <w:tabs>
          <w:tab w:val="left" w:pos="0"/>
        </w:tabs>
        <w:spacing w:line="360" w:lineRule="auto"/>
        <w:ind w:firstLine="480"/>
        <w:rPr>
          <w:rFonts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采购过程中出现以下情形，导致电子交易平台无法正常运行，或者无法保证电子交易的公平、公正和安全时，采购代理机构可中止电子交易活动：</w:t>
      </w:r>
    </w:p>
    <w:p w14:paraId="5D5AEB72">
      <w:pPr>
        <w:tabs>
          <w:tab w:val="left" w:pos="0"/>
        </w:tabs>
        <w:spacing w:line="360" w:lineRule="auto"/>
        <w:ind w:firstLine="480"/>
        <w:rPr>
          <w:rFonts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 xml:space="preserve">1.1电子交易平台发生故障而无法登录访问的； </w:t>
      </w:r>
    </w:p>
    <w:p w14:paraId="511EA375">
      <w:pPr>
        <w:tabs>
          <w:tab w:val="left" w:pos="0"/>
        </w:tabs>
        <w:spacing w:line="360" w:lineRule="auto"/>
        <w:ind w:firstLine="480"/>
        <w:rPr>
          <w:rFonts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1.2电子交易平台应用或数据库出现错误，不能进行正常操作的；</w:t>
      </w:r>
    </w:p>
    <w:p w14:paraId="5A4314E6">
      <w:pPr>
        <w:tabs>
          <w:tab w:val="left" w:pos="0"/>
        </w:tabs>
        <w:spacing w:line="360" w:lineRule="auto"/>
        <w:ind w:firstLine="480"/>
        <w:rPr>
          <w:rFonts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1.3电子交易平台发现严重安全漏洞，有潜在泄密危险的；</w:t>
      </w:r>
    </w:p>
    <w:p w14:paraId="7F5CC5C6">
      <w:pPr>
        <w:tabs>
          <w:tab w:val="left" w:pos="0"/>
        </w:tabs>
        <w:spacing w:line="360" w:lineRule="auto"/>
        <w:ind w:firstLine="480"/>
        <w:rPr>
          <w:rFonts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 xml:space="preserve">1.4病毒发作导致不能进行正常操作的； </w:t>
      </w:r>
    </w:p>
    <w:p w14:paraId="36A5D3A3">
      <w:pPr>
        <w:tabs>
          <w:tab w:val="left" w:pos="0"/>
        </w:tabs>
        <w:spacing w:line="360" w:lineRule="auto"/>
        <w:ind w:firstLine="480"/>
        <w:rPr>
          <w:rFonts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1.5其他无法保证电子交易的公平、公正和安全的情况。</w:t>
      </w:r>
    </w:p>
    <w:p w14:paraId="752BF028">
      <w:pPr>
        <w:tabs>
          <w:tab w:val="left" w:pos="0"/>
        </w:tabs>
        <w:spacing w:line="360" w:lineRule="auto"/>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2.出现以上情形，不影响采购公平、公正性的，采购组织机构可以待上述情形消除后继续组织电子交易活动，也可以决定某些环节以纸质形式进行；影响或可能影响采购公平、公正性的，应当重新采购。</w:t>
      </w:r>
    </w:p>
    <w:p w14:paraId="0951EE97">
      <w:pPr>
        <w:tabs>
          <w:tab w:val="left" w:pos="0"/>
        </w:tabs>
        <w:spacing w:line="360" w:lineRule="auto"/>
        <w:rPr>
          <w:rFonts w:ascii="仿宋_GB2312" w:hAnsi="Helvetica" w:eastAsia="仿宋_GB2312" w:cs="Helvetica"/>
          <w:color w:val="000000" w:themeColor="text1"/>
          <w:kern w:val="0"/>
          <w:sz w:val="24"/>
          <w:highlight w:val="none"/>
          <w14:textFill>
            <w14:solidFill>
              <w14:schemeClr w14:val="tx1"/>
            </w14:solidFill>
          </w14:textFill>
        </w:rPr>
      </w:pPr>
    </w:p>
    <w:bookmarkEnd w:id="10"/>
    <w:p w14:paraId="6C76652F">
      <w:pPr>
        <w:widowControl/>
        <w:adjustRightInd/>
        <w:jc w:val="left"/>
        <w:rPr>
          <w:color w:val="000000" w:themeColor="text1"/>
          <w:highlight w:val="none"/>
          <w14:textFill>
            <w14:solidFill>
              <w14:schemeClr w14:val="tx1"/>
            </w14:solidFill>
          </w14:textFill>
        </w:rPr>
      </w:pPr>
      <w:bookmarkStart w:id="50" w:name="_Hlt75236290"/>
      <w:bookmarkEnd w:id="50"/>
      <w:bookmarkStart w:id="51" w:name="_Hlt75236011"/>
      <w:bookmarkEnd w:id="51"/>
      <w:bookmarkStart w:id="52" w:name="_Hlt74714665"/>
      <w:bookmarkEnd w:id="52"/>
      <w:bookmarkStart w:id="53" w:name="_Hlt74707468"/>
      <w:bookmarkEnd w:id="53"/>
      <w:bookmarkStart w:id="54" w:name="_Hlt68072990"/>
      <w:bookmarkEnd w:id="54"/>
      <w:bookmarkStart w:id="55" w:name="_Hlt74729768"/>
      <w:bookmarkEnd w:id="55"/>
      <w:bookmarkStart w:id="56" w:name="_Hlt68057669"/>
      <w:bookmarkEnd w:id="56"/>
      <w:bookmarkStart w:id="57" w:name="_Hlt75236101"/>
      <w:bookmarkEnd w:id="57"/>
      <w:bookmarkStart w:id="58" w:name="_Hlt74730295"/>
      <w:bookmarkEnd w:id="58"/>
      <w:bookmarkStart w:id="59" w:name="第三部分"/>
      <w:bookmarkStart w:id="60" w:name="_Toc164416483"/>
    </w:p>
    <w:p w14:paraId="75F5A8C5">
      <w:pPr>
        <w:tabs>
          <w:tab w:val="left" w:pos="2724"/>
        </w:tabs>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ab/>
      </w:r>
    </w:p>
    <w:p w14:paraId="418F5045">
      <w:pPr>
        <w:widowControl/>
        <w:adjustRightInd/>
        <w:jc w:val="left"/>
        <w:rPr>
          <w:rFonts w:ascii="仿宋_GB2312" w:hAnsi="仿宋_GB2312" w:eastAsia="仿宋_GB2312" w:cs="仿宋_GB2312"/>
          <w:b/>
          <w:color w:val="000000" w:themeColor="text1"/>
          <w:sz w:val="36"/>
          <w:szCs w:val="36"/>
          <w:highlight w:val="none"/>
          <w14:textFill>
            <w14:solidFill>
              <w14:schemeClr w14:val="tx1"/>
            </w14:solidFill>
          </w14:textFill>
        </w:rPr>
      </w:pPr>
    </w:p>
    <w:p w14:paraId="7EB595C2">
      <w:pPr>
        <w:widowControl/>
        <w:adjustRightInd/>
        <w:spacing w:line="360" w:lineRule="auto"/>
        <w:ind w:firstLine="0" w:firstLineChars="0"/>
        <w:jc w:val="center"/>
        <w:outlineLvl w:val="0"/>
        <w:rPr>
          <w:rFonts w:hint="eastAsia" w:ascii="仿宋_GB2312" w:hAnsi="仿宋_GB2312" w:eastAsia="仿宋_GB2312" w:cs="仿宋_GB2312"/>
          <w:b/>
          <w:color w:val="000000" w:themeColor="text1"/>
          <w:sz w:val="36"/>
          <w:szCs w:val="20"/>
          <w:highlight w:val="none"/>
          <w14:textFill>
            <w14:solidFill>
              <w14:schemeClr w14:val="tx1"/>
            </w14:solidFill>
          </w14:textFill>
        </w:rPr>
      </w:pPr>
      <w:r>
        <w:rPr>
          <w:rFonts w:hint="eastAsia" w:ascii="仿宋_GB2312" w:hAnsi="仿宋_GB2312" w:eastAsia="仿宋_GB2312" w:cs="仿宋_GB2312"/>
          <w:b/>
          <w:color w:val="000000" w:themeColor="text1"/>
          <w:sz w:val="36"/>
          <w:szCs w:val="20"/>
          <w:highlight w:val="none"/>
          <w14:textFill>
            <w14:solidFill>
              <w14:schemeClr w14:val="tx1"/>
            </w14:solidFill>
          </w14:textFill>
        </w:rPr>
        <w:t>第四部分  采购需求</w:t>
      </w:r>
    </w:p>
    <w:p w14:paraId="40364E1F">
      <w:pPr>
        <w:spacing w:line="360" w:lineRule="auto"/>
        <w:jc w:val="left"/>
        <w:rPr>
          <w:rFonts w:ascii="仿宋" w:hAnsi="仿宋" w:eastAsia="仿宋" w:cs="仿宋"/>
          <w:b/>
          <w:bCs/>
          <w:color w:val="000000" w:themeColor="text1"/>
          <w:sz w:val="24"/>
          <w:highlight w:val="none"/>
          <w14:textFill>
            <w14:solidFill>
              <w14:schemeClr w14:val="tx1"/>
            </w14:solidFill>
          </w14:textFill>
        </w:rPr>
      </w:pPr>
    </w:p>
    <w:p w14:paraId="4751E092">
      <w:pPr>
        <w:spacing w:line="360" w:lineRule="auto"/>
        <w:jc w:val="left"/>
        <w:rPr>
          <w:rFonts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一、工程概况</w:t>
      </w:r>
    </w:p>
    <w:p w14:paraId="1C197965">
      <w:pPr>
        <w:spacing w:line="360" w:lineRule="auto"/>
        <w:ind w:firstLine="480" w:firstLineChars="200"/>
        <w:jc w:val="left"/>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浙江同济科技职业学院思想政治现场教学实训室建设项目</w:t>
      </w:r>
    </w:p>
    <w:p w14:paraId="1C1083F7">
      <w:pPr>
        <w:spacing w:line="360" w:lineRule="auto"/>
        <w:jc w:val="lef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 xml:space="preserve">二、工程内容 </w:t>
      </w:r>
    </w:p>
    <w:p w14:paraId="446A56E5">
      <w:pPr>
        <w:spacing w:line="360" w:lineRule="auto"/>
        <w:jc w:val="lef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1.工程名称</w:t>
      </w:r>
    </w:p>
    <w:p w14:paraId="50D3D7B8">
      <w:pPr>
        <w:spacing w:line="360" w:lineRule="auto"/>
        <w:ind w:firstLine="240" w:firstLineChars="100"/>
        <w:jc w:val="lef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r>
        <w:rPr>
          <w:rFonts w:hint="eastAsia" w:ascii="仿宋" w:hAnsi="仿宋" w:eastAsia="仿宋" w:cs="仿宋"/>
          <w:color w:val="000000" w:themeColor="text1"/>
          <w:sz w:val="24"/>
          <w:highlight w:val="none"/>
          <w:lang w:eastAsia="zh-CN"/>
          <w14:textFill>
            <w14:solidFill>
              <w14:schemeClr w14:val="tx1"/>
            </w14:solidFill>
          </w14:textFill>
        </w:rPr>
        <w:t>浙江同济科技职业学院思想政治现场教学实训室建设项目</w:t>
      </w:r>
      <w:r>
        <w:rPr>
          <w:rFonts w:hint="eastAsia" w:ascii="仿宋" w:hAnsi="仿宋" w:eastAsia="仿宋" w:cs="仿宋"/>
          <w:color w:val="000000" w:themeColor="text1"/>
          <w:sz w:val="24"/>
          <w:highlight w:val="none"/>
          <w14:textFill>
            <w14:solidFill>
              <w14:schemeClr w14:val="tx1"/>
            </w14:solidFill>
          </w14:textFill>
        </w:rPr>
        <w:t xml:space="preserve">  </w:t>
      </w:r>
    </w:p>
    <w:p w14:paraId="02F2BEA4">
      <w:pPr>
        <w:spacing w:line="360" w:lineRule="auto"/>
        <w:jc w:val="lef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2.工程地点：浙江同济科技职业学院                                                            </w:t>
      </w:r>
    </w:p>
    <w:p w14:paraId="696B0D37">
      <w:pPr>
        <w:spacing w:line="360" w:lineRule="auto"/>
        <w:jc w:val="lef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w:t>
      </w:r>
      <w:r>
        <w:rPr>
          <w:rFonts w:ascii="仿宋" w:hAnsi="仿宋" w:eastAsia="仿宋" w:cs="仿宋"/>
          <w:color w:val="000000" w:themeColor="text1"/>
          <w:sz w:val="24"/>
          <w:highlight w:val="none"/>
          <w14:textFill>
            <w14:solidFill>
              <w14:schemeClr w14:val="tx1"/>
            </w14:solidFill>
          </w14:textFill>
        </w:rPr>
        <w:t>本项目主要涉及</w:t>
      </w:r>
      <w:r>
        <w:rPr>
          <w:rFonts w:hint="eastAsia" w:ascii="仿宋" w:hAnsi="仿宋" w:eastAsia="仿宋" w:cs="仿宋"/>
          <w:color w:val="000000" w:themeColor="text1"/>
          <w:sz w:val="24"/>
          <w:highlight w:val="none"/>
          <w:lang w:eastAsia="zh-CN"/>
          <w14:textFill>
            <w14:solidFill>
              <w14:schemeClr w14:val="tx1"/>
            </w14:solidFill>
          </w14:textFill>
        </w:rPr>
        <w:t>思想政治现场教学实训室建设</w:t>
      </w:r>
      <w:r>
        <w:rPr>
          <w:rFonts w:ascii="仿宋" w:hAnsi="仿宋" w:eastAsia="仿宋" w:cs="仿宋"/>
          <w:color w:val="000000" w:themeColor="text1"/>
          <w:sz w:val="24"/>
          <w:highlight w:val="none"/>
          <w14:textFill>
            <w14:solidFill>
              <w14:schemeClr w14:val="tx1"/>
            </w14:solidFill>
          </w14:textFill>
        </w:rPr>
        <w:t>，主要内容包含但不限于：</w:t>
      </w:r>
    </w:p>
    <w:p w14:paraId="626B9BB1">
      <w:pPr>
        <w:spacing w:line="360" w:lineRule="auto"/>
        <w:ind w:firstLine="480" w:firstLineChars="200"/>
        <w:jc w:val="lef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本项目主要涉及学校</w:t>
      </w:r>
      <w:r>
        <w:rPr>
          <w:rFonts w:hint="eastAsia" w:ascii="仿宋" w:hAnsi="仿宋" w:eastAsia="仿宋" w:cs="仿宋"/>
          <w:color w:val="000000" w:themeColor="text1"/>
          <w:sz w:val="24"/>
          <w:highlight w:val="none"/>
          <w:lang w:val="en-US" w:eastAsia="zh-CN"/>
          <w14:textFill>
            <w14:solidFill>
              <w14:schemeClr w14:val="tx1"/>
            </w14:solidFill>
          </w14:textFill>
        </w:rPr>
        <w:t>思想政治现场教学实训室建设</w:t>
      </w:r>
      <w:r>
        <w:rPr>
          <w:rFonts w:hint="eastAsia" w:ascii="仿宋" w:hAnsi="仿宋" w:eastAsia="仿宋" w:cs="仿宋"/>
          <w:color w:val="000000" w:themeColor="text1"/>
          <w:sz w:val="24"/>
          <w:highlight w:val="none"/>
          <w14:textFill>
            <w14:solidFill>
              <w14:schemeClr w14:val="tx1"/>
            </w14:solidFill>
          </w14:textFill>
        </w:rPr>
        <w:t>，主要内容包含但不限于：清理场地，包括</w:t>
      </w:r>
      <w:r>
        <w:rPr>
          <w:rFonts w:hint="eastAsia" w:ascii="仿宋" w:hAnsi="仿宋" w:eastAsia="仿宋" w:cs="仿宋"/>
          <w:color w:val="000000" w:themeColor="text1"/>
          <w:sz w:val="24"/>
          <w:highlight w:val="none"/>
          <w:lang w:val="en-US" w:eastAsia="zh-CN"/>
          <w14:textFill>
            <w14:solidFill>
              <w14:schemeClr w14:val="tx1"/>
            </w14:solidFill>
          </w14:textFill>
        </w:rPr>
        <w:t>原</w:t>
      </w:r>
      <w:r>
        <w:rPr>
          <w:rFonts w:hint="eastAsia" w:ascii="仿宋" w:hAnsi="仿宋" w:eastAsia="仿宋" w:cs="仿宋"/>
          <w:color w:val="000000" w:themeColor="text1"/>
          <w:sz w:val="24"/>
          <w:highlight w:val="none"/>
          <w14:textFill>
            <w14:solidFill>
              <w14:schemeClr w14:val="tx1"/>
            </w14:solidFill>
          </w14:textFill>
        </w:rPr>
        <w:t>设施拆除、清理</w:t>
      </w:r>
      <w:r>
        <w:rPr>
          <w:rFonts w:hint="eastAsia" w:ascii="仿宋" w:hAnsi="仿宋" w:eastAsia="仿宋" w:cs="仿宋"/>
          <w:color w:val="000000" w:themeColor="text1"/>
          <w:sz w:val="24"/>
          <w:highlight w:val="none"/>
          <w:lang w:val="en-US" w:eastAsia="zh-CN"/>
          <w14:textFill>
            <w14:solidFill>
              <w14:schemeClr w14:val="tx1"/>
            </w14:solidFill>
          </w14:textFill>
        </w:rPr>
        <w:t>与修复</w:t>
      </w:r>
      <w:r>
        <w:rPr>
          <w:rFonts w:hint="eastAsia" w:ascii="仿宋" w:hAnsi="仿宋" w:eastAsia="仿宋" w:cs="仿宋"/>
          <w:color w:val="000000" w:themeColor="text1"/>
          <w:sz w:val="24"/>
          <w:highlight w:val="none"/>
          <w14:textFill>
            <w14:solidFill>
              <w14:schemeClr w14:val="tx1"/>
            </w14:solidFill>
          </w14:textFill>
        </w:rPr>
        <w:t>、垃圾</w:t>
      </w:r>
      <w:r>
        <w:rPr>
          <w:rFonts w:hint="eastAsia" w:ascii="仿宋" w:hAnsi="仿宋" w:eastAsia="仿宋" w:cs="仿宋"/>
          <w:color w:val="000000" w:themeColor="text1"/>
          <w:sz w:val="24"/>
          <w:highlight w:val="none"/>
          <w:lang w:val="en-US" w:eastAsia="zh-CN"/>
          <w14:textFill>
            <w14:solidFill>
              <w14:schemeClr w14:val="tx1"/>
            </w14:solidFill>
          </w14:textFill>
        </w:rPr>
        <w:t>清</w:t>
      </w:r>
      <w:r>
        <w:rPr>
          <w:rFonts w:hint="eastAsia" w:ascii="仿宋" w:hAnsi="仿宋" w:eastAsia="仿宋" w:cs="仿宋"/>
          <w:color w:val="000000" w:themeColor="text1"/>
          <w:sz w:val="24"/>
          <w:highlight w:val="none"/>
          <w14:textFill>
            <w14:solidFill>
              <w14:schemeClr w14:val="tx1"/>
            </w14:solidFill>
          </w14:textFill>
        </w:rPr>
        <w:t>运等；对</w:t>
      </w:r>
      <w:r>
        <w:rPr>
          <w:rFonts w:hint="eastAsia" w:ascii="仿宋" w:hAnsi="仿宋" w:eastAsia="仿宋" w:cs="仿宋"/>
          <w:color w:val="000000" w:themeColor="text1"/>
          <w:sz w:val="24"/>
          <w:highlight w:val="none"/>
          <w:lang w:val="en-US" w:eastAsia="zh-CN"/>
          <w14:textFill>
            <w14:solidFill>
              <w14:schemeClr w14:val="tx1"/>
            </w14:solidFill>
          </w14:textFill>
        </w:rPr>
        <w:t>思想政治现场教学</w:t>
      </w:r>
      <w:r>
        <w:rPr>
          <w:rFonts w:hint="eastAsia" w:ascii="仿宋" w:hAnsi="仿宋" w:eastAsia="仿宋" w:cs="仿宋"/>
          <w:color w:val="000000" w:themeColor="text1"/>
          <w:sz w:val="24"/>
          <w:highlight w:val="none"/>
          <w14:textFill>
            <w14:solidFill>
              <w14:schemeClr w14:val="tx1"/>
            </w14:solidFill>
          </w14:textFill>
        </w:rPr>
        <w:t>实训室场地进行</w:t>
      </w:r>
      <w:r>
        <w:rPr>
          <w:rFonts w:hint="eastAsia" w:ascii="仿宋" w:hAnsi="仿宋" w:eastAsia="仿宋" w:cs="仿宋"/>
          <w:color w:val="000000" w:themeColor="text1"/>
          <w:sz w:val="24"/>
          <w:highlight w:val="none"/>
          <w:lang w:val="en-US" w:eastAsia="zh-CN"/>
          <w14:textFill>
            <w14:solidFill>
              <w14:schemeClr w14:val="tx1"/>
            </w14:solidFill>
          </w14:textFill>
        </w:rPr>
        <w:t>水电</w:t>
      </w:r>
      <w:r>
        <w:rPr>
          <w:rFonts w:hint="eastAsia" w:ascii="仿宋" w:hAnsi="仿宋" w:eastAsia="仿宋" w:cs="仿宋"/>
          <w:color w:val="000000" w:themeColor="text1"/>
          <w:sz w:val="24"/>
          <w:highlight w:val="none"/>
          <w14:textFill>
            <w14:solidFill>
              <w14:schemeClr w14:val="tx1"/>
            </w14:solidFill>
          </w14:textFill>
        </w:rPr>
        <w:t>线路改造、吊顶、地面铺装（含地坪加高）、</w:t>
      </w:r>
      <w:r>
        <w:rPr>
          <w:rFonts w:hint="eastAsia" w:ascii="仿宋" w:hAnsi="仿宋" w:eastAsia="仿宋" w:cs="仿宋"/>
          <w:color w:val="000000" w:themeColor="text1"/>
          <w:sz w:val="24"/>
          <w:highlight w:val="none"/>
          <w:lang w:val="en-US" w:eastAsia="zh-CN"/>
          <w14:textFill>
            <w14:solidFill>
              <w14:schemeClr w14:val="tx1"/>
            </w14:solidFill>
          </w14:textFill>
        </w:rPr>
        <w:t>踢脚线安装、</w:t>
      </w:r>
      <w:r>
        <w:rPr>
          <w:rFonts w:hint="eastAsia" w:ascii="仿宋" w:hAnsi="仿宋" w:eastAsia="仿宋" w:cs="仿宋"/>
          <w:color w:val="000000" w:themeColor="text1"/>
          <w:sz w:val="24"/>
          <w:highlight w:val="none"/>
          <w14:textFill>
            <w14:solidFill>
              <w14:schemeClr w14:val="tx1"/>
            </w14:solidFill>
          </w14:textFill>
        </w:rPr>
        <w:t>墙体改造（局部）、</w:t>
      </w:r>
      <w:r>
        <w:rPr>
          <w:rFonts w:hint="eastAsia" w:ascii="仿宋" w:hAnsi="仿宋" w:eastAsia="仿宋" w:cs="仿宋"/>
          <w:color w:val="000000" w:themeColor="text1"/>
          <w:sz w:val="24"/>
          <w:highlight w:val="none"/>
          <w:lang w:val="en-US" w:eastAsia="zh-CN"/>
          <w14:textFill>
            <w14:solidFill>
              <w14:schemeClr w14:val="tx1"/>
            </w14:solidFill>
          </w14:textFill>
        </w:rPr>
        <w:t>墙体装饰</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隔断改造、</w:t>
      </w:r>
      <w:r>
        <w:rPr>
          <w:rFonts w:hint="eastAsia" w:ascii="仿宋" w:hAnsi="仿宋" w:eastAsia="仿宋" w:cs="仿宋"/>
          <w:color w:val="000000" w:themeColor="text1"/>
          <w:sz w:val="24"/>
          <w:highlight w:val="none"/>
          <w14:textFill>
            <w14:solidFill>
              <w14:schemeClr w14:val="tx1"/>
            </w14:solidFill>
          </w14:textFill>
        </w:rPr>
        <w:t>门窗改造</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卫生洁具安装、灯具安装、多媒体设备安装、综合布线、文化布展</w:t>
      </w:r>
      <w:r>
        <w:rPr>
          <w:rFonts w:hint="eastAsia" w:ascii="仿宋" w:hAnsi="仿宋" w:eastAsia="仿宋" w:cs="仿宋"/>
          <w:color w:val="000000" w:themeColor="text1"/>
          <w:sz w:val="24"/>
          <w:highlight w:val="none"/>
          <w14:textFill>
            <w14:solidFill>
              <w14:schemeClr w14:val="tx1"/>
            </w14:solidFill>
          </w14:textFill>
        </w:rPr>
        <w:t>等</w:t>
      </w:r>
      <w:r>
        <w:rPr>
          <w:rFonts w:hint="eastAsia" w:ascii="仿宋" w:hAnsi="仿宋" w:eastAsia="仿宋" w:cs="仿宋"/>
          <w:color w:val="000000" w:themeColor="text1"/>
          <w:sz w:val="24"/>
          <w:highlight w:val="none"/>
          <w:lang w:val="en-US" w:eastAsia="zh-CN"/>
          <w14:textFill>
            <w14:solidFill>
              <w14:schemeClr w14:val="tx1"/>
            </w14:solidFill>
          </w14:textFill>
        </w:rPr>
        <w:t>。</w:t>
      </w:r>
    </w:p>
    <w:p w14:paraId="23C3E692">
      <w:pPr>
        <w:spacing w:line="360" w:lineRule="auto"/>
        <w:jc w:val="lef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4.工程施工要求</w:t>
      </w:r>
    </w:p>
    <w:p w14:paraId="38F228D3">
      <w:pPr>
        <w:pStyle w:val="21"/>
        <w:spacing w:line="360" w:lineRule="auto"/>
        <w:ind w:firstLine="480" w:firstLineChars="200"/>
        <w:jc w:val="both"/>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（1）工程技术规范要求</w:t>
      </w:r>
    </w:p>
    <w:p w14:paraId="503F00DB">
      <w:pPr>
        <w:spacing w:line="360" w:lineRule="auto"/>
        <w:ind w:firstLine="480" w:firstLineChars="200"/>
        <w:jc w:val="lef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除有另行规定外，供应商实施项目中所有材料、设备和施工的质量均应符合国家和项目所在地已颁布标准、规范的相应规定和要求，有新标准按新标准执行，如下述标准如有不一致，执行两者中更严格的标准。</w:t>
      </w:r>
    </w:p>
    <w:p w14:paraId="542F723D">
      <w:pPr>
        <w:spacing w:line="360" w:lineRule="auto"/>
        <w:ind w:firstLine="420"/>
        <w:jc w:val="lef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建筑工程施工质量验收标准</w:t>
      </w:r>
    </w:p>
    <w:p w14:paraId="4E8A8666">
      <w:pPr>
        <w:spacing w:line="360" w:lineRule="auto"/>
        <w:ind w:firstLine="420"/>
        <w:jc w:val="lef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项目相关批文、采购人的要求等</w:t>
      </w:r>
    </w:p>
    <w:p w14:paraId="4633A4EF">
      <w:pPr>
        <w:spacing w:line="360" w:lineRule="auto"/>
        <w:ind w:firstLine="420"/>
        <w:jc w:val="lef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技术条款中有关涉及工程安全的规定，必须严格遵守国家和行业的标准，遇有矛盾时应按国家和行业标准的规定进行修正。</w:t>
      </w:r>
    </w:p>
    <w:p w14:paraId="407FCCFE">
      <w:pPr>
        <w:pStyle w:val="21"/>
        <w:spacing w:line="360" w:lineRule="auto"/>
        <w:ind w:firstLine="480" w:firstLineChars="200"/>
        <w:jc w:val="both"/>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对本工程所采用的标准或规范的任何部分，当成交供应商认为改用其他标准或规范，同样能够保证工程达到相同质量或更高的质量时，成交供应商可提出申请报经采购人审批后采用，但这种批准不免除成交供应商根据合同规定应承担的任何责任。申请报告中应对原采用的标准或规范与所建议改用的其他标准或规范之间的差异进行详细说明。获批之前成交供应商仍应执行原采用的标准或规范。</w:t>
      </w:r>
    </w:p>
    <w:p w14:paraId="74B1C6C6">
      <w:pPr>
        <w:pStyle w:val="21"/>
        <w:numPr>
          <w:ilvl w:val="0"/>
          <w:numId w:val="25"/>
        </w:numPr>
        <w:spacing w:line="360" w:lineRule="auto"/>
        <w:ind w:firstLine="480" w:firstLineChars="200"/>
        <w:jc w:val="both"/>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现场条件及踏勘</w:t>
      </w:r>
    </w:p>
    <w:p w14:paraId="6A94D5CD">
      <w:pPr>
        <w:pStyle w:val="21"/>
        <w:spacing w:line="360" w:lineRule="auto"/>
        <w:ind w:firstLine="480" w:firstLineChars="200"/>
        <w:jc w:val="both"/>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人不组织现场踏勘，但供应商可以对工程现场和周围环境进行踏勘和了解，以获取有关编制响应文件和签署合同所需的各种资料，并应充分考虑影响本次报价的因素、预计实施过程中各种不利因素，由此可能发生的费用均由供应商考虑并包含在报价中。供应商应承担现场踏勘的责任和风险，踏勘现场的费用由供应商自行承担。（采购人现场踏勘联系人：</w:t>
      </w:r>
      <w:r>
        <w:rPr>
          <w:rFonts w:hint="eastAsia" w:ascii="仿宋" w:hAnsi="仿宋" w:eastAsia="仿宋" w:cs="仿宋"/>
          <w:color w:val="000000" w:themeColor="text1"/>
          <w:sz w:val="24"/>
          <w:highlight w:val="none"/>
          <w:lang w:eastAsia="zh-CN"/>
          <w14:textFill>
            <w14:solidFill>
              <w14:schemeClr w14:val="tx1"/>
            </w14:solidFill>
          </w14:textFill>
        </w:rPr>
        <w:t>陈飘</w:t>
      </w:r>
      <w:r>
        <w:rPr>
          <w:rFonts w:hint="eastAsia" w:ascii="仿宋" w:hAnsi="仿宋" w:eastAsia="仿宋" w:cs="仿宋"/>
          <w:color w:val="000000" w:themeColor="text1"/>
          <w:sz w:val="24"/>
          <w:highlight w:val="none"/>
          <w14:textFill>
            <w14:solidFill>
              <w14:schemeClr w14:val="tx1"/>
            </w14:solidFill>
          </w14:textFill>
        </w:rPr>
        <w:t>，联系方式：</w:t>
      </w:r>
      <w:r>
        <w:rPr>
          <w:rFonts w:hint="eastAsia" w:ascii="仿宋" w:hAnsi="仿宋" w:eastAsia="仿宋" w:cs="仿宋"/>
          <w:color w:val="000000" w:themeColor="text1"/>
          <w:sz w:val="24"/>
          <w:highlight w:val="none"/>
          <w:u w:val="single"/>
          <w:lang w:eastAsia="zh-CN"/>
          <w14:textFill>
            <w14:solidFill>
              <w14:schemeClr w14:val="tx1"/>
            </w14:solidFill>
          </w14:textFill>
        </w:rPr>
        <w:t>13906711655</w:t>
      </w:r>
      <w:r>
        <w:rPr>
          <w:rFonts w:hint="eastAsia" w:ascii="仿宋" w:hAnsi="仿宋" w:eastAsia="仿宋" w:cs="仿宋"/>
          <w:color w:val="000000" w:themeColor="text1"/>
          <w:sz w:val="24"/>
          <w:highlight w:val="none"/>
          <w14:textFill>
            <w14:solidFill>
              <w14:schemeClr w14:val="tx1"/>
            </w14:solidFill>
          </w14:textFill>
        </w:rPr>
        <w:t>）</w:t>
      </w:r>
    </w:p>
    <w:p w14:paraId="042C339F">
      <w:pPr>
        <w:pStyle w:val="21"/>
        <w:spacing w:line="360" w:lineRule="auto"/>
        <w:ind w:firstLine="480" w:firstLineChars="200"/>
        <w:jc w:val="both"/>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为减少施工对采购人正常工作的影响，需要按采购人管理需要临时调整施工时间等，施工作业环境的种种不利因素，如夜间施工、垃圾装袋外运等等均需由供应商考虑，并将所需费用包含在报价中。</w:t>
      </w:r>
    </w:p>
    <w:p w14:paraId="0F1CAA83">
      <w:pPr>
        <w:pStyle w:val="21"/>
        <w:spacing w:line="360" w:lineRule="auto"/>
        <w:ind w:firstLine="480" w:firstLineChars="200"/>
        <w:jc w:val="both"/>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本项目涉及拆除废旧设备的搬运和二次搬运，请供应商在报价中考虑相关风险。</w:t>
      </w:r>
    </w:p>
    <w:p w14:paraId="6A103BBE">
      <w:pPr>
        <w:pStyle w:val="21"/>
        <w:numPr>
          <w:ilvl w:val="0"/>
          <w:numId w:val="25"/>
        </w:numPr>
        <w:spacing w:line="360" w:lineRule="auto"/>
        <w:ind w:firstLine="480" w:firstLineChars="200"/>
        <w:jc w:val="both"/>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安全文明施工要求</w:t>
      </w:r>
    </w:p>
    <w:p w14:paraId="46C4BAAD">
      <w:pPr>
        <w:pStyle w:val="21"/>
        <w:numPr>
          <w:ilvl w:val="0"/>
          <w:numId w:val="26"/>
        </w:numPr>
        <w:spacing w:line="360" w:lineRule="auto"/>
        <w:ind w:firstLine="720" w:firstLineChars="300"/>
        <w:jc w:val="both"/>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成交供应商应对进入施工现场的施工人员进行安全文明施工教育，配备必要的劳动保护用具，保证工程的施工安全和人身安全。</w:t>
      </w:r>
    </w:p>
    <w:p w14:paraId="6003C9D4">
      <w:pPr>
        <w:pStyle w:val="21"/>
        <w:numPr>
          <w:ilvl w:val="0"/>
          <w:numId w:val="26"/>
        </w:numPr>
        <w:spacing w:line="360" w:lineRule="auto"/>
        <w:ind w:firstLine="720" w:firstLineChars="300"/>
        <w:jc w:val="both"/>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成交供应商应强化安全意识，抓好安全生产，杜绝事故发生，施工中若因供应商原因发生安全及人身事故由成交供应商自行负责处理，并承担全部费用。</w:t>
      </w:r>
    </w:p>
    <w:p w14:paraId="13C1159A">
      <w:pPr>
        <w:pStyle w:val="21"/>
        <w:numPr>
          <w:ilvl w:val="0"/>
          <w:numId w:val="26"/>
        </w:numPr>
        <w:spacing w:line="360" w:lineRule="auto"/>
        <w:ind w:firstLine="720" w:firstLineChars="300"/>
        <w:jc w:val="both"/>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成交供应商须遵守地方政府和有关部门及采购人对施工场地交通、环卫、安全和施工噪音等的管理规定，并按规定办理相关审批手续。</w:t>
      </w:r>
    </w:p>
    <w:p w14:paraId="5DDC93E0">
      <w:pPr>
        <w:pStyle w:val="21"/>
        <w:numPr>
          <w:ilvl w:val="0"/>
          <w:numId w:val="26"/>
        </w:numPr>
        <w:spacing w:line="360" w:lineRule="auto"/>
        <w:ind w:firstLine="720" w:firstLineChars="300"/>
        <w:jc w:val="both"/>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成交供应商应采取有效措施尽量减小尘土和噪音污染，需要进行夜间作业时应经有关部门批准。</w:t>
      </w:r>
    </w:p>
    <w:p w14:paraId="2E140405">
      <w:pPr>
        <w:pStyle w:val="21"/>
        <w:numPr>
          <w:ilvl w:val="0"/>
          <w:numId w:val="25"/>
        </w:numPr>
        <w:spacing w:line="360" w:lineRule="auto"/>
        <w:ind w:firstLine="480" w:firstLineChars="200"/>
        <w:jc w:val="both"/>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其它施工过程中需注意事项</w:t>
      </w:r>
    </w:p>
    <w:p w14:paraId="664CAC44">
      <w:pPr>
        <w:pStyle w:val="21"/>
        <w:numPr>
          <w:ilvl w:val="0"/>
          <w:numId w:val="27"/>
        </w:numPr>
        <w:spacing w:line="360" w:lineRule="auto"/>
        <w:ind w:firstLine="720" w:firstLineChars="300"/>
        <w:jc w:val="both"/>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本工程在施工期间，成交供应商应注意保护好采购人周边现有成品，如有损坏，须无条件修复至采购人满意。</w:t>
      </w:r>
    </w:p>
    <w:p w14:paraId="3EF68937">
      <w:pPr>
        <w:pStyle w:val="21"/>
        <w:numPr>
          <w:ilvl w:val="0"/>
          <w:numId w:val="27"/>
        </w:numPr>
        <w:spacing w:line="360" w:lineRule="auto"/>
        <w:ind w:firstLine="720" w:firstLineChars="300"/>
        <w:jc w:val="both"/>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废弃材料不得丢弃或随意堆放在场地内，清理产生的拆除费、搬运费、交通运输费等各项费用均由供应商自行考虑并计入响应总价且一次性包干。</w:t>
      </w:r>
    </w:p>
    <w:p w14:paraId="2AAE8D4A">
      <w:pPr>
        <w:pStyle w:val="21"/>
        <w:numPr>
          <w:ilvl w:val="0"/>
          <w:numId w:val="27"/>
        </w:numPr>
        <w:spacing w:line="360" w:lineRule="auto"/>
        <w:ind w:firstLine="720" w:firstLineChars="300"/>
        <w:jc w:val="both"/>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工程完工后，成交供应商需对施工现场进行全面的清洁工作。</w:t>
      </w:r>
    </w:p>
    <w:p w14:paraId="02CB5AB6">
      <w:pPr>
        <w:adjustRightInd/>
        <w:ind w:left="21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5、工程管理要求</w:t>
      </w:r>
    </w:p>
    <w:p w14:paraId="502FE0D6">
      <w:pPr>
        <w:pStyle w:val="42"/>
        <w:rPr>
          <w:color w:val="000000" w:themeColor="text1"/>
          <w:highlight w:val="none"/>
          <w14:textFill>
            <w14:solidFill>
              <w14:schemeClr w14:val="tx1"/>
            </w14:solidFill>
          </w14:textFill>
        </w:rPr>
      </w:pPr>
    </w:p>
    <w:p w14:paraId="241517B5">
      <w:pPr>
        <w:pStyle w:val="104"/>
        <w:ind w:firstLine="480"/>
        <w:jc w:val="left"/>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（1）工程管理原则：</w:t>
      </w:r>
    </w:p>
    <w:p w14:paraId="4B505EA7">
      <w:pPr>
        <w:pStyle w:val="104"/>
        <w:ind w:firstLine="480"/>
        <w:jc w:val="left"/>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①本工程承包范围内的工程项目，成交供应商未经采购人同意，一律不得分包，一经发现采购人有权立即取消其承包资格，成交供应商应承担由此引起的一切经济责任和法律责任；</w:t>
      </w:r>
    </w:p>
    <w:p w14:paraId="077288E0">
      <w:pPr>
        <w:pStyle w:val="104"/>
        <w:ind w:firstLine="480"/>
        <w:jc w:val="left"/>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②在工程实施过程中，如发现成交供应商为挂靠单位，采购人可立即终止合同。成交供应商应承担由此引起的一切经济责任和法律责任。</w:t>
      </w:r>
    </w:p>
    <w:p w14:paraId="5345E09C">
      <w:pPr>
        <w:pStyle w:val="104"/>
        <w:ind w:firstLine="480"/>
        <w:jc w:val="left"/>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③成交供应商须严格按照已确认的施工技术方案组织实施，并无条件接受采购人的项目管理部门的管理。</w:t>
      </w:r>
    </w:p>
    <w:p w14:paraId="67877825">
      <w:pPr>
        <w:pStyle w:val="104"/>
        <w:ind w:firstLine="480"/>
        <w:jc w:val="lef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④成交供应商在响应文件中确定的工程项目负责人及项目管理班子人员，未经采购人同意，不得调换和撤离，本工程确定的成交人的项目管理班子成员，不得兼任其他工程职务并应完全到位。采购人有权要求成交供应商撤换工作不负责任、管理不力、贻误工期、违法乱纪及造成严重安全事故和工程质量事故的项目班子的任何人员，直至项目负责人本人。如项目班子成员被采购人撤换，按项目班子成员不到位处罚额度进行处罚，成交供应商不得姑息迁就，拖延撤换和有碍工程进展，否则，采购人有权单方面终止合同，并对由此造成的采购人损失，予以追究赔偿。</w:t>
      </w:r>
    </w:p>
    <w:p w14:paraId="234C1715">
      <w:pPr>
        <w:pStyle w:val="104"/>
        <w:ind w:firstLine="480"/>
        <w:jc w:val="lef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 项目管理班子人员要求:</w:t>
      </w:r>
    </w:p>
    <w:p w14:paraId="2B8D984F">
      <w:pPr>
        <w:pStyle w:val="104"/>
        <w:ind w:firstLine="480"/>
        <w:jc w:val="left"/>
        <w:rPr>
          <w:rFonts w:hint="default" w:ascii="仿宋" w:hAnsi="仿宋" w:eastAsia="仿宋" w:cs="仿宋"/>
          <w:color w:val="000000" w:themeColor="text1"/>
          <w:highlight w:val="none"/>
          <w:lang w:val="en-US" w:eastAsia="zh-CN"/>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w:t>
      </w:r>
      <w:r>
        <w:rPr>
          <w:rFonts w:hint="default" w:ascii="仿宋" w:hAnsi="仿宋" w:eastAsia="仿宋" w:cs="仿宋"/>
          <w:color w:val="000000" w:themeColor="text1"/>
          <w:highlight w:val="none"/>
          <w:lang w:val="en-US" w:eastAsia="zh-CN"/>
          <w14:textFill>
            <w14:solidFill>
              <w14:schemeClr w14:val="tx1"/>
            </w14:solidFill>
          </w14:textFill>
        </w:rPr>
        <w:t>项目负责人具有建筑工程二级及以上建造师注册证书，并应符合《注册建造师管理规定》，无在建工程</w:t>
      </w:r>
      <w:r>
        <w:rPr>
          <w:rFonts w:hint="eastAsia" w:ascii="仿宋" w:hAnsi="仿宋" w:eastAsia="仿宋" w:cs="仿宋"/>
          <w:color w:val="000000" w:themeColor="text1"/>
          <w:highlight w:val="none"/>
          <w:lang w:val="en-US" w:eastAsia="zh-CN"/>
          <w14:textFill>
            <w14:solidFill>
              <w14:schemeClr w14:val="tx1"/>
            </w14:solidFill>
          </w14:textFill>
        </w:rPr>
        <w:t>，提供承诺函（格式自拟）。</w:t>
      </w:r>
    </w:p>
    <w:p w14:paraId="1D05B488">
      <w:pPr>
        <w:pStyle w:val="104"/>
        <w:ind w:firstLine="480"/>
        <w:jc w:val="lef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 xml:space="preserve">6.工程主要材料（设备）要求  </w:t>
      </w:r>
    </w:p>
    <w:p w14:paraId="6300F385">
      <w:pPr>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bidi="ar"/>
          <w14:textFill>
            <w14:solidFill>
              <w14:schemeClr w14:val="tx1"/>
            </w14:solidFill>
          </w14:textFill>
        </w:rPr>
        <w:t>（1）本项目涉及的主要材料和设备要求在行业内</w:t>
      </w:r>
      <w:r>
        <w:rPr>
          <w:rFonts w:hint="eastAsia" w:ascii="仿宋" w:hAnsi="仿宋" w:eastAsia="仿宋" w:cs="仿宋"/>
          <w:color w:val="000000" w:themeColor="text1"/>
          <w:sz w:val="24"/>
          <w:highlight w:val="none"/>
          <w:lang w:val="en-US" w:eastAsia="zh-CN" w:bidi="ar"/>
          <w14:textFill>
            <w14:solidFill>
              <w14:schemeClr w14:val="tx1"/>
            </w14:solidFill>
          </w14:textFill>
        </w:rPr>
        <w:t>质量可靠</w:t>
      </w:r>
      <w:r>
        <w:rPr>
          <w:rFonts w:hint="eastAsia" w:ascii="仿宋" w:hAnsi="仿宋" w:eastAsia="仿宋" w:cs="仿宋"/>
          <w:color w:val="000000" w:themeColor="text1"/>
          <w:sz w:val="24"/>
          <w:highlight w:val="none"/>
          <w:lang w:bidi="ar"/>
          <w14:textFill>
            <w14:solidFill>
              <w14:schemeClr w14:val="tx1"/>
            </w14:solidFill>
          </w14:textFill>
        </w:rPr>
        <w:t>的品牌。</w:t>
      </w:r>
    </w:p>
    <w:p w14:paraId="493F5D30">
      <w:pPr>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bidi="ar"/>
          <w14:textFill>
            <w14:solidFill>
              <w14:schemeClr w14:val="tx1"/>
            </w14:solidFill>
          </w14:textFill>
        </w:rPr>
        <w:t>（2）所有材料必须在原厂生产加工，不允许采用下属、联营、协作、控股厂家产品投标和实际使用。</w:t>
      </w:r>
    </w:p>
    <w:p w14:paraId="0BD0BB15">
      <w:pPr>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bidi="ar"/>
          <w14:textFill>
            <w14:solidFill>
              <w14:schemeClr w14:val="tx1"/>
            </w14:solidFill>
          </w14:textFill>
        </w:rPr>
        <w:t>（3）所有提供的材料必须是优等品或“A”级品；</w:t>
      </w:r>
    </w:p>
    <w:p w14:paraId="3142C169">
      <w:pPr>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bidi="ar"/>
          <w14:textFill>
            <w14:solidFill>
              <w14:schemeClr w14:val="tx1"/>
            </w14:solidFill>
          </w14:textFill>
        </w:rPr>
        <w:t>（4）本工程用材均需满足相应环保要求，招标人有权聘请独立第三方检测机构对本工程用材进行环保检测，如不合格供应商须免费更换，且采购人保留索赔的权利。</w:t>
      </w:r>
    </w:p>
    <w:p w14:paraId="5567BBFB">
      <w:pPr>
        <w:spacing w:line="360" w:lineRule="auto"/>
        <w:ind w:firstLine="480" w:firstLineChars="200"/>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bidi="ar"/>
          <w14:textFill>
            <w14:solidFill>
              <w14:schemeClr w14:val="tx1"/>
            </w14:solidFill>
          </w14:textFill>
        </w:rPr>
        <w:t>（5）本工程选用的材料必须达到国家质量标准及环保要求，供应商应在采购前向采购人送样并经采购人或设计签证确认，未经签证而使用的材料发包人将不予支付该部分的工程款，供应商应在响应文件中明确主要材料品牌、规格和质量等级相关指标，成交后未经采购人认可不得调换。当供应商采购材料的质量、品牌、规格、型号等不符合招标文件、投标响应文件承诺规定的要求，供应商必须无条件更换并承担相关费用和工期损失。当供应商选定的材料质量达不到预期质量目标要求时，发包人保留更换的权力。如供应商以材料和设备采购困难等理由延误工期时，采购人可自行组织采购，视为甲供材料，费用从供应商工程款中扣除，并处以相同款项处罚。</w:t>
      </w:r>
    </w:p>
    <w:p w14:paraId="784BA044">
      <w:pPr>
        <w:spacing w:line="360" w:lineRule="auto"/>
        <w:ind w:firstLine="480" w:firstLineChars="200"/>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bidi="ar"/>
          <w14:textFill>
            <w14:solidFill>
              <w14:schemeClr w14:val="tx1"/>
            </w14:solidFill>
          </w14:textFill>
        </w:rPr>
        <w:t>（6）</w:t>
      </w:r>
      <w:r>
        <w:rPr>
          <w:rFonts w:hint="eastAsia" w:ascii="仿宋" w:hAnsi="仿宋" w:eastAsia="仿宋" w:cs="仿宋"/>
          <w:bCs/>
          <w:color w:val="000000" w:themeColor="text1"/>
          <w:sz w:val="24"/>
          <w:highlight w:val="none"/>
          <w:lang w:bidi="ar"/>
          <w14:textFill>
            <w14:solidFill>
              <w14:schemeClr w14:val="tx1"/>
            </w14:solidFill>
          </w14:textFill>
        </w:rPr>
        <w:t>若供应商使用不合格或不符合本工程质量要求的劣质材料设备施工，一经发现，采购人有权制止使用，甚至停工、返工或中止合同，并要求供应商免费更换及赔偿损失。无论采购人是否发现和制止，由于使用不合格或不符合本工程质量要求的劣质材料施工后所引起的一切责任均由供应商自负，施工过程中一旦发现供应商使用假冒产品或存在以次充好的现象，采购人有权解除合同，并进行赔偿。</w:t>
      </w:r>
    </w:p>
    <w:p w14:paraId="4816B2CD">
      <w:pPr>
        <w:spacing w:line="360" w:lineRule="auto"/>
        <w:ind w:firstLine="480" w:firstLineChars="200"/>
        <w:jc w:val="lef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r>
        <w:rPr>
          <w:rFonts w:ascii="仿宋" w:hAnsi="仿宋" w:eastAsia="仿宋" w:cs="仿宋"/>
          <w:color w:val="000000" w:themeColor="text1"/>
          <w:sz w:val="24"/>
          <w:highlight w:val="none"/>
          <w14:textFill>
            <w14:solidFill>
              <w14:schemeClr w14:val="tx1"/>
            </w14:solidFill>
          </w14:textFill>
        </w:rPr>
        <w:t>7</w:t>
      </w:r>
      <w:r>
        <w:rPr>
          <w:rFonts w:hint="eastAsia" w:ascii="仿宋" w:hAnsi="仿宋" w:eastAsia="仿宋" w:cs="仿宋"/>
          <w:color w:val="000000" w:themeColor="text1"/>
          <w:sz w:val="24"/>
          <w:highlight w:val="none"/>
          <w14:textFill>
            <w14:solidFill>
              <w14:schemeClr w14:val="tx1"/>
            </w14:solidFill>
          </w14:textFill>
        </w:rPr>
        <w:t>）供应商应当有详细的材料（设备）供应计划及质量保证措施；</w:t>
      </w:r>
    </w:p>
    <w:p w14:paraId="084AC959">
      <w:pPr>
        <w:spacing w:line="360" w:lineRule="auto"/>
        <w:ind w:firstLine="480" w:firstLineChars="200"/>
        <w:jc w:val="lef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r>
        <w:rPr>
          <w:rFonts w:ascii="仿宋" w:hAnsi="仿宋" w:eastAsia="仿宋" w:cs="仿宋"/>
          <w:color w:val="000000" w:themeColor="text1"/>
          <w:sz w:val="24"/>
          <w:highlight w:val="none"/>
          <w14:textFill>
            <w14:solidFill>
              <w14:schemeClr w14:val="tx1"/>
            </w14:solidFill>
          </w14:textFill>
        </w:rPr>
        <w:t>8</w:t>
      </w:r>
      <w:r>
        <w:rPr>
          <w:rFonts w:hint="eastAsia" w:ascii="仿宋" w:hAnsi="仿宋" w:eastAsia="仿宋" w:cs="仿宋"/>
          <w:color w:val="000000" w:themeColor="text1"/>
          <w:sz w:val="24"/>
          <w:highlight w:val="none"/>
          <w14:textFill>
            <w14:solidFill>
              <w14:schemeClr w14:val="tx1"/>
            </w14:solidFill>
          </w14:textFill>
        </w:rPr>
        <w:t>）材料的质量要求：材料检验按法律、法规、文件规定的见证取样和送检规定的程序进行。凡检验结果证明其有害物质含量指标超标的产品不得在工程上使用。</w:t>
      </w:r>
    </w:p>
    <w:p w14:paraId="69198831">
      <w:pPr>
        <w:pStyle w:val="21"/>
        <w:spacing w:line="360" w:lineRule="auto"/>
        <w:jc w:val="both"/>
        <w:rPr>
          <w:rFonts w:ascii="仿宋" w:hAnsi="仿宋" w:eastAsia="仿宋" w:cs="仿宋"/>
          <w:b/>
          <w:bCs/>
          <w:snapToGrid w:val="0"/>
          <w:color w:val="000000" w:themeColor="text1"/>
          <w:kern w:val="0"/>
          <w:sz w:val="24"/>
          <w:szCs w:val="24"/>
          <w:highlight w:val="none"/>
          <w:lang w:bidi="ar"/>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w:t>
      </w:r>
      <w:r>
        <w:rPr>
          <w:rFonts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b/>
          <w:bCs/>
          <w:snapToGrid w:val="0"/>
          <w:color w:val="000000" w:themeColor="text1"/>
          <w:kern w:val="0"/>
          <w:sz w:val="24"/>
          <w:szCs w:val="24"/>
          <w:highlight w:val="none"/>
          <w:lang w:bidi="ar"/>
          <w14:textFill>
            <w14:solidFill>
              <w14:schemeClr w14:val="tx1"/>
            </w14:solidFill>
          </w14:textFill>
        </w:rPr>
        <w:t>推荐品牌</w:t>
      </w:r>
    </w:p>
    <w:p w14:paraId="10FC072A">
      <w:pPr>
        <w:pStyle w:val="21"/>
        <w:spacing w:line="360" w:lineRule="auto"/>
        <w:ind w:firstLine="480" w:firstLineChars="200"/>
        <w:jc w:val="both"/>
        <w:rPr>
          <w:rFonts w:ascii="仿宋" w:hAnsi="仿宋" w:eastAsia="仿宋" w:cs="仿宋"/>
          <w:snapToGrid w:val="0"/>
          <w:color w:val="000000" w:themeColor="text1"/>
          <w:kern w:val="0"/>
          <w:sz w:val="24"/>
          <w:szCs w:val="24"/>
          <w:highlight w:val="none"/>
          <w:lang w:bidi="ar"/>
          <w14:textFill>
            <w14:solidFill>
              <w14:schemeClr w14:val="tx1"/>
            </w14:solidFill>
          </w14:textFill>
        </w:rPr>
      </w:pPr>
      <w:r>
        <w:rPr>
          <w:rFonts w:hint="eastAsia" w:ascii="仿宋" w:hAnsi="仿宋" w:eastAsia="仿宋" w:cs="仿宋"/>
          <w:snapToGrid w:val="0"/>
          <w:color w:val="000000" w:themeColor="text1"/>
          <w:kern w:val="0"/>
          <w:sz w:val="24"/>
          <w:szCs w:val="24"/>
          <w:highlight w:val="none"/>
          <w:lang w:bidi="ar"/>
          <w14:textFill>
            <w14:solidFill>
              <w14:schemeClr w14:val="tx1"/>
            </w14:solidFill>
          </w14:textFill>
        </w:rPr>
        <w:t>（1）采购文件中对主要材料设备品牌、厂家、规格、型号有推荐的，供应商应采用并选用其中高档产品，或选用与招标人推荐的品牌相当及以上的中高档产品，如供应商所选材料设备的材质、规格、颜色、档次与招标文件存在明显差别，或虽按招标文件推荐的材料品牌选择但该材料因某种原因停产或其他原因而不能供应的，则实际施工过程中采购人有权在采购文件推荐的材料品牌中自行确定，且投标价格不予调整。</w:t>
      </w:r>
    </w:p>
    <w:p w14:paraId="31B889B5">
      <w:pPr>
        <w:pStyle w:val="21"/>
        <w:spacing w:line="360" w:lineRule="auto"/>
        <w:ind w:firstLine="480" w:firstLineChars="200"/>
        <w:jc w:val="both"/>
        <w:rPr>
          <w:rFonts w:ascii="仿宋" w:hAnsi="仿宋" w:eastAsia="仿宋" w:cs="仿宋"/>
          <w:snapToGrid w:val="0"/>
          <w:color w:val="000000" w:themeColor="text1"/>
          <w:kern w:val="0"/>
          <w:sz w:val="24"/>
          <w:szCs w:val="24"/>
          <w:highlight w:val="none"/>
          <w:lang w:bidi="ar"/>
          <w14:textFill>
            <w14:solidFill>
              <w14:schemeClr w14:val="tx1"/>
            </w14:solidFill>
          </w14:textFill>
        </w:rPr>
      </w:pPr>
      <w:r>
        <w:rPr>
          <w:rFonts w:hint="eastAsia" w:ascii="仿宋" w:hAnsi="仿宋" w:eastAsia="仿宋" w:cs="仿宋"/>
          <w:snapToGrid w:val="0"/>
          <w:color w:val="000000" w:themeColor="text1"/>
          <w:kern w:val="0"/>
          <w:sz w:val="24"/>
          <w:szCs w:val="24"/>
          <w:highlight w:val="none"/>
          <w:lang w:bidi="ar"/>
          <w14:textFill>
            <w14:solidFill>
              <w14:schemeClr w14:val="tx1"/>
            </w14:solidFill>
          </w14:textFill>
        </w:rPr>
        <w:t>（2）采购文件中对材料的品牌、规格、型号没有具体规定的，由供应商按采购文件的要求按中高档进行投标报价，并在“ 主要材料品牌一览表“的投标品牌一栏里注明所选材料设备的品牌、规格、型号，若投标人没有进行注明的，则招标人有权指定品牌，投标价格不调整。</w:t>
      </w:r>
    </w:p>
    <w:p w14:paraId="3D7DF7EF">
      <w:pPr>
        <w:pStyle w:val="21"/>
        <w:spacing w:line="360" w:lineRule="auto"/>
        <w:ind w:firstLine="480" w:firstLineChars="200"/>
        <w:jc w:val="both"/>
        <w:rPr>
          <w:rFonts w:ascii="仿宋" w:hAnsi="仿宋" w:eastAsia="仿宋" w:cs="仿宋"/>
          <w:snapToGrid w:val="0"/>
          <w:color w:val="000000" w:themeColor="text1"/>
          <w:kern w:val="0"/>
          <w:sz w:val="24"/>
          <w:szCs w:val="24"/>
          <w:highlight w:val="none"/>
          <w:lang w:bidi="ar"/>
          <w14:textFill>
            <w14:solidFill>
              <w14:schemeClr w14:val="tx1"/>
            </w14:solidFill>
          </w14:textFill>
        </w:rPr>
      </w:pPr>
      <w:r>
        <w:rPr>
          <w:rFonts w:hint="eastAsia" w:ascii="仿宋" w:hAnsi="仿宋" w:eastAsia="仿宋" w:cs="仿宋"/>
          <w:snapToGrid w:val="0"/>
          <w:color w:val="000000" w:themeColor="text1"/>
          <w:kern w:val="0"/>
          <w:sz w:val="24"/>
          <w:szCs w:val="24"/>
          <w:highlight w:val="none"/>
          <w:lang w:bidi="ar"/>
          <w14:textFill>
            <w14:solidFill>
              <w14:schemeClr w14:val="tx1"/>
            </w14:solidFill>
          </w14:textFill>
        </w:rPr>
        <w:t>（3）发包人有权根据实际情况在发包人推荐的供应商（厂家）或品牌范围内进行调整，承包人须接受调整，并不得因此而要求调价。</w:t>
      </w:r>
    </w:p>
    <w:p w14:paraId="42223366">
      <w:pPr>
        <w:pStyle w:val="21"/>
        <w:spacing w:line="360" w:lineRule="auto"/>
        <w:ind w:firstLine="480" w:firstLineChars="200"/>
        <w:jc w:val="both"/>
        <w:rPr>
          <w:rFonts w:ascii="仿宋" w:hAnsi="仿宋" w:eastAsia="仿宋" w:cs="仿宋"/>
          <w:snapToGrid w:val="0"/>
          <w:color w:val="000000" w:themeColor="text1"/>
          <w:kern w:val="0"/>
          <w:sz w:val="24"/>
          <w:szCs w:val="24"/>
          <w:highlight w:val="none"/>
          <w:lang w:bidi="ar"/>
          <w14:textFill>
            <w14:solidFill>
              <w14:schemeClr w14:val="tx1"/>
            </w14:solidFill>
          </w14:textFill>
        </w:rPr>
      </w:pPr>
      <w:r>
        <w:rPr>
          <w:rFonts w:hint="eastAsia" w:ascii="仿宋" w:hAnsi="仿宋" w:eastAsia="仿宋" w:cs="仿宋"/>
          <w:snapToGrid w:val="0"/>
          <w:color w:val="000000" w:themeColor="text1"/>
          <w:kern w:val="0"/>
          <w:sz w:val="24"/>
          <w:szCs w:val="24"/>
          <w:highlight w:val="none"/>
          <w:lang w:bidi="ar"/>
          <w14:textFill>
            <w14:solidFill>
              <w14:schemeClr w14:val="tx1"/>
            </w14:solidFill>
          </w14:textFill>
        </w:rPr>
        <w:t>（4）若投标人未明确品牌，招标人将在此表 “推荐品牌或厂家”中指定品牌及型号，投标报价不予调整。</w:t>
      </w:r>
    </w:p>
    <w:p w14:paraId="1BE1510B">
      <w:pPr>
        <w:pStyle w:val="21"/>
        <w:spacing w:line="360" w:lineRule="auto"/>
        <w:ind w:firstLine="480" w:firstLineChars="200"/>
        <w:jc w:val="both"/>
        <w:rPr>
          <w:rFonts w:ascii="仿宋" w:hAnsi="仿宋" w:eastAsia="仿宋" w:cs="仿宋"/>
          <w:snapToGrid w:val="0"/>
          <w:color w:val="000000" w:themeColor="text1"/>
          <w:kern w:val="0"/>
          <w:sz w:val="24"/>
          <w:szCs w:val="24"/>
          <w:highlight w:val="none"/>
          <w:lang w:bidi="ar"/>
          <w14:textFill>
            <w14:solidFill>
              <w14:schemeClr w14:val="tx1"/>
            </w14:solidFill>
          </w14:textFill>
        </w:rPr>
      </w:pPr>
      <w:r>
        <w:rPr>
          <w:rFonts w:hint="eastAsia" w:ascii="仿宋" w:hAnsi="仿宋" w:eastAsia="仿宋" w:cs="仿宋"/>
          <w:snapToGrid w:val="0"/>
          <w:color w:val="000000" w:themeColor="text1"/>
          <w:kern w:val="0"/>
          <w:sz w:val="24"/>
          <w:szCs w:val="24"/>
          <w:highlight w:val="none"/>
          <w:lang w:bidi="ar"/>
          <w14:textFill>
            <w14:solidFill>
              <w14:schemeClr w14:val="tx1"/>
            </w14:solidFill>
          </w14:textFill>
        </w:rPr>
        <w:t>（5）本项目所用材料承包人必须按国家有关标准和施工图纸要求采购，采购前应先提交其样品（质量等级、规格、颜色等）经监理工程师、设计师、发包人代表等确认许可后方可采购。</w:t>
      </w:r>
    </w:p>
    <w:p w14:paraId="1CF67E9D">
      <w:pPr>
        <w:jc w:val="center"/>
        <w:rPr>
          <w:rFonts w:ascii="仿宋" w:hAnsi="仿宋" w:eastAsia="仿宋" w:cs="仿宋"/>
          <w:b/>
          <w:color w:val="000000" w:themeColor="text1"/>
          <w:kern w:val="0"/>
          <w:szCs w:val="21"/>
          <w:highlight w:val="none"/>
          <w:lang w:bidi="ar"/>
          <w14:textFill>
            <w14:solidFill>
              <w14:schemeClr w14:val="tx1"/>
            </w14:solidFill>
          </w14:textFill>
        </w:rPr>
      </w:pPr>
    </w:p>
    <w:p w14:paraId="0DE95F80">
      <w:pPr>
        <w:jc w:val="center"/>
        <w:rPr>
          <w:rFonts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lang w:bidi="ar"/>
          <w14:textFill>
            <w14:solidFill>
              <w14:schemeClr w14:val="tx1"/>
            </w14:solidFill>
          </w14:textFill>
        </w:rPr>
        <w:t>主要材料推荐品牌</w:t>
      </w:r>
    </w:p>
    <w:tbl>
      <w:tblPr>
        <w:tblStyle w:val="60"/>
        <w:tblpPr w:leftFromText="180" w:rightFromText="180" w:vertAnchor="text" w:horzAnchor="margin" w:tblpY="253"/>
        <w:tblOverlap w:val="never"/>
        <w:tblW w:w="4999" w:type="pct"/>
        <w:tblInd w:w="0" w:type="dxa"/>
        <w:tblLayout w:type="autofit"/>
        <w:tblCellMar>
          <w:top w:w="0" w:type="dxa"/>
          <w:left w:w="108" w:type="dxa"/>
          <w:bottom w:w="0" w:type="dxa"/>
          <w:right w:w="108" w:type="dxa"/>
        </w:tblCellMar>
      </w:tblPr>
      <w:tblGrid>
        <w:gridCol w:w="698"/>
        <w:gridCol w:w="1764"/>
        <w:gridCol w:w="6822"/>
      </w:tblGrid>
      <w:tr w14:paraId="0DAF5C7E">
        <w:tblPrEx>
          <w:tblCellMar>
            <w:top w:w="0" w:type="dxa"/>
            <w:left w:w="108" w:type="dxa"/>
            <w:bottom w:w="0" w:type="dxa"/>
            <w:right w:w="108" w:type="dxa"/>
          </w:tblCellMar>
        </w:tblPrEx>
        <w:trPr>
          <w:trHeight w:val="612" w:hRule="atLeast"/>
        </w:trPr>
        <w:tc>
          <w:tcPr>
            <w:tcW w:w="3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482EE7">
            <w:pPr>
              <w:widowControl/>
              <w:jc w:val="center"/>
              <w:rPr>
                <w:rFonts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lang w:bidi="ar"/>
                <w14:textFill>
                  <w14:solidFill>
                    <w14:schemeClr w14:val="tx1"/>
                  </w14:solidFill>
                </w14:textFill>
              </w:rPr>
              <w:t>序号</w:t>
            </w:r>
          </w:p>
        </w:tc>
        <w:tc>
          <w:tcPr>
            <w:tcW w:w="950" w:type="pct"/>
            <w:tcBorders>
              <w:top w:val="single" w:color="000000" w:sz="4" w:space="0"/>
              <w:left w:val="nil"/>
              <w:bottom w:val="single" w:color="000000" w:sz="4" w:space="0"/>
              <w:right w:val="single" w:color="000000" w:sz="4" w:space="0"/>
            </w:tcBorders>
            <w:shd w:val="clear" w:color="auto" w:fill="FFFFFF"/>
            <w:vAlign w:val="center"/>
          </w:tcPr>
          <w:p w14:paraId="536A2B18">
            <w:pPr>
              <w:widowControl/>
              <w:jc w:val="center"/>
              <w:rPr>
                <w:rFonts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lang w:bidi="ar"/>
                <w14:textFill>
                  <w14:solidFill>
                    <w14:schemeClr w14:val="tx1"/>
                  </w14:solidFill>
                </w14:textFill>
              </w:rPr>
              <w:t>材料名称</w:t>
            </w:r>
          </w:p>
        </w:tc>
        <w:tc>
          <w:tcPr>
            <w:tcW w:w="3673" w:type="pct"/>
            <w:tcBorders>
              <w:top w:val="single" w:color="000000" w:sz="4" w:space="0"/>
              <w:left w:val="nil"/>
              <w:bottom w:val="single" w:color="000000" w:sz="4" w:space="0"/>
              <w:right w:val="single" w:color="auto" w:sz="4" w:space="0"/>
            </w:tcBorders>
            <w:shd w:val="clear" w:color="auto" w:fill="FFFFFF"/>
            <w:vAlign w:val="center"/>
          </w:tcPr>
          <w:p w14:paraId="1010434C">
            <w:pPr>
              <w:widowControl/>
              <w:jc w:val="center"/>
              <w:rPr>
                <w:rFonts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lang w:bidi="ar"/>
                <w14:textFill>
                  <w14:solidFill>
                    <w14:schemeClr w14:val="tx1"/>
                  </w14:solidFill>
                </w14:textFill>
              </w:rPr>
              <w:t>推荐品牌</w:t>
            </w:r>
          </w:p>
        </w:tc>
      </w:tr>
      <w:tr w14:paraId="08611036">
        <w:tblPrEx>
          <w:tblCellMar>
            <w:top w:w="0" w:type="dxa"/>
            <w:left w:w="108" w:type="dxa"/>
            <w:bottom w:w="0" w:type="dxa"/>
            <w:right w:w="108" w:type="dxa"/>
          </w:tblCellMar>
        </w:tblPrEx>
        <w:trPr>
          <w:trHeight w:val="454" w:hRule="atLeast"/>
        </w:trPr>
        <w:tc>
          <w:tcPr>
            <w:tcW w:w="3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A1D973">
            <w:pPr>
              <w:widowControl/>
              <w:jc w:val="center"/>
              <w:rPr>
                <w:rFonts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lang w:bidi="ar"/>
                <w14:textFill>
                  <w14:solidFill>
                    <w14:schemeClr w14:val="tx1"/>
                  </w14:solidFill>
                </w14:textFill>
              </w:rPr>
              <w:t>1</w:t>
            </w:r>
          </w:p>
        </w:tc>
        <w:tc>
          <w:tcPr>
            <w:tcW w:w="950" w:type="pct"/>
            <w:tcBorders>
              <w:top w:val="single" w:color="000000" w:sz="4" w:space="0"/>
              <w:left w:val="nil"/>
              <w:bottom w:val="single" w:color="000000" w:sz="4" w:space="0"/>
              <w:right w:val="single" w:color="000000" w:sz="4" w:space="0"/>
            </w:tcBorders>
            <w:shd w:val="clear" w:color="auto" w:fill="FFFFFF"/>
            <w:vAlign w:val="center"/>
          </w:tcPr>
          <w:p w14:paraId="0B06E67E">
            <w:pPr>
              <w:widowControl/>
              <w:jc w:val="center"/>
              <w:rPr>
                <w:rFonts w:hint="eastAsia" w:ascii="仿宋" w:hAnsi="仿宋" w:eastAsia="仿宋" w:cs="仿宋"/>
                <w:bCs/>
                <w:color w:val="000000" w:themeColor="text1"/>
                <w:szCs w:val="21"/>
                <w:highlight w:val="none"/>
                <w:lang w:val="en-US" w:eastAsia="zh-CN"/>
                <w14:textFill>
                  <w14:solidFill>
                    <w14:schemeClr w14:val="tx1"/>
                  </w14:solidFill>
                </w14:textFill>
              </w:rPr>
            </w:pPr>
            <w:r>
              <w:rPr>
                <w:rFonts w:hint="eastAsia" w:ascii="仿宋" w:hAnsi="仿宋" w:eastAsia="仿宋" w:cs="仿宋"/>
                <w:bCs/>
                <w:color w:val="000000" w:themeColor="text1"/>
                <w:szCs w:val="21"/>
                <w:highlight w:val="none"/>
                <w:lang w:val="en-US" w:eastAsia="zh-CN"/>
                <w14:textFill>
                  <w14:solidFill>
                    <w14:schemeClr w14:val="tx1"/>
                  </w14:solidFill>
                </w14:textFill>
              </w:rPr>
              <w:t>涂料</w:t>
            </w:r>
          </w:p>
        </w:tc>
        <w:tc>
          <w:tcPr>
            <w:tcW w:w="3673" w:type="pct"/>
            <w:tcBorders>
              <w:top w:val="single" w:color="000000" w:sz="4" w:space="0"/>
              <w:left w:val="nil"/>
              <w:bottom w:val="single" w:color="000000" w:sz="4" w:space="0"/>
              <w:right w:val="single" w:color="auto" w:sz="4" w:space="0"/>
            </w:tcBorders>
            <w:shd w:val="clear" w:color="auto" w:fill="FFFFFF"/>
            <w:vAlign w:val="center"/>
          </w:tcPr>
          <w:p w14:paraId="7E56320B">
            <w:pPr>
              <w:widowControl/>
              <w:jc w:val="center"/>
              <w:rPr>
                <w:rFonts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szCs w:val="32"/>
                <w:highlight w:val="none"/>
              </w:rPr>
              <w:t>立邦、亚士、华润</w:t>
            </w:r>
            <w:r>
              <w:rPr>
                <w:rFonts w:hint="eastAsia" w:ascii="仿宋" w:hAnsi="仿宋" w:eastAsia="仿宋" w:cs="仿宋"/>
                <w:snapToGrid/>
                <w:szCs w:val="32"/>
                <w:highlight w:val="none"/>
                <w:lang w:bidi="ar"/>
              </w:rPr>
              <w:t>、多乐士、三棵树</w:t>
            </w:r>
            <w:r>
              <w:rPr>
                <w:rFonts w:hint="eastAsia" w:ascii="仿宋" w:hAnsi="仿宋" w:eastAsia="仿宋" w:cs="仿宋"/>
                <w:szCs w:val="32"/>
                <w:highlight w:val="none"/>
                <w:lang w:eastAsia="zh-CN"/>
              </w:rPr>
              <w:t>或相当于</w:t>
            </w:r>
          </w:p>
        </w:tc>
      </w:tr>
      <w:tr w14:paraId="6900A912">
        <w:tblPrEx>
          <w:tblCellMar>
            <w:top w:w="0" w:type="dxa"/>
            <w:left w:w="108" w:type="dxa"/>
            <w:bottom w:w="0" w:type="dxa"/>
            <w:right w:w="108" w:type="dxa"/>
          </w:tblCellMar>
        </w:tblPrEx>
        <w:trPr>
          <w:trHeight w:val="454" w:hRule="atLeast"/>
        </w:trPr>
        <w:tc>
          <w:tcPr>
            <w:tcW w:w="3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C98B4E">
            <w:pPr>
              <w:widowControl/>
              <w:jc w:val="center"/>
              <w:rPr>
                <w:rFonts w:ascii="仿宋" w:hAnsi="仿宋" w:eastAsia="仿宋" w:cs="仿宋"/>
                <w:bCs/>
                <w:color w:val="000000" w:themeColor="text1"/>
                <w:szCs w:val="21"/>
                <w:highlight w:val="none"/>
                <w:lang w:bidi="ar"/>
                <w14:textFill>
                  <w14:solidFill>
                    <w14:schemeClr w14:val="tx1"/>
                  </w14:solidFill>
                </w14:textFill>
              </w:rPr>
            </w:pPr>
            <w:r>
              <w:rPr>
                <w:rFonts w:hint="eastAsia" w:ascii="仿宋" w:hAnsi="仿宋" w:eastAsia="仿宋" w:cs="仿宋"/>
                <w:bCs/>
                <w:color w:val="000000" w:themeColor="text1"/>
                <w:szCs w:val="21"/>
                <w:highlight w:val="none"/>
                <w:lang w:bidi="ar"/>
                <w14:textFill>
                  <w14:solidFill>
                    <w14:schemeClr w14:val="tx1"/>
                  </w14:solidFill>
                </w14:textFill>
              </w:rPr>
              <w:t>2</w:t>
            </w:r>
          </w:p>
        </w:tc>
        <w:tc>
          <w:tcPr>
            <w:tcW w:w="950" w:type="pct"/>
            <w:tcBorders>
              <w:top w:val="single" w:color="000000" w:sz="4" w:space="0"/>
              <w:left w:val="nil"/>
              <w:bottom w:val="single" w:color="000000" w:sz="4" w:space="0"/>
              <w:right w:val="single" w:color="000000" w:sz="4" w:space="0"/>
            </w:tcBorders>
            <w:shd w:val="clear" w:color="auto" w:fill="FFFFFF"/>
            <w:vAlign w:val="center"/>
          </w:tcPr>
          <w:p w14:paraId="7721E087">
            <w:pPr>
              <w:widowControl/>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szCs w:val="32"/>
                <w:highlight w:val="none"/>
              </w:rPr>
              <w:t>木工板、免漆板、多层板、阻燃板、饰面板</w:t>
            </w:r>
          </w:p>
        </w:tc>
        <w:tc>
          <w:tcPr>
            <w:tcW w:w="3673" w:type="pct"/>
            <w:tcBorders>
              <w:top w:val="single" w:color="000000" w:sz="4" w:space="0"/>
              <w:left w:val="nil"/>
              <w:bottom w:val="single" w:color="000000" w:sz="4" w:space="0"/>
              <w:right w:val="single" w:color="auto" w:sz="4" w:space="0"/>
            </w:tcBorders>
            <w:shd w:val="clear" w:color="auto" w:fill="FFFFFF"/>
            <w:vAlign w:val="center"/>
          </w:tcPr>
          <w:p w14:paraId="27A1C9BD">
            <w:pPr>
              <w:widowControl/>
              <w:jc w:val="center"/>
              <w:rPr>
                <w:rFonts w:ascii="仿宋" w:hAnsi="仿宋" w:eastAsia="仿宋" w:cs="仿宋"/>
                <w:color w:val="000000" w:themeColor="text1"/>
                <w:szCs w:val="21"/>
                <w:highlight w:val="none"/>
                <w:lang w:bidi="ar"/>
                <w14:textFill>
                  <w14:solidFill>
                    <w14:schemeClr w14:val="tx1"/>
                  </w14:solidFill>
                </w14:textFill>
              </w:rPr>
            </w:pPr>
            <w:r>
              <w:rPr>
                <w:rFonts w:hint="eastAsia" w:ascii="仿宋" w:hAnsi="仿宋" w:eastAsia="仿宋" w:cs="仿宋"/>
                <w:szCs w:val="32"/>
                <w:highlight w:val="none"/>
              </w:rPr>
              <w:t>兔宝宝、千年舟、莫干山、大王椰</w:t>
            </w:r>
            <w:r>
              <w:rPr>
                <w:rFonts w:hint="eastAsia" w:ascii="仿宋" w:hAnsi="仿宋" w:eastAsia="仿宋" w:cs="仿宋"/>
                <w:szCs w:val="32"/>
                <w:highlight w:val="none"/>
                <w:lang w:eastAsia="zh-CN"/>
              </w:rPr>
              <w:t>或相当于</w:t>
            </w:r>
          </w:p>
        </w:tc>
      </w:tr>
      <w:tr w14:paraId="47069F0F">
        <w:tblPrEx>
          <w:tblCellMar>
            <w:top w:w="0" w:type="dxa"/>
            <w:left w:w="108" w:type="dxa"/>
            <w:bottom w:w="0" w:type="dxa"/>
            <w:right w:w="108" w:type="dxa"/>
          </w:tblCellMar>
        </w:tblPrEx>
        <w:trPr>
          <w:trHeight w:val="454" w:hRule="atLeast"/>
        </w:trPr>
        <w:tc>
          <w:tcPr>
            <w:tcW w:w="3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9E1971">
            <w:pPr>
              <w:widowControl/>
              <w:jc w:val="center"/>
              <w:rPr>
                <w:rFonts w:ascii="仿宋" w:hAnsi="仿宋" w:eastAsia="仿宋" w:cs="仿宋"/>
                <w:bCs/>
                <w:color w:val="000000" w:themeColor="text1"/>
                <w:szCs w:val="21"/>
                <w:highlight w:val="none"/>
                <w:lang w:bidi="ar"/>
                <w14:textFill>
                  <w14:solidFill>
                    <w14:schemeClr w14:val="tx1"/>
                  </w14:solidFill>
                </w14:textFill>
              </w:rPr>
            </w:pPr>
            <w:r>
              <w:rPr>
                <w:rFonts w:hint="eastAsia" w:ascii="仿宋" w:hAnsi="仿宋" w:eastAsia="仿宋" w:cs="仿宋"/>
                <w:bCs/>
                <w:color w:val="000000" w:themeColor="text1"/>
                <w:szCs w:val="21"/>
                <w:highlight w:val="none"/>
                <w:lang w:bidi="ar"/>
                <w14:textFill>
                  <w14:solidFill>
                    <w14:schemeClr w14:val="tx1"/>
                  </w14:solidFill>
                </w14:textFill>
              </w:rPr>
              <w:t>3</w:t>
            </w:r>
          </w:p>
        </w:tc>
        <w:tc>
          <w:tcPr>
            <w:tcW w:w="950" w:type="pct"/>
            <w:tcBorders>
              <w:top w:val="single" w:color="000000" w:sz="4" w:space="0"/>
              <w:left w:val="nil"/>
              <w:bottom w:val="single" w:color="000000" w:sz="4" w:space="0"/>
              <w:right w:val="single" w:color="000000" w:sz="4" w:space="0"/>
            </w:tcBorders>
            <w:shd w:val="clear" w:color="auto" w:fill="FFFFFF"/>
            <w:vAlign w:val="center"/>
          </w:tcPr>
          <w:p w14:paraId="08A59913">
            <w:pPr>
              <w:widowControl/>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highlight w:val="none"/>
              </w:rPr>
              <w:t>石膏板、轻钢龙骨</w:t>
            </w:r>
          </w:p>
        </w:tc>
        <w:tc>
          <w:tcPr>
            <w:tcW w:w="3673" w:type="pct"/>
            <w:tcBorders>
              <w:top w:val="single" w:color="000000" w:sz="4" w:space="0"/>
              <w:left w:val="nil"/>
              <w:bottom w:val="single" w:color="000000" w:sz="4" w:space="0"/>
              <w:right w:val="single" w:color="auto" w:sz="4" w:space="0"/>
            </w:tcBorders>
            <w:shd w:val="clear" w:color="auto" w:fill="FFFFFF"/>
            <w:vAlign w:val="center"/>
          </w:tcPr>
          <w:p w14:paraId="2527A4DC">
            <w:pPr>
              <w:widowControl/>
              <w:jc w:val="center"/>
              <w:rPr>
                <w:rFonts w:ascii="仿宋" w:hAnsi="仿宋" w:eastAsia="仿宋" w:cs="仿宋"/>
                <w:color w:val="000000" w:themeColor="text1"/>
                <w:szCs w:val="21"/>
                <w:highlight w:val="none"/>
                <w:lang w:bidi="ar"/>
                <w14:textFill>
                  <w14:solidFill>
                    <w14:schemeClr w14:val="tx1"/>
                  </w14:solidFill>
                </w14:textFill>
              </w:rPr>
            </w:pPr>
            <w:r>
              <w:rPr>
                <w:rFonts w:hint="eastAsia" w:ascii="仿宋" w:hAnsi="仿宋" w:eastAsia="仿宋" w:cs="仿宋"/>
                <w:color w:val="000000"/>
                <w:szCs w:val="21"/>
                <w:highlight w:val="none"/>
              </w:rPr>
              <w:t>可耐福、泰山、龙牌、</w:t>
            </w:r>
            <w:r>
              <w:rPr>
                <w:rFonts w:hint="eastAsia" w:ascii="仿宋" w:hAnsi="仿宋" w:eastAsia="仿宋" w:cs="仿宋"/>
                <w:color w:val="000000"/>
                <w:sz w:val="20"/>
                <w:highlight w:val="none"/>
              </w:rPr>
              <w:t>圣戈班杰科、顶诺</w:t>
            </w:r>
            <w:r>
              <w:rPr>
                <w:rFonts w:hint="eastAsia" w:ascii="仿宋" w:hAnsi="仿宋" w:eastAsia="仿宋" w:cs="仿宋"/>
                <w:color w:val="000000"/>
                <w:szCs w:val="21"/>
                <w:highlight w:val="none"/>
              </w:rPr>
              <w:t>或相当于</w:t>
            </w:r>
          </w:p>
        </w:tc>
      </w:tr>
      <w:tr w14:paraId="58E49BD4">
        <w:tblPrEx>
          <w:tblCellMar>
            <w:top w:w="0" w:type="dxa"/>
            <w:left w:w="108" w:type="dxa"/>
            <w:bottom w:w="0" w:type="dxa"/>
            <w:right w:w="108" w:type="dxa"/>
          </w:tblCellMar>
        </w:tblPrEx>
        <w:trPr>
          <w:trHeight w:val="454" w:hRule="atLeast"/>
        </w:trPr>
        <w:tc>
          <w:tcPr>
            <w:tcW w:w="3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E36A90">
            <w:pPr>
              <w:widowControl/>
              <w:jc w:val="center"/>
              <w:rPr>
                <w:rFonts w:ascii="仿宋" w:hAnsi="仿宋" w:eastAsia="仿宋" w:cs="仿宋"/>
                <w:bCs/>
                <w:color w:val="000000" w:themeColor="text1"/>
                <w:szCs w:val="21"/>
                <w:highlight w:val="none"/>
                <w:lang w:bidi="ar"/>
                <w14:textFill>
                  <w14:solidFill>
                    <w14:schemeClr w14:val="tx1"/>
                  </w14:solidFill>
                </w14:textFill>
              </w:rPr>
            </w:pPr>
            <w:r>
              <w:rPr>
                <w:rFonts w:hint="eastAsia" w:ascii="仿宋" w:hAnsi="仿宋" w:eastAsia="仿宋" w:cs="仿宋"/>
                <w:bCs/>
                <w:color w:val="000000" w:themeColor="text1"/>
                <w:szCs w:val="21"/>
                <w:highlight w:val="none"/>
                <w:lang w:bidi="ar"/>
                <w14:textFill>
                  <w14:solidFill>
                    <w14:schemeClr w14:val="tx1"/>
                  </w14:solidFill>
                </w14:textFill>
              </w:rPr>
              <w:t>4</w:t>
            </w:r>
          </w:p>
        </w:tc>
        <w:tc>
          <w:tcPr>
            <w:tcW w:w="950" w:type="pct"/>
            <w:tcBorders>
              <w:top w:val="single" w:color="000000" w:sz="4" w:space="0"/>
              <w:left w:val="nil"/>
              <w:bottom w:val="single" w:color="000000" w:sz="4" w:space="0"/>
              <w:right w:val="single" w:color="000000" w:sz="4" w:space="0"/>
            </w:tcBorders>
            <w:shd w:val="clear" w:color="auto" w:fill="FFFFFF"/>
            <w:vAlign w:val="center"/>
          </w:tcPr>
          <w:p w14:paraId="39378DA7">
            <w:pPr>
              <w:widowControl/>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highlight w:val="none"/>
              </w:rPr>
              <w:t>铝方通</w:t>
            </w:r>
          </w:p>
        </w:tc>
        <w:tc>
          <w:tcPr>
            <w:tcW w:w="3673" w:type="pct"/>
            <w:tcBorders>
              <w:top w:val="single" w:color="000000" w:sz="4" w:space="0"/>
              <w:left w:val="nil"/>
              <w:bottom w:val="single" w:color="000000" w:sz="4" w:space="0"/>
              <w:right w:val="single" w:color="auto" w:sz="4" w:space="0"/>
            </w:tcBorders>
            <w:shd w:val="clear" w:color="auto" w:fill="FFFFFF"/>
            <w:vAlign w:val="center"/>
          </w:tcPr>
          <w:p w14:paraId="7C5E440F">
            <w:pPr>
              <w:widowControl/>
              <w:jc w:val="center"/>
              <w:rPr>
                <w:rFonts w:ascii="仿宋" w:hAnsi="仿宋" w:eastAsia="仿宋" w:cs="仿宋"/>
                <w:color w:val="000000" w:themeColor="text1"/>
                <w:szCs w:val="21"/>
                <w:highlight w:val="none"/>
                <w:lang w:bidi="ar"/>
                <w14:textFill>
                  <w14:solidFill>
                    <w14:schemeClr w14:val="tx1"/>
                  </w14:solidFill>
                </w14:textFill>
              </w:rPr>
            </w:pPr>
            <w:r>
              <w:rPr>
                <w:rFonts w:hint="eastAsia" w:ascii="仿宋" w:hAnsi="仿宋" w:eastAsia="仿宋" w:cs="仿宋"/>
                <w:sz w:val="20"/>
                <w:szCs w:val="20"/>
                <w:highlight w:val="none"/>
              </w:rPr>
              <w:t>欧斯宝、至高、欧斯龙、华狮龙、林德纳或相当于</w:t>
            </w:r>
          </w:p>
        </w:tc>
      </w:tr>
      <w:tr w14:paraId="5FE84B1A">
        <w:tblPrEx>
          <w:tblCellMar>
            <w:top w:w="0" w:type="dxa"/>
            <w:left w:w="108" w:type="dxa"/>
            <w:bottom w:w="0" w:type="dxa"/>
            <w:right w:w="108" w:type="dxa"/>
          </w:tblCellMar>
        </w:tblPrEx>
        <w:trPr>
          <w:trHeight w:val="454" w:hRule="atLeast"/>
        </w:trPr>
        <w:tc>
          <w:tcPr>
            <w:tcW w:w="3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0D2289">
            <w:pPr>
              <w:widowControl/>
              <w:jc w:val="center"/>
              <w:rPr>
                <w:rFonts w:hint="eastAsia" w:ascii="仿宋" w:hAnsi="仿宋" w:eastAsia="仿宋" w:cs="仿宋"/>
                <w:bCs/>
                <w:color w:val="000000" w:themeColor="text1"/>
                <w:szCs w:val="21"/>
                <w:highlight w:val="none"/>
                <w:lang w:val="en-US" w:eastAsia="zh-CN" w:bidi="ar"/>
                <w14:textFill>
                  <w14:solidFill>
                    <w14:schemeClr w14:val="tx1"/>
                  </w14:solidFill>
                </w14:textFill>
              </w:rPr>
            </w:pPr>
            <w:r>
              <w:rPr>
                <w:rFonts w:hint="eastAsia" w:ascii="仿宋" w:hAnsi="仿宋" w:eastAsia="仿宋" w:cs="仿宋"/>
                <w:bCs/>
                <w:color w:val="000000" w:themeColor="text1"/>
                <w:szCs w:val="21"/>
                <w:highlight w:val="none"/>
                <w:lang w:val="en-US" w:eastAsia="zh-CN" w:bidi="ar"/>
                <w14:textFill>
                  <w14:solidFill>
                    <w14:schemeClr w14:val="tx1"/>
                  </w14:solidFill>
                </w14:textFill>
              </w:rPr>
              <w:t>5</w:t>
            </w:r>
          </w:p>
        </w:tc>
        <w:tc>
          <w:tcPr>
            <w:tcW w:w="950" w:type="pct"/>
            <w:tcBorders>
              <w:top w:val="single" w:color="000000" w:sz="4" w:space="0"/>
              <w:left w:val="nil"/>
              <w:bottom w:val="single" w:color="000000" w:sz="4" w:space="0"/>
              <w:right w:val="single" w:color="000000" w:sz="4" w:space="0"/>
            </w:tcBorders>
            <w:shd w:val="clear" w:color="auto" w:fill="FFFFFF"/>
            <w:vAlign w:val="center"/>
          </w:tcPr>
          <w:p w14:paraId="1402FF56">
            <w:pPr>
              <w:widowControl/>
              <w:jc w:val="center"/>
              <w:rPr>
                <w:rFonts w:hint="eastAsia" w:ascii="仿宋" w:hAnsi="仿宋" w:eastAsia="仿宋" w:cs="仿宋"/>
                <w:highlight w:val="none"/>
              </w:rPr>
            </w:pPr>
            <w:r>
              <w:rPr>
                <w:rFonts w:hint="eastAsia" w:ascii="仿宋" w:hAnsi="仿宋" w:eastAsia="仿宋" w:cs="仿宋"/>
                <w:color w:val="000000"/>
                <w:highlight w:val="none"/>
              </w:rPr>
              <w:t>电线电缆</w:t>
            </w:r>
          </w:p>
        </w:tc>
        <w:tc>
          <w:tcPr>
            <w:tcW w:w="3673" w:type="pct"/>
            <w:tcBorders>
              <w:top w:val="single" w:color="000000" w:sz="4" w:space="0"/>
              <w:left w:val="nil"/>
              <w:bottom w:val="single" w:color="000000" w:sz="4" w:space="0"/>
              <w:right w:val="single" w:color="auto" w:sz="4" w:space="0"/>
            </w:tcBorders>
            <w:shd w:val="clear" w:color="auto" w:fill="FFFFFF"/>
            <w:vAlign w:val="center"/>
          </w:tcPr>
          <w:p w14:paraId="410E63DA">
            <w:pPr>
              <w:widowControl/>
              <w:jc w:val="center"/>
              <w:rPr>
                <w:rFonts w:hint="eastAsia" w:ascii="仿宋" w:hAnsi="仿宋" w:eastAsia="仿宋" w:cs="仿宋"/>
                <w:sz w:val="20"/>
                <w:szCs w:val="20"/>
                <w:highlight w:val="none"/>
              </w:rPr>
            </w:pPr>
            <w:r>
              <w:rPr>
                <w:rFonts w:hint="eastAsia" w:ascii="仿宋" w:hAnsi="仿宋" w:eastAsia="仿宋" w:cs="仿宋"/>
                <w:color w:val="000000"/>
                <w:szCs w:val="21"/>
                <w:highlight w:val="none"/>
              </w:rPr>
              <w:t>永通（杭州电缆股份有限公司）、</w:t>
            </w:r>
            <w:r>
              <w:rPr>
                <w:rFonts w:hint="eastAsia" w:ascii="仿宋" w:hAnsi="仿宋" w:eastAsia="仿宋" w:cs="仿宋"/>
                <w:color w:val="000000"/>
                <w:szCs w:val="21"/>
                <w:highlight w:val="none"/>
                <w:lang w:val="en-US" w:eastAsia="zh-CN"/>
              </w:rPr>
              <w:t>浙江万马、</w:t>
            </w:r>
            <w:r>
              <w:rPr>
                <w:rFonts w:hint="eastAsia" w:ascii="仿宋" w:hAnsi="仿宋" w:eastAsia="仿宋" w:cs="仿宋"/>
                <w:color w:val="000000"/>
                <w:szCs w:val="21"/>
                <w:highlight w:val="none"/>
              </w:rPr>
              <w:t>中大元通、远东电缆或相当于</w:t>
            </w:r>
          </w:p>
        </w:tc>
      </w:tr>
      <w:tr w14:paraId="4AF4BC37">
        <w:tblPrEx>
          <w:tblCellMar>
            <w:top w:w="0" w:type="dxa"/>
            <w:left w:w="108" w:type="dxa"/>
            <w:bottom w:w="0" w:type="dxa"/>
            <w:right w:w="108" w:type="dxa"/>
          </w:tblCellMar>
        </w:tblPrEx>
        <w:trPr>
          <w:trHeight w:val="454" w:hRule="atLeast"/>
        </w:trPr>
        <w:tc>
          <w:tcPr>
            <w:tcW w:w="3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5788A8">
            <w:pPr>
              <w:widowControl/>
              <w:jc w:val="center"/>
              <w:rPr>
                <w:rFonts w:hint="default" w:ascii="仿宋" w:hAnsi="仿宋" w:eastAsia="仿宋" w:cs="仿宋"/>
                <w:bCs/>
                <w:color w:val="000000" w:themeColor="text1"/>
                <w:szCs w:val="21"/>
                <w:highlight w:val="none"/>
                <w:lang w:val="en-US" w:eastAsia="zh-CN" w:bidi="ar"/>
                <w14:textFill>
                  <w14:solidFill>
                    <w14:schemeClr w14:val="tx1"/>
                  </w14:solidFill>
                </w14:textFill>
              </w:rPr>
            </w:pPr>
            <w:r>
              <w:rPr>
                <w:rFonts w:hint="eastAsia" w:ascii="仿宋" w:hAnsi="仿宋" w:eastAsia="仿宋" w:cs="仿宋"/>
                <w:bCs/>
                <w:color w:val="000000" w:themeColor="text1"/>
                <w:szCs w:val="21"/>
                <w:highlight w:val="none"/>
                <w:lang w:val="en-US" w:eastAsia="zh-CN" w:bidi="ar"/>
                <w14:textFill>
                  <w14:solidFill>
                    <w14:schemeClr w14:val="tx1"/>
                  </w14:solidFill>
                </w14:textFill>
              </w:rPr>
              <w:t>6</w:t>
            </w:r>
          </w:p>
        </w:tc>
        <w:tc>
          <w:tcPr>
            <w:tcW w:w="950" w:type="pct"/>
            <w:tcBorders>
              <w:top w:val="single" w:color="000000" w:sz="4" w:space="0"/>
              <w:left w:val="nil"/>
              <w:bottom w:val="single" w:color="000000" w:sz="4" w:space="0"/>
              <w:right w:val="single" w:color="000000" w:sz="4" w:space="0"/>
            </w:tcBorders>
            <w:shd w:val="clear" w:color="auto" w:fill="FFFFFF"/>
            <w:vAlign w:val="center"/>
          </w:tcPr>
          <w:p w14:paraId="7D91089B">
            <w:pPr>
              <w:widowControl/>
              <w:jc w:val="center"/>
              <w:rPr>
                <w:rFonts w:hint="default" w:ascii="仿宋" w:hAnsi="仿宋" w:eastAsia="仿宋" w:cs="仿宋"/>
                <w:color w:val="000000"/>
                <w:highlight w:val="none"/>
                <w:lang w:val="en-US" w:eastAsia="zh-CN"/>
              </w:rPr>
            </w:pPr>
            <w:r>
              <w:rPr>
                <w:rFonts w:hint="eastAsia" w:ascii="仿宋" w:hAnsi="仿宋" w:eastAsia="仿宋" w:cs="仿宋"/>
                <w:color w:val="000000"/>
                <w:highlight w:val="none"/>
              </w:rPr>
              <w:t>灯具</w:t>
            </w:r>
            <w:r>
              <w:rPr>
                <w:rFonts w:hint="eastAsia" w:ascii="仿宋" w:hAnsi="仿宋" w:eastAsia="仿宋" w:cs="仿宋"/>
                <w:color w:val="000000"/>
                <w:highlight w:val="none"/>
                <w:lang w:eastAsia="zh-CN"/>
              </w:rPr>
              <w:t>（</w:t>
            </w:r>
            <w:r>
              <w:rPr>
                <w:rFonts w:hint="eastAsia" w:ascii="仿宋" w:hAnsi="仿宋" w:eastAsia="仿宋" w:cs="仿宋"/>
                <w:color w:val="000000"/>
                <w:highlight w:val="none"/>
                <w:lang w:val="en-US" w:eastAsia="zh-CN"/>
              </w:rPr>
              <w:t>含光源）</w:t>
            </w:r>
          </w:p>
        </w:tc>
        <w:tc>
          <w:tcPr>
            <w:tcW w:w="3673" w:type="pct"/>
            <w:tcBorders>
              <w:top w:val="single" w:color="000000" w:sz="4" w:space="0"/>
              <w:left w:val="nil"/>
              <w:bottom w:val="single" w:color="000000" w:sz="4" w:space="0"/>
              <w:right w:val="single" w:color="auto" w:sz="4" w:space="0"/>
            </w:tcBorders>
            <w:shd w:val="clear" w:color="auto" w:fill="FFFFFF"/>
            <w:vAlign w:val="center"/>
          </w:tcPr>
          <w:p w14:paraId="706029BC">
            <w:pPr>
              <w:widowControl/>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欧普、雷士、三雄极光、飞利浦或相当于</w:t>
            </w:r>
          </w:p>
        </w:tc>
      </w:tr>
      <w:tr w14:paraId="58659361">
        <w:tblPrEx>
          <w:tblCellMar>
            <w:top w:w="0" w:type="dxa"/>
            <w:left w:w="108" w:type="dxa"/>
            <w:bottom w:w="0" w:type="dxa"/>
            <w:right w:w="108" w:type="dxa"/>
          </w:tblCellMar>
        </w:tblPrEx>
        <w:trPr>
          <w:trHeight w:val="454" w:hRule="atLeast"/>
        </w:trPr>
        <w:tc>
          <w:tcPr>
            <w:tcW w:w="3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AC4E02">
            <w:pPr>
              <w:widowControl/>
              <w:jc w:val="center"/>
              <w:rPr>
                <w:rFonts w:hint="default" w:ascii="仿宋" w:hAnsi="仿宋" w:eastAsia="仿宋" w:cs="仿宋"/>
                <w:bCs/>
                <w:color w:val="000000" w:themeColor="text1"/>
                <w:szCs w:val="21"/>
                <w:highlight w:val="none"/>
                <w:lang w:val="en-US" w:eastAsia="zh-CN" w:bidi="ar"/>
                <w14:textFill>
                  <w14:solidFill>
                    <w14:schemeClr w14:val="tx1"/>
                  </w14:solidFill>
                </w14:textFill>
              </w:rPr>
            </w:pPr>
            <w:r>
              <w:rPr>
                <w:rFonts w:hint="eastAsia" w:ascii="仿宋" w:hAnsi="仿宋" w:eastAsia="仿宋" w:cs="仿宋"/>
                <w:bCs/>
                <w:color w:val="000000" w:themeColor="text1"/>
                <w:szCs w:val="21"/>
                <w:highlight w:val="none"/>
                <w:lang w:val="en-US" w:eastAsia="zh-CN" w:bidi="ar"/>
                <w14:textFill>
                  <w14:solidFill>
                    <w14:schemeClr w14:val="tx1"/>
                  </w14:solidFill>
                </w14:textFill>
              </w:rPr>
              <w:t>7</w:t>
            </w:r>
          </w:p>
        </w:tc>
        <w:tc>
          <w:tcPr>
            <w:tcW w:w="950" w:type="pct"/>
            <w:tcBorders>
              <w:top w:val="single" w:color="000000" w:sz="4" w:space="0"/>
              <w:left w:val="nil"/>
              <w:bottom w:val="single" w:color="000000" w:sz="4" w:space="0"/>
              <w:right w:val="single" w:color="000000" w:sz="4" w:space="0"/>
            </w:tcBorders>
            <w:shd w:val="clear" w:color="auto" w:fill="FFFFFF"/>
            <w:vAlign w:val="center"/>
          </w:tcPr>
          <w:p w14:paraId="0FAFFF3A">
            <w:pPr>
              <w:widowControl/>
              <w:jc w:val="center"/>
              <w:rPr>
                <w:rFonts w:hint="default" w:ascii="仿宋" w:hAnsi="仿宋" w:eastAsia="仿宋" w:cs="仿宋"/>
                <w:color w:val="000000"/>
                <w:highlight w:val="none"/>
                <w:lang w:val="en-US" w:eastAsia="zh-CN"/>
              </w:rPr>
            </w:pPr>
            <w:r>
              <w:rPr>
                <w:rFonts w:hint="eastAsia" w:ascii="仿宋" w:hAnsi="仿宋" w:eastAsia="仿宋" w:cs="仿宋"/>
                <w:color w:val="000000"/>
                <w:highlight w:val="none"/>
                <w:lang w:val="en-US" w:eastAsia="zh-CN"/>
              </w:rPr>
              <w:t>LED屏</w:t>
            </w:r>
          </w:p>
        </w:tc>
        <w:tc>
          <w:tcPr>
            <w:tcW w:w="3673" w:type="pct"/>
            <w:tcBorders>
              <w:top w:val="single" w:color="000000" w:sz="4" w:space="0"/>
              <w:left w:val="nil"/>
              <w:bottom w:val="single" w:color="000000" w:sz="4" w:space="0"/>
              <w:right w:val="single" w:color="auto" w:sz="4" w:space="0"/>
            </w:tcBorders>
            <w:shd w:val="clear" w:color="auto" w:fill="FFFFFF"/>
            <w:vAlign w:val="center"/>
          </w:tcPr>
          <w:p w14:paraId="61EDAE9E">
            <w:pPr>
              <w:widowControl/>
              <w:jc w:val="center"/>
              <w:rPr>
                <w:rFonts w:hint="eastAsia" w:ascii="仿宋" w:hAnsi="仿宋" w:eastAsia="仿宋" w:cs="仿宋"/>
                <w:color w:val="000000"/>
                <w:szCs w:val="21"/>
                <w:highlight w:val="none"/>
              </w:rPr>
            </w:pPr>
            <w:r>
              <w:rPr>
                <w:rFonts w:hint="eastAsia" w:ascii="仿宋" w:hAnsi="仿宋" w:eastAsia="仿宋" w:cs="仿宋"/>
                <w:sz w:val="20"/>
                <w:szCs w:val="20"/>
                <w:highlight w:val="none"/>
                <w:lang w:val="en-US" w:eastAsia="zh-CN"/>
              </w:rPr>
              <w:t>海康威视、利亚德、洲明、itc(广东保伦)</w:t>
            </w:r>
            <w:r>
              <w:rPr>
                <w:rFonts w:hint="eastAsia" w:ascii="仿宋" w:hAnsi="仿宋" w:eastAsia="仿宋" w:cs="仿宋"/>
                <w:sz w:val="20"/>
                <w:szCs w:val="20"/>
                <w:highlight w:val="none"/>
              </w:rPr>
              <w:t>或相当于</w:t>
            </w:r>
          </w:p>
        </w:tc>
      </w:tr>
      <w:tr w14:paraId="149B1703">
        <w:tblPrEx>
          <w:tblCellMar>
            <w:top w:w="0" w:type="dxa"/>
            <w:left w:w="108" w:type="dxa"/>
            <w:bottom w:w="0" w:type="dxa"/>
            <w:right w:w="108" w:type="dxa"/>
          </w:tblCellMar>
        </w:tblPrEx>
        <w:trPr>
          <w:trHeight w:val="454" w:hRule="atLeast"/>
        </w:trPr>
        <w:tc>
          <w:tcPr>
            <w:tcW w:w="3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5780BC">
            <w:pPr>
              <w:widowControl/>
              <w:jc w:val="center"/>
              <w:rPr>
                <w:rFonts w:hint="default" w:ascii="仿宋" w:hAnsi="仿宋" w:eastAsia="仿宋" w:cs="仿宋"/>
                <w:bCs/>
                <w:color w:val="000000" w:themeColor="text1"/>
                <w:szCs w:val="21"/>
                <w:highlight w:val="none"/>
                <w:lang w:val="en-US" w:eastAsia="zh-CN" w:bidi="ar"/>
                <w14:textFill>
                  <w14:solidFill>
                    <w14:schemeClr w14:val="tx1"/>
                  </w14:solidFill>
                </w14:textFill>
              </w:rPr>
            </w:pPr>
            <w:r>
              <w:rPr>
                <w:rFonts w:hint="eastAsia" w:ascii="仿宋" w:hAnsi="仿宋" w:eastAsia="仿宋" w:cs="仿宋"/>
                <w:bCs/>
                <w:color w:val="000000" w:themeColor="text1"/>
                <w:szCs w:val="21"/>
                <w:highlight w:val="none"/>
                <w:lang w:val="en-US" w:eastAsia="zh-CN" w:bidi="ar"/>
                <w14:textFill>
                  <w14:solidFill>
                    <w14:schemeClr w14:val="tx1"/>
                  </w14:solidFill>
                </w14:textFill>
              </w:rPr>
              <w:t>8</w:t>
            </w:r>
          </w:p>
        </w:tc>
        <w:tc>
          <w:tcPr>
            <w:tcW w:w="950" w:type="pct"/>
            <w:tcBorders>
              <w:top w:val="single" w:color="000000" w:sz="4" w:space="0"/>
              <w:left w:val="nil"/>
              <w:bottom w:val="single" w:color="000000" w:sz="4" w:space="0"/>
              <w:right w:val="single" w:color="000000" w:sz="4" w:space="0"/>
            </w:tcBorders>
            <w:shd w:val="clear" w:color="auto" w:fill="FFFFFF"/>
            <w:vAlign w:val="center"/>
          </w:tcPr>
          <w:p w14:paraId="4DA0A88A">
            <w:pPr>
              <w:widowControl/>
              <w:jc w:val="center"/>
              <w:rPr>
                <w:rFonts w:hint="default" w:ascii="仿宋" w:hAnsi="仿宋" w:eastAsia="仿宋" w:cs="仿宋"/>
                <w:color w:val="000000"/>
                <w:highlight w:val="none"/>
                <w:lang w:val="en-US" w:eastAsia="zh-CN"/>
              </w:rPr>
            </w:pPr>
            <w:r>
              <w:rPr>
                <w:rFonts w:hint="eastAsia" w:ascii="仿宋" w:hAnsi="仿宋" w:eastAsia="仿宋" w:cs="仿宋"/>
                <w:color w:val="000000"/>
                <w:highlight w:val="none"/>
                <w:lang w:val="en-US" w:eastAsia="zh-CN"/>
              </w:rPr>
              <w:t>PVC塑胶地板</w:t>
            </w:r>
          </w:p>
        </w:tc>
        <w:tc>
          <w:tcPr>
            <w:tcW w:w="3673" w:type="pct"/>
            <w:tcBorders>
              <w:top w:val="single" w:color="000000" w:sz="4" w:space="0"/>
              <w:left w:val="nil"/>
              <w:bottom w:val="single" w:color="000000" w:sz="4" w:space="0"/>
              <w:right w:val="single" w:color="auto" w:sz="4" w:space="0"/>
            </w:tcBorders>
            <w:shd w:val="clear" w:color="auto" w:fill="FFFFFF"/>
            <w:vAlign w:val="center"/>
          </w:tcPr>
          <w:p w14:paraId="5C0C2AD6">
            <w:pPr>
              <w:widowControl/>
              <w:jc w:val="center"/>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丽杰、保丽、</w:t>
            </w:r>
            <w:r>
              <w:rPr>
                <w:rFonts w:hint="eastAsia" w:ascii="仿宋" w:hAnsi="仿宋" w:eastAsia="仿宋" w:cs="仿宋"/>
                <w:i w:val="0"/>
                <w:iCs w:val="0"/>
                <w:caps w:val="0"/>
                <w:color w:val="auto"/>
                <w:spacing w:val="0"/>
                <w:sz w:val="20"/>
                <w:szCs w:val="20"/>
                <w:highlight w:val="none"/>
                <w:shd w:val="clear" w:fill="auto"/>
              </w:rPr>
              <w:t>嘉美特</w:t>
            </w:r>
            <w:r>
              <w:rPr>
                <w:rFonts w:hint="eastAsia" w:ascii="仿宋" w:hAnsi="仿宋" w:eastAsia="仿宋" w:cs="仿宋"/>
                <w:i w:val="0"/>
                <w:iCs w:val="0"/>
                <w:caps w:val="0"/>
                <w:color w:val="auto"/>
                <w:spacing w:val="0"/>
                <w:sz w:val="20"/>
                <w:szCs w:val="20"/>
                <w:highlight w:val="none"/>
                <w:shd w:val="clear" w:fill="auto"/>
                <w:lang w:val="en-US" w:eastAsia="zh-CN"/>
              </w:rPr>
              <w:t>或相当于</w:t>
            </w:r>
          </w:p>
        </w:tc>
      </w:tr>
      <w:tr w14:paraId="64E5470A">
        <w:tblPrEx>
          <w:tblCellMar>
            <w:top w:w="0" w:type="dxa"/>
            <w:left w:w="108" w:type="dxa"/>
            <w:bottom w:w="0" w:type="dxa"/>
            <w:right w:w="108" w:type="dxa"/>
          </w:tblCellMar>
        </w:tblPrEx>
        <w:trPr>
          <w:trHeight w:val="454" w:hRule="atLeast"/>
        </w:trPr>
        <w:tc>
          <w:tcPr>
            <w:tcW w:w="3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6C5D8D">
            <w:pPr>
              <w:widowControl/>
              <w:jc w:val="center"/>
              <w:rPr>
                <w:rFonts w:hint="default" w:ascii="仿宋" w:hAnsi="仿宋" w:eastAsia="仿宋" w:cs="仿宋"/>
                <w:bCs/>
                <w:color w:val="000000" w:themeColor="text1"/>
                <w:szCs w:val="21"/>
                <w:highlight w:val="none"/>
                <w:lang w:val="en-US" w:eastAsia="zh-CN" w:bidi="ar"/>
                <w14:textFill>
                  <w14:solidFill>
                    <w14:schemeClr w14:val="tx1"/>
                  </w14:solidFill>
                </w14:textFill>
              </w:rPr>
            </w:pPr>
            <w:r>
              <w:rPr>
                <w:rFonts w:hint="eastAsia" w:ascii="仿宋" w:hAnsi="仿宋" w:eastAsia="仿宋" w:cs="仿宋"/>
                <w:bCs/>
                <w:color w:val="000000" w:themeColor="text1"/>
                <w:szCs w:val="21"/>
                <w:highlight w:val="none"/>
                <w:lang w:val="en-US" w:eastAsia="zh-CN" w:bidi="ar"/>
                <w14:textFill>
                  <w14:solidFill>
                    <w14:schemeClr w14:val="tx1"/>
                  </w14:solidFill>
                </w14:textFill>
              </w:rPr>
              <w:t>9</w:t>
            </w:r>
          </w:p>
        </w:tc>
        <w:tc>
          <w:tcPr>
            <w:tcW w:w="950" w:type="pct"/>
            <w:tcBorders>
              <w:top w:val="single" w:color="000000" w:sz="4" w:space="0"/>
              <w:left w:val="nil"/>
              <w:bottom w:val="single" w:color="000000" w:sz="4" w:space="0"/>
              <w:right w:val="single" w:color="000000" w:sz="4" w:space="0"/>
            </w:tcBorders>
            <w:shd w:val="clear" w:color="auto" w:fill="FFFFFF"/>
            <w:vAlign w:val="center"/>
          </w:tcPr>
          <w:p w14:paraId="5500E9ED">
            <w:pPr>
              <w:widowControl/>
              <w:jc w:val="center"/>
              <w:rPr>
                <w:rFonts w:hint="eastAsia" w:ascii="仿宋" w:hAnsi="仿宋" w:eastAsia="仿宋" w:cs="仿宋"/>
                <w:highlight w:val="none"/>
              </w:rPr>
            </w:pPr>
            <w:r>
              <w:rPr>
                <w:rFonts w:hint="eastAsia" w:ascii="仿宋" w:hAnsi="仿宋" w:eastAsia="仿宋" w:cs="仿宋"/>
                <w:color w:val="000000"/>
                <w:highlight w:val="none"/>
              </w:rPr>
              <w:t>开关箱</w:t>
            </w:r>
          </w:p>
        </w:tc>
        <w:tc>
          <w:tcPr>
            <w:tcW w:w="3673" w:type="pct"/>
            <w:tcBorders>
              <w:top w:val="single" w:color="000000" w:sz="4" w:space="0"/>
              <w:left w:val="nil"/>
              <w:bottom w:val="single" w:color="000000" w:sz="4" w:space="0"/>
              <w:right w:val="single" w:color="auto" w:sz="4" w:space="0"/>
            </w:tcBorders>
            <w:shd w:val="clear" w:color="auto" w:fill="FFFFFF"/>
            <w:vAlign w:val="center"/>
          </w:tcPr>
          <w:p w14:paraId="4026A196">
            <w:pPr>
              <w:widowControl/>
              <w:jc w:val="center"/>
              <w:rPr>
                <w:rFonts w:hint="eastAsia" w:ascii="仿宋" w:hAnsi="仿宋" w:eastAsia="仿宋" w:cs="仿宋"/>
                <w:sz w:val="20"/>
                <w:szCs w:val="20"/>
                <w:highlight w:val="none"/>
              </w:rPr>
            </w:pPr>
            <w:r>
              <w:rPr>
                <w:rFonts w:hint="eastAsia" w:ascii="仿宋" w:hAnsi="仿宋" w:eastAsia="仿宋" w:cs="仿宋"/>
                <w:color w:val="000000"/>
                <w:szCs w:val="21"/>
                <w:highlight w:val="none"/>
              </w:rPr>
              <w:t>正泰、鸿雁、</w:t>
            </w:r>
            <w:r>
              <w:rPr>
                <w:rFonts w:hint="eastAsia" w:ascii="仿宋" w:hAnsi="仿宋" w:eastAsia="仿宋" w:cs="仿宋"/>
                <w:kern w:val="0"/>
                <w:szCs w:val="21"/>
                <w:highlight w:val="none"/>
              </w:rPr>
              <w:t>德力西或相当于</w:t>
            </w:r>
          </w:p>
        </w:tc>
      </w:tr>
      <w:tr w14:paraId="31E366D7">
        <w:tblPrEx>
          <w:tblCellMar>
            <w:top w:w="0" w:type="dxa"/>
            <w:left w:w="108" w:type="dxa"/>
            <w:bottom w:w="0" w:type="dxa"/>
            <w:right w:w="108" w:type="dxa"/>
          </w:tblCellMar>
        </w:tblPrEx>
        <w:trPr>
          <w:trHeight w:val="454" w:hRule="atLeast"/>
        </w:trPr>
        <w:tc>
          <w:tcPr>
            <w:tcW w:w="3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B1F5650">
            <w:pPr>
              <w:widowControl/>
              <w:jc w:val="center"/>
              <w:rPr>
                <w:rFonts w:hint="default" w:ascii="仿宋" w:hAnsi="仿宋" w:eastAsia="仿宋" w:cs="仿宋"/>
                <w:bCs/>
                <w:color w:val="000000" w:themeColor="text1"/>
                <w:szCs w:val="21"/>
                <w:highlight w:val="none"/>
                <w:lang w:val="en-US" w:eastAsia="zh-CN" w:bidi="ar"/>
                <w14:textFill>
                  <w14:solidFill>
                    <w14:schemeClr w14:val="tx1"/>
                  </w14:solidFill>
                </w14:textFill>
              </w:rPr>
            </w:pPr>
            <w:r>
              <w:rPr>
                <w:rFonts w:hint="eastAsia" w:ascii="仿宋" w:hAnsi="仿宋" w:eastAsia="仿宋" w:cs="仿宋"/>
                <w:bCs/>
                <w:color w:val="000000" w:themeColor="text1"/>
                <w:szCs w:val="21"/>
                <w:highlight w:val="none"/>
                <w:lang w:val="en-US" w:eastAsia="zh-CN" w:bidi="ar"/>
                <w14:textFill>
                  <w14:solidFill>
                    <w14:schemeClr w14:val="tx1"/>
                  </w14:solidFill>
                </w14:textFill>
              </w:rPr>
              <w:t>10</w:t>
            </w:r>
          </w:p>
        </w:tc>
        <w:tc>
          <w:tcPr>
            <w:tcW w:w="950" w:type="pct"/>
            <w:tcBorders>
              <w:top w:val="single" w:color="000000" w:sz="4" w:space="0"/>
              <w:left w:val="nil"/>
              <w:bottom w:val="single" w:color="000000" w:sz="4" w:space="0"/>
              <w:right w:val="single" w:color="000000" w:sz="4" w:space="0"/>
            </w:tcBorders>
            <w:shd w:val="clear" w:color="auto" w:fill="FFFFFF"/>
            <w:vAlign w:val="center"/>
          </w:tcPr>
          <w:p w14:paraId="6ACB370A">
            <w:pPr>
              <w:widowControl/>
              <w:jc w:val="center"/>
              <w:rPr>
                <w:rFonts w:hint="default" w:ascii="仿宋" w:hAnsi="仿宋" w:eastAsia="仿宋" w:cs="仿宋"/>
                <w:color w:val="000000"/>
                <w:highlight w:val="none"/>
                <w:lang w:val="en-US" w:eastAsia="zh-CN"/>
              </w:rPr>
            </w:pPr>
            <w:r>
              <w:rPr>
                <w:rFonts w:hint="eastAsia" w:ascii="仿宋" w:hAnsi="仿宋" w:eastAsia="仿宋" w:cs="仿宋"/>
                <w:color w:val="000000"/>
                <w:highlight w:val="none"/>
                <w:lang w:val="en-US" w:eastAsia="zh-CN"/>
              </w:rPr>
              <w:t>开关箱内元器件</w:t>
            </w:r>
          </w:p>
        </w:tc>
        <w:tc>
          <w:tcPr>
            <w:tcW w:w="3673" w:type="pct"/>
            <w:tcBorders>
              <w:top w:val="single" w:color="000000" w:sz="4" w:space="0"/>
              <w:left w:val="nil"/>
              <w:bottom w:val="single" w:color="000000" w:sz="4" w:space="0"/>
              <w:right w:val="single" w:color="auto" w:sz="4" w:space="0"/>
            </w:tcBorders>
            <w:shd w:val="clear" w:color="auto" w:fill="FFFFFF"/>
            <w:vAlign w:val="center"/>
          </w:tcPr>
          <w:p w14:paraId="1CB815E9">
            <w:pPr>
              <w:widowControl/>
              <w:jc w:val="center"/>
              <w:rPr>
                <w:rFonts w:hint="default"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施耐德、ABB、西门子或相当于</w:t>
            </w:r>
          </w:p>
        </w:tc>
      </w:tr>
      <w:tr w14:paraId="016C22A6">
        <w:tblPrEx>
          <w:tblCellMar>
            <w:top w:w="0" w:type="dxa"/>
            <w:left w:w="108" w:type="dxa"/>
            <w:bottom w:w="0" w:type="dxa"/>
            <w:right w:w="108" w:type="dxa"/>
          </w:tblCellMar>
        </w:tblPrEx>
        <w:trPr>
          <w:trHeight w:val="454" w:hRule="atLeast"/>
        </w:trPr>
        <w:tc>
          <w:tcPr>
            <w:tcW w:w="3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ACEC89">
            <w:pPr>
              <w:widowControl/>
              <w:jc w:val="center"/>
              <w:rPr>
                <w:rFonts w:hint="default" w:ascii="仿宋" w:hAnsi="仿宋" w:eastAsia="仿宋" w:cs="仿宋"/>
                <w:bCs/>
                <w:color w:val="000000" w:themeColor="text1"/>
                <w:szCs w:val="21"/>
                <w:highlight w:val="none"/>
                <w:lang w:val="en-US" w:eastAsia="zh-CN" w:bidi="ar"/>
                <w14:textFill>
                  <w14:solidFill>
                    <w14:schemeClr w14:val="tx1"/>
                  </w14:solidFill>
                </w14:textFill>
              </w:rPr>
            </w:pPr>
            <w:r>
              <w:rPr>
                <w:rFonts w:hint="eastAsia" w:ascii="仿宋" w:hAnsi="仿宋" w:eastAsia="仿宋" w:cs="仿宋"/>
                <w:bCs/>
                <w:color w:val="000000" w:themeColor="text1"/>
                <w:szCs w:val="21"/>
                <w:highlight w:val="none"/>
                <w:lang w:val="en-US" w:eastAsia="zh-CN" w:bidi="ar"/>
                <w14:textFill>
                  <w14:solidFill>
                    <w14:schemeClr w14:val="tx1"/>
                  </w14:solidFill>
                </w14:textFill>
              </w:rPr>
              <w:t>11</w:t>
            </w:r>
          </w:p>
        </w:tc>
        <w:tc>
          <w:tcPr>
            <w:tcW w:w="950" w:type="pct"/>
            <w:tcBorders>
              <w:top w:val="single" w:color="000000" w:sz="4" w:space="0"/>
              <w:left w:val="nil"/>
              <w:bottom w:val="single" w:color="000000" w:sz="4" w:space="0"/>
              <w:right w:val="single" w:color="000000" w:sz="4" w:space="0"/>
            </w:tcBorders>
            <w:shd w:val="clear" w:color="auto" w:fill="FFFFFF"/>
            <w:vAlign w:val="center"/>
          </w:tcPr>
          <w:p w14:paraId="366DD185">
            <w:pPr>
              <w:widowControl/>
              <w:jc w:val="center"/>
              <w:rPr>
                <w:rFonts w:hint="eastAsia" w:ascii="仿宋" w:hAnsi="仿宋" w:eastAsia="仿宋" w:cs="仿宋"/>
                <w:highlight w:val="none"/>
              </w:rPr>
            </w:pPr>
            <w:r>
              <w:rPr>
                <w:rFonts w:hint="eastAsia" w:ascii="仿宋" w:hAnsi="仿宋" w:eastAsia="仿宋" w:cs="仿宋"/>
                <w:color w:val="000000"/>
                <w:highlight w:val="none"/>
              </w:rPr>
              <w:t>开关、插座</w:t>
            </w:r>
          </w:p>
        </w:tc>
        <w:tc>
          <w:tcPr>
            <w:tcW w:w="3673" w:type="pct"/>
            <w:tcBorders>
              <w:top w:val="single" w:color="000000" w:sz="4" w:space="0"/>
              <w:left w:val="nil"/>
              <w:bottom w:val="single" w:color="000000" w:sz="4" w:space="0"/>
              <w:right w:val="single" w:color="auto" w:sz="4" w:space="0"/>
            </w:tcBorders>
            <w:shd w:val="clear" w:color="auto" w:fill="FFFFFF"/>
            <w:vAlign w:val="center"/>
          </w:tcPr>
          <w:p w14:paraId="280367E0">
            <w:pPr>
              <w:widowControl/>
              <w:jc w:val="center"/>
              <w:rPr>
                <w:rFonts w:hint="eastAsia" w:ascii="仿宋" w:hAnsi="仿宋" w:eastAsia="仿宋" w:cs="仿宋"/>
                <w:sz w:val="20"/>
                <w:szCs w:val="20"/>
                <w:highlight w:val="none"/>
              </w:rPr>
            </w:pPr>
            <w:r>
              <w:rPr>
                <w:rFonts w:hint="eastAsia" w:ascii="仿宋" w:hAnsi="仿宋" w:eastAsia="仿宋" w:cs="仿宋"/>
                <w:color w:val="000000" w:themeColor="text1"/>
                <w:szCs w:val="21"/>
                <w:highlight w:val="none"/>
                <w14:textFill>
                  <w14:solidFill>
                    <w14:schemeClr w14:val="tx1"/>
                  </w14:solidFill>
                </w14:textFill>
              </w:rPr>
              <w:t>德力西、正泰、鸿雁</w:t>
            </w:r>
            <w:r>
              <w:rPr>
                <w:rFonts w:hint="eastAsia" w:ascii="仿宋" w:hAnsi="仿宋" w:eastAsia="仿宋" w:cs="仿宋"/>
                <w:color w:val="000000"/>
                <w:szCs w:val="21"/>
                <w:highlight w:val="none"/>
              </w:rPr>
              <w:t>或相当于</w:t>
            </w:r>
          </w:p>
        </w:tc>
      </w:tr>
      <w:tr w14:paraId="2A3DD16C">
        <w:tblPrEx>
          <w:tblCellMar>
            <w:top w:w="0" w:type="dxa"/>
            <w:left w:w="108" w:type="dxa"/>
            <w:bottom w:w="0" w:type="dxa"/>
            <w:right w:w="108" w:type="dxa"/>
          </w:tblCellMar>
        </w:tblPrEx>
        <w:trPr>
          <w:trHeight w:val="454" w:hRule="atLeast"/>
        </w:trPr>
        <w:tc>
          <w:tcPr>
            <w:tcW w:w="3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46278C">
            <w:pPr>
              <w:widowControl/>
              <w:jc w:val="center"/>
              <w:rPr>
                <w:rFonts w:hint="default" w:ascii="仿宋" w:hAnsi="仿宋" w:eastAsia="仿宋" w:cs="仿宋"/>
                <w:bCs/>
                <w:color w:val="000000" w:themeColor="text1"/>
                <w:szCs w:val="21"/>
                <w:highlight w:val="none"/>
                <w:lang w:val="en-US" w:eastAsia="zh-CN" w:bidi="ar"/>
                <w14:textFill>
                  <w14:solidFill>
                    <w14:schemeClr w14:val="tx1"/>
                  </w14:solidFill>
                </w14:textFill>
              </w:rPr>
            </w:pPr>
            <w:r>
              <w:rPr>
                <w:rFonts w:hint="eastAsia" w:ascii="仿宋" w:hAnsi="仿宋" w:eastAsia="仿宋" w:cs="仿宋"/>
                <w:bCs/>
                <w:color w:val="000000" w:themeColor="text1"/>
                <w:szCs w:val="21"/>
                <w:highlight w:val="none"/>
                <w:lang w:val="en-US" w:eastAsia="zh-CN" w:bidi="ar"/>
                <w14:textFill>
                  <w14:solidFill>
                    <w14:schemeClr w14:val="tx1"/>
                  </w14:solidFill>
                </w14:textFill>
              </w:rPr>
              <w:t>12</w:t>
            </w:r>
          </w:p>
        </w:tc>
        <w:tc>
          <w:tcPr>
            <w:tcW w:w="950" w:type="pct"/>
            <w:tcBorders>
              <w:top w:val="single" w:color="000000" w:sz="4" w:space="0"/>
              <w:left w:val="nil"/>
              <w:bottom w:val="single" w:color="000000" w:sz="4" w:space="0"/>
              <w:right w:val="single" w:color="000000" w:sz="4" w:space="0"/>
            </w:tcBorders>
            <w:shd w:val="clear" w:color="auto" w:fill="FFFFFF"/>
            <w:vAlign w:val="center"/>
          </w:tcPr>
          <w:p w14:paraId="7EA9F58D">
            <w:pPr>
              <w:widowControl/>
              <w:jc w:val="center"/>
              <w:rPr>
                <w:rFonts w:hint="default" w:ascii="仿宋" w:hAnsi="仿宋" w:eastAsia="仿宋" w:cs="仿宋"/>
                <w:highlight w:val="none"/>
                <w:lang w:val="en-US" w:eastAsia="zh-CN"/>
              </w:rPr>
            </w:pPr>
            <w:r>
              <w:rPr>
                <w:rFonts w:hint="eastAsia" w:ascii="仿宋" w:hAnsi="仿宋" w:eastAsia="仿宋" w:cs="仿宋"/>
                <w:color w:val="000000"/>
                <w:highlight w:val="none"/>
              </w:rPr>
              <w:t>管材</w:t>
            </w:r>
            <w:r>
              <w:rPr>
                <w:rFonts w:hint="eastAsia" w:ascii="仿宋" w:hAnsi="仿宋" w:eastAsia="仿宋" w:cs="仿宋"/>
                <w:color w:val="000000"/>
                <w:highlight w:val="none"/>
                <w:lang w:val="en-US" w:eastAsia="zh-CN"/>
              </w:rPr>
              <w:t>及管件</w:t>
            </w:r>
          </w:p>
        </w:tc>
        <w:tc>
          <w:tcPr>
            <w:tcW w:w="3673" w:type="pct"/>
            <w:tcBorders>
              <w:top w:val="single" w:color="000000" w:sz="4" w:space="0"/>
              <w:left w:val="nil"/>
              <w:bottom w:val="single" w:color="000000" w:sz="4" w:space="0"/>
              <w:right w:val="single" w:color="auto" w:sz="4" w:space="0"/>
            </w:tcBorders>
            <w:shd w:val="clear" w:color="auto" w:fill="FFFFFF"/>
            <w:vAlign w:val="center"/>
          </w:tcPr>
          <w:p w14:paraId="30565C3A">
            <w:pPr>
              <w:widowControl/>
              <w:jc w:val="center"/>
              <w:rPr>
                <w:rFonts w:hint="eastAsia" w:ascii="仿宋" w:hAnsi="仿宋" w:eastAsia="仿宋" w:cs="仿宋"/>
                <w:sz w:val="20"/>
                <w:szCs w:val="20"/>
                <w:highlight w:val="none"/>
                <w:lang w:val="en-US" w:eastAsia="zh-CN"/>
              </w:rPr>
            </w:pPr>
            <w:r>
              <w:rPr>
                <w:rFonts w:hint="eastAsia" w:ascii="仿宋" w:hAnsi="仿宋" w:eastAsia="仿宋" w:cs="仿宋"/>
                <w:color w:val="000000" w:themeColor="text1"/>
                <w:szCs w:val="21"/>
                <w:highlight w:val="none"/>
                <w:lang w:bidi="ar"/>
                <w14:textFill>
                  <w14:solidFill>
                    <w14:schemeClr w14:val="tx1"/>
                  </w14:solidFill>
                </w14:textFill>
              </w:rPr>
              <w:t>伟星、日丰、中财、公元、联塑、金德或相当</w:t>
            </w:r>
            <w:r>
              <w:rPr>
                <w:rFonts w:hint="eastAsia" w:ascii="仿宋" w:hAnsi="仿宋" w:eastAsia="仿宋" w:cs="仿宋"/>
                <w:color w:val="000000" w:themeColor="text1"/>
                <w:szCs w:val="21"/>
                <w:highlight w:val="none"/>
                <w:lang w:val="en-US" w:eastAsia="zh-CN" w:bidi="ar"/>
                <w14:textFill>
                  <w14:solidFill>
                    <w14:schemeClr w14:val="tx1"/>
                  </w14:solidFill>
                </w14:textFill>
              </w:rPr>
              <w:t>于</w:t>
            </w:r>
          </w:p>
        </w:tc>
      </w:tr>
      <w:tr w14:paraId="61243B75">
        <w:tblPrEx>
          <w:tblCellMar>
            <w:top w:w="0" w:type="dxa"/>
            <w:left w:w="108" w:type="dxa"/>
            <w:bottom w:w="0" w:type="dxa"/>
            <w:right w:w="108" w:type="dxa"/>
          </w:tblCellMar>
        </w:tblPrEx>
        <w:trPr>
          <w:trHeight w:val="454" w:hRule="atLeast"/>
        </w:trPr>
        <w:tc>
          <w:tcPr>
            <w:tcW w:w="3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309605">
            <w:pPr>
              <w:widowControl/>
              <w:jc w:val="center"/>
              <w:rPr>
                <w:rFonts w:hint="default" w:ascii="仿宋" w:hAnsi="仿宋" w:eastAsia="仿宋" w:cs="仿宋"/>
                <w:bCs/>
                <w:color w:val="000000" w:themeColor="text1"/>
                <w:szCs w:val="21"/>
                <w:highlight w:val="none"/>
                <w:lang w:val="en-US" w:eastAsia="zh-CN" w:bidi="ar"/>
                <w14:textFill>
                  <w14:solidFill>
                    <w14:schemeClr w14:val="tx1"/>
                  </w14:solidFill>
                </w14:textFill>
              </w:rPr>
            </w:pPr>
            <w:r>
              <w:rPr>
                <w:rFonts w:hint="eastAsia" w:ascii="仿宋" w:hAnsi="仿宋" w:eastAsia="仿宋" w:cs="仿宋"/>
                <w:bCs/>
                <w:color w:val="000000" w:themeColor="text1"/>
                <w:szCs w:val="21"/>
                <w:highlight w:val="none"/>
                <w:lang w:val="en-US" w:eastAsia="zh-CN" w:bidi="ar"/>
                <w14:textFill>
                  <w14:solidFill>
                    <w14:schemeClr w14:val="tx1"/>
                  </w14:solidFill>
                </w14:textFill>
              </w:rPr>
              <w:t>13</w:t>
            </w:r>
          </w:p>
        </w:tc>
        <w:tc>
          <w:tcPr>
            <w:tcW w:w="950" w:type="pct"/>
            <w:tcBorders>
              <w:top w:val="single" w:color="000000" w:sz="4" w:space="0"/>
              <w:left w:val="nil"/>
              <w:bottom w:val="single" w:color="000000" w:sz="4" w:space="0"/>
              <w:right w:val="single" w:color="000000" w:sz="4" w:space="0"/>
            </w:tcBorders>
            <w:shd w:val="clear" w:color="auto" w:fill="FFFFFF"/>
            <w:vAlign w:val="center"/>
          </w:tcPr>
          <w:p w14:paraId="27CD1546">
            <w:pPr>
              <w:widowControl/>
              <w:jc w:val="center"/>
              <w:rPr>
                <w:rFonts w:hint="eastAsia" w:ascii="仿宋" w:hAnsi="仿宋" w:eastAsia="仿宋" w:cs="仿宋"/>
                <w:highlight w:val="none"/>
              </w:rPr>
            </w:pPr>
            <w:r>
              <w:rPr>
                <w:rFonts w:hint="eastAsia" w:ascii="仿宋" w:hAnsi="仿宋" w:eastAsia="仿宋" w:cs="仿宋"/>
                <w:color w:val="000000" w:themeColor="text1"/>
                <w:highlight w:val="none"/>
                <w14:textFill>
                  <w14:solidFill>
                    <w14:schemeClr w14:val="tx1"/>
                  </w14:solidFill>
                </w14:textFill>
              </w:rPr>
              <w:t>卫生洁具、龙头及五金</w:t>
            </w:r>
          </w:p>
        </w:tc>
        <w:tc>
          <w:tcPr>
            <w:tcW w:w="3673" w:type="pct"/>
            <w:tcBorders>
              <w:top w:val="single" w:color="000000" w:sz="4" w:space="0"/>
              <w:left w:val="nil"/>
              <w:bottom w:val="single" w:color="000000" w:sz="4" w:space="0"/>
              <w:right w:val="single" w:color="auto" w:sz="4" w:space="0"/>
            </w:tcBorders>
            <w:shd w:val="clear" w:color="auto" w:fill="FFFFFF"/>
            <w:vAlign w:val="center"/>
          </w:tcPr>
          <w:p w14:paraId="167098C3">
            <w:pPr>
              <w:widowControl/>
              <w:jc w:val="center"/>
              <w:rPr>
                <w:rFonts w:hint="eastAsia" w:ascii="仿宋" w:hAnsi="仿宋" w:eastAsia="仿宋" w:cs="仿宋"/>
                <w:sz w:val="20"/>
                <w:szCs w:val="20"/>
                <w:highlight w:val="none"/>
              </w:rPr>
            </w:pPr>
            <w:r>
              <w:rPr>
                <w:rFonts w:hint="eastAsia" w:ascii="仿宋" w:hAnsi="仿宋" w:eastAsia="仿宋" w:cs="仿宋"/>
                <w:color w:val="000000" w:themeColor="text1"/>
                <w:szCs w:val="21"/>
                <w:highlight w:val="none"/>
                <w14:textFill>
                  <w14:solidFill>
                    <w14:schemeClr w14:val="tx1"/>
                  </w14:solidFill>
                </w14:textFill>
              </w:rPr>
              <w:t>东鹏、九牧、箭牌、四维、恒洁、安华、惠达或相当于</w:t>
            </w:r>
          </w:p>
        </w:tc>
      </w:tr>
      <w:tr w14:paraId="3E15EBFB">
        <w:tblPrEx>
          <w:tblCellMar>
            <w:top w:w="0" w:type="dxa"/>
            <w:left w:w="108" w:type="dxa"/>
            <w:bottom w:w="0" w:type="dxa"/>
            <w:right w:w="108" w:type="dxa"/>
          </w:tblCellMar>
        </w:tblPrEx>
        <w:trPr>
          <w:trHeight w:val="454" w:hRule="atLeast"/>
        </w:trPr>
        <w:tc>
          <w:tcPr>
            <w:tcW w:w="37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C24460">
            <w:pPr>
              <w:widowControl/>
              <w:jc w:val="center"/>
              <w:rPr>
                <w:rFonts w:hint="default" w:ascii="仿宋" w:hAnsi="仿宋" w:eastAsia="仿宋" w:cs="仿宋"/>
                <w:bCs/>
                <w:color w:val="000000" w:themeColor="text1"/>
                <w:szCs w:val="21"/>
                <w:highlight w:val="none"/>
                <w:lang w:val="en-US" w:eastAsia="zh-CN" w:bidi="ar"/>
                <w14:textFill>
                  <w14:solidFill>
                    <w14:schemeClr w14:val="tx1"/>
                  </w14:solidFill>
                </w14:textFill>
              </w:rPr>
            </w:pPr>
            <w:r>
              <w:rPr>
                <w:rFonts w:hint="eastAsia" w:ascii="仿宋" w:hAnsi="仿宋" w:eastAsia="仿宋" w:cs="仿宋"/>
                <w:bCs/>
                <w:color w:val="000000" w:themeColor="text1"/>
                <w:szCs w:val="21"/>
                <w:highlight w:val="none"/>
                <w:lang w:val="en-US" w:eastAsia="zh-CN" w:bidi="ar"/>
                <w14:textFill>
                  <w14:solidFill>
                    <w14:schemeClr w14:val="tx1"/>
                  </w14:solidFill>
                </w14:textFill>
              </w:rPr>
              <w:t>14</w:t>
            </w:r>
          </w:p>
        </w:tc>
        <w:tc>
          <w:tcPr>
            <w:tcW w:w="950" w:type="pct"/>
            <w:tcBorders>
              <w:top w:val="single" w:color="000000" w:sz="4" w:space="0"/>
              <w:left w:val="nil"/>
              <w:bottom w:val="single" w:color="000000" w:sz="4" w:space="0"/>
              <w:right w:val="single" w:color="000000" w:sz="4" w:space="0"/>
            </w:tcBorders>
            <w:shd w:val="clear" w:color="auto" w:fill="FFFFFF"/>
            <w:vAlign w:val="center"/>
          </w:tcPr>
          <w:p w14:paraId="04076314">
            <w:pPr>
              <w:widowControl/>
              <w:jc w:val="center"/>
              <w:rPr>
                <w:rFonts w:hint="eastAsia" w:ascii="仿宋" w:hAnsi="仿宋" w:eastAsia="仿宋" w:cs="仿宋"/>
                <w:highlight w:val="none"/>
              </w:rPr>
            </w:pPr>
            <w:r>
              <w:rPr>
                <w:rFonts w:hint="eastAsia" w:ascii="仿宋" w:hAnsi="仿宋" w:eastAsia="仿宋" w:cs="仿宋"/>
                <w:highlight w:val="none"/>
              </w:rPr>
              <w:t>墙（地）砖</w:t>
            </w:r>
          </w:p>
        </w:tc>
        <w:tc>
          <w:tcPr>
            <w:tcW w:w="3673" w:type="pct"/>
            <w:tcBorders>
              <w:top w:val="single" w:color="000000" w:sz="4" w:space="0"/>
              <w:left w:val="nil"/>
              <w:bottom w:val="single" w:color="000000" w:sz="4" w:space="0"/>
              <w:right w:val="single" w:color="auto" w:sz="4" w:space="0"/>
            </w:tcBorders>
            <w:shd w:val="clear" w:color="auto" w:fill="FFFFFF"/>
            <w:vAlign w:val="center"/>
          </w:tcPr>
          <w:p w14:paraId="37D40324">
            <w:pPr>
              <w:widowControl/>
              <w:jc w:val="center"/>
              <w:rPr>
                <w:rFonts w:hint="eastAsia" w:ascii="仿宋" w:hAnsi="仿宋" w:eastAsia="仿宋" w:cs="仿宋"/>
                <w:sz w:val="20"/>
                <w:szCs w:val="20"/>
                <w:highlight w:val="none"/>
              </w:rPr>
            </w:pPr>
            <w:r>
              <w:rPr>
                <w:rFonts w:hint="eastAsia" w:ascii="仿宋" w:hAnsi="仿宋" w:eastAsia="仿宋" w:cs="仿宋"/>
                <w:szCs w:val="21"/>
                <w:highlight w:val="none"/>
              </w:rPr>
              <w:t>诺贝尔、东鹏、萨米特、冠军、斯米克、罗马、新中源或相当</w:t>
            </w:r>
          </w:p>
        </w:tc>
      </w:tr>
    </w:tbl>
    <w:p w14:paraId="6D71DF74">
      <w:pPr>
        <w:spacing w:line="360"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p>
    <w:p w14:paraId="05683AD8">
      <w:pPr>
        <w:spacing w:line="360" w:lineRule="auto"/>
        <w:ind w:firstLine="480" w:firstLineChars="200"/>
        <w:jc w:val="lef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8</w:t>
      </w:r>
      <w:r>
        <w:rPr>
          <w:rFonts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其他</w:t>
      </w:r>
    </w:p>
    <w:p w14:paraId="409484E2">
      <w:pPr>
        <w:spacing w:line="360" w:lineRule="auto"/>
        <w:ind w:firstLine="480" w:firstLineChars="200"/>
        <w:rPr>
          <w:rFonts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bidi="ar"/>
          <w14:textFill>
            <w14:solidFill>
              <w14:schemeClr w14:val="tx1"/>
            </w14:solidFill>
          </w14:textFill>
        </w:rPr>
        <w:t>（1）</w:t>
      </w:r>
      <w:r>
        <w:rPr>
          <w:rFonts w:hint="eastAsia" w:ascii="仿宋" w:hAnsi="仿宋" w:eastAsia="仿宋" w:cs="仿宋"/>
          <w:bCs/>
          <w:color w:val="000000" w:themeColor="text1"/>
          <w:sz w:val="24"/>
          <w:highlight w:val="none"/>
          <w:lang w:bidi="ar"/>
          <w14:textFill>
            <w14:solidFill>
              <w14:schemeClr w14:val="tx1"/>
            </w14:solidFill>
          </w14:textFill>
        </w:rPr>
        <w:t>供应商必须严格遵守学院各类规章制度及相关部门的管理，签订安全责任协议书，按照国家的施工规范及安全要求组织施工，任何违反安全要求产生的损失均由施工单位承担。</w:t>
      </w:r>
    </w:p>
    <w:p w14:paraId="2E800106">
      <w:pPr>
        <w:spacing w:line="360" w:lineRule="auto"/>
        <w:ind w:firstLine="360" w:firstLineChars="150"/>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bidi="ar"/>
          <w14:textFill>
            <w14:solidFill>
              <w14:schemeClr w14:val="tx1"/>
            </w14:solidFill>
          </w14:textFill>
        </w:rPr>
        <w:t>（2）</w:t>
      </w:r>
      <w:r>
        <w:rPr>
          <w:rFonts w:hint="eastAsia" w:ascii="仿宋" w:hAnsi="仿宋" w:eastAsia="仿宋" w:cs="仿宋"/>
          <w:bCs/>
          <w:color w:val="000000" w:themeColor="text1"/>
          <w:sz w:val="24"/>
          <w:highlight w:val="none"/>
          <w:lang w:bidi="ar"/>
          <w14:textFill>
            <w14:solidFill>
              <w14:schemeClr w14:val="tx1"/>
            </w14:solidFill>
          </w14:textFill>
        </w:rPr>
        <w:t xml:space="preserve">供应商要熟悉学院小额工程审批实施的内容及要求，未经审批的项目不得擅自施工。 </w:t>
      </w:r>
    </w:p>
    <w:p w14:paraId="7DC1BB2D">
      <w:pPr>
        <w:spacing w:line="360" w:lineRule="auto"/>
        <w:ind w:firstLine="240" w:firstLineChars="100"/>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bidi="ar"/>
          <w14:textFill>
            <w14:solidFill>
              <w14:schemeClr w14:val="tx1"/>
            </w14:solidFill>
          </w14:textFill>
        </w:rPr>
        <w:t>（3）</w:t>
      </w:r>
      <w:r>
        <w:rPr>
          <w:rFonts w:hint="eastAsia" w:ascii="仿宋" w:hAnsi="仿宋" w:eastAsia="仿宋" w:cs="仿宋"/>
          <w:bCs/>
          <w:color w:val="000000" w:themeColor="text1"/>
          <w:sz w:val="24"/>
          <w:highlight w:val="none"/>
          <w:lang w:bidi="ar"/>
          <w14:textFill>
            <w14:solidFill>
              <w14:schemeClr w14:val="tx1"/>
            </w14:solidFill>
          </w14:textFill>
        </w:rPr>
        <w:t>供应商应积极配合项目部门进行预算编制，并按磋商要求申报预算，预算清单中涉及的施工内容，做法及工程量，要由监理单位要进行初审。</w:t>
      </w:r>
    </w:p>
    <w:p w14:paraId="6FC5AA7C">
      <w:pPr>
        <w:spacing w:line="360" w:lineRule="auto"/>
        <w:ind w:firstLine="360" w:firstLineChars="150"/>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bidi="ar"/>
          <w14:textFill>
            <w14:solidFill>
              <w14:schemeClr w14:val="tx1"/>
            </w14:solidFill>
          </w14:textFill>
        </w:rPr>
        <w:t>（4）</w:t>
      </w:r>
      <w:r>
        <w:rPr>
          <w:rFonts w:hint="eastAsia" w:ascii="仿宋" w:hAnsi="仿宋" w:eastAsia="仿宋" w:cs="仿宋"/>
          <w:bCs/>
          <w:color w:val="000000" w:themeColor="text1"/>
          <w:sz w:val="24"/>
          <w:highlight w:val="none"/>
          <w:lang w:bidi="ar"/>
          <w14:textFill>
            <w14:solidFill>
              <w14:schemeClr w14:val="tx1"/>
            </w14:solidFill>
          </w14:textFill>
        </w:rPr>
        <w:t xml:space="preserve">确认项目后，供应商应将施工计划以书面形式提交项目部门及后勤基建处，并在进场前做好相关沟通及准备，供应商不得以任何形式转包或转让该项目，一经发现，要承担相关责任，且该项目不予支付。施工单位应在施工前后采集好现场的各类照片资料（包括事前事后事中实地照片），汇总后作为决算材料报于学院后勤基建处。决算中涉及的工程量清单必须由监理单位签证方可提交。 </w:t>
      </w:r>
    </w:p>
    <w:p w14:paraId="025A173A">
      <w:pPr>
        <w:spacing w:line="360" w:lineRule="auto"/>
        <w:ind w:firstLine="480" w:firstLineChars="200"/>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bidi="ar"/>
          <w14:textFill>
            <w14:solidFill>
              <w14:schemeClr w14:val="tx1"/>
            </w14:solidFill>
          </w14:textFill>
        </w:rPr>
        <w:t>（5）</w:t>
      </w:r>
      <w:r>
        <w:rPr>
          <w:rFonts w:hint="eastAsia" w:ascii="仿宋" w:hAnsi="仿宋" w:eastAsia="仿宋" w:cs="仿宋"/>
          <w:bCs/>
          <w:color w:val="000000" w:themeColor="text1"/>
          <w:sz w:val="24"/>
          <w:highlight w:val="none"/>
          <w:lang w:bidi="ar"/>
          <w14:textFill>
            <w14:solidFill>
              <w14:schemeClr w14:val="tx1"/>
            </w14:solidFill>
          </w14:textFill>
        </w:rPr>
        <w:t>完成项目后三天内由供应商提出验收申请，验收完成后一周内必须申报决算送审资料，延期不予验收和结算。其他因施工单位产生的拖延，无特殊情况均不予受理。</w:t>
      </w:r>
    </w:p>
    <w:p w14:paraId="5E3F8966">
      <w:pPr>
        <w:spacing w:line="360" w:lineRule="auto"/>
        <w:ind w:firstLine="480" w:firstLineChars="200"/>
        <w:rPr>
          <w:rFonts w:ascii="仿宋" w:hAnsi="仿宋" w:eastAsia="仿宋" w:cs="仿宋"/>
          <w:bCs/>
          <w:color w:val="000000" w:themeColor="text1"/>
          <w:sz w:val="24"/>
          <w:highlight w:val="none"/>
          <w:lang w:bidi="ar"/>
          <w14:textFill>
            <w14:solidFill>
              <w14:schemeClr w14:val="tx1"/>
            </w14:solidFill>
          </w14:textFill>
        </w:rPr>
      </w:pPr>
      <w:r>
        <w:rPr>
          <w:rFonts w:hint="eastAsia" w:ascii="仿宋" w:hAnsi="仿宋" w:eastAsia="仿宋" w:cs="仿宋"/>
          <w:color w:val="000000" w:themeColor="text1"/>
          <w:sz w:val="24"/>
          <w:highlight w:val="none"/>
          <w:lang w:bidi="ar"/>
          <w14:textFill>
            <w14:solidFill>
              <w14:schemeClr w14:val="tx1"/>
            </w14:solidFill>
          </w14:textFill>
        </w:rPr>
        <w:t>（6）</w:t>
      </w:r>
      <w:r>
        <w:rPr>
          <w:rFonts w:hint="eastAsia" w:ascii="仿宋" w:hAnsi="仿宋" w:eastAsia="仿宋" w:cs="仿宋"/>
          <w:bCs/>
          <w:color w:val="000000" w:themeColor="text1"/>
          <w:sz w:val="24"/>
          <w:highlight w:val="none"/>
          <w:lang w:bidi="ar"/>
          <w14:textFill>
            <w14:solidFill>
              <w14:schemeClr w14:val="tx1"/>
            </w14:solidFill>
          </w14:textFill>
        </w:rPr>
        <w:t xml:space="preserve">如驻点供应商不服从管理、不能满足学院要求的，学院有权停止发包。 </w:t>
      </w:r>
    </w:p>
    <w:p w14:paraId="211744D4">
      <w:pPr>
        <w:spacing w:line="360" w:lineRule="auto"/>
        <w:ind w:firstLine="480" w:firstLineChars="200"/>
        <w:rPr>
          <w:rFonts w:ascii="仿宋" w:hAnsi="仿宋" w:eastAsia="仿宋" w:cs="仿宋"/>
          <w:bCs/>
          <w:color w:val="000000" w:themeColor="text1"/>
          <w:sz w:val="24"/>
          <w:highlight w:val="none"/>
          <w:lang w:bidi="ar"/>
          <w14:textFill>
            <w14:solidFill>
              <w14:schemeClr w14:val="tx1"/>
            </w14:solidFill>
          </w14:textFill>
        </w:rPr>
      </w:pPr>
      <w:r>
        <w:rPr>
          <w:rFonts w:hint="eastAsia" w:ascii="仿宋" w:hAnsi="仿宋" w:eastAsia="仿宋" w:cs="仿宋"/>
          <w:color w:val="000000" w:themeColor="text1"/>
          <w:sz w:val="24"/>
          <w:highlight w:val="none"/>
          <w:lang w:bidi="ar"/>
          <w14:textFill>
            <w14:solidFill>
              <w14:schemeClr w14:val="tx1"/>
            </w14:solidFill>
          </w14:textFill>
        </w:rPr>
        <w:t>（7）</w:t>
      </w:r>
      <w:r>
        <w:rPr>
          <w:rFonts w:hint="eastAsia" w:ascii="仿宋" w:hAnsi="仿宋" w:eastAsia="仿宋" w:cs="仿宋"/>
          <w:bCs/>
          <w:color w:val="000000" w:themeColor="text1"/>
          <w:sz w:val="24"/>
          <w:highlight w:val="none"/>
          <w:lang w:bidi="ar"/>
          <w14:textFill>
            <w14:solidFill>
              <w14:schemeClr w14:val="tx1"/>
            </w14:solidFill>
          </w14:textFill>
        </w:rPr>
        <w:t>后勤基建处建立对施工单位的考评机制。</w:t>
      </w:r>
    </w:p>
    <w:p w14:paraId="33047235">
      <w:pPr>
        <w:spacing w:line="360" w:lineRule="auto"/>
        <w:ind w:firstLine="480" w:firstLineChars="200"/>
        <w:rPr>
          <w:rFonts w:ascii="仿宋" w:hAnsi="仿宋" w:eastAsia="仿宋" w:cs="仿宋"/>
          <w:bCs/>
          <w:color w:val="000000" w:themeColor="text1"/>
          <w:sz w:val="24"/>
          <w:highlight w:val="none"/>
          <w:lang w:bidi="ar"/>
          <w14:textFill>
            <w14:solidFill>
              <w14:schemeClr w14:val="tx1"/>
            </w14:solidFill>
          </w14:textFill>
        </w:rPr>
      </w:pPr>
      <w:r>
        <w:rPr>
          <w:rFonts w:hint="eastAsia" w:ascii="仿宋" w:hAnsi="仿宋" w:eastAsia="仿宋" w:cs="仿宋"/>
          <w:color w:val="000000" w:themeColor="text1"/>
          <w:sz w:val="24"/>
          <w:highlight w:val="none"/>
          <w:lang w:bidi="ar"/>
          <w14:textFill>
            <w14:solidFill>
              <w14:schemeClr w14:val="tx1"/>
            </w14:solidFill>
          </w14:textFill>
        </w:rPr>
        <w:t>（8）</w:t>
      </w:r>
      <w:r>
        <w:rPr>
          <w:rFonts w:hint="eastAsia" w:ascii="仿宋" w:hAnsi="仿宋" w:eastAsia="仿宋" w:cs="仿宋"/>
          <w:bCs/>
          <w:color w:val="000000" w:themeColor="text1"/>
          <w:sz w:val="24"/>
          <w:highlight w:val="none"/>
          <w:lang w:bidi="ar"/>
          <w14:textFill>
            <w14:solidFill>
              <w14:schemeClr w14:val="tx1"/>
            </w14:solidFill>
          </w14:textFill>
        </w:rPr>
        <w:t>供应商对所采购内容和采购人的要求必须全部进行响应。施工要求须符合国家规定。</w:t>
      </w:r>
    </w:p>
    <w:p w14:paraId="3FF516E8">
      <w:pPr>
        <w:spacing w:line="360" w:lineRule="auto"/>
        <w:ind w:firstLine="480" w:firstLineChars="200"/>
        <w:rPr>
          <w:rFonts w:ascii="仿宋" w:hAnsi="仿宋" w:eastAsia="仿宋" w:cs="仿宋"/>
          <w:bCs/>
          <w:color w:val="000000" w:themeColor="text1"/>
          <w:sz w:val="24"/>
          <w:highlight w:val="none"/>
          <w:lang w:bidi="ar"/>
          <w14:textFill>
            <w14:solidFill>
              <w14:schemeClr w14:val="tx1"/>
            </w14:solidFill>
          </w14:textFill>
        </w:rPr>
      </w:pPr>
      <w:r>
        <w:rPr>
          <w:rFonts w:hint="eastAsia" w:ascii="仿宋" w:hAnsi="仿宋" w:eastAsia="仿宋" w:cs="仿宋"/>
          <w:color w:val="000000" w:themeColor="text1"/>
          <w:sz w:val="24"/>
          <w:highlight w:val="none"/>
          <w:lang w:bidi="ar"/>
          <w14:textFill>
            <w14:solidFill>
              <w14:schemeClr w14:val="tx1"/>
            </w14:solidFill>
          </w14:textFill>
        </w:rPr>
        <w:t>（9）</w:t>
      </w:r>
      <w:r>
        <w:rPr>
          <w:rFonts w:hint="eastAsia" w:ascii="仿宋" w:hAnsi="仿宋" w:eastAsia="仿宋" w:cs="仿宋"/>
          <w:bCs/>
          <w:color w:val="000000" w:themeColor="text1"/>
          <w:sz w:val="24"/>
          <w:highlight w:val="none"/>
          <w:lang w:bidi="ar"/>
          <w14:textFill>
            <w14:solidFill>
              <w14:schemeClr w14:val="tx1"/>
            </w14:solidFill>
          </w14:textFill>
        </w:rPr>
        <w:t>加强对施工人员文明教育，做好学院公共财物及学生私人物品的保护工作，如有损坏、失窃，由供应商负责修复赔偿。</w:t>
      </w:r>
    </w:p>
    <w:p w14:paraId="7AD1B42E">
      <w:pPr>
        <w:spacing w:line="360" w:lineRule="auto"/>
        <w:ind w:firstLine="480" w:firstLineChars="200"/>
        <w:rPr>
          <w:rFonts w:ascii="仿宋" w:hAnsi="仿宋" w:eastAsia="仿宋" w:cs="仿宋"/>
          <w:bCs/>
          <w:color w:val="000000" w:themeColor="text1"/>
          <w:sz w:val="24"/>
          <w:highlight w:val="none"/>
          <w:lang w:bidi="ar"/>
          <w14:textFill>
            <w14:solidFill>
              <w14:schemeClr w14:val="tx1"/>
            </w14:solidFill>
          </w14:textFill>
        </w:rPr>
      </w:pPr>
      <w:r>
        <w:rPr>
          <w:rFonts w:hint="eastAsia" w:ascii="仿宋" w:hAnsi="仿宋" w:eastAsia="仿宋" w:cs="仿宋"/>
          <w:color w:val="000000" w:themeColor="text1"/>
          <w:sz w:val="24"/>
          <w:highlight w:val="none"/>
          <w:lang w:bidi="ar"/>
          <w14:textFill>
            <w14:solidFill>
              <w14:schemeClr w14:val="tx1"/>
            </w14:solidFill>
          </w14:textFill>
        </w:rPr>
        <w:t>（11）</w:t>
      </w:r>
      <w:r>
        <w:rPr>
          <w:rFonts w:hint="eastAsia" w:ascii="仿宋" w:hAnsi="仿宋" w:eastAsia="仿宋" w:cs="仿宋"/>
          <w:bCs/>
          <w:color w:val="000000" w:themeColor="text1"/>
          <w:sz w:val="24"/>
          <w:highlight w:val="none"/>
          <w:lang w:bidi="ar"/>
          <w14:textFill>
            <w14:solidFill>
              <w14:schemeClr w14:val="tx1"/>
            </w14:solidFill>
          </w14:textFill>
        </w:rPr>
        <w:t>施工时，做好对其它建筑物的保护工作，如有损坏或污染，由供应商负责修复或清洁。</w:t>
      </w:r>
    </w:p>
    <w:p w14:paraId="7E89DBA8">
      <w:pPr>
        <w:spacing w:line="360" w:lineRule="auto"/>
        <w:ind w:firstLine="480" w:firstLineChars="200"/>
        <w:rPr>
          <w:rFonts w:ascii="仿宋" w:hAnsi="仿宋" w:eastAsia="仿宋" w:cs="仿宋"/>
          <w:bCs/>
          <w:color w:val="000000" w:themeColor="text1"/>
          <w:sz w:val="24"/>
          <w:highlight w:val="none"/>
          <w:lang w:bidi="ar"/>
          <w14:textFill>
            <w14:solidFill>
              <w14:schemeClr w14:val="tx1"/>
            </w14:solidFill>
          </w14:textFill>
        </w:rPr>
      </w:pPr>
      <w:r>
        <w:rPr>
          <w:rFonts w:hint="eastAsia" w:ascii="仿宋" w:hAnsi="仿宋" w:eastAsia="仿宋" w:cs="仿宋"/>
          <w:color w:val="000000" w:themeColor="text1"/>
          <w:sz w:val="24"/>
          <w:highlight w:val="none"/>
          <w:lang w:bidi="ar"/>
          <w14:textFill>
            <w14:solidFill>
              <w14:schemeClr w14:val="tx1"/>
            </w14:solidFill>
          </w14:textFill>
        </w:rPr>
        <w:t>（12）</w:t>
      </w:r>
      <w:r>
        <w:rPr>
          <w:rFonts w:hint="eastAsia" w:ascii="仿宋" w:hAnsi="仿宋" w:eastAsia="仿宋" w:cs="仿宋"/>
          <w:bCs/>
          <w:color w:val="000000" w:themeColor="text1"/>
          <w:sz w:val="24"/>
          <w:highlight w:val="none"/>
          <w:lang w:bidi="ar"/>
          <w14:textFill>
            <w14:solidFill>
              <w14:schemeClr w14:val="tx1"/>
            </w14:solidFill>
          </w14:textFill>
        </w:rPr>
        <w:t>对采购人要求拆除的物品，如有采购人需要的，须由供应商搬到采购人指定场所并堆放整齐。</w:t>
      </w:r>
    </w:p>
    <w:p w14:paraId="7272A973">
      <w:pPr>
        <w:spacing w:line="360" w:lineRule="auto"/>
        <w:ind w:firstLine="480" w:firstLineChars="200"/>
        <w:jc w:val="left"/>
        <w:rPr>
          <w:rFonts w:hint="eastAsia" w:ascii="仿宋" w:hAnsi="仿宋" w:eastAsia="仿宋" w:cs="仿宋"/>
          <w:bCs/>
          <w:color w:val="000000" w:themeColor="text1"/>
          <w:sz w:val="24"/>
          <w:highlight w:val="none"/>
          <w:lang w:bidi="ar"/>
          <w14:textFill>
            <w14:solidFill>
              <w14:schemeClr w14:val="tx1"/>
            </w14:solidFill>
          </w14:textFill>
        </w:rPr>
      </w:pPr>
      <w:r>
        <w:rPr>
          <w:rFonts w:hint="eastAsia" w:ascii="仿宋" w:hAnsi="仿宋" w:eastAsia="仿宋" w:cs="仿宋"/>
          <w:color w:val="000000" w:themeColor="text1"/>
          <w:sz w:val="24"/>
          <w:highlight w:val="none"/>
          <w:lang w:bidi="ar"/>
          <w14:textFill>
            <w14:solidFill>
              <w14:schemeClr w14:val="tx1"/>
            </w14:solidFill>
          </w14:textFill>
        </w:rPr>
        <w:t>（13）</w:t>
      </w:r>
      <w:r>
        <w:rPr>
          <w:rFonts w:hint="eastAsia" w:ascii="仿宋" w:hAnsi="仿宋" w:eastAsia="仿宋" w:cs="仿宋"/>
          <w:bCs/>
          <w:color w:val="000000" w:themeColor="text1"/>
          <w:sz w:val="24"/>
          <w:highlight w:val="none"/>
          <w:lang w:bidi="ar"/>
          <w14:textFill>
            <w14:solidFill>
              <w14:schemeClr w14:val="tx1"/>
            </w14:solidFill>
          </w14:textFill>
        </w:rPr>
        <w:t>供应商对小型装修维修项目应具有相应设计能力，对装修的项目需提供装修设计图及水、电、气等相应图纸（含电子稿）。</w:t>
      </w:r>
    </w:p>
    <w:p w14:paraId="6371BBB6">
      <w:pPr>
        <w:spacing w:line="360" w:lineRule="auto"/>
        <w:ind w:firstLine="0" w:firstLineChars="0"/>
        <w:jc w:val="left"/>
        <w:rPr>
          <w:rFonts w:hint="eastAsia" w:ascii="仿宋" w:hAnsi="仿宋" w:eastAsia="仿宋" w:cs="仿宋"/>
          <w:bCs/>
          <w:color w:val="000000" w:themeColor="text1"/>
          <w:sz w:val="24"/>
          <w:highlight w:val="none"/>
          <w:lang w:val="en-US" w:eastAsia="zh-CN" w:bidi="ar"/>
          <w14:textFill>
            <w14:solidFill>
              <w14:schemeClr w14:val="tx1"/>
            </w14:solidFill>
          </w14:textFill>
        </w:rPr>
      </w:pPr>
    </w:p>
    <w:p w14:paraId="0E21062E">
      <w:pPr>
        <w:spacing w:line="360" w:lineRule="auto"/>
        <w:ind w:firstLine="0" w:firstLineChars="0"/>
        <w:jc w:val="left"/>
        <w:rPr>
          <w:rFonts w:hint="eastAsia" w:ascii="仿宋" w:hAnsi="仿宋" w:eastAsia="仿宋" w:cs="仿宋"/>
          <w:bCs/>
          <w:color w:val="000000" w:themeColor="text1"/>
          <w:sz w:val="24"/>
          <w:highlight w:val="none"/>
          <w:lang w:val="en-US" w:eastAsia="zh-CN" w:bidi="ar"/>
          <w14:textFill>
            <w14:solidFill>
              <w14:schemeClr w14:val="tx1"/>
            </w14:solidFill>
          </w14:textFill>
        </w:rPr>
      </w:pPr>
      <w:r>
        <w:rPr>
          <w:rFonts w:hint="eastAsia" w:ascii="仿宋" w:hAnsi="仿宋" w:eastAsia="仿宋" w:cs="仿宋"/>
          <w:bCs/>
          <w:color w:val="000000" w:themeColor="text1"/>
          <w:sz w:val="24"/>
          <w:highlight w:val="none"/>
          <w:lang w:val="en-US" w:eastAsia="zh-CN" w:bidi="ar"/>
          <w14:textFill>
            <w14:solidFill>
              <w14:schemeClr w14:val="tx1"/>
            </w14:solidFill>
          </w14:textFill>
        </w:rPr>
        <w:t>三、工程量清单</w:t>
      </w:r>
    </w:p>
    <w:tbl>
      <w:tblPr>
        <w:tblStyle w:val="60"/>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8"/>
        <w:gridCol w:w="1441"/>
        <w:gridCol w:w="4298"/>
        <w:gridCol w:w="778"/>
        <w:gridCol w:w="890"/>
        <w:gridCol w:w="1055"/>
      </w:tblGrid>
      <w:tr w14:paraId="5C0AA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44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2513D2">
            <w:pPr>
              <w:keepNext w:val="0"/>
              <w:keepLines w:val="0"/>
              <w:widowControl/>
              <w:suppressLineNumbers w:val="0"/>
              <w:jc w:val="center"/>
              <w:textAlignment w:val="center"/>
              <w:rPr>
                <w:rFonts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776" w:type="pct"/>
            <w:tcBorders>
              <w:top w:val="single" w:color="000000" w:sz="8" w:space="0"/>
              <w:left w:val="nil"/>
              <w:bottom w:val="single" w:color="000000" w:sz="8" w:space="0"/>
              <w:right w:val="single" w:color="000000" w:sz="8" w:space="0"/>
            </w:tcBorders>
            <w:shd w:val="clear" w:color="auto" w:fill="auto"/>
            <w:noWrap/>
            <w:vAlign w:val="center"/>
          </w:tcPr>
          <w:p w14:paraId="6167A054">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名称</w:t>
            </w:r>
          </w:p>
        </w:tc>
        <w:tc>
          <w:tcPr>
            <w:tcW w:w="2315" w:type="pct"/>
            <w:tcBorders>
              <w:top w:val="single" w:color="000000" w:sz="8" w:space="0"/>
              <w:left w:val="nil"/>
              <w:bottom w:val="single" w:color="000000" w:sz="8" w:space="0"/>
              <w:right w:val="single" w:color="000000" w:sz="8" w:space="0"/>
            </w:tcBorders>
            <w:shd w:val="clear" w:color="auto" w:fill="auto"/>
            <w:noWrap/>
            <w:vAlign w:val="center"/>
          </w:tcPr>
          <w:p w14:paraId="0C57E9BE">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项目特征</w:t>
            </w:r>
          </w:p>
        </w:tc>
        <w:tc>
          <w:tcPr>
            <w:tcW w:w="419" w:type="pct"/>
            <w:tcBorders>
              <w:top w:val="single" w:color="000000" w:sz="8" w:space="0"/>
              <w:left w:val="nil"/>
              <w:bottom w:val="single" w:color="000000" w:sz="8" w:space="0"/>
              <w:right w:val="single" w:color="000000" w:sz="8" w:space="0"/>
            </w:tcBorders>
            <w:shd w:val="clear" w:color="auto" w:fill="auto"/>
            <w:noWrap/>
            <w:vAlign w:val="center"/>
          </w:tcPr>
          <w:p w14:paraId="36A3A9C9">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单位</w:t>
            </w:r>
          </w:p>
        </w:tc>
        <w:tc>
          <w:tcPr>
            <w:tcW w:w="479" w:type="pct"/>
            <w:tcBorders>
              <w:top w:val="single" w:color="000000" w:sz="8" w:space="0"/>
              <w:left w:val="nil"/>
              <w:bottom w:val="single" w:color="000000" w:sz="8" w:space="0"/>
              <w:right w:val="single" w:color="000000" w:sz="8" w:space="0"/>
            </w:tcBorders>
            <w:shd w:val="clear" w:color="auto" w:fill="auto"/>
            <w:noWrap/>
            <w:vAlign w:val="center"/>
          </w:tcPr>
          <w:p w14:paraId="5D469A32">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数量</w:t>
            </w:r>
          </w:p>
        </w:tc>
        <w:tc>
          <w:tcPr>
            <w:tcW w:w="568" w:type="pct"/>
            <w:tcBorders>
              <w:top w:val="single" w:color="000000" w:sz="8" w:space="0"/>
              <w:left w:val="nil"/>
              <w:bottom w:val="single" w:color="000000" w:sz="8" w:space="0"/>
              <w:right w:val="single" w:color="000000" w:sz="8" w:space="0"/>
            </w:tcBorders>
            <w:shd w:val="clear" w:color="auto" w:fill="auto"/>
            <w:noWrap/>
            <w:vAlign w:val="center"/>
          </w:tcPr>
          <w:p w14:paraId="253DFE73">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备注</w:t>
            </w:r>
          </w:p>
        </w:tc>
      </w:tr>
      <w:tr w14:paraId="0415B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40" w:type="pct"/>
            <w:tcBorders>
              <w:top w:val="nil"/>
              <w:left w:val="single" w:color="000000" w:sz="8" w:space="0"/>
              <w:bottom w:val="single" w:color="000000" w:sz="8" w:space="0"/>
              <w:right w:val="single" w:color="000000" w:sz="8" w:space="0"/>
            </w:tcBorders>
            <w:shd w:val="clear" w:color="auto" w:fill="auto"/>
            <w:noWrap/>
            <w:vAlign w:val="center"/>
          </w:tcPr>
          <w:p w14:paraId="23E1752B">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一</w:t>
            </w:r>
          </w:p>
        </w:tc>
        <w:tc>
          <w:tcPr>
            <w:tcW w:w="776" w:type="pct"/>
            <w:tcBorders>
              <w:top w:val="nil"/>
              <w:left w:val="nil"/>
              <w:bottom w:val="single" w:color="000000" w:sz="8" w:space="0"/>
              <w:right w:val="nil"/>
            </w:tcBorders>
            <w:shd w:val="clear" w:color="auto" w:fill="auto"/>
            <w:noWrap/>
            <w:vAlign w:val="center"/>
          </w:tcPr>
          <w:p w14:paraId="58FCEF97">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实训室红色档案展区</w:t>
            </w:r>
          </w:p>
        </w:tc>
        <w:tc>
          <w:tcPr>
            <w:tcW w:w="2315" w:type="pct"/>
            <w:tcBorders>
              <w:top w:val="nil"/>
              <w:left w:val="nil"/>
              <w:bottom w:val="single" w:color="000000" w:sz="8" w:space="0"/>
              <w:right w:val="nil"/>
            </w:tcBorders>
            <w:shd w:val="clear" w:color="auto" w:fill="auto"/>
            <w:noWrap/>
            <w:vAlign w:val="center"/>
          </w:tcPr>
          <w:p w14:paraId="16197D6A">
            <w:pPr>
              <w:jc w:val="center"/>
              <w:rPr>
                <w:rFonts w:hint="eastAsia" w:ascii="仿宋" w:hAnsi="仿宋" w:eastAsia="仿宋" w:cs="仿宋"/>
                <w:b/>
                <w:bCs/>
                <w:i w:val="0"/>
                <w:iCs w:val="0"/>
                <w:color w:val="000000"/>
                <w:sz w:val="20"/>
                <w:szCs w:val="20"/>
                <w:u w:val="none"/>
              </w:rPr>
            </w:pPr>
          </w:p>
        </w:tc>
        <w:tc>
          <w:tcPr>
            <w:tcW w:w="419" w:type="pct"/>
            <w:tcBorders>
              <w:top w:val="nil"/>
              <w:left w:val="nil"/>
              <w:bottom w:val="single" w:color="000000" w:sz="8" w:space="0"/>
              <w:right w:val="nil"/>
            </w:tcBorders>
            <w:shd w:val="clear" w:color="auto" w:fill="auto"/>
            <w:noWrap/>
            <w:vAlign w:val="center"/>
          </w:tcPr>
          <w:p w14:paraId="4994CF8F">
            <w:pPr>
              <w:jc w:val="center"/>
              <w:rPr>
                <w:rFonts w:hint="eastAsia" w:ascii="仿宋" w:hAnsi="仿宋" w:eastAsia="仿宋" w:cs="仿宋"/>
                <w:b/>
                <w:bCs/>
                <w:i w:val="0"/>
                <w:iCs w:val="0"/>
                <w:color w:val="000000"/>
                <w:sz w:val="20"/>
                <w:szCs w:val="20"/>
                <w:u w:val="none"/>
              </w:rPr>
            </w:pPr>
          </w:p>
        </w:tc>
        <w:tc>
          <w:tcPr>
            <w:tcW w:w="479" w:type="pct"/>
            <w:tcBorders>
              <w:top w:val="nil"/>
              <w:left w:val="nil"/>
              <w:bottom w:val="single" w:color="000000" w:sz="8" w:space="0"/>
              <w:right w:val="nil"/>
            </w:tcBorders>
            <w:shd w:val="clear" w:color="auto" w:fill="auto"/>
            <w:noWrap/>
            <w:vAlign w:val="center"/>
          </w:tcPr>
          <w:p w14:paraId="32B3F3E4">
            <w:pPr>
              <w:jc w:val="center"/>
              <w:rPr>
                <w:rFonts w:hint="eastAsia" w:ascii="仿宋" w:hAnsi="仿宋" w:eastAsia="仿宋" w:cs="仿宋"/>
                <w:b/>
                <w:bCs/>
                <w:i w:val="0"/>
                <w:iCs w:val="0"/>
                <w:color w:val="000000"/>
                <w:sz w:val="20"/>
                <w:szCs w:val="20"/>
                <w:u w:val="none"/>
              </w:rPr>
            </w:pPr>
          </w:p>
        </w:tc>
        <w:tc>
          <w:tcPr>
            <w:tcW w:w="568" w:type="pct"/>
            <w:tcBorders>
              <w:top w:val="nil"/>
              <w:left w:val="nil"/>
              <w:bottom w:val="single" w:color="000000" w:sz="8" w:space="0"/>
              <w:right w:val="single" w:color="000000" w:sz="8" w:space="0"/>
            </w:tcBorders>
            <w:shd w:val="clear" w:color="auto" w:fill="auto"/>
            <w:noWrap/>
            <w:vAlign w:val="center"/>
          </w:tcPr>
          <w:p w14:paraId="4F0BA516">
            <w:pPr>
              <w:jc w:val="center"/>
              <w:rPr>
                <w:rFonts w:hint="eastAsia" w:ascii="仿宋" w:hAnsi="仿宋" w:eastAsia="仿宋" w:cs="仿宋"/>
                <w:b/>
                <w:bCs/>
                <w:i w:val="0"/>
                <w:iCs w:val="0"/>
                <w:color w:val="000000"/>
                <w:sz w:val="20"/>
                <w:szCs w:val="20"/>
                <w:u w:val="none"/>
              </w:rPr>
            </w:pPr>
          </w:p>
        </w:tc>
      </w:tr>
      <w:tr w14:paraId="3756E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3201C61F">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1</w:t>
            </w:r>
          </w:p>
        </w:tc>
        <w:tc>
          <w:tcPr>
            <w:tcW w:w="3092" w:type="pct"/>
            <w:gridSpan w:val="2"/>
            <w:tcBorders>
              <w:top w:val="nil"/>
              <w:left w:val="nil"/>
              <w:bottom w:val="single" w:color="000000" w:sz="8" w:space="0"/>
              <w:right w:val="single" w:color="000000" w:sz="8" w:space="0"/>
            </w:tcBorders>
            <w:shd w:val="clear" w:color="auto" w:fill="auto"/>
            <w:vAlign w:val="center"/>
          </w:tcPr>
          <w:p w14:paraId="3903C0DF">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地面</w:t>
            </w:r>
          </w:p>
        </w:tc>
        <w:tc>
          <w:tcPr>
            <w:tcW w:w="419" w:type="pct"/>
            <w:tcBorders>
              <w:top w:val="nil"/>
              <w:left w:val="nil"/>
              <w:bottom w:val="single" w:color="000000" w:sz="8" w:space="0"/>
              <w:right w:val="single" w:color="000000" w:sz="8" w:space="0"/>
            </w:tcBorders>
            <w:shd w:val="clear" w:color="auto" w:fill="auto"/>
            <w:vAlign w:val="center"/>
          </w:tcPr>
          <w:p w14:paraId="10B0D2D4">
            <w:pPr>
              <w:jc w:val="center"/>
              <w:rPr>
                <w:rFonts w:hint="eastAsia" w:ascii="仿宋" w:hAnsi="仿宋" w:eastAsia="仿宋" w:cs="仿宋"/>
                <w:b/>
                <w:bCs/>
                <w:i w:val="0"/>
                <w:iCs w:val="0"/>
                <w:color w:val="000000"/>
                <w:sz w:val="20"/>
                <w:szCs w:val="20"/>
                <w:u w:val="none"/>
              </w:rPr>
            </w:pPr>
          </w:p>
        </w:tc>
        <w:tc>
          <w:tcPr>
            <w:tcW w:w="479" w:type="pct"/>
            <w:tcBorders>
              <w:top w:val="nil"/>
              <w:left w:val="nil"/>
              <w:bottom w:val="single" w:color="000000" w:sz="8" w:space="0"/>
              <w:right w:val="single" w:color="000000" w:sz="8" w:space="0"/>
            </w:tcBorders>
            <w:shd w:val="clear" w:color="auto" w:fill="auto"/>
            <w:vAlign w:val="center"/>
          </w:tcPr>
          <w:p w14:paraId="31712769">
            <w:pPr>
              <w:jc w:val="center"/>
              <w:rPr>
                <w:rFonts w:hint="eastAsia" w:ascii="仿宋" w:hAnsi="仿宋" w:eastAsia="仿宋" w:cs="仿宋"/>
                <w:b/>
                <w:bCs/>
                <w:i w:val="0"/>
                <w:iCs w:val="0"/>
                <w:color w:val="000000"/>
                <w:sz w:val="20"/>
                <w:szCs w:val="20"/>
                <w:u w:val="none"/>
              </w:rPr>
            </w:pPr>
          </w:p>
        </w:tc>
        <w:tc>
          <w:tcPr>
            <w:tcW w:w="568" w:type="pct"/>
            <w:tcBorders>
              <w:top w:val="nil"/>
              <w:left w:val="nil"/>
              <w:bottom w:val="single" w:color="000000" w:sz="8" w:space="0"/>
              <w:right w:val="single" w:color="000000" w:sz="8" w:space="0"/>
            </w:tcBorders>
            <w:shd w:val="clear" w:color="auto" w:fill="auto"/>
            <w:vAlign w:val="center"/>
          </w:tcPr>
          <w:p w14:paraId="0A99C809">
            <w:pPr>
              <w:jc w:val="center"/>
              <w:rPr>
                <w:rFonts w:hint="eastAsia" w:ascii="仿宋" w:hAnsi="仿宋" w:eastAsia="仿宋" w:cs="仿宋"/>
                <w:b/>
                <w:bCs/>
                <w:i w:val="0"/>
                <w:iCs w:val="0"/>
                <w:color w:val="000000"/>
                <w:sz w:val="20"/>
                <w:szCs w:val="20"/>
                <w:u w:val="none"/>
              </w:rPr>
            </w:pPr>
          </w:p>
        </w:tc>
      </w:tr>
      <w:tr w14:paraId="26A5D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6"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0248357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w:t>
            </w:r>
          </w:p>
        </w:tc>
        <w:tc>
          <w:tcPr>
            <w:tcW w:w="776" w:type="pct"/>
            <w:tcBorders>
              <w:top w:val="nil"/>
              <w:left w:val="nil"/>
              <w:bottom w:val="single" w:color="000000" w:sz="8" w:space="0"/>
              <w:right w:val="single" w:color="000000" w:sz="8" w:space="0"/>
            </w:tcBorders>
            <w:shd w:val="clear" w:color="auto" w:fill="auto"/>
            <w:vAlign w:val="center"/>
          </w:tcPr>
          <w:p w14:paraId="1C1F528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PVC地板</w:t>
            </w:r>
          </w:p>
        </w:tc>
        <w:tc>
          <w:tcPr>
            <w:tcW w:w="2315" w:type="pct"/>
            <w:tcBorders>
              <w:top w:val="nil"/>
              <w:left w:val="nil"/>
              <w:bottom w:val="single" w:color="000000" w:sz="8" w:space="0"/>
              <w:right w:val="single" w:color="000000" w:sz="8" w:space="0"/>
            </w:tcBorders>
            <w:shd w:val="clear" w:color="auto" w:fill="auto"/>
            <w:vAlign w:val="center"/>
          </w:tcPr>
          <w:p w14:paraId="28B92E4A">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1、粘结层厚度、材料种类：4mm厚水泥自流平基层处理、专用胶粘剂</w:t>
            </w:r>
          </w:p>
          <w:p w14:paraId="1FBBEE9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2、面层材料品种、规格、颜色：密实，≥2mm厚同质透芯卷材，串边搭配</w:t>
            </w:r>
          </w:p>
          <w:p w14:paraId="1AD8BDF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3、压线条种类：同色PVC地板焊接缝条</w:t>
            </w:r>
          </w:p>
          <w:p w14:paraId="04BFB91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4、其他详见设计图纸</w:t>
            </w:r>
          </w:p>
        </w:tc>
        <w:tc>
          <w:tcPr>
            <w:tcW w:w="419" w:type="pct"/>
            <w:tcBorders>
              <w:top w:val="nil"/>
              <w:left w:val="nil"/>
              <w:bottom w:val="single" w:color="000000" w:sz="8" w:space="0"/>
              <w:right w:val="single" w:color="000000" w:sz="8" w:space="0"/>
            </w:tcBorders>
            <w:shd w:val="clear" w:color="auto" w:fill="auto"/>
            <w:vAlign w:val="center"/>
          </w:tcPr>
          <w:p w14:paraId="27007DD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479" w:type="pct"/>
            <w:tcBorders>
              <w:top w:val="nil"/>
              <w:left w:val="nil"/>
              <w:bottom w:val="single" w:color="000000" w:sz="8" w:space="0"/>
              <w:right w:val="single" w:color="000000" w:sz="8" w:space="0"/>
            </w:tcBorders>
            <w:shd w:val="clear" w:color="auto" w:fill="auto"/>
            <w:vAlign w:val="center"/>
          </w:tcPr>
          <w:p w14:paraId="1CD620B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204</w:t>
            </w:r>
          </w:p>
        </w:tc>
        <w:tc>
          <w:tcPr>
            <w:tcW w:w="568" w:type="pct"/>
            <w:tcBorders>
              <w:top w:val="single" w:color="000000" w:sz="8" w:space="0"/>
              <w:left w:val="nil"/>
              <w:bottom w:val="single" w:color="000000" w:sz="8" w:space="0"/>
              <w:right w:val="single" w:color="000000" w:sz="8" w:space="0"/>
            </w:tcBorders>
            <w:shd w:val="clear" w:color="auto" w:fill="auto"/>
            <w:vAlign w:val="center"/>
          </w:tcPr>
          <w:p w14:paraId="4148C4F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647FF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6AD814A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w:t>
            </w:r>
          </w:p>
        </w:tc>
        <w:tc>
          <w:tcPr>
            <w:tcW w:w="776" w:type="pct"/>
            <w:tcBorders>
              <w:top w:val="nil"/>
              <w:left w:val="nil"/>
              <w:bottom w:val="single" w:color="000000" w:sz="8" w:space="0"/>
              <w:right w:val="single" w:color="000000" w:sz="8" w:space="0"/>
            </w:tcBorders>
            <w:shd w:val="clear" w:color="auto" w:fill="auto"/>
            <w:vAlign w:val="center"/>
          </w:tcPr>
          <w:p w14:paraId="2780A8A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砌体基础</w:t>
            </w:r>
          </w:p>
        </w:tc>
        <w:tc>
          <w:tcPr>
            <w:tcW w:w="2315" w:type="pct"/>
            <w:tcBorders>
              <w:top w:val="nil"/>
              <w:left w:val="nil"/>
              <w:bottom w:val="single" w:color="000000" w:sz="8" w:space="0"/>
              <w:right w:val="single" w:color="000000" w:sz="8" w:space="0"/>
            </w:tcBorders>
            <w:shd w:val="clear" w:color="auto" w:fill="auto"/>
            <w:vAlign w:val="center"/>
          </w:tcPr>
          <w:p w14:paraId="397F24B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蒸压加气混凝土砌块 强度等级B06，A3.5，M7.5砂浆砌筑</w:t>
            </w:r>
          </w:p>
        </w:tc>
        <w:tc>
          <w:tcPr>
            <w:tcW w:w="419" w:type="pct"/>
            <w:tcBorders>
              <w:top w:val="nil"/>
              <w:left w:val="nil"/>
              <w:bottom w:val="single" w:color="000000" w:sz="8" w:space="0"/>
              <w:right w:val="single" w:color="000000" w:sz="8" w:space="0"/>
            </w:tcBorders>
            <w:shd w:val="clear" w:color="auto" w:fill="auto"/>
            <w:vAlign w:val="center"/>
          </w:tcPr>
          <w:p w14:paraId="3195F27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³</w:t>
            </w:r>
          </w:p>
        </w:tc>
        <w:tc>
          <w:tcPr>
            <w:tcW w:w="479" w:type="pct"/>
            <w:tcBorders>
              <w:top w:val="nil"/>
              <w:left w:val="nil"/>
              <w:bottom w:val="single" w:color="000000" w:sz="8" w:space="0"/>
              <w:right w:val="single" w:color="000000" w:sz="8" w:space="0"/>
            </w:tcBorders>
            <w:shd w:val="clear" w:color="auto" w:fill="auto"/>
            <w:vAlign w:val="center"/>
          </w:tcPr>
          <w:p w14:paraId="2EE4CA9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59</w:t>
            </w:r>
          </w:p>
        </w:tc>
        <w:tc>
          <w:tcPr>
            <w:tcW w:w="568" w:type="pct"/>
            <w:tcBorders>
              <w:top w:val="nil"/>
              <w:left w:val="nil"/>
              <w:bottom w:val="single" w:color="000000" w:sz="8" w:space="0"/>
              <w:right w:val="single" w:color="000000" w:sz="8" w:space="0"/>
            </w:tcBorders>
            <w:shd w:val="clear" w:color="auto" w:fill="auto"/>
            <w:vAlign w:val="center"/>
          </w:tcPr>
          <w:p w14:paraId="2B6D0597">
            <w:pPr>
              <w:jc w:val="center"/>
              <w:rPr>
                <w:rFonts w:hint="eastAsia" w:ascii="仿宋" w:hAnsi="仿宋" w:eastAsia="仿宋" w:cs="仿宋"/>
                <w:i w:val="0"/>
                <w:iCs w:val="0"/>
                <w:color w:val="000000"/>
                <w:sz w:val="20"/>
                <w:szCs w:val="20"/>
                <w:u w:val="none"/>
              </w:rPr>
            </w:pPr>
          </w:p>
        </w:tc>
      </w:tr>
      <w:tr w14:paraId="7E4FA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5"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3B06BFD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w:t>
            </w:r>
          </w:p>
        </w:tc>
        <w:tc>
          <w:tcPr>
            <w:tcW w:w="776" w:type="pct"/>
            <w:vMerge w:val="restart"/>
            <w:tcBorders>
              <w:top w:val="nil"/>
              <w:left w:val="nil"/>
              <w:bottom w:val="single" w:color="000000" w:sz="8" w:space="0"/>
              <w:right w:val="single" w:color="000000" w:sz="8" w:space="0"/>
            </w:tcBorders>
            <w:shd w:val="clear" w:color="auto" w:fill="auto"/>
            <w:vAlign w:val="center"/>
          </w:tcPr>
          <w:p w14:paraId="67984FE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抹灰层</w:t>
            </w:r>
          </w:p>
        </w:tc>
        <w:tc>
          <w:tcPr>
            <w:tcW w:w="2315" w:type="pct"/>
            <w:tcBorders>
              <w:top w:val="nil"/>
              <w:left w:val="nil"/>
              <w:bottom w:val="single" w:color="000000" w:sz="8" w:space="0"/>
              <w:right w:val="single" w:color="000000" w:sz="8" w:space="0"/>
            </w:tcBorders>
            <w:shd w:val="clear" w:color="auto" w:fill="auto"/>
            <w:vAlign w:val="center"/>
          </w:tcPr>
          <w:p w14:paraId="3196AA31">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抹灰层</w:t>
            </w:r>
          </w:p>
          <w:p w14:paraId="054C2BA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1、15mm厚水泥砂浆抹灰层</w:t>
            </w:r>
          </w:p>
        </w:tc>
        <w:tc>
          <w:tcPr>
            <w:tcW w:w="419" w:type="pct"/>
            <w:vMerge w:val="restart"/>
            <w:tcBorders>
              <w:top w:val="nil"/>
              <w:left w:val="nil"/>
              <w:bottom w:val="single" w:color="000000" w:sz="8" w:space="0"/>
              <w:right w:val="single" w:color="000000" w:sz="8" w:space="0"/>
            </w:tcBorders>
            <w:shd w:val="clear" w:color="auto" w:fill="auto"/>
            <w:vAlign w:val="center"/>
          </w:tcPr>
          <w:p w14:paraId="414970A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²</w:t>
            </w:r>
          </w:p>
        </w:tc>
        <w:tc>
          <w:tcPr>
            <w:tcW w:w="479" w:type="pct"/>
            <w:vMerge w:val="restart"/>
            <w:tcBorders>
              <w:top w:val="nil"/>
              <w:left w:val="nil"/>
              <w:bottom w:val="single" w:color="000000" w:sz="8" w:space="0"/>
              <w:right w:val="single" w:color="000000" w:sz="8" w:space="0"/>
            </w:tcBorders>
            <w:shd w:val="clear" w:color="auto" w:fill="auto"/>
            <w:vAlign w:val="center"/>
          </w:tcPr>
          <w:p w14:paraId="1C8A8FA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220</w:t>
            </w:r>
          </w:p>
        </w:tc>
        <w:tc>
          <w:tcPr>
            <w:tcW w:w="568" w:type="pct"/>
            <w:vMerge w:val="restart"/>
            <w:tcBorders>
              <w:top w:val="nil"/>
              <w:left w:val="nil"/>
              <w:bottom w:val="single" w:color="000000" w:sz="8" w:space="0"/>
              <w:right w:val="single" w:color="000000" w:sz="8" w:space="0"/>
            </w:tcBorders>
            <w:shd w:val="clear" w:color="auto" w:fill="auto"/>
            <w:vAlign w:val="center"/>
          </w:tcPr>
          <w:p w14:paraId="09CF8CC5">
            <w:pPr>
              <w:jc w:val="center"/>
              <w:rPr>
                <w:rFonts w:hint="eastAsia" w:ascii="仿宋" w:hAnsi="仿宋" w:eastAsia="仿宋" w:cs="仿宋"/>
                <w:i w:val="0"/>
                <w:iCs w:val="0"/>
                <w:color w:val="000000"/>
                <w:sz w:val="20"/>
                <w:szCs w:val="20"/>
                <w:u w:val="none"/>
              </w:rPr>
            </w:pPr>
          </w:p>
        </w:tc>
      </w:tr>
      <w:tr w14:paraId="1051D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5"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117A5B3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1.4</w:t>
            </w:r>
          </w:p>
        </w:tc>
        <w:tc>
          <w:tcPr>
            <w:tcW w:w="776" w:type="pct"/>
            <w:tcBorders>
              <w:top w:val="nil"/>
              <w:left w:val="nil"/>
              <w:bottom w:val="single" w:color="000000" w:sz="8" w:space="0"/>
              <w:right w:val="single" w:color="000000" w:sz="8" w:space="0"/>
            </w:tcBorders>
            <w:shd w:val="clear" w:color="auto" w:fill="auto"/>
            <w:vAlign w:val="center"/>
          </w:tcPr>
          <w:p w14:paraId="1BAE1A1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金属踢脚线</w:t>
            </w:r>
          </w:p>
        </w:tc>
        <w:tc>
          <w:tcPr>
            <w:tcW w:w="2315" w:type="pct"/>
            <w:tcBorders>
              <w:top w:val="nil"/>
              <w:left w:val="nil"/>
              <w:bottom w:val="single" w:color="000000" w:sz="8" w:space="0"/>
              <w:right w:val="single" w:color="000000" w:sz="8" w:space="0"/>
            </w:tcBorders>
            <w:shd w:val="clear" w:color="auto" w:fill="auto"/>
            <w:vAlign w:val="center"/>
          </w:tcPr>
          <w:p w14:paraId="12FB0CD4">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金属踢脚线</w:t>
            </w:r>
          </w:p>
          <w:p w14:paraId="52D6A0C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1、踢脚线高度：H=60mm</w:t>
            </w:r>
          </w:p>
          <w:p w14:paraId="0D0A0EB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2、面层材料品种、规格、颜色：装配式铝合金或不锈钢（木纹或烤漆）踢脚</w:t>
            </w:r>
          </w:p>
        </w:tc>
        <w:tc>
          <w:tcPr>
            <w:tcW w:w="419" w:type="pct"/>
            <w:tcBorders>
              <w:top w:val="nil"/>
              <w:left w:val="nil"/>
              <w:bottom w:val="single" w:color="000000" w:sz="8" w:space="0"/>
              <w:right w:val="single" w:color="000000" w:sz="8" w:space="0"/>
            </w:tcBorders>
            <w:shd w:val="clear" w:color="auto" w:fill="auto"/>
            <w:vAlign w:val="center"/>
          </w:tcPr>
          <w:p w14:paraId="3FD80F5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p>
        </w:tc>
        <w:tc>
          <w:tcPr>
            <w:tcW w:w="479" w:type="pct"/>
            <w:tcBorders>
              <w:top w:val="nil"/>
              <w:left w:val="nil"/>
              <w:bottom w:val="single" w:color="000000" w:sz="8" w:space="0"/>
              <w:right w:val="single" w:color="000000" w:sz="8" w:space="0"/>
            </w:tcBorders>
            <w:shd w:val="clear" w:color="auto" w:fill="auto"/>
            <w:vAlign w:val="center"/>
          </w:tcPr>
          <w:p w14:paraId="3E64A7D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108</w:t>
            </w:r>
          </w:p>
        </w:tc>
        <w:tc>
          <w:tcPr>
            <w:tcW w:w="568" w:type="pct"/>
            <w:tcBorders>
              <w:top w:val="nil"/>
              <w:left w:val="nil"/>
              <w:bottom w:val="single" w:color="000000" w:sz="8" w:space="0"/>
              <w:right w:val="single" w:color="000000" w:sz="8" w:space="0"/>
            </w:tcBorders>
            <w:shd w:val="clear" w:color="auto" w:fill="auto"/>
            <w:vAlign w:val="center"/>
          </w:tcPr>
          <w:p w14:paraId="572355D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7BB5C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0" w:type="pct"/>
            <w:tcBorders>
              <w:top w:val="nil"/>
              <w:left w:val="single" w:color="000000" w:sz="8" w:space="0"/>
              <w:bottom w:val="single" w:color="auto" w:sz="4" w:space="0"/>
              <w:right w:val="single" w:color="000000" w:sz="8" w:space="0"/>
            </w:tcBorders>
            <w:shd w:val="clear" w:color="auto" w:fill="auto"/>
            <w:vAlign w:val="center"/>
          </w:tcPr>
          <w:p w14:paraId="2662DA9D">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2</w:t>
            </w:r>
          </w:p>
        </w:tc>
        <w:tc>
          <w:tcPr>
            <w:tcW w:w="3092" w:type="pct"/>
            <w:gridSpan w:val="2"/>
            <w:tcBorders>
              <w:top w:val="nil"/>
              <w:left w:val="nil"/>
              <w:bottom w:val="single" w:color="auto" w:sz="4" w:space="0"/>
              <w:right w:val="single" w:color="000000" w:sz="8" w:space="0"/>
            </w:tcBorders>
            <w:shd w:val="clear" w:color="auto" w:fill="auto"/>
            <w:vAlign w:val="center"/>
          </w:tcPr>
          <w:p w14:paraId="548B9BB2">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天棚</w:t>
            </w:r>
          </w:p>
        </w:tc>
        <w:tc>
          <w:tcPr>
            <w:tcW w:w="419" w:type="pct"/>
            <w:tcBorders>
              <w:top w:val="nil"/>
              <w:left w:val="nil"/>
              <w:bottom w:val="single" w:color="auto" w:sz="4" w:space="0"/>
              <w:right w:val="single" w:color="000000" w:sz="8" w:space="0"/>
            </w:tcBorders>
            <w:shd w:val="clear" w:color="auto" w:fill="auto"/>
            <w:vAlign w:val="center"/>
          </w:tcPr>
          <w:p w14:paraId="0D8AE272">
            <w:pPr>
              <w:jc w:val="center"/>
              <w:rPr>
                <w:rFonts w:hint="eastAsia" w:ascii="仿宋" w:hAnsi="仿宋" w:eastAsia="仿宋" w:cs="仿宋"/>
                <w:b/>
                <w:bCs/>
                <w:i w:val="0"/>
                <w:iCs w:val="0"/>
                <w:color w:val="000000"/>
                <w:sz w:val="20"/>
                <w:szCs w:val="20"/>
                <w:u w:val="none"/>
              </w:rPr>
            </w:pPr>
          </w:p>
        </w:tc>
        <w:tc>
          <w:tcPr>
            <w:tcW w:w="479" w:type="pct"/>
            <w:tcBorders>
              <w:top w:val="nil"/>
              <w:left w:val="nil"/>
              <w:bottom w:val="single" w:color="auto" w:sz="4" w:space="0"/>
              <w:right w:val="single" w:color="000000" w:sz="8" w:space="0"/>
            </w:tcBorders>
            <w:shd w:val="clear" w:color="auto" w:fill="auto"/>
            <w:vAlign w:val="center"/>
          </w:tcPr>
          <w:p w14:paraId="7AA96F31">
            <w:pPr>
              <w:jc w:val="center"/>
              <w:rPr>
                <w:rFonts w:hint="eastAsia" w:ascii="仿宋" w:hAnsi="仿宋" w:eastAsia="仿宋" w:cs="仿宋"/>
                <w:b/>
                <w:bCs/>
                <w:i w:val="0"/>
                <w:iCs w:val="0"/>
                <w:color w:val="000000"/>
                <w:sz w:val="20"/>
                <w:szCs w:val="20"/>
                <w:u w:val="none"/>
              </w:rPr>
            </w:pPr>
          </w:p>
        </w:tc>
        <w:tc>
          <w:tcPr>
            <w:tcW w:w="568" w:type="pct"/>
            <w:tcBorders>
              <w:top w:val="nil"/>
              <w:left w:val="nil"/>
              <w:bottom w:val="single" w:color="auto" w:sz="4" w:space="0"/>
              <w:right w:val="single" w:color="000000" w:sz="8" w:space="0"/>
            </w:tcBorders>
            <w:shd w:val="clear" w:color="auto" w:fill="auto"/>
            <w:vAlign w:val="center"/>
          </w:tcPr>
          <w:p w14:paraId="2D5782A9">
            <w:pPr>
              <w:jc w:val="center"/>
              <w:rPr>
                <w:rFonts w:hint="eastAsia" w:ascii="仿宋" w:hAnsi="仿宋" w:eastAsia="仿宋" w:cs="仿宋"/>
                <w:b/>
                <w:bCs/>
                <w:i w:val="0"/>
                <w:iCs w:val="0"/>
                <w:color w:val="000000"/>
                <w:sz w:val="20"/>
                <w:szCs w:val="20"/>
                <w:u w:val="none"/>
              </w:rPr>
            </w:pPr>
          </w:p>
        </w:tc>
      </w:tr>
      <w:tr w14:paraId="703B4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5" w:hRule="atLeast"/>
        </w:trPr>
        <w:tc>
          <w:tcPr>
            <w:tcW w:w="44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06476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2.1</w:t>
            </w:r>
          </w:p>
        </w:tc>
        <w:tc>
          <w:tcPr>
            <w:tcW w:w="7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391F5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铝方通吊顶</w:t>
            </w:r>
          </w:p>
        </w:tc>
        <w:tc>
          <w:tcPr>
            <w:tcW w:w="2315" w:type="pct"/>
            <w:tcBorders>
              <w:top w:val="single" w:color="auto" w:sz="4" w:space="0"/>
              <w:left w:val="single" w:color="auto" w:sz="4" w:space="0"/>
              <w:bottom w:val="single" w:color="auto" w:sz="4" w:space="0"/>
              <w:right w:val="single" w:color="auto" w:sz="4" w:space="0"/>
            </w:tcBorders>
            <w:shd w:val="clear" w:color="auto" w:fill="auto"/>
            <w:vAlign w:val="center"/>
          </w:tcPr>
          <w:p w14:paraId="142F9092">
            <w:pPr>
              <w:keepNext w:val="0"/>
              <w:keepLines w:val="0"/>
              <w:widowControl/>
              <w:suppressLineNumbers w:val="0"/>
              <w:tabs>
                <w:tab w:val="center" w:pos="2041"/>
              </w:tabs>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铝方通吊顶</w:t>
            </w:r>
            <w:r>
              <w:rPr>
                <w:rFonts w:hint="eastAsia" w:ascii="仿宋" w:hAnsi="仿宋" w:eastAsia="仿宋" w:cs="仿宋"/>
                <w:i w:val="0"/>
                <w:iCs w:val="0"/>
                <w:color w:val="000000"/>
                <w:kern w:val="0"/>
                <w:sz w:val="20"/>
                <w:szCs w:val="20"/>
                <w:u w:val="none"/>
                <w:lang w:val="en-US" w:eastAsia="zh-CN" w:bidi="ar"/>
              </w:rPr>
              <w:tab/>
            </w:r>
          </w:p>
          <w:p w14:paraId="1F4DD45C">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1、吊顶形式、吊杆规格、高度：φ8全丝吊筋@900mm</w:t>
            </w:r>
          </w:p>
          <w:p w14:paraId="2844D37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2、龙骨材料种类、规格、中距：50系列主龙骨@1500mm，38系列专齿形龙骨</w:t>
            </w:r>
          </w:p>
          <w:p w14:paraId="2BB0020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3、面层材料品种、规格、：40*80*0.7mm铝方通，间隔100mm</w:t>
            </w:r>
          </w:p>
          <w:p w14:paraId="09B3075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4、具体做法详见图纸及相关图集</w:t>
            </w:r>
          </w:p>
        </w:tc>
        <w:tc>
          <w:tcPr>
            <w:tcW w:w="41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373EC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仿宋" w:hAnsi="仿宋" w:eastAsia="仿宋" w:cs="仿宋"/>
                <w:i w:val="0"/>
                <w:iCs w:val="0"/>
                <w:color w:val="000000"/>
                <w:kern w:val="0"/>
                <w:sz w:val="20"/>
                <w:szCs w:val="20"/>
                <w:u w:val="none"/>
                <w:vertAlign w:val="superscript"/>
                <w:lang w:val="en-US" w:eastAsia="zh-CN" w:bidi="ar"/>
              </w:rPr>
              <w:t>2</w:t>
            </w:r>
          </w:p>
        </w:tc>
        <w:tc>
          <w:tcPr>
            <w:tcW w:w="47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EFFDF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214</w:t>
            </w:r>
          </w:p>
        </w:tc>
        <w:tc>
          <w:tcPr>
            <w:tcW w:w="56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FD528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28BCA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75" w:hRule="atLeast"/>
        </w:trPr>
        <w:tc>
          <w:tcPr>
            <w:tcW w:w="440" w:type="pct"/>
            <w:tcBorders>
              <w:top w:val="single" w:color="auto" w:sz="4" w:space="0"/>
              <w:left w:val="single" w:color="000000" w:sz="8" w:space="0"/>
              <w:bottom w:val="single" w:color="000000" w:sz="8" w:space="0"/>
              <w:right w:val="single" w:color="000000" w:sz="8" w:space="0"/>
            </w:tcBorders>
            <w:shd w:val="clear" w:color="auto" w:fill="auto"/>
            <w:vAlign w:val="center"/>
          </w:tcPr>
          <w:p w14:paraId="0687006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w:t>
            </w:r>
          </w:p>
        </w:tc>
        <w:tc>
          <w:tcPr>
            <w:tcW w:w="776" w:type="pct"/>
            <w:tcBorders>
              <w:top w:val="single" w:color="auto" w:sz="4" w:space="0"/>
              <w:left w:val="nil"/>
              <w:bottom w:val="single" w:color="000000" w:sz="8" w:space="0"/>
              <w:right w:val="single" w:color="000000" w:sz="8" w:space="0"/>
            </w:tcBorders>
            <w:shd w:val="clear" w:color="auto" w:fill="auto"/>
            <w:vAlign w:val="center"/>
          </w:tcPr>
          <w:p w14:paraId="24041F3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天棚(裸顶)/墙面喷刷涂料</w:t>
            </w:r>
          </w:p>
        </w:tc>
        <w:tc>
          <w:tcPr>
            <w:tcW w:w="2315" w:type="pct"/>
            <w:tcBorders>
              <w:top w:val="single" w:color="auto" w:sz="4" w:space="0"/>
              <w:left w:val="nil"/>
              <w:bottom w:val="single" w:color="000000" w:sz="8" w:space="0"/>
              <w:right w:val="single" w:color="000000" w:sz="8" w:space="0"/>
            </w:tcBorders>
            <w:shd w:val="clear" w:color="auto" w:fill="auto"/>
            <w:vAlign w:val="center"/>
          </w:tcPr>
          <w:p w14:paraId="12CA82F0">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天棚喷刷涂料</w:t>
            </w:r>
          </w:p>
          <w:p w14:paraId="4FD2372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1、喷刷涂料部位：天棚及原有墙体上侧</w:t>
            </w:r>
          </w:p>
          <w:p w14:paraId="0EB6A36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2、涂料种类：乳胶漆</w:t>
            </w:r>
          </w:p>
          <w:p w14:paraId="71E99D5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3、刮腻子要求：/</w:t>
            </w:r>
          </w:p>
          <w:p w14:paraId="359D797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4、涂料品种、喷刷遍数：三遍乳胶漆</w:t>
            </w:r>
          </w:p>
          <w:p w14:paraId="6BF9792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5、具体做法详见图纸及相关图集</w:t>
            </w:r>
          </w:p>
        </w:tc>
        <w:tc>
          <w:tcPr>
            <w:tcW w:w="419" w:type="pct"/>
            <w:tcBorders>
              <w:top w:val="single" w:color="auto" w:sz="4" w:space="0"/>
              <w:left w:val="nil"/>
              <w:bottom w:val="single" w:color="000000" w:sz="8" w:space="0"/>
              <w:right w:val="single" w:color="000000" w:sz="8" w:space="0"/>
            </w:tcBorders>
            <w:shd w:val="clear" w:color="auto" w:fill="auto"/>
            <w:vAlign w:val="center"/>
          </w:tcPr>
          <w:p w14:paraId="02FE8EA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仿宋" w:hAnsi="仿宋" w:eastAsia="仿宋" w:cs="仿宋"/>
                <w:i w:val="0"/>
                <w:iCs w:val="0"/>
                <w:color w:val="000000"/>
                <w:kern w:val="0"/>
                <w:sz w:val="20"/>
                <w:szCs w:val="20"/>
                <w:u w:val="none"/>
                <w:vertAlign w:val="superscript"/>
                <w:lang w:val="en-US" w:eastAsia="zh-CN" w:bidi="ar"/>
              </w:rPr>
              <w:t>2</w:t>
            </w:r>
          </w:p>
        </w:tc>
        <w:tc>
          <w:tcPr>
            <w:tcW w:w="479" w:type="pct"/>
            <w:tcBorders>
              <w:top w:val="single" w:color="auto" w:sz="4" w:space="0"/>
              <w:left w:val="nil"/>
              <w:bottom w:val="single" w:color="000000" w:sz="8" w:space="0"/>
              <w:right w:val="single" w:color="000000" w:sz="8" w:space="0"/>
            </w:tcBorders>
            <w:shd w:val="clear" w:color="auto" w:fill="auto"/>
            <w:vAlign w:val="center"/>
          </w:tcPr>
          <w:p w14:paraId="11D50A9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338</w:t>
            </w:r>
          </w:p>
        </w:tc>
        <w:tc>
          <w:tcPr>
            <w:tcW w:w="568" w:type="pct"/>
            <w:tcBorders>
              <w:top w:val="single" w:color="auto" w:sz="4" w:space="0"/>
              <w:left w:val="nil"/>
              <w:bottom w:val="single" w:color="000000" w:sz="8" w:space="0"/>
              <w:right w:val="single" w:color="000000" w:sz="8" w:space="0"/>
            </w:tcBorders>
            <w:shd w:val="clear" w:color="auto" w:fill="auto"/>
            <w:vAlign w:val="center"/>
          </w:tcPr>
          <w:p w14:paraId="2EA4DEE1">
            <w:pPr>
              <w:jc w:val="center"/>
              <w:rPr>
                <w:rFonts w:hint="eastAsia" w:ascii="仿宋" w:hAnsi="仿宋" w:eastAsia="仿宋" w:cs="仿宋"/>
                <w:i w:val="0"/>
                <w:iCs w:val="0"/>
                <w:color w:val="000000"/>
                <w:sz w:val="20"/>
                <w:szCs w:val="20"/>
                <w:u w:val="none"/>
              </w:rPr>
            </w:pPr>
          </w:p>
        </w:tc>
      </w:tr>
      <w:tr w14:paraId="06992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38B77315">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3</w:t>
            </w:r>
          </w:p>
        </w:tc>
        <w:tc>
          <w:tcPr>
            <w:tcW w:w="3092" w:type="pct"/>
            <w:gridSpan w:val="2"/>
            <w:tcBorders>
              <w:top w:val="nil"/>
              <w:left w:val="nil"/>
              <w:bottom w:val="single" w:color="000000" w:sz="8" w:space="0"/>
              <w:right w:val="single" w:color="000000" w:sz="8" w:space="0"/>
            </w:tcBorders>
            <w:shd w:val="clear" w:color="auto" w:fill="auto"/>
            <w:vAlign w:val="center"/>
          </w:tcPr>
          <w:p w14:paraId="3A0E393A">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墙面</w:t>
            </w:r>
          </w:p>
        </w:tc>
        <w:tc>
          <w:tcPr>
            <w:tcW w:w="419" w:type="pct"/>
            <w:tcBorders>
              <w:top w:val="nil"/>
              <w:left w:val="nil"/>
              <w:bottom w:val="single" w:color="000000" w:sz="8" w:space="0"/>
              <w:right w:val="single" w:color="000000" w:sz="8" w:space="0"/>
            </w:tcBorders>
            <w:shd w:val="clear" w:color="auto" w:fill="auto"/>
            <w:vAlign w:val="center"/>
          </w:tcPr>
          <w:p w14:paraId="08109ECE">
            <w:pPr>
              <w:jc w:val="center"/>
              <w:rPr>
                <w:rFonts w:hint="eastAsia" w:ascii="仿宋" w:hAnsi="仿宋" w:eastAsia="仿宋" w:cs="仿宋"/>
                <w:b/>
                <w:bCs/>
                <w:i w:val="0"/>
                <w:iCs w:val="0"/>
                <w:color w:val="000000"/>
                <w:sz w:val="20"/>
                <w:szCs w:val="20"/>
                <w:u w:val="none"/>
              </w:rPr>
            </w:pPr>
          </w:p>
        </w:tc>
        <w:tc>
          <w:tcPr>
            <w:tcW w:w="479" w:type="pct"/>
            <w:tcBorders>
              <w:top w:val="nil"/>
              <w:left w:val="nil"/>
              <w:bottom w:val="single" w:color="000000" w:sz="8" w:space="0"/>
              <w:right w:val="single" w:color="000000" w:sz="8" w:space="0"/>
            </w:tcBorders>
            <w:shd w:val="clear" w:color="auto" w:fill="auto"/>
            <w:vAlign w:val="center"/>
          </w:tcPr>
          <w:p w14:paraId="032FC327">
            <w:pPr>
              <w:jc w:val="center"/>
              <w:rPr>
                <w:rFonts w:hint="eastAsia" w:ascii="仿宋" w:hAnsi="仿宋" w:eastAsia="仿宋" w:cs="仿宋"/>
                <w:b/>
                <w:bCs/>
                <w:i w:val="0"/>
                <w:iCs w:val="0"/>
                <w:color w:val="000000"/>
                <w:sz w:val="20"/>
                <w:szCs w:val="20"/>
                <w:u w:val="none"/>
              </w:rPr>
            </w:pPr>
          </w:p>
        </w:tc>
        <w:tc>
          <w:tcPr>
            <w:tcW w:w="568" w:type="pct"/>
            <w:tcBorders>
              <w:top w:val="nil"/>
              <w:left w:val="nil"/>
              <w:bottom w:val="single" w:color="000000" w:sz="8" w:space="0"/>
              <w:right w:val="single" w:color="000000" w:sz="8" w:space="0"/>
            </w:tcBorders>
            <w:shd w:val="clear" w:color="auto" w:fill="auto"/>
            <w:vAlign w:val="center"/>
          </w:tcPr>
          <w:p w14:paraId="61CC1216">
            <w:pPr>
              <w:jc w:val="center"/>
              <w:rPr>
                <w:rFonts w:hint="eastAsia" w:ascii="仿宋" w:hAnsi="仿宋" w:eastAsia="仿宋" w:cs="仿宋"/>
                <w:b/>
                <w:bCs/>
                <w:i w:val="0"/>
                <w:iCs w:val="0"/>
                <w:color w:val="000000"/>
                <w:sz w:val="20"/>
                <w:szCs w:val="20"/>
                <w:u w:val="none"/>
              </w:rPr>
            </w:pPr>
          </w:p>
        </w:tc>
      </w:tr>
      <w:tr w14:paraId="3F0D2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7F40136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3.1</w:t>
            </w:r>
          </w:p>
        </w:tc>
        <w:tc>
          <w:tcPr>
            <w:tcW w:w="776" w:type="pct"/>
            <w:vMerge w:val="restart"/>
            <w:tcBorders>
              <w:top w:val="nil"/>
              <w:left w:val="nil"/>
              <w:bottom w:val="single" w:color="000000" w:sz="8" w:space="0"/>
              <w:right w:val="single" w:color="000000" w:sz="8" w:space="0"/>
            </w:tcBorders>
            <w:shd w:val="clear" w:color="auto" w:fill="auto"/>
            <w:vAlign w:val="center"/>
          </w:tcPr>
          <w:p w14:paraId="2639506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75轻钢龙骨</w:t>
            </w:r>
          </w:p>
        </w:tc>
        <w:tc>
          <w:tcPr>
            <w:tcW w:w="2315" w:type="pct"/>
            <w:tcBorders>
              <w:top w:val="nil"/>
              <w:left w:val="nil"/>
              <w:bottom w:val="single" w:color="000000" w:sz="8" w:space="0"/>
              <w:right w:val="single" w:color="000000" w:sz="8" w:space="0"/>
            </w:tcBorders>
            <w:shd w:val="clear" w:color="auto" w:fill="auto"/>
            <w:vAlign w:val="center"/>
          </w:tcPr>
          <w:p w14:paraId="0BE1320E">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隔墙（轻钢龙骨）</w:t>
            </w:r>
          </w:p>
          <w:p w14:paraId="7C21D9C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1、龙骨材料种类、规格、中距：Q75轻钢龙骨@300mm</w:t>
            </w:r>
          </w:p>
          <w:p w14:paraId="16B8AE4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374D342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仿宋" w:hAnsi="仿宋" w:eastAsia="仿宋" w:cs="仿宋"/>
                <w:i w:val="0"/>
                <w:iCs w:val="0"/>
                <w:color w:val="000000"/>
                <w:kern w:val="0"/>
                <w:sz w:val="20"/>
                <w:szCs w:val="20"/>
                <w:u w:val="none"/>
                <w:vertAlign w:val="superscript"/>
                <w:lang w:val="en-US" w:eastAsia="zh-CN" w:bidi="ar"/>
              </w:rPr>
              <w:t>2</w:t>
            </w:r>
          </w:p>
        </w:tc>
        <w:tc>
          <w:tcPr>
            <w:tcW w:w="479" w:type="pct"/>
            <w:vMerge w:val="restart"/>
            <w:tcBorders>
              <w:top w:val="nil"/>
              <w:left w:val="nil"/>
              <w:bottom w:val="single" w:color="000000" w:sz="8" w:space="0"/>
              <w:right w:val="single" w:color="000000" w:sz="8" w:space="0"/>
            </w:tcBorders>
            <w:shd w:val="clear" w:color="auto" w:fill="auto"/>
            <w:vAlign w:val="center"/>
          </w:tcPr>
          <w:p w14:paraId="64031DC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308</w:t>
            </w:r>
          </w:p>
        </w:tc>
        <w:tc>
          <w:tcPr>
            <w:tcW w:w="568" w:type="pct"/>
            <w:vMerge w:val="restart"/>
            <w:tcBorders>
              <w:top w:val="single" w:color="000000" w:sz="8" w:space="0"/>
              <w:left w:val="nil"/>
              <w:bottom w:val="single" w:color="000000" w:sz="8" w:space="0"/>
              <w:right w:val="single" w:color="000000" w:sz="8" w:space="0"/>
            </w:tcBorders>
            <w:shd w:val="clear" w:color="auto" w:fill="auto"/>
            <w:vAlign w:val="center"/>
          </w:tcPr>
          <w:p w14:paraId="442B9B51">
            <w:pPr>
              <w:jc w:val="center"/>
              <w:rPr>
                <w:rFonts w:hint="eastAsia" w:ascii="仿宋" w:hAnsi="仿宋" w:eastAsia="仿宋" w:cs="仿宋"/>
                <w:i w:val="0"/>
                <w:iCs w:val="0"/>
                <w:color w:val="000000"/>
                <w:sz w:val="20"/>
                <w:szCs w:val="20"/>
                <w:u w:val="none"/>
              </w:rPr>
            </w:pPr>
          </w:p>
        </w:tc>
      </w:tr>
      <w:tr w14:paraId="68219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8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069A400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3.2</w:t>
            </w:r>
          </w:p>
        </w:tc>
        <w:tc>
          <w:tcPr>
            <w:tcW w:w="776" w:type="pct"/>
            <w:vMerge w:val="restart"/>
            <w:tcBorders>
              <w:top w:val="nil"/>
              <w:left w:val="nil"/>
              <w:bottom w:val="single" w:color="000000" w:sz="8" w:space="0"/>
              <w:right w:val="single" w:color="000000" w:sz="8" w:space="0"/>
            </w:tcBorders>
            <w:shd w:val="clear" w:color="auto" w:fill="auto"/>
            <w:vAlign w:val="center"/>
          </w:tcPr>
          <w:p w14:paraId="3B6EA2E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12阻燃多层板</w:t>
            </w:r>
          </w:p>
        </w:tc>
        <w:tc>
          <w:tcPr>
            <w:tcW w:w="2315" w:type="pct"/>
            <w:tcBorders>
              <w:top w:val="nil"/>
              <w:left w:val="nil"/>
              <w:bottom w:val="single" w:color="000000" w:sz="8" w:space="0"/>
              <w:right w:val="single" w:color="000000" w:sz="8" w:space="0"/>
            </w:tcBorders>
            <w:shd w:val="clear" w:color="auto" w:fill="auto"/>
            <w:vAlign w:val="center"/>
          </w:tcPr>
          <w:p w14:paraId="4770B84F">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隔墙（阻燃多层板）</w:t>
            </w:r>
          </w:p>
          <w:p w14:paraId="2B10481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1、基层材料种类、规格：12mm阻燃板</w:t>
            </w:r>
          </w:p>
          <w:p w14:paraId="436C29D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0ADD42A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仿宋" w:hAnsi="仿宋" w:eastAsia="仿宋" w:cs="仿宋"/>
                <w:i w:val="0"/>
                <w:iCs w:val="0"/>
                <w:color w:val="000000"/>
                <w:kern w:val="0"/>
                <w:sz w:val="20"/>
                <w:szCs w:val="20"/>
                <w:u w:val="none"/>
                <w:vertAlign w:val="superscript"/>
                <w:lang w:val="en-US" w:eastAsia="zh-CN" w:bidi="ar"/>
              </w:rPr>
              <w:t>2</w:t>
            </w:r>
          </w:p>
        </w:tc>
        <w:tc>
          <w:tcPr>
            <w:tcW w:w="479" w:type="pct"/>
            <w:vMerge w:val="restart"/>
            <w:tcBorders>
              <w:top w:val="nil"/>
              <w:left w:val="nil"/>
              <w:bottom w:val="single" w:color="000000" w:sz="8" w:space="0"/>
              <w:right w:val="single" w:color="000000" w:sz="8" w:space="0"/>
            </w:tcBorders>
            <w:shd w:val="clear" w:color="auto" w:fill="auto"/>
            <w:vAlign w:val="center"/>
          </w:tcPr>
          <w:p w14:paraId="06AF101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308</w:t>
            </w:r>
          </w:p>
        </w:tc>
        <w:tc>
          <w:tcPr>
            <w:tcW w:w="568" w:type="pct"/>
            <w:vMerge w:val="restart"/>
            <w:tcBorders>
              <w:top w:val="nil"/>
              <w:left w:val="nil"/>
              <w:bottom w:val="single" w:color="000000" w:sz="8" w:space="0"/>
              <w:right w:val="single" w:color="000000" w:sz="8" w:space="0"/>
            </w:tcBorders>
            <w:shd w:val="clear" w:color="auto" w:fill="auto"/>
            <w:vAlign w:val="center"/>
          </w:tcPr>
          <w:p w14:paraId="0612BF68">
            <w:pPr>
              <w:jc w:val="center"/>
              <w:rPr>
                <w:rFonts w:hint="eastAsia" w:ascii="仿宋" w:hAnsi="仿宋" w:eastAsia="仿宋" w:cs="仿宋"/>
                <w:i w:val="0"/>
                <w:iCs w:val="0"/>
                <w:color w:val="000000"/>
                <w:sz w:val="20"/>
                <w:szCs w:val="20"/>
                <w:u w:val="none"/>
              </w:rPr>
            </w:pPr>
          </w:p>
        </w:tc>
      </w:tr>
      <w:tr w14:paraId="172762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67CDDD0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3.3</w:t>
            </w:r>
          </w:p>
        </w:tc>
        <w:tc>
          <w:tcPr>
            <w:tcW w:w="776" w:type="pct"/>
            <w:vMerge w:val="restart"/>
            <w:tcBorders>
              <w:top w:val="nil"/>
              <w:left w:val="nil"/>
              <w:bottom w:val="single" w:color="000000" w:sz="8" w:space="0"/>
              <w:right w:val="single" w:color="000000" w:sz="8" w:space="0"/>
            </w:tcBorders>
            <w:shd w:val="clear" w:color="auto" w:fill="auto"/>
            <w:vAlign w:val="center"/>
          </w:tcPr>
          <w:p w14:paraId="5004022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9.5纸面石膏板</w:t>
            </w:r>
          </w:p>
        </w:tc>
        <w:tc>
          <w:tcPr>
            <w:tcW w:w="2315" w:type="pct"/>
            <w:tcBorders>
              <w:top w:val="nil"/>
              <w:left w:val="nil"/>
              <w:bottom w:val="single" w:color="000000" w:sz="8" w:space="0"/>
              <w:right w:val="single" w:color="000000" w:sz="8" w:space="0"/>
            </w:tcBorders>
            <w:shd w:val="clear" w:color="auto" w:fill="auto"/>
            <w:vAlign w:val="center"/>
          </w:tcPr>
          <w:p w14:paraId="58E76893">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隔墙（纸面石膏板）</w:t>
            </w:r>
          </w:p>
          <w:p w14:paraId="0A06C96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1、面层材料品种、规格、颜色：9.5mm耐火石膏板</w:t>
            </w:r>
          </w:p>
          <w:p w14:paraId="56A0B9C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3EE5438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仿宋" w:hAnsi="仿宋" w:eastAsia="仿宋" w:cs="仿宋"/>
                <w:i w:val="0"/>
                <w:iCs w:val="0"/>
                <w:color w:val="000000"/>
                <w:kern w:val="0"/>
                <w:sz w:val="20"/>
                <w:szCs w:val="20"/>
                <w:u w:val="none"/>
                <w:vertAlign w:val="superscript"/>
                <w:lang w:val="en-US" w:eastAsia="zh-CN" w:bidi="ar"/>
              </w:rPr>
              <w:t>2</w:t>
            </w:r>
          </w:p>
        </w:tc>
        <w:tc>
          <w:tcPr>
            <w:tcW w:w="479" w:type="pct"/>
            <w:vMerge w:val="restart"/>
            <w:tcBorders>
              <w:top w:val="nil"/>
              <w:left w:val="nil"/>
              <w:bottom w:val="single" w:color="000000" w:sz="8" w:space="0"/>
              <w:right w:val="single" w:color="000000" w:sz="8" w:space="0"/>
            </w:tcBorders>
            <w:shd w:val="clear" w:color="auto" w:fill="auto"/>
            <w:vAlign w:val="center"/>
          </w:tcPr>
          <w:p w14:paraId="49146A6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299</w:t>
            </w:r>
          </w:p>
        </w:tc>
        <w:tc>
          <w:tcPr>
            <w:tcW w:w="568" w:type="pct"/>
            <w:vMerge w:val="restart"/>
            <w:tcBorders>
              <w:top w:val="nil"/>
              <w:left w:val="nil"/>
              <w:bottom w:val="single" w:color="000000" w:sz="8" w:space="0"/>
              <w:right w:val="single" w:color="000000" w:sz="8" w:space="0"/>
            </w:tcBorders>
            <w:shd w:val="clear" w:color="auto" w:fill="auto"/>
            <w:vAlign w:val="center"/>
          </w:tcPr>
          <w:p w14:paraId="604E4DF1">
            <w:pPr>
              <w:jc w:val="center"/>
              <w:rPr>
                <w:rFonts w:hint="eastAsia" w:ascii="仿宋" w:hAnsi="仿宋" w:eastAsia="仿宋" w:cs="仿宋"/>
                <w:i w:val="0"/>
                <w:iCs w:val="0"/>
                <w:color w:val="000000"/>
                <w:sz w:val="20"/>
                <w:szCs w:val="20"/>
                <w:u w:val="none"/>
              </w:rPr>
            </w:pPr>
          </w:p>
        </w:tc>
      </w:tr>
      <w:tr w14:paraId="7B436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1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5BD89D8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3.4</w:t>
            </w:r>
          </w:p>
        </w:tc>
        <w:tc>
          <w:tcPr>
            <w:tcW w:w="776" w:type="pct"/>
            <w:vMerge w:val="restart"/>
            <w:tcBorders>
              <w:top w:val="nil"/>
              <w:left w:val="nil"/>
              <w:bottom w:val="single" w:color="000000" w:sz="8" w:space="0"/>
              <w:right w:val="single" w:color="000000" w:sz="8" w:space="0"/>
            </w:tcBorders>
            <w:shd w:val="clear" w:color="auto" w:fill="auto"/>
            <w:vAlign w:val="center"/>
          </w:tcPr>
          <w:p w14:paraId="4332F74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批腻子基膜</w:t>
            </w:r>
          </w:p>
        </w:tc>
        <w:tc>
          <w:tcPr>
            <w:tcW w:w="2315" w:type="pct"/>
            <w:tcBorders>
              <w:top w:val="nil"/>
              <w:left w:val="nil"/>
              <w:bottom w:val="single" w:color="000000" w:sz="8" w:space="0"/>
              <w:right w:val="single" w:color="000000" w:sz="8" w:space="0"/>
            </w:tcBorders>
            <w:shd w:val="clear" w:color="auto" w:fill="auto"/>
            <w:vAlign w:val="center"/>
          </w:tcPr>
          <w:p w14:paraId="4CC810FE">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1、喷刷涂料部位：墙、柱面</w:t>
            </w:r>
          </w:p>
          <w:p w14:paraId="603BB08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2、涂料种类：成品腻子、基膜</w:t>
            </w:r>
          </w:p>
          <w:p w14:paraId="3A228D1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3、刮腻子要求：三遍成品腻子</w:t>
            </w:r>
          </w:p>
          <w:p w14:paraId="46F164C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4、涂料品种、喷刷遍数：二遍基膜</w:t>
            </w:r>
          </w:p>
          <w:p w14:paraId="13162FC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28D535B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仿宋" w:hAnsi="仿宋" w:eastAsia="仿宋" w:cs="仿宋"/>
                <w:i w:val="0"/>
                <w:iCs w:val="0"/>
                <w:color w:val="000000"/>
                <w:kern w:val="0"/>
                <w:sz w:val="20"/>
                <w:szCs w:val="20"/>
                <w:u w:val="none"/>
                <w:vertAlign w:val="superscript"/>
                <w:lang w:val="en-US" w:eastAsia="zh-CN" w:bidi="ar"/>
              </w:rPr>
              <w:t>2</w:t>
            </w:r>
          </w:p>
        </w:tc>
        <w:tc>
          <w:tcPr>
            <w:tcW w:w="479" w:type="pct"/>
            <w:vMerge w:val="restart"/>
            <w:tcBorders>
              <w:top w:val="nil"/>
              <w:left w:val="nil"/>
              <w:bottom w:val="single" w:color="000000" w:sz="8" w:space="0"/>
              <w:right w:val="single" w:color="000000" w:sz="8" w:space="0"/>
            </w:tcBorders>
            <w:shd w:val="clear" w:color="auto" w:fill="auto"/>
            <w:vAlign w:val="center"/>
          </w:tcPr>
          <w:p w14:paraId="44C0BD0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270</w:t>
            </w:r>
          </w:p>
        </w:tc>
        <w:tc>
          <w:tcPr>
            <w:tcW w:w="568" w:type="pct"/>
            <w:vMerge w:val="restart"/>
            <w:tcBorders>
              <w:top w:val="nil"/>
              <w:left w:val="nil"/>
              <w:bottom w:val="single" w:color="000000" w:sz="8" w:space="0"/>
              <w:right w:val="single" w:color="000000" w:sz="8" w:space="0"/>
            </w:tcBorders>
            <w:shd w:val="clear" w:color="auto" w:fill="auto"/>
            <w:vAlign w:val="center"/>
          </w:tcPr>
          <w:p w14:paraId="303477CD">
            <w:pPr>
              <w:jc w:val="center"/>
              <w:rPr>
                <w:rFonts w:hint="eastAsia" w:ascii="仿宋" w:hAnsi="仿宋" w:eastAsia="仿宋" w:cs="仿宋"/>
                <w:i w:val="0"/>
                <w:iCs w:val="0"/>
                <w:color w:val="000000"/>
                <w:sz w:val="20"/>
                <w:szCs w:val="20"/>
                <w:u w:val="none"/>
              </w:rPr>
            </w:pPr>
          </w:p>
        </w:tc>
      </w:tr>
      <w:tr w14:paraId="23DB3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5"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0991A4C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3.5</w:t>
            </w:r>
          </w:p>
        </w:tc>
        <w:tc>
          <w:tcPr>
            <w:tcW w:w="776" w:type="pct"/>
            <w:vMerge w:val="restart"/>
            <w:tcBorders>
              <w:top w:val="nil"/>
              <w:left w:val="nil"/>
              <w:bottom w:val="single" w:color="000000" w:sz="8" w:space="0"/>
              <w:right w:val="single" w:color="000000" w:sz="8" w:space="0"/>
            </w:tcBorders>
            <w:shd w:val="clear" w:color="auto" w:fill="auto"/>
            <w:vAlign w:val="center"/>
          </w:tcPr>
          <w:p w14:paraId="0A4C241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乳胶漆</w:t>
            </w:r>
          </w:p>
        </w:tc>
        <w:tc>
          <w:tcPr>
            <w:tcW w:w="2315" w:type="pct"/>
            <w:tcBorders>
              <w:top w:val="nil"/>
              <w:left w:val="nil"/>
              <w:bottom w:val="single" w:color="000000" w:sz="8" w:space="0"/>
              <w:right w:val="single" w:color="000000" w:sz="8" w:space="0"/>
            </w:tcBorders>
            <w:shd w:val="clear" w:color="auto" w:fill="auto"/>
            <w:vAlign w:val="center"/>
          </w:tcPr>
          <w:p w14:paraId="57B325E7">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1、喷刷涂料部位：墙、柱面</w:t>
            </w:r>
          </w:p>
          <w:p w14:paraId="7D3A322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2、涂料种类：成品腻子、乳胶漆</w:t>
            </w:r>
          </w:p>
          <w:p w14:paraId="789CF11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3、刮腻子要求：三遍成品腻子</w:t>
            </w:r>
          </w:p>
          <w:p w14:paraId="54A4B0A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4、涂料品种、喷刷遍数：三遍乳胶漆</w:t>
            </w:r>
          </w:p>
          <w:p w14:paraId="4E66378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0193435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仿宋" w:hAnsi="仿宋" w:eastAsia="仿宋" w:cs="仿宋"/>
                <w:i w:val="0"/>
                <w:iCs w:val="0"/>
                <w:color w:val="000000"/>
                <w:kern w:val="0"/>
                <w:sz w:val="20"/>
                <w:szCs w:val="20"/>
                <w:u w:val="none"/>
                <w:vertAlign w:val="superscript"/>
                <w:lang w:val="en-US" w:eastAsia="zh-CN" w:bidi="ar"/>
              </w:rPr>
              <w:t>2</w:t>
            </w:r>
          </w:p>
        </w:tc>
        <w:tc>
          <w:tcPr>
            <w:tcW w:w="479" w:type="pct"/>
            <w:vMerge w:val="restart"/>
            <w:tcBorders>
              <w:top w:val="nil"/>
              <w:left w:val="nil"/>
              <w:bottom w:val="single" w:color="000000" w:sz="8" w:space="0"/>
              <w:right w:val="single" w:color="000000" w:sz="8" w:space="0"/>
            </w:tcBorders>
            <w:shd w:val="clear" w:color="auto" w:fill="auto"/>
            <w:vAlign w:val="center"/>
          </w:tcPr>
          <w:p w14:paraId="17FD73A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28</w:t>
            </w:r>
          </w:p>
        </w:tc>
        <w:tc>
          <w:tcPr>
            <w:tcW w:w="568" w:type="pct"/>
            <w:vMerge w:val="restart"/>
            <w:tcBorders>
              <w:top w:val="nil"/>
              <w:left w:val="nil"/>
              <w:bottom w:val="single" w:color="000000" w:sz="8" w:space="0"/>
              <w:right w:val="single" w:color="000000" w:sz="8" w:space="0"/>
            </w:tcBorders>
            <w:shd w:val="clear" w:color="auto" w:fill="auto"/>
            <w:vAlign w:val="center"/>
          </w:tcPr>
          <w:p w14:paraId="70380423">
            <w:pPr>
              <w:jc w:val="center"/>
              <w:rPr>
                <w:rFonts w:hint="eastAsia" w:ascii="仿宋" w:hAnsi="仿宋" w:eastAsia="仿宋" w:cs="仿宋"/>
                <w:i w:val="0"/>
                <w:iCs w:val="0"/>
                <w:color w:val="000000"/>
                <w:sz w:val="20"/>
                <w:szCs w:val="20"/>
                <w:u w:val="none"/>
              </w:rPr>
            </w:pPr>
          </w:p>
        </w:tc>
      </w:tr>
      <w:tr w14:paraId="2C808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0D37180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3.6</w:t>
            </w:r>
          </w:p>
        </w:tc>
        <w:tc>
          <w:tcPr>
            <w:tcW w:w="776" w:type="pct"/>
            <w:tcBorders>
              <w:top w:val="nil"/>
              <w:left w:val="nil"/>
              <w:bottom w:val="single" w:color="000000" w:sz="8" w:space="0"/>
              <w:right w:val="single" w:color="000000" w:sz="8" w:space="0"/>
            </w:tcBorders>
            <w:shd w:val="clear" w:color="auto" w:fill="auto"/>
            <w:vAlign w:val="center"/>
          </w:tcPr>
          <w:p w14:paraId="383215F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金属边框或门套</w:t>
            </w:r>
          </w:p>
        </w:tc>
        <w:tc>
          <w:tcPr>
            <w:tcW w:w="2315" w:type="pct"/>
            <w:tcBorders>
              <w:top w:val="nil"/>
              <w:left w:val="nil"/>
              <w:bottom w:val="single" w:color="000000" w:sz="8" w:space="0"/>
              <w:right w:val="single" w:color="000000" w:sz="8" w:space="0"/>
            </w:tcBorders>
            <w:shd w:val="clear" w:color="auto" w:fill="auto"/>
            <w:vAlign w:val="center"/>
          </w:tcPr>
          <w:p w14:paraId="4A4830CF">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金属边框或门套</w:t>
            </w:r>
          </w:p>
          <w:p w14:paraId="2AB1221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1、基层材料种类、规格：12mm阻燃板</w:t>
            </w:r>
          </w:p>
          <w:p w14:paraId="183DD4C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2、面层材料品种、规格、颜色：1.2mm烤漆金属板</w:t>
            </w:r>
          </w:p>
          <w:p w14:paraId="7EB6088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tcBorders>
              <w:top w:val="nil"/>
              <w:left w:val="nil"/>
              <w:bottom w:val="single" w:color="000000" w:sz="8" w:space="0"/>
              <w:right w:val="single" w:color="000000" w:sz="8" w:space="0"/>
            </w:tcBorders>
            <w:shd w:val="clear" w:color="auto" w:fill="auto"/>
            <w:vAlign w:val="center"/>
          </w:tcPr>
          <w:p w14:paraId="2DBC382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仿宋" w:hAnsi="仿宋" w:eastAsia="仿宋" w:cs="仿宋"/>
                <w:i w:val="0"/>
                <w:iCs w:val="0"/>
                <w:color w:val="000000"/>
                <w:kern w:val="0"/>
                <w:sz w:val="20"/>
                <w:szCs w:val="20"/>
                <w:u w:val="none"/>
                <w:vertAlign w:val="superscript"/>
                <w:lang w:val="en-US" w:eastAsia="zh-CN" w:bidi="ar"/>
              </w:rPr>
              <w:t>2</w:t>
            </w:r>
          </w:p>
        </w:tc>
        <w:tc>
          <w:tcPr>
            <w:tcW w:w="479" w:type="pct"/>
            <w:tcBorders>
              <w:top w:val="nil"/>
              <w:left w:val="nil"/>
              <w:bottom w:val="single" w:color="000000" w:sz="8" w:space="0"/>
              <w:right w:val="single" w:color="000000" w:sz="8" w:space="0"/>
            </w:tcBorders>
            <w:shd w:val="clear" w:color="auto" w:fill="auto"/>
            <w:vAlign w:val="center"/>
          </w:tcPr>
          <w:p w14:paraId="5926CA9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568" w:type="pct"/>
            <w:tcBorders>
              <w:top w:val="nil"/>
              <w:left w:val="nil"/>
              <w:bottom w:val="single" w:color="000000" w:sz="8" w:space="0"/>
              <w:right w:val="single" w:color="000000" w:sz="8" w:space="0"/>
            </w:tcBorders>
            <w:shd w:val="clear" w:color="auto" w:fill="auto"/>
            <w:vAlign w:val="center"/>
          </w:tcPr>
          <w:p w14:paraId="03E2A43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34D77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601A875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3.7</w:t>
            </w:r>
          </w:p>
        </w:tc>
        <w:tc>
          <w:tcPr>
            <w:tcW w:w="776" w:type="pct"/>
            <w:tcBorders>
              <w:top w:val="nil"/>
              <w:left w:val="nil"/>
              <w:bottom w:val="single" w:color="000000" w:sz="8" w:space="0"/>
              <w:right w:val="single" w:color="000000" w:sz="8" w:space="0"/>
            </w:tcBorders>
            <w:shd w:val="clear" w:color="auto" w:fill="auto"/>
            <w:vAlign w:val="center"/>
          </w:tcPr>
          <w:p w14:paraId="4DB31AC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红色档案展品安装</w:t>
            </w:r>
          </w:p>
        </w:tc>
        <w:tc>
          <w:tcPr>
            <w:tcW w:w="2315" w:type="pct"/>
            <w:tcBorders>
              <w:top w:val="nil"/>
              <w:left w:val="nil"/>
              <w:bottom w:val="single" w:color="000000" w:sz="8" w:space="0"/>
              <w:right w:val="single" w:color="000000" w:sz="8" w:space="0"/>
            </w:tcBorders>
            <w:shd w:val="clear" w:color="auto" w:fill="auto"/>
            <w:vAlign w:val="center"/>
          </w:tcPr>
          <w:p w14:paraId="225D8BB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安装红色档案展品</w:t>
            </w:r>
          </w:p>
        </w:tc>
        <w:tc>
          <w:tcPr>
            <w:tcW w:w="419" w:type="pct"/>
            <w:tcBorders>
              <w:top w:val="nil"/>
              <w:left w:val="nil"/>
              <w:bottom w:val="single" w:color="000000" w:sz="8" w:space="0"/>
              <w:right w:val="single" w:color="000000" w:sz="8" w:space="0"/>
            </w:tcBorders>
            <w:shd w:val="clear" w:color="auto" w:fill="auto"/>
            <w:vAlign w:val="center"/>
          </w:tcPr>
          <w:p w14:paraId="10257A1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479" w:type="pct"/>
            <w:tcBorders>
              <w:top w:val="nil"/>
              <w:left w:val="nil"/>
              <w:bottom w:val="single" w:color="000000" w:sz="8" w:space="0"/>
              <w:right w:val="single" w:color="000000" w:sz="8" w:space="0"/>
            </w:tcBorders>
            <w:shd w:val="clear" w:color="auto" w:fill="auto"/>
            <w:vAlign w:val="center"/>
          </w:tcPr>
          <w:p w14:paraId="113F3C4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68" w:type="pct"/>
            <w:tcBorders>
              <w:top w:val="nil"/>
              <w:left w:val="nil"/>
              <w:bottom w:val="single" w:color="000000" w:sz="8" w:space="0"/>
              <w:right w:val="single" w:color="000000" w:sz="8" w:space="0"/>
            </w:tcBorders>
            <w:shd w:val="clear" w:color="auto" w:fill="auto"/>
            <w:vAlign w:val="center"/>
          </w:tcPr>
          <w:p w14:paraId="4435568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展品安装约需15个工日</w:t>
            </w:r>
          </w:p>
        </w:tc>
      </w:tr>
      <w:tr w14:paraId="697F5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28E42C10">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4</w:t>
            </w:r>
          </w:p>
        </w:tc>
        <w:tc>
          <w:tcPr>
            <w:tcW w:w="3092" w:type="pct"/>
            <w:gridSpan w:val="2"/>
            <w:tcBorders>
              <w:top w:val="nil"/>
              <w:left w:val="nil"/>
              <w:bottom w:val="single" w:color="000000" w:sz="8" w:space="0"/>
              <w:right w:val="single" w:color="000000" w:sz="8" w:space="0"/>
            </w:tcBorders>
            <w:shd w:val="clear" w:color="auto" w:fill="auto"/>
            <w:vAlign w:val="center"/>
          </w:tcPr>
          <w:p w14:paraId="76E7ED1F">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门窗及其他</w:t>
            </w:r>
          </w:p>
        </w:tc>
        <w:tc>
          <w:tcPr>
            <w:tcW w:w="419" w:type="pct"/>
            <w:tcBorders>
              <w:top w:val="nil"/>
              <w:left w:val="nil"/>
              <w:bottom w:val="single" w:color="000000" w:sz="8" w:space="0"/>
              <w:right w:val="single" w:color="000000" w:sz="8" w:space="0"/>
            </w:tcBorders>
            <w:shd w:val="clear" w:color="auto" w:fill="auto"/>
            <w:vAlign w:val="center"/>
          </w:tcPr>
          <w:p w14:paraId="7005EFD4">
            <w:pPr>
              <w:jc w:val="center"/>
              <w:rPr>
                <w:rFonts w:hint="eastAsia" w:ascii="仿宋" w:hAnsi="仿宋" w:eastAsia="仿宋" w:cs="仿宋"/>
                <w:b/>
                <w:bCs/>
                <w:i w:val="0"/>
                <w:iCs w:val="0"/>
                <w:color w:val="000000"/>
                <w:sz w:val="20"/>
                <w:szCs w:val="20"/>
                <w:u w:val="none"/>
              </w:rPr>
            </w:pPr>
          </w:p>
        </w:tc>
        <w:tc>
          <w:tcPr>
            <w:tcW w:w="479" w:type="pct"/>
            <w:tcBorders>
              <w:top w:val="nil"/>
              <w:left w:val="nil"/>
              <w:bottom w:val="single" w:color="000000" w:sz="8" w:space="0"/>
              <w:right w:val="single" w:color="000000" w:sz="8" w:space="0"/>
            </w:tcBorders>
            <w:shd w:val="clear" w:color="auto" w:fill="auto"/>
            <w:vAlign w:val="center"/>
          </w:tcPr>
          <w:p w14:paraId="0D262A1E">
            <w:pPr>
              <w:jc w:val="center"/>
              <w:rPr>
                <w:rFonts w:hint="eastAsia" w:ascii="仿宋" w:hAnsi="仿宋" w:eastAsia="仿宋" w:cs="仿宋"/>
                <w:b/>
                <w:bCs/>
                <w:i w:val="0"/>
                <w:iCs w:val="0"/>
                <w:color w:val="000000"/>
                <w:sz w:val="20"/>
                <w:szCs w:val="20"/>
                <w:u w:val="none"/>
              </w:rPr>
            </w:pPr>
          </w:p>
        </w:tc>
        <w:tc>
          <w:tcPr>
            <w:tcW w:w="568" w:type="pct"/>
            <w:tcBorders>
              <w:top w:val="nil"/>
              <w:left w:val="nil"/>
              <w:bottom w:val="single" w:color="000000" w:sz="8" w:space="0"/>
              <w:right w:val="single" w:color="000000" w:sz="8" w:space="0"/>
            </w:tcBorders>
            <w:shd w:val="clear" w:color="auto" w:fill="auto"/>
            <w:vAlign w:val="center"/>
          </w:tcPr>
          <w:p w14:paraId="416509A0">
            <w:pPr>
              <w:jc w:val="center"/>
              <w:rPr>
                <w:rFonts w:hint="eastAsia" w:ascii="仿宋" w:hAnsi="仿宋" w:eastAsia="仿宋" w:cs="仿宋"/>
                <w:b/>
                <w:bCs/>
                <w:i w:val="0"/>
                <w:iCs w:val="0"/>
                <w:color w:val="000000"/>
                <w:sz w:val="20"/>
                <w:szCs w:val="20"/>
                <w:u w:val="none"/>
              </w:rPr>
            </w:pPr>
          </w:p>
        </w:tc>
      </w:tr>
      <w:tr w14:paraId="05928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8"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05036EF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4.1</w:t>
            </w:r>
          </w:p>
        </w:tc>
        <w:tc>
          <w:tcPr>
            <w:tcW w:w="776" w:type="pct"/>
            <w:vMerge w:val="restart"/>
            <w:tcBorders>
              <w:top w:val="nil"/>
              <w:left w:val="nil"/>
              <w:bottom w:val="single" w:color="000000" w:sz="8" w:space="0"/>
              <w:right w:val="single" w:color="000000" w:sz="8" w:space="0"/>
            </w:tcBorders>
            <w:shd w:val="clear" w:color="auto" w:fill="auto"/>
            <w:vAlign w:val="center"/>
          </w:tcPr>
          <w:p w14:paraId="2158457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金属框玻璃门</w:t>
            </w:r>
          </w:p>
        </w:tc>
        <w:tc>
          <w:tcPr>
            <w:tcW w:w="2315" w:type="pct"/>
            <w:tcBorders>
              <w:top w:val="nil"/>
              <w:left w:val="nil"/>
              <w:bottom w:val="single" w:color="000000" w:sz="8" w:space="0"/>
              <w:right w:val="single" w:color="000000" w:sz="8" w:space="0"/>
            </w:tcBorders>
            <w:shd w:val="clear" w:color="auto" w:fill="auto"/>
            <w:vAlign w:val="center"/>
          </w:tcPr>
          <w:p w14:paraId="152F724E">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成品门扇</w:t>
            </w:r>
          </w:p>
          <w:p w14:paraId="6974D2B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1、门代号及洞口尺寸：约3550*2500mm</w:t>
            </w:r>
          </w:p>
          <w:p w14:paraId="2191004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2、门材质：不锈钢仿铜金属框钢化玻璃，含固定扇、门套、门把手、门锁等全套配件</w:t>
            </w:r>
          </w:p>
          <w:p w14:paraId="2348D31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3、安装方式：具体做法详见图纸及相关图集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7F823E3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樘</w:t>
            </w:r>
          </w:p>
        </w:tc>
        <w:tc>
          <w:tcPr>
            <w:tcW w:w="479" w:type="pct"/>
            <w:vMerge w:val="restart"/>
            <w:tcBorders>
              <w:top w:val="nil"/>
              <w:left w:val="nil"/>
              <w:bottom w:val="single" w:color="000000" w:sz="8" w:space="0"/>
              <w:right w:val="single" w:color="000000" w:sz="8" w:space="0"/>
            </w:tcBorders>
            <w:shd w:val="clear" w:color="auto" w:fill="auto"/>
            <w:vAlign w:val="center"/>
          </w:tcPr>
          <w:p w14:paraId="01D8C7B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68" w:type="pct"/>
            <w:vMerge w:val="restart"/>
            <w:tcBorders>
              <w:top w:val="single" w:color="000000" w:sz="8" w:space="0"/>
              <w:left w:val="nil"/>
              <w:bottom w:val="single" w:color="000000" w:sz="8" w:space="0"/>
              <w:right w:val="single" w:color="000000" w:sz="8" w:space="0"/>
            </w:tcBorders>
            <w:shd w:val="clear" w:color="auto" w:fill="auto"/>
            <w:vAlign w:val="center"/>
          </w:tcPr>
          <w:p w14:paraId="1A08733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6DFD9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14EB155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4.2</w:t>
            </w:r>
          </w:p>
        </w:tc>
        <w:tc>
          <w:tcPr>
            <w:tcW w:w="776" w:type="pct"/>
            <w:vMerge w:val="restart"/>
            <w:tcBorders>
              <w:top w:val="nil"/>
              <w:left w:val="nil"/>
              <w:bottom w:val="single" w:color="000000" w:sz="8" w:space="0"/>
              <w:right w:val="single" w:color="000000" w:sz="8" w:space="0"/>
            </w:tcBorders>
            <w:shd w:val="clear" w:color="auto" w:fill="auto"/>
            <w:vAlign w:val="center"/>
          </w:tcPr>
          <w:p w14:paraId="6B93EBE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暗藏门</w:t>
            </w:r>
          </w:p>
        </w:tc>
        <w:tc>
          <w:tcPr>
            <w:tcW w:w="2315" w:type="pct"/>
            <w:tcBorders>
              <w:top w:val="nil"/>
              <w:left w:val="nil"/>
              <w:bottom w:val="single" w:color="000000" w:sz="8" w:space="0"/>
              <w:right w:val="single" w:color="000000" w:sz="8" w:space="0"/>
            </w:tcBorders>
            <w:shd w:val="clear" w:color="auto" w:fill="auto"/>
            <w:vAlign w:val="center"/>
          </w:tcPr>
          <w:p w14:paraId="50CE574E">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1、门代号及洞口尺寸：750*1600mm</w:t>
            </w:r>
          </w:p>
          <w:p w14:paraId="761345C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2、门材质：定制，按压式开启，含手拉式门把手等全套配件</w:t>
            </w:r>
          </w:p>
          <w:p w14:paraId="6935444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3、安装方式：具体做法详见图纸及相关图集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71F78AA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樘</w:t>
            </w:r>
          </w:p>
        </w:tc>
        <w:tc>
          <w:tcPr>
            <w:tcW w:w="479" w:type="pct"/>
            <w:vMerge w:val="restart"/>
            <w:tcBorders>
              <w:top w:val="nil"/>
              <w:left w:val="nil"/>
              <w:bottom w:val="single" w:color="000000" w:sz="8" w:space="0"/>
              <w:right w:val="single" w:color="000000" w:sz="8" w:space="0"/>
            </w:tcBorders>
            <w:shd w:val="clear" w:color="auto" w:fill="auto"/>
            <w:vAlign w:val="center"/>
          </w:tcPr>
          <w:p w14:paraId="7CB3D84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568" w:type="pct"/>
            <w:vMerge w:val="restart"/>
            <w:tcBorders>
              <w:top w:val="nil"/>
              <w:left w:val="nil"/>
              <w:bottom w:val="single" w:color="000000" w:sz="8" w:space="0"/>
              <w:right w:val="single" w:color="000000" w:sz="8" w:space="0"/>
            </w:tcBorders>
            <w:shd w:val="clear" w:color="auto" w:fill="auto"/>
            <w:vAlign w:val="center"/>
          </w:tcPr>
          <w:p w14:paraId="11D8D89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217A5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0"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4CA5825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4.3</w:t>
            </w:r>
          </w:p>
        </w:tc>
        <w:tc>
          <w:tcPr>
            <w:tcW w:w="776" w:type="pct"/>
            <w:tcBorders>
              <w:top w:val="nil"/>
              <w:left w:val="nil"/>
              <w:bottom w:val="single" w:color="000000" w:sz="8" w:space="0"/>
              <w:right w:val="single" w:color="000000" w:sz="8" w:space="0"/>
            </w:tcBorders>
            <w:shd w:val="clear" w:color="auto" w:fill="auto"/>
            <w:vAlign w:val="center"/>
          </w:tcPr>
          <w:p w14:paraId="4CD34C6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遮光布窗帘</w:t>
            </w:r>
          </w:p>
        </w:tc>
        <w:tc>
          <w:tcPr>
            <w:tcW w:w="2315" w:type="pct"/>
            <w:tcBorders>
              <w:top w:val="nil"/>
              <w:left w:val="nil"/>
              <w:bottom w:val="single" w:color="000000" w:sz="8" w:space="0"/>
              <w:right w:val="single" w:color="000000" w:sz="8" w:space="0"/>
            </w:tcBorders>
            <w:shd w:val="clear" w:color="auto" w:fill="auto"/>
            <w:vAlign w:val="center"/>
          </w:tcPr>
          <w:p w14:paraId="738A8CC5">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遮光布窗帘</w:t>
            </w:r>
          </w:p>
          <w:p w14:paraId="5AB72EA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1、窗代号及洞口尺寸：/</w:t>
            </w:r>
          </w:p>
          <w:p w14:paraId="4879089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2、窗材质：75%以上遮光度</w:t>
            </w:r>
          </w:p>
          <w:p w14:paraId="1AAF00F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3、安装方式：具体做法详见图纸及相关图集</w:t>
            </w:r>
          </w:p>
        </w:tc>
        <w:tc>
          <w:tcPr>
            <w:tcW w:w="419" w:type="pct"/>
            <w:tcBorders>
              <w:top w:val="nil"/>
              <w:left w:val="nil"/>
              <w:bottom w:val="single" w:color="000000" w:sz="8" w:space="0"/>
              <w:right w:val="single" w:color="000000" w:sz="8" w:space="0"/>
            </w:tcBorders>
            <w:shd w:val="clear" w:color="auto" w:fill="auto"/>
            <w:vAlign w:val="center"/>
          </w:tcPr>
          <w:p w14:paraId="52732FE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仿宋" w:hAnsi="仿宋" w:eastAsia="仿宋" w:cs="仿宋"/>
                <w:i w:val="0"/>
                <w:iCs w:val="0"/>
                <w:color w:val="000000"/>
                <w:kern w:val="0"/>
                <w:sz w:val="20"/>
                <w:szCs w:val="20"/>
                <w:u w:val="none"/>
                <w:vertAlign w:val="superscript"/>
                <w:lang w:val="en-US" w:eastAsia="zh-CN" w:bidi="ar"/>
              </w:rPr>
              <w:t>2</w:t>
            </w:r>
          </w:p>
        </w:tc>
        <w:tc>
          <w:tcPr>
            <w:tcW w:w="479" w:type="pct"/>
            <w:tcBorders>
              <w:top w:val="nil"/>
              <w:left w:val="nil"/>
              <w:bottom w:val="single" w:color="000000" w:sz="8" w:space="0"/>
              <w:right w:val="single" w:color="000000" w:sz="8" w:space="0"/>
            </w:tcBorders>
            <w:shd w:val="clear" w:color="auto" w:fill="auto"/>
            <w:vAlign w:val="center"/>
          </w:tcPr>
          <w:p w14:paraId="42EA1AD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57</w:t>
            </w:r>
          </w:p>
        </w:tc>
        <w:tc>
          <w:tcPr>
            <w:tcW w:w="568" w:type="pct"/>
            <w:tcBorders>
              <w:top w:val="nil"/>
              <w:left w:val="nil"/>
              <w:bottom w:val="single" w:color="000000" w:sz="8" w:space="0"/>
              <w:right w:val="single" w:color="000000" w:sz="8" w:space="0"/>
            </w:tcBorders>
            <w:shd w:val="clear" w:color="auto" w:fill="auto"/>
            <w:vAlign w:val="center"/>
          </w:tcPr>
          <w:p w14:paraId="0C66AFC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6543D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68273983">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5</w:t>
            </w:r>
          </w:p>
        </w:tc>
        <w:tc>
          <w:tcPr>
            <w:tcW w:w="3092" w:type="pct"/>
            <w:gridSpan w:val="2"/>
            <w:tcBorders>
              <w:top w:val="nil"/>
              <w:left w:val="nil"/>
              <w:bottom w:val="single" w:color="000000" w:sz="8" w:space="0"/>
              <w:right w:val="single" w:color="000000" w:sz="8" w:space="0"/>
            </w:tcBorders>
            <w:shd w:val="clear" w:color="auto" w:fill="auto"/>
            <w:vAlign w:val="center"/>
          </w:tcPr>
          <w:p w14:paraId="635A0416">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灯具管线</w:t>
            </w:r>
          </w:p>
        </w:tc>
        <w:tc>
          <w:tcPr>
            <w:tcW w:w="419" w:type="pct"/>
            <w:tcBorders>
              <w:top w:val="nil"/>
              <w:left w:val="nil"/>
              <w:bottom w:val="single" w:color="000000" w:sz="8" w:space="0"/>
              <w:right w:val="single" w:color="000000" w:sz="8" w:space="0"/>
            </w:tcBorders>
            <w:shd w:val="clear" w:color="auto" w:fill="auto"/>
            <w:vAlign w:val="center"/>
          </w:tcPr>
          <w:p w14:paraId="7A63BBE7">
            <w:pPr>
              <w:jc w:val="center"/>
              <w:rPr>
                <w:rFonts w:hint="eastAsia" w:ascii="仿宋" w:hAnsi="仿宋" w:eastAsia="仿宋" w:cs="仿宋"/>
                <w:b/>
                <w:bCs/>
                <w:i w:val="0"/>
                <w:iCs w:val="0"/>
                <w:color w:val="000000"/>
                <w:sz w:val="20"/>
                <w:szCs w:val="20"/>
                <w:u w:val="none"/>
              </w:rPr>
            </w:pPr>
          </w:p>
        </w:tc>
        <w:tc>
          <w:tcPr>
            <w:tcW w:w="479" w:type="pct"/>
            <w:tcBorders>
              <w:top w:val="nil"/>
              <w:left w:val="nil"/>
              <w:bottom w:val="single" w:color="000000" w:sz="8" w:space="0"/>
              <w:right w:val="single" w:color="000000" w:sz="8" w:space="0"/>
            </w:tcBorders>
            <w:shd w:val="clear" w:color="auto" w:fill="auto"/>
            <w:vAlign w:val="center"/>
          </w:tcPr>
          <w:p w14:paraId="6DF616C3">
            <w:pPr>
              <w:jc w:val="center"/>
              <w:rPr>
                <w:rFonts w:hint="eastAsia" w:ascii="仿宋" w:hAnsi="仿宋" w:eastAsia="仿宋" w:cs="仿宋"/>
                <w:b/>
                <w:bCs/>
                <w:i w:val="0"/>
                <w:iCs w:val="0"/>
                <w:color w:val="000000"/>
                <w:sz w:val="20"/>
                <w:szCs w:val="20"/>
                <w:u w:val="none"/>
              </w:rPr>
            </w:pPr>
          </w:p>
        </w:tc>
        <w:tc>
          <w:tcPr>
            <w:tcW w:w="568" w:type="pct"/>
            <w:tcBorders>
              <w:top w:val="nil"/>
              <w:left w:val="nil"/>
              <w:bottom w:val="single" w:color="000000" w:sz="8" w:space="0"/>
              <w:right w:val="single" w:color="000000" w:sz="8" w:space="0"/>
            </w:tcBorders>
            <w:shd w:val="clear" w:color="auto" w:fill="auto"/>
            <w:vAlign w:val="center"/>
          </w:tcPr>
          <w:p w14:paraId="739745C7">
            <w:pPr>
              <w:jc w:val="center"/>
              <w:rPr>
                <w:rFonts w:hint="eastAsia" w:ascii="仿宋" w:hAnsi="仿宋" w:eastAsia="仿宋" w:cs="仿宋"/>
                <w:b/>
                <w:bCs/>
                <w:i w:val="0"/>
                <w:iCs w:val="0"/>
                <w:color w:val="000000"/>
                <w:sz w:val="20"/>
                <w:szCs w:val="20"/>
                <w:u w:val="none"/>
              </w:rPr>
            </w:pPr>
          </w:p>
        </w:tc>
      </w:tr>
      <w:tr w14:paraId="40963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6"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4A310EB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5.1</w:t>
            </w:r>
          </w:p>
        </w:tc>
        <w:tc>
          <w:tcPr>
            <w:tcW w:w="776" w:type="pct"/>
            <w:vMerge w:val="restart"/>
            <w:tcBorders>
              <w:top w:val="nil"/>
              <w:left w:val="nil"/>
              <w:bottom w:val="single" w:color="000000" w:sz="8" w:space="0"/>
              <w:right w:val="single" w:color="000000" w:sz="8" w:space="0"/>
            </w:tcBorders>
            <w:shd w:val="clear" w:color="auto" w:fill="auto"/>
            <w:vAlign w:val="center"/>
          </w:tcPr>
          <w:p w14:paraId="76CC87E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配电箱</w:t>
            </w:r>
          </w:p>
        </w:tc>
        <w:tc>
          <w:tcPr>
            <w:tcW w:w="2315" w:type="pct"/>
            <w:tcBorders>
              <w:top w:val="nil"/>
              <w:left w:val="nil"/>
              <w:bottom w:val="single" w:color="000000" w:sz="8" w:space="0"/>
              <w:right w:val="single" w:color="000000" w:sz="8" w:space="0"/>
            </w:tcBorders>
            <w:shd w:val="clear" w:color="auto" w:fill="auto"/>
            <w:vAlign w:val="center"/>
          </w:tcPr>
          <w:p w14:paraId="6059CEDE">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配电箱</w:t>
            </w:r>
          </w:p>
          <w:p w14:paraId="7C835D7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1、名称：照明配电箱AL</w:t>
            </w:r>
          </w:p>
          <w:p w14:paraId="6E30FE6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2、规格：定制尺寸</w:t>
            </w:r>
          </w:p>
          <w:p w14:paraId="06F1D3D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3、接线端子材质、规格：含接线端子等箱体内所有元器件</w:t>
            </w:r>
          </w:p>
          <w:p w14:paraId="0F083EB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4、安装方式：底边距地1.4m明装</w:t>
            </w:r>
          </w:p>
          <w:p w14:paraId="6B5C7D1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5、辅材要求：安装所需辅材（螺母、螺栓、垫片、膨胀螺丝等）均为不锈钢材质</w:t>
            </w:r>
          </w:p>
          <w:p w14:paraId="686F12C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4AE667B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台</w:t>
            </w:r>
          </w:p>
        </w:tc>
        <w:tc>
          <w:tcPr>
            <w:tcW w:w="479" w:type="pct"/>
            <w:vMerge w:val="restart"/>
            <w:tcBorders>
              <w:top w:val="nil"/>
              <w:left w:val="nil"/>
              <w:bottom w:val="single" w:color="000000" w:sz="8" w:space="0"/>
              <w:right w:val="single" w:color="000000" w:sz="8" w:space="0"/>
            </w:tcBorders>
            <w:shd w:val="clear" w:color="auto" w:fill="auto"/>
            <w:vAlign w:val="center"/>
          </w:tcPr>
          <w:p w14:paraId="590745D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68" w:type="pct"/>
            <w:vMerge w:val="restart"/>
            <w:tcBorders>
              <w:top w:val="single" w:color="000000" w:sz="8" w:space="0"/>
              <w:left w:val="nil"/>
              <w:bottom w:val="single" w:color="000000" w:sz="8" w:space="0"/>
              <w:right w:val="single" w:color="000000" w:sz="8" w:space="0"/>
            </w:tcBorders>
            <w:shd w:val="clear" w:color="auto" w:fill="auto"/>
            <w:vAlign w:val="center"/>
          </w:tcPr>
          <w:p w14:paraId="51E703BE">
            <w:pPr>
              <w:jc w:val="center"/>
              <w:rPr>
                <w:rFonts w:hint="eastAsia" w:ascii="仿宋" w:hAnsi="仿宋" w:eastAsia="仿宋" w:cs="仿宋"/>
                <w:i w:val="0"/>
                <w:iCs w:val="0"/>
                <w:color w:val="000000"/>
                <w:sz w:val="20"/>
                <w:szCs w:val="20"/>
                <w:u w:val="none"/>
              </w:rPr>
            </w:pPr>
          </w:p>
        </w:tc>
      </w:tr>
      <w:tr w14:paraId="4EF99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5"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001D9F6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5.2</w:t>
            </w:r>
          </w:p>
        </w:tc>
        <w:tc>
          <w:tcPr>
            <w:tcW w:w="776" w:type="pct"/>
            <w:vMerge w:val="restart"/>
            <w:tcBorders>
              <w:top w:val="nil"/>
              <w:left w:val="nil"/>
              <w:bottom w:val="single" w:color="000000" w:sz="8" w:space="0"/>
              <w:right w:val="single" w:color="000000" w:sz="8" w:space="0"/>
            </w:tcBorders>
            <w:shd w:val="clear" w:color="auto" w:fill="auto"/>
            <w:vAlign w:val="center"/>
          </w:tcPr>
          <w:p w14:paraId="154F47D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电缆</w:t>
            </w:r>
          </w:p>
        </w:tc>
        <w:tc>
          <w:tcPr>
            <w:tcW w:w="2315" w:type="pct"/>
            <w:tcBorders>
              <w:top w:val="nil"/>
              <w:left w:val="nil"/>
              <w:bottom w:val="single" w:color="000000" w:sz="8" w:space="0"/>
              <w:right w:val="single" w:color="000000" w:sz="8" w:space="0"/>
            </w:tcBorders>
            <w:shd w:val="clear" w:color="auto" w:fill="auto"/>
            <w:vAlign w:val="center"/>
          </w:tcPr>
          <w:p w14:paraId="6F2DD642">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配线</w:t>
            </w:r>
          </w:p>
          <w:p w14:paraId="243E6F1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1、型号：WDZD-BYJ-5*6</w:t>
            </w:r>
          </w:p>
          <w:p w14:paraId="2A1B79C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2、敷设方式、部位：穿管/线槽敷设</w:t>
            </w:r>
          </w:p>
          <w:p w14:paraId="2C6B7B3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0EC556A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p>
        </w:tc>
        <w:tc>
          <w:tcPr>
            <w:tcW w:w="479" w:type="pct"/>
            <w:vMerge w:val="restart"/>
            <w:tcBorders>
              <w:top w:val="nil"/>
              <w:left w:val="nil"/>
              <w:bottom w:val="single" w:color="000000" w:sz="8" w:space="0"/>
              <w:right w:val="single" w:color="000000" w:sz="8" w:space="0"/>
            </w:tcBorders>
            <w:shd w:val="clear" w:color="auto" w:fill="auto"/>
            <w:vAlign w:val="center"/>
          </w:tcPr>
          <w:p w14:paraId="617339E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w:t>
            </w:r>
          </w:p>
        </w:tc>
        <w:tc>
          <w:tcPr>
            <w:tcW w:w="568" w:type="pct"/>
            <w:vMerge w:val="restart"/>
            <w:tcBorders>
              <w:top w:val="nil"/>
              <w:left w:val="nil"/>
              <w:bottom w:val="single" w:color="000000" w:sz="8" w:space="0"/>
              <w:right w:val="single" w:color="000000" w:sz="8" w:space="0"/>
            </w:tcBorders>
            <w:shd w:val="clear" w:color="auto" w:fill="auto"/>
            <w:vAlign w:val="center"/>
          </w:tcPr>
          <w:p w14:paraId="27C8806F">
            <w:pPr>
              <w:jc w:val="center"/>
              <w:rPr>
                <w:rFonts w:hint="eastAsia" w:ascii="仿宋" w:hAnsi="仿宋" w:eastAsia="仿宋" w:cs="仿宋"/>
                <w:i w:val="0"/>
                <w:iCs w:val="0"/>
                <w:color w:val="000000"/>
                <w:sz w:val="20"/>
                <w:szCs w:val="20"/>
                <w:u w:val="none"/>
              </w:rPr>
            </w:pPr>
          </w:p>
        </w:tc>
      </w:tr>
      <w:tr w14:paraId="4AB67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22B4FBE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5.3</w:t>
            </w:r>
          </w:p>
        </w:tc>
        <w:tc>
          <w:tcPr>
            <w:tcW w:w="776" w:type="pct"/>
            <w:vMerge w:val="restart"/>
            <w:tcBorders>
              <w:top w:val="nil"/>
              <w:left w:val="nil"/>
              <w:bottom w:val="single" w:color="000000" w:sz="8" w:space="0"/>
              <w:right w:val="single" w:color="000000" w:sz="8" w:space="0"/>
            </w:tcBorders>
            <w:shd w:val="clear" w:color="auto" w:fill="auto"/>
            <w:vAlign w:val="center"/>
          </w:tcPr>
          <w:p w14:paraId="3DC4B8F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电线</w:t>
            </w:r>
          </w:p>
        </w:tc>
        <w:tc>
          <w:tcPr>
            <w:tcW w:w="2315" w:type="pct"/>
            <w:tcBorders>
              <w:top w:val="nil"/>
              <w:left w:val="nil"/>
              <w:bottom w:val="single" w:color="000000" w:sz="8" w:space="0"/>
              <w:right w:val="single" w:color="000000" w:sz="8" w:space="0"/>
            </w:tcBorders>
            <w:shd w:val="clear" w:color="auto" w:fill="auto"/>
            <w:vAlign w:val="center"/>
          </w:tcPr>
          <w:p w14:paraId="32645D13">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配线</w:t>
            </w:r>
          </w:p>
          <w:p w14:paraId="0FC9C96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1、型号：WDZD-BYJ-6</w:t>
            </w:r>
          </w:p>
          <w:p w14:paraId="1E0E72E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2、敷设方式、部位：穿管敷设</w:t>
            </w:r>
          </w:p>
          <w:p w14:paraId="1E0CF25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57705C9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p>
        </w:tc>
        <w:tc>
          <w:tcPr>
            <w:tcW w:w="479" w:type="pct"/>
            <w:vMerge w:val="restart"/>
            <w:tcBorders>
              <w:top w:val="nil"/>
              <w:left w:val="nil"/>
              <w:bottom w:val="single" w:color="000000" w:sz="8" w:space="0"/>
              <w:right w:val="single" w:color="000000" w:sz="8" w:space="0"/>
            </w:tcBorders>
            <w:shd w:val="clear" w:color="auto" w:fill="auto"/>
            <w:vAlign w:val="center"/>
          </w:tcPr>
          <w:p w14:paraId="0FB6CA8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43</w:t>
            </w:r>
          </w:p>
        </w:tc>
        <w:tc>
          <w:tcPr>
            <w:tcW w:w="568" w:type="pct"/>
            <w:vMerge w:val="restart"/>
            <w:tcBorders>
              <w:top w:val="nil"/>
              <w:left w:val="nil"/>
              <w:bottom w:val="single" w:color="000000" w:sz="8" w:space="0"/>
              <w:right w:val="single" w:color="000000" w:sz="8" w:space="0"/>
            </w:tcBorders>
            <w:shd w:val="clear" w:color="auto" w:fill="auto"/>
            <w:vAlign w:val="center"/>
          </w:tcPr>
          <w:p w14:paraId="52F684AD">
            <w:pPr>
              <w:jc w:val="center"/>
              <w:rPr>
                <w:rFonts w:hint="eastAsia" w:ascii="仿宋" w:hAnsi="仿宋" w:eastAsia="仿宋" w:cs="仿宋"/>
                <w:i w:val="0"/>
                <w:iCs w:val="0"/>
                <w:color w:val="000000"/>
                <w:sz w:val="20"/>
                <w:szCs w:val="20"/>
                <w:u w:val="none"/>
              </w:rPr>
            </w:pPr>
          </w:p>
        </w:tc>
      </w:tr>
      <w:tr w14:paraId="03C45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8"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4BE92E2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5.4</w:t>
            </w:r>
          </w:p>
        </w:tc>
        <w:tc>
          <w:tcPr>
            <w:tcW w:w="776" w:type="pct"/>
            <w:vMerge w:val="restart"/>
            <w:tcBorders>
              <w:top w:val="nil"/>
              <w:left w:val="nil"/>
              <w:bottom w:val="single" w:color="000000" w:sz="8" w:space="0"/>
              <w:right w:val="single" w:color="000000" w:sz="8" w:space="0"/>
            </w:tcBorders>
            <w:shd w:val="clear" w:color="auto" w:fill="auto"/>
            <w:vAlign w:val="center"/>
          </w:tcPr>
          <w:p w14:paraId="6CA4B36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电线</w:t>
            </w:r>
          </w:p>
        </w:tc>
        <w:tc>
          <w:tcPr>
            <w:tcW w:w="2315" w:type="pct"/>
            <w:tcBorders>
              <w:top w:val="nil"/>
              <w:left w:val="nil"/>
              <w:bottom w:val="single" w:color="000000" w:sz="8" w:space="0"/>
              <w:right w:val="single" w:color="000000" w:sz="8" w:space="0"/>
            </w:tcBorders>
            <w:shd w:val="clear" w:color="auto" w:fill="auto"/>
            <w:vAlign w:val="center"/>
          </w:tcPr>
          <w:p w14:paraId="77CE1671">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配线</w:t>
            </w:r>
          </w:p>
          <w:p w14:paraId="48AB341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1、型号：WDZD-BYJ-2.5</w:t>
            </w:r>
          </w:p>
          <w:p w14:paraId="2FAE60F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2、敷设方式、部位：穿管敷设</w:t>
            </w:r>
          </w:p>
          <w:p w14:paraId="01CEF6B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012EA6D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p>
        </w:tc>
        <w:tc>
          <w:tcPr>
            <w:tcW w:w="479" w:type="pct"/>
            <w:vMerge w:val="restart"/>
            <w:tcBorders>
              <w:top w:val="nil"/>
              <w:left w:val="nil"/>
              <w:bottom w:val="single" w:color="000000" w:sz="8" w:space="0"/>
              <w:right w:val="single" w:color="000000" w:sz="8" w:space="0"/>
            </w:tcBorders>
            <w:shd w:val="clear" w:color="auto" w:fill="auto"/>
            <w:vAlign w:val="center"/>
          </w:tcPr>
          <w:p w14:paraId="02D563E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1381</w:t>
            </w:r>
          </w:p>
        </w:tc>
        <w:tc>
          <w:tcPr>
            <w:tcW w:w="568" w:type="pct"/>
            <w:vMerge w:val="restart"/>
            <w:tcBorders>
              <w:top w:val="nil"/>
              <w:left w:val="nil"/>
              <w:bottom w:val="single" w:color="000000" w:sz="8" w:space="0"/>
              <w:right w:val="single" w:color="000000" w:sz="8" w:space="0"/>
            </w:tcBorders>
            <w:shd w:val="clear" w:color="auto" w:fill="auto"/>
            <w:vAlign w:val="center"/>
          </w:tcPr>
          <w:p w14:paraId="1772B9F8">
            <w:pPr>
              <w:jc w:val="center"/>
              <w:rPr>
                <w:rFonts w:hint="eastAsia" w:ascii="仿宋" w:hAnsi="仿宋" w:eastAsia="仿宋" w:cs="仿宋"/>
                <w:i w:val="0"/>
                <w:iCs w:val="0"/>
                <w:color w:val="000000"/>
                <w:sz w:val="20"/>
                <w:szCs w:val="20"/>
                <w:u w:val="none"/>
              </w:rPr>
            </w:pPr>
          </w:p>
        </w:tc>
      </w:tr>
      <w:tr w14:paraId="289AB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315D144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5.5</w:t>
            </w:r>
          </w:p>
        </w:tc>
        <w:tc>
          <w:tcPr>
            <w:tcW w:w="776" w:type="pct"/>
            <w:vMerge w:val="restart"/>
            <w:tcBorders>
              <w:top w:val="nil"/>
              <w:left w:val="nil"/>
              <w:bottom w:val="single" w:color="000000" w:sz="8" w:space="0"/>
              <w:right w:val="single" w:color="000000" w:sz="8" w:space="0"/>
            </w:tcBorders>
            <w:shd w:val="clear" w:color="auto" w:fill="auto"/>
            <w:vAlign w:val="center"/>
          </w:tcPr>
          <w:p w14:paraId="1198F95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电线</w:t>
            </w:r>
          </w:p>
        </w:tc>
        <w:tc>
          <w:tcPr>
            <w:tcW w:w="2315" w:type="pct"/>
            <w:tcBorders>
              <w:top w:val="nil"/>
              <w:left w:val="nil"/>
              <w:bottom w:val="single" w:color="000000" w:sz="8" w:space="0"/>
              <w:right w:val="single" w:color="000000" w:sz="8" w:space="0"/>
            </w:tcBorders>
            <w:shd w:val="clear" w:color="auto" w:fill="auto"/>
            <w:vAlign w:val="center"/>
          </w:tcPr>
          <w:p w14:paraId="7FE55A48">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配线</w:t>
            </w:r>
          </w:p>
          <w:p w14:paraId="4D194C6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1、型号：WDZD-BYJ-6</w:t>
            </w:r>
          </w:p>
          <w:p w14:paraId="1213C9F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2、敷设方式、部位：线槽敷设</w:t>
            </w:r>
          </w:p>
          <w:p w14:paraId="0C6CD30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07F6CA9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p>
        </w:tc>
        <w:tc>
          <w:tcPr>
            <w:tcW w:w="479" w:type="pct"/>
            <w:vMerge w:val="restart"/>
            <w:tcBorders>
              <w:top w:val="nil"/>
              <w:left w:val="nil"/>
              <w:bottom w:val="single" w:color="000000" w:sz="8" w:space="0"/>
              <w:right w:val="single" w:color="000000" w:sz="8" w:space="0"/>
            </w:tcBorders>
            <w:shd w:val="clear" w:color="auto" w:fill="auto"/>
            <w:vAlign w:val="center"/>
          </w:tcPr>
          <w:p w14:paraId="2327EC5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71</w:t>
            </w:r>
          </w:p>
        </w:tc>
        <w:tc>
          <w:tcPr>
            <w:tcW w:w="568" w:type="pct"/>
            <w:vMerge w:val="restart"/>
            <w:tcBorders>
              <w:top w:val="nil"/>
              <w:left w:val="nil"/>
              <w:bottom w:val="single" w:color="000000" w:sz="8" w:space="0"/>
              <w:right w:val="single" w:color="000000" w:sz="8" w:space="0"/>
            </w:tcBorders>
            <w:shd w:val="clear" w:color="auto" w:fill="auto"/>
            <w:vAlign w:val="center"/>
          </w:tcPr>
          <w:p w14:paraId="1F64D3EE">
            <w:pPr>
              <w:jc w:val="center"/>
              <w:rPr>
                <w:rFonts w:hint="eastAsia" w:ascii="仿宋" w:hAnsi="仿宋" w:eastAsia="仿宋" w:cs="仿宋"/>
                <w:i w:val="0"/>
                <w:iCs w:val="0"/>
                <w:color w:val="000000"/>
                <w:sz w:val="20"/>
                <w:szCs w:val="20"/>
                <w:u w:val="none"/>
              </w:rPr>
            </w:pPr>
          </w:p>
        </w:tc>
      </w:tr>
      <w:tr w14:paraId="6D574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3675BAF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5.6</w:t>
            </w:r>
          </w:p>
        </w:tc>
        <w:tc>
          <w:tcPr>
            <w:tcW w:w="776" w:type="pct"/>
            <w:vMerge w:val="restart"/>
            <w:tcBorders>
              <w:top w:val="nil"/>
              <w:left w:val="nil"/>
              <w:bottom w:val="single" w:color="000000" w:sz="8" w:space="0"/>
              <w:right w:val="single" w:color="000000" w:sz="8" w:space="0"/>
            </w:tcBorders>
            <w:shd w:val="clear" w:color="auto" w:fill="auto"/>
            <w:vAlign w:val="center"/>
          </w:tcPr>
          <w:p w14:paraId="43206A6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电线</w:t>
            </w:r>
          </w:p>
        </w:tc>
        <w:tc>
          <w:tcPr>
            <w:tcW w:w="2315" w:type="pct"/>
            <w:tcBorders>
              <w:top w:val="nil"/>
              <w:left w:val="nil"/>
              <w:bottom w:val="single" w:color="000000" w:sz="8" w:space="0"/>
              <w:right w:val="single" w:color="000000" w:sz="8" w:space="0"/>
            </w:tcBorders>
            <w:shd w:val="clear" w:color="auto" w:fill="auto"/>
            <w:vAlign w:val="center"/>
          </w:tcPr>
          <w:p w14:paraId="7BF8FFA0">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配线</w:t>
            </w:r>
          </w:p>
          <w:p w14:paraId="1FC8666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1、型号：WDZD-BYJ-2.5</w:t>
            </w:r>
          </w:p>
          <w:p w14:paraId="653DB75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2、敷设方式、部位：线槽敷设</w:t>
            </w:r>
          </w:p>
          <w:p w14:paraId="2DDEE68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08CF07B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p>
        </w:tc>
        <w:tc>
          <w:tcPr>
            <w:tcW w:w="479" w:type="pct"/>
            <w:vMerge w:val="restart"/>
            <w:tcBorders>
              <w:top w:val="nil"/>
              <w:left w:val="nil"/>
              <w:bottom w:val="single" w:color="000000" w:sz="8" w:space="0"/>
              <w:right w:val="single" w:color="000000" w:sz="8" w:space="0"/>
            </w:tcBorders>
            <w:shd w:val="clear" w:color="auto" w:fill="auto"/>
            <w:vAlign w:val="center"/>
          </w:tcPr>
          <w:p w14:paraId="13C38D8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760</w:t>
            </w:r>
          </w:p>
        </w:tc>
        <w:tc>
          <w:tcPr>
            <w:tcW w:w="568" w:type="pct"/>
            <w:vMerge w:val="restart"/>
            <w:tcBorders>
              <w:top w:val="nil"/>
              <w:left w:val="nil"/>
              <w:bottom w:val="single" w:color="000000" w:sz="8" w:space="0"/>
              <w:right w:val="single" w:color="000000" w:sz="8" w:space="0"/>
            </w:tcBorders>
            <w:shd w:val="clear" w:color="auto" w:fill="auto"/>
            <w:vAlign w:val="center"/>
          </w:tcPr>
          <w:p w14:paraId="539D3C65">
            <w:pPr>
              <w:jc w:val="center"/>
              <w:rPr>
                <w:rFonts w:hint="eastAsia" w:ascii="仿宋" w:hAnsi="仿宋" w:eastAsia="仿宋" w:cs="仿宋"/>
                <w:i w:val="0"/>
                <w:iCs w:val="0"/>
                <w:color w:val="000000"/>
                <w:sz w:val="20"/>
                <w:szCs w:val="20"/>
                <w:u w:val="none"/>
              </w:rPr>
            </w:pPr>
          </w:p>
        </w:tc>
      </w:tr>
      <w:tr w14:paraId="78E40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6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360F47F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5.7</w:t>
            </w:r>
          </w:p>
        </w:tc>
        <w:tc>
          <w:tcPr>
            <w:tcW w:w="776" w:type="pct"/>
            <w:vMerge w:val="restart"/>
            <w:tcBorders>
              <w:top w:val="nil"/>
              <w:left w:val="nil"/>
              <w:bottom w:val="single" w:color="000000" w:sz="8" w:space="0"/>
              <w:right w:val="single" w:color="000000" w:sz="8" w:space="0"/>
            </w:tcBorders>
            <w:shd w:val="clear" w:color="auto" w:fill="auto"/>
            <w:vAlign w:val="center"/>
          </w:tcPr>
          <w:p w14:paraId="22C8C02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穿线管</w:t>
            </w:r>
          </w:p>
        </w:tc>
        <w:tc>
          <w:tcPr>
            <w:tcW w:w="2315" w:type="pct"/>
            <w:tcBorders>
              <w:top w:val="nil"/>
              <w:left w:val="nil"/>
              <w:bottom w:val="single" w:color="000000" w:sz="8" w:space="0"/>
              <w:right w:val="single" w:color="000000" w:sz="8" w:space="0"/>
            </w:tcBorders>
            <w:shd w:val="clear" w:color="auto" w:fill="auto"/>
            <w:vAlign w:val="center"/>
          </w:tcPr>
          <w:p w14:paraId="1A530A83">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配管</w:t>
            </w:r>
          </w:p>
          <w:p w14:paraId="1527F50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1、名称：穿线管</w:t>
            </w:r>
          </w:p>
          <w:p w14:paraId="125BFD5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2、材质：套接紧定式电线管</w:t>
            </w:r>
          </w:p>
          <w:p w14:paraId="69BB196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3、规格：JDG20</w:t>
            </w:r>
          </w:p>
          <w:p w14:paraId="4A536F8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4、配置形式：暗敷</w:t>
            </w:r>
          </w:p>
          <w:p w14:paraId="091C16A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6C05E53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p>
        </w:tc>
        <w:tc>
          <w:tcPr>
            <w:tcW w:w="479" w:type="pct"/>
            <w:vMerge w:val="restart"/>
            <w:tcBorders>
              <w:top w:val="nil"/>
              <w:left w:val="nil"/>
              <w:bottom w:val="single" w:color="000000" w:sz="8" w:space="0"/>
              <w:right w:val="single" w:color="000000" w:sz="8" w:space="0"/>
            </w:tcBorders>
            <w:shd w:val="clear" w:color="auto" w:fill="auto"/>
            <w:vAlign w:val="center"/>
          </w:tcPr>
          <w:p w14:paraId="4686A96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460</w:t>
            </w:r>
          </w:p>
        </w:tc>
        <w:tc>
          <w:tcPr>
            <w:tcW w:w="568" w:type="pct"/>
            <w:vMerge w:val="restart"/>
            <w:tcBorders>
              <w:top w:val="nil"/>
              <w:left w:val="nil"/>
              <w:bottom w:val="single" w:color="000000" w:sz="8" w:space="0"/>
              <w:right w:val="single" w:color="000000" w:sz="8" w:space="0"/>
            </w:tcBorders>
            <w:shd w:val="clear" w:color="auto" w:fill="auto"/>
            <w:vAlign w:val="center"/>
          </w:tcPr>
          <w:p w14:paraId="0F414E3C">
            <w:pPr>
              <w:jc w:val="center"/>
              <w:rPr>
                <w:rFonts w:hint="eastAsia" w:ascii="仿宋" w:hAnsi="仿宋" w:eastAsia="仿宋" w:cs="仿宋"/>
                <w:i w:val="0"/>
                <w:iCs w:val="0"/>
                <w:color w:val="000000"/>
                <w:sz w:val="20"/>
                <w:szCs w:val="20"/>
                <w:u w:val="none"/>
              </w:rPr>
            </w:pPr>
          </w:p>
        </w:tc>
      </w:tr>
      <w:tr w14:paraId="5E3C1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3EB648A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5.8</w:t>
            </w:r>
          </w:p>
        </w:tc>
        <w:tc>
          <w:tcPr>
            <w:tcW w:w="776" w:type="pct"/>
            <w:vMerge w:val="restart"/>
            <w:tcBorders>
              <w:top w:val="nil"/>
              <w:left w:val="nil"/>
              <w:bottom w:val="single" w:color="000000" w:sz="8" w:space="0"/>
              <w:right w:val="single" w:color="000000" w:sz="8" w:space="0"/>
            </w:tcBorders>
            <w:shd w:val="clear" w:color="auto" w:fill="auto"/>
            <w:vAlign w:val="center"/>
          </w:tcPr>
          <w:p w14:paraId="3500658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穿线管</w:t>
            </w:r>
          </w:p>
        </w:tc>
        <w:tc>
          <w:tcPr>
            <w:tcW w:w="2315" w:type="pct"/>
            <w:tcBorders>
              <w:top w:val="nil"/>
              <w:left w:val="nil"/>
              <w:bottom w:val="single" w:color="000000" w:sz="8" w:space="0"/>
              <w:right w:val="single" w:color="000000" w:sz="8" w:space="0"/>
            </w:tcBorders>
            <w:shd w:val="clear" w:color="auto" w:fill="auto"/>
            <w:vAlign w:val="center"/>
          </w:tcPr>
          <w:p w14:paraId="17AA2217">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配管</w:t>
            </w:r>
          </w:p>
          <w:p w14:paraId="781A912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1、名称：穿线管</w:t>
            </w:r>
          </w:p>
          <w:p w14:paraId="3C1B907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2、材质：套接紧定式电线管</w:t>
            </w:r>
          </w:p>
          <w:p w14:paraId="2D1449D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3、规格：JDG25</w:t>
            </w:r>
          </w:p>
          <w:p w14:paraId="2E38C2F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4、配置形式：暗敷</w:t>
            </w:r>
          </w:p>
          <w:p w14:paraId="3D8C00F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36190C9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p>
        </w:tc>
        <w:tc>
          <w:tcPr>
            <w:tcW w:w="479" w:type="pct"/>
            <w:vMerge w:val="restart"/>
            <w:tcBorders>
              <w:top w:val="nil"/>
              <w:left w:val="nil"/>
              <w:bottom w:val="single" w:color="000000" w:sz="8" w:space="0"/>
              <w:right w:val="single" w:color="000000" w:sz="8" w:space="0"/>
            </w:tcBorders>
            <w:shd w:val="clear" w:color="auto" w:fill="auto"/>
            <w:vAlign w:val="center"/>
          </w:tcPr>
          <w:p w14:paraId="7AAB60D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14</w:t>
            </w:r>
          </w:p>
        </w:tc>
        <w:tc>
          <w:tcPr>
            <w:tcW w:w="568" w:type="pct"/>
            <w:vMerge w:val="restart"/>
            <w:tcBorders>
              <w:top w:val="nil"/>
              <w:left w:val="nil"/>
              <w:bottom w:val="single" w:color="000000" w:sz="8" w:space="0"/>
              <w:right w:val="single" w:color="000000" w:sz="8" w:space="0"/>
            </w:tcBorders>
            <w:shd w:val="clear" w:color="auto" w:fill="auto"/>
            <w:vAlign w:val="center"/>
          </w:tcPr>
          <w:p w14:paraId="25CF4A0F">
            <w:pPr>
              <w:jc w:val="center"/>
              <w:rPr>
                <w:rFonts w:hint="eastAsia" w:ascii="仿宋" w:hAnsi="仿宋" w:eastAsia="仿宋" w:cs="仿宋"/>
                <w:i w:val="0"/>
                <w:iCs w:val="0"/>
                <w:color w:val="000000"/>
                <w:sz w:val="20"/>
                <w:szCs w:val="20"/>
                <w:u w:val="none"/>
              </w:rPr>
            </w:pPr>
          </w:p>
        </w:tc>
      </w:tr>
      <w:tr w14:paraId="3610E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5555B5C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5.9</w:t>
            </w:r>
          </w:p>
        </w:tc>
        <w:tc>
          <w:tcPr>
            <w:tcW w:w="776" w:type="pct"/>
            <w:vMerge w:val="restart"/>
            <w:tcBorders>
              <w:top w:val="nil"/>
              <w:left w:val="nil"/>
              <w:bottom w:val="single" w:color="000000" w:sz="8" w:space="0"/>
              <w:right w:val="single" w:color="000000" w:sz="8" w:space="0"/>
            </w:tcBorders>
            <w:shd w:val="clear" w:color="auto" w:fill="auto"/>
            <w:vAlign w:val="center"/>
          </w:tcPr>
          <w:p w14:paraId="01FE7A5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穿线管</w:t>
            </w:r>
          </w:p>
        </w:tc>
        <w:tc>
          <w:tcPr>
            <w:tcW w:w="2315" w:type="pct"/>
            <w:tcBorders>
              <w:top w:val="nil"/>
              <w:left w:val="nil"/>
              <w:bottom w:val="single" w:color="000000" w:sz="8" w:space="0"/>
              <w:right w:val="single" w:color="000000" w:sz="8" w:space="0"/>
            </w:tcBorders>
            <w:shd w:val="clear" w:color="auto" w:fill="auto"/>
            <w:vAlign w:val="center"/>
          </w:tcPr>
          <w:p w14:paraId="167E17D6">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配管</w:t>
            </w:r>
          </w:p>
          <w:p w14:paraId="356D4B3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1、名称：金属软管</w:t>
            </w:r>
          </w:p>
          <w:p w14:paraId="0408920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2、规格：D20</w:t>
            </w:r>
          </w:p>
          <w:p w14:paraId="2700D14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5E4064D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p>
        </w:tc>
        <w:tc>
          <w:tcPr>
            <w:tcW w:w="479" w:type="pct"/>
            <w:vMerge w:val="restart"/>
            <w:tcBorders>
              <w:top w:val="nil"/>
              <w:left w:val="nil"/>
              <w:bottom w:val="single" w:color="000000" w:sz="8" w:space="0"/>
              <w:right w:val="single" w:color="000000" w:sz="8" w:space="0"/>
            </w:tcBorders>
            <w:shd w:val="clear" w:color="auto" w:fill="auto"/>
            <w:vAlign w:val="center"/>
          </w:tcPr>
          <w:p w14:paraId="7BEA549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36</w:t>
            </w:r>
          </w:p>
        </w:tc>
        <w:tc>
          <w:tcPr>
            <w:tcW w:w="568" w:type="pct"/>
            <w:vMerge w:val="restart"/>
            <w:tcBorders>
              <w:top w:val="nil"/>
              <w:left w:val="nil"/>
              <w:bottom w:val="single" w:color="000000" w:sz="8" w:space="0"/>
              <w:right w:val="single" w:color="000000" w:sz="8" w:space="0"/>
            </w:tcBorders>
            <w:shd w:val="clear" w:color="auto" w:fill="auto"/>
            <w:vAlign w:val="center"/>
          </w:tcPr>
          <w:p w14:paraId="3110401B">
            <w:pPr>
              <w:jc w:val="center"/>
              <w:rPr>
                <w:rFonts w:hint="eastAsia" w:ascii="仿宋" w:hAnsi="仿宋" w:eastAsia="仿宋" w:cs="仿宋"/>
                <w:i w:val="0"/>
                <w:iCs w:val="0"/>
                <w:color w:val="000000"/>
                <w:sz w:val="20"/>
                <w:szCs w:val="20"/>
                <w:u w:val="none"/>
              </w:rPr>
            </w:pPr>
          </w:p>
        </w:tc>
      </w:tr>
      <w:tr w14:paraId="505DB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44F14B11">
            <w:pPr>
              <w:keepNext w:val="0"/>
              <w:keepLines w:val="0"/>
              <w:widowControl/>
              <w:suppressLineNumbers w:val="0"/>
              <w:jc w:val="center"/>
              <w:textAlignment w:val="center"/>
              <w:rPr>
                <w:rFonts w:hint="default" w:ascii="仿宋" w:hAnsi="仿宋" w:eastAsia="仿宋" w:cs="仿宋"/>
                <w:i w:val="0"/>
                <w:iCs w:val="0"/>
                <w:color w:val="000000"/>
                <w:sz w:val="20"/>
                <w:szCs w:val="20"/>
                <w:u w:val="none"/>
                <w:lang w:val="en-US"/>
              </w:rPr>
            </w:pPr>
            <w:r>
              <w:rPr>
                <w:rFonts w:hint="eastAsia" w:ascii="仿宋" w:hAnsi="仿宋" w:eastAsia="仿宋" w:cs="仿宋"/>
                <w:i w:val="0"/>
                <w:iCs w:val="0"/>
                <w:color w:val="000000"/>
                <w:kern w:val="0"/>
                <w:sz w:val="20"/>
                <w:szCs w:val="20"/>
                <w:u w:val="none"/>
                <w:lang w:val="en-US" w:eastAsia="zh-CN" w:bidi="ar"/>
              </w:rPr>
              <w:t>5.10</w:t>
            </w:r>
          </w:p>
        </w:tc>
        <w:tc>
          <w:tcPr>
            <w:tcW w:w="776" w:type="pct"/>
            <w:vMerge w:val="restart"/>
            <w:tcBorders>
              <w:top w:val="nil"/>
              <w:left w:val="nil"/>
              <w:bottom w:val="single" w:color="000000" w:sz="8" w:space="0"/>
              <w:right w:val="single" w:color="000000" w:sz="8" w:space="0"/>
            </w:tcBorders>
            <w:shd w:val="clear" w:color="auto" w:fill="auto"/>
            <w:vAlign w:val="center"/>
          </w:tcPr>
          <w:p w14:paraId="3B1A2EA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插座</w:t>
            </w:r>
          </w:p>
        </w:tc>
        <w:tc>
          <w:tcPr>
            <w:tcW w:w="2315" w:type="pct"/>
            <w:tcBorders>
              <w:top w:val="nil"/>
              <w:left w:val="nil"/>
              <w:bottom w:val="single" w:color="000000" w:sz="8" w:space="0"/>
              <w:right w:val="single" w:color="000000" w:sz="8" w:space="0"/>
            </w:tcBorders>
            <w:shd w:val="clear" w:color="auto" w:fill="auto"/>
            <w:vAlign w:val="center"/>
          </w:tcPr>
          <w:p w14:paraId="413C17B4">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插座</w:t>
            </w:r>
          </w:p>
          <w:p w14:paraId="0EA95E7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1、名称：单相二、三极安全型插座</w:t>
            </w:r>
          </w:p>
          <w:p w14:paraId="149494F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2、规格：250V/10A</w:t>
            </w:r>
          </w:p>
          <w:p w14:paraId="190825C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3、安装方式：暗装</w:t>
            </w:r>
          </w:p>
          <w:p w14:paraId="006003F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6A7C555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479" w:type="pct"/>
            <w:vMerge w:val="restart"/>
            <w:tcBorders>
              <w:top w:val="nil"/>
              <w:left w:val="nil"/>
              <w:bottom w:val="single" w:color="000000" w:sz="8" w:space="0"/>
              <w:right w:val="single" w:color="000000" w:sz="8" w:space="0"/>
            </w:tcBorders>
            <w:shd w:val="clear" w:color="auto" w:fill="auto"/>
            <w:vAlign w:val="center"/>
          </w:tcPr>
          <w:p w14:paraId="05675E6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15</w:t>
            </w:r>
          </w:p>
        </w:tc>
        <w:tc>
          <w:tcPr>
            <w:tcW w:w="568" w:type="pct"/>
            <w:vMerge w:val="restart"/>
            <w:tcBorders>
              <w:top w:val="nil"/>
              <w:left w:val="nil"/>
              <w:bottom w:val="single" w:color="000000" w:sz="8" w:space="0"/>
              <w:right w:val="single" w:color="000000" w:sz="8" w:space="0"/>
            </w:tcBorders>
            <w:shd w:val="clear" w:color="auto" w:fill="auto"/>
            <w:vAlign w:val="center"/>
          </w:tcPr>
          <w:p w14:paraId="1DB994E7">
            <w:pPr>
              <w:jc w:val="center"/>
              <w:rPr>
                <w:rFonts w:hint="eastAsia" w:ascii="仿宋" w:hAnsi="仿宋" w:eastAsia="仿宋" w:cs="仿宋"/>
                <w:i w:val="0"/>
                <w:iCs w:val="0"/>
                <w:color w:val="000000"/>
                <w:sz w:val="20"/>
                <w:szCs w:val="20"/>
                <w:u w:val="none"/>
              </w:rPr>
            </w:pPr>
          </w:p>
        </w:tc>
      </w:tr>
      <w:tr w14:paraId="46BF5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799AF77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5.11</w:t>
            </w:r>
          </w:p>
        </w:tc>
        <w:tc>
          <w:tcPr>
            <w:tcW w:w="776" w:type="pct"/>
            <w:vMerge w:val="restart"/>
            <w:tcBorders>
              <w:top w:val="nil"/>
              <w:left w:val="nil"/>
              <w:bottom w:val="single" w:color="000000" w:sz="8" w:space="0"/>
              <w:right w:val="single" w:color="000000" w:sz="8" w:space="0"/>
            </w:tcBorders>
            <w:shd w:val="clear" w:color="auto" w:fill="auto"/>
            <w:vAlign w:val="center"/>
          </w:tcPr>
          <w:p w14:paraId="0C6B8BE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单联/双联单控开关</w:t>
            </w:r>
          </w:p>
        </w:tc>
        <w:tc>
          <w:tcPr>
            <w:tcW w:w="2315" w:type="pct"/>
            <w:tcBorders>
              <w:top w:val="nil"/>
              <w:left w:val="nil"/>
              <w:bottom w:val="single" w:color="000000" w:sz="8" w:space="0"/>
              <w:right w:val="single" w:color="000000" w:sz="8" w:space="0"/>
            </w:tcBorders>
            <w:shd w:val="clear" w:color="auto" w:fill="auto"/>
            <w:vAlign w:val="center"/>
          </w:tcPr>
          <w:p w14:paraId="5FD741B0">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插座</w:t>
            </w:r>
          </w:p>
          <w:p w14:paraId="218E78B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1、名称：单联/双联单控开关</w:t>
            </w:r>
          </w:p>
          <w:p w14:paraId="6E02F32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2、规格：250V/10A</w:t>
            </w:r>
          </w:p>
          <w:p w14:paraId="7A4B226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3、安装方式：暗装</w:t>
            </w:r>
          </w:p>
          <w:p w14:paraId="595104A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702CEE6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479" w:type="pct"/>
            <w:vMerge w:val="restart"/>
            <w:tcBorders>
              <w:top w:val="nil"/>
              <w:left w:val="nil"/>
              <w:bottom w:val="single" w:color="000000" w:sz="8" w:space="0"/>
              <w:right w:val="single" w:color="000000" w:sz="8" w:space="0"/>
            </w:tcBorders>
            <w:shd w:val="clear" w:color="auto" w:fill="auto"/>
            <w:vAlign w:val="center"/>
          </w:tcPr>
          <w:p w14:paraId="0356A44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w:t>
            </w:r>
          </w:p>
        </w:tc>
        <w:tc>
          <w:tcPr>
            <w:tcW w:w="568" w:type="pct"/>
            <w:vMerge w:val="restart"/>
            <w:tcBorders>
              <w:top w:val="nil"/>
              <w:left w:val="nil"/>
              <w:bottom w:val="single" w:color="000000" w:sz="8" w:space="0"/>
              <w:right w:val="single" w:color="000000" w:sz="8" w:space="0"/>
            </w:tcBorders>
            <w:shd w:val="clear" w:color="auto" w:fill="auto"/>
            <w:vAlign w:val="center"/>
          </w:tcPr>
          <w:p w14:paraId="0397DA65">
            <w:pPr>
              <w:jc w:val="center"/>
              <w:rPr>
                <w:rFonts w:hint="eastAsia" w:ascii="仿宋" w:hAnsi="仿宋" w:eastAsia="仿宋" w:cs="仿宋"/>
                <w:i w:val="0"/>
                <w:iCs w:val="0"/>
                <w:color w:val="000000"/>
                <w:sz w:val="20"/>
                <w:szCs w:val="20"/>
                <w:u w:val="none"/>
              </w:rPr>
            </w:pPr>
          </w:p>
        </w:tc>
      </w:tr>
      <w:tr w14:paraId="71F09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7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34DADC7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5.12</w:t>
            </w:r>
          </w:p>
        </w:tc>
        <w:tc>
          <w:tcPr>
            <w:tcW w:w="776" w:type="pct"/>
            <w:vMerge w:val="restart"/>
            <w:tcBorders>
              <w:top w:val="nil"/>
              <w:left w:val="nil"/>
              <w:bottom w:val="single" w:color="000000" w:sz="8" w:space="0"/>
              <w:right w:val="single" w:color="000000" w:sz="8" w:space="0"/>
            </w:tcBorders>
            <w:shd w:val="clear" w:color="auto" w:fill="auto"/>
            <w:vAlign w:val="center"/>
          </w:tcPr>
          <w:p w14:paraId="642E060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桥架</w:t>
            </w:r>
          </w:p>
        </w:tc>
        <w:tc>
          <w:tcPr>
            <w:tcW w:w="2315" w:type="pct"/>
            <w:tcBorders>
              <w:top w:val="nil"/>
              <w:left w:val="nil"/>
              <w:bottom w:val="single" w:color="000000" w:sz="8" w:space="0"/>
              <w:right w:val="single" w:color="000000" w:sz="8" w:space="0"/>
            </w:tcBorders>
            <w:shd w:val="clear" w:color="auto" w:fill="auto"/>
            <w:vAlign w:val="center"/>
          </w:tcPr>
          <w:p w14:paraId="300A8136">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桥架</w:t>
            </w:r>
          </w:p>
          <w:p w14:paraId="68B83A2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1、名称：强电桥架</w:t>
            </w:r>
          </w:p>
          <w:p w14:paraId="5E758D0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2、规格：100*100*1.2</w:t>
            </w:r>
            <w:r>
              <w:rPr>
                <w:rFonts w:ascii="宋体" w:hAnsi="宋体" w:eastAsia="宋体" w:cs="宋体"/>
                <w:sz w:val="24"/>
                <w:szCs w:val="24"/>
              </w:rPr>
              <w:t>mm</w:t>
            </w:r>
          </w:p>
          <w:p w14:paraId="58295A4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3、材质：金属梯架</w:t>
            </w:r>
          </w:p>
          <w:p w14:paraId="521C2F9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4、接地方式：详见图纸及相关图集设计</w:t>
            </w:r>
          </w:p>
          <w:p w14:paraId="5F01F24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5、辅材要求：安装所需辅材（螺母、螺栓、垫片、吊丝、膨胀螺丝等）均为不锈钢材质</w:t>
            </w:r>
          </w:p>
          <w:p w14:paraId="13ECB87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620ED96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p>
        </w:tc>
        <w:tc>
          <w:tcPr>
            <w:tcW w:w="479" w:type="pct"/>
            <w:vMerge w:val="restart"/>
            <w:tcBorders>
              <w:top w:val="nil"/>
              <w:left w:val="nil"/>
              <w:bottom w:val="single" w:color="000000" w:sz="8" w:space="0"/>
              <w:right w:val="single" w:color="000000" w:sz="8" w:space="0"/>
            </w:tcBorders>
            <w:shd w:val="clear" w:color="auto" w:fill="auto"/>
            <w:vAlign w:val="center"/>
          </w:tcPr>
          <w:p w14:paraId="60F8634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33</w:t>
            </w:r>
          </w:p>
        </w:tc>
        <w:tc>
          <w:tcPr>
            <w:tcW w:w="568" w:type="pct"/>
            <w:vMerge w:val="restart"/>
            <w:tcBorders>
              <w:top w:val="nil"/>
              <w:left w:val="nil"/>
              <w:bottom w:val="single" w:color="000000" w:sz="8" w:space="0"/>
              <w:right w:val="single" w:color="000000" w:sz="8" w:space="0"/>
            </w:tcBorders>
            <w:shd w:val="clear" w:color="auto" w:fill="auto"/>
            <w:vAlign w:val="center"/>
          </w:tcPr>
          <w:p w14:paraId="715522B0">
            <w:pPr>
              <w:jc w:val="center"/>
              <w:rPr>
                <w:rFonts w:hint="eastAsia" w:ascii="仿宋" w:hAnsi="仿宋" w:eastAsia="仿宋" w:cs="仿宋"/>
                <w:i w:val="0"/>
                <w:iCs w:val="0"/>
                <w:color w:val="000000"/>
                <w:sz w:val="20"/>
                <w:szCs w:val="20"/>
                <w:u w:val="none"/>
              </w:rPr>
            </w:pPr>
          </w:p>
        </w:tc>
      </w:tr>
      <w:tr w14:paraId="35A7A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5"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12F3F37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5.13</w:t>
            </w:r>
          </w:p>
        </w:tc>
        <w:tc>
          <w:tcPr>
            <w:tcW w:w="776" w:type="pct"/>
            <w:tcBorders>
              <w:top w:val="nil"/>
              <w:left w:val="nil"/>
              <w:bottom w:val="single" w:color="000000" w:sz="8" w:space="0"/>
              <w:right w:val="single" w:color="000000" w:sz="8" w:space="0"/>
            </w:tcBorders>
            <w:shd w:val="clear" w:color="auto" w:fill="auto"/>
            <w:vAlign w:val="center"/>
          </w:tcPr>
          <w:p w14:paraId="298E2D7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桥架支架</w:t>
            </w:r>
          </w:p>
        </w:tc>
        <w:tc>
          <w:tcPr>
            <w:tcW w:w="2315" w:type="pct"/>
            <w:tcBorders>
              <w:top w:val="nil"/>
              <w:left w:val="nil"/>
              <w:bottom w:val="single" w:color="000000" w:sz="8" w:space="0"/>
              <w:right w:val="single" w:color="000000" w:sz="8" w:space="0"/>
            </w:tcBorders>
            <w:shd w:val="clear" w:color="auto" w:fill="auto"/>
            <w:vAlign w:val="center"/>
          </w:tcPr>
          <w:p w14:paraId="2CE72386">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铁构件</w:t>
            </w:r>
          </w:p>
          <w:p w14:paraId="34CE258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1、名称：桥架支撑架</w:t>
            </w:r>
          </w:p>
          <w:p w14:paraId="2FEAEF2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2、材质：详见图纸及相关图集设计</w:t>
            </w:r>
          </w:p>
          <w:p w14:paraId="6AD58A6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3、辅材要求：安装所需辅材（螺母、螺栓、垫片、吊丝、膨胀螺丝等）</w:t>
            </w:r>
          </w:p>
          <w:p w14:paraId="22B30A4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4、具体做法详见图纸及相关图集</w:t>
            </w:r>
          </w:p>
        </w:tc>
        <w:tc>
          <w:tcPr>
            <w:tcW w:w="419" w:type="pct"/>
            <w:tcBorders>
              <w:top w:val="nil"/>
              <w:left w:val="nil"/>
              <w:bottom w:val="single" w:color="000000" w:sz="8" w:space="0"/>
              <w:right w:val="single" w:color="000000" w:sz="8" w:space="0"/>
            </w:tcBorders>
            <w:shd w:val="clear" w:color="auto" w:fill="auto"/>
            <w:vAlign w:val="center"/>
          </w:tcPr>
          <w:p w14:paraId="3FC8A2C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kg</w:t>
            </w:r>
          </w:p>
        </w:tc>
        <w:tc>
          <w:tcPr>
            <w:tcW w:w="479" w:type="pct"/>
            <w:tcBorders>
              <w:top w:val="nil"/>
              <w:left w:val="nil"/>
              <w:bottom w:val="single" w:color="000000" w:sz="8" w:space="0"/>
              <w:right w:val="single" w:color="000000" w:sz="8" w:space="0"/>
            </w:tcBorders>
            <w:shd w:val="clear" w:color="auto" w:fill="auto"/>
            <w:vAlign w:val="center"/>
          </w:tcPr>
          <w:p w14:paraId="59B7991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40</w:t>
            </w:r>
          </w:p>
        </w:tc>
        <w:tc>
          <w:tcPr>
            <w:tcW w:w="568" w:type="pct"/>
            <w:tcBorders>
              <w:top w:val="nil"/>
              <w:left w:val="nil"/>
              <w:bottom w:val="single" w:color="000000" w:sz="8" w:space="0"/>
              <w:right w:val="single" w:color="000000" w:sz="8" w:space="0"/>
            </w:tcBorders>
            <w:shd w:val="clear" w:color="auto" w:fill="auto"/>
            <w:vAlign w:val="center"/>
          </w:tcPr>
          <w:p w14:paraId="3A052478">
            <w:pPr>
              <w:jc w:val="center"/>
              <w:rPr>
                <w:rFonts w:hint="eastAsia" w:ascii="仿宋" w:hAnsi="仿宋" w:eastAsia="仿宋" w:cs="仿宋"/>
                <w:i w:val="0"/>
                <w:iCs w:val="0"/>
                <w:color w:val="000000"/>
                <w:sz w:val="20"/>
                <w:szCs w:val="20"/>
                <w:u w:val="none"/>
              </w:rPr>
            </w:pPr>
          </w:p>
        </w:tc>
      </w:tr>
      <w:tr w14:paraId="05E7E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52CB55F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5.14</w:t>
            </w:r>
          </w:p>
        </w:tc>
        <w:tc>
          <w:tcPr>
            <w:tcW w:w="776" w:type="pct"/>
            <w:tcBorders>
              <w:top w:val="nil"/>
              <w:left w:val="nil"/>
              <w:bottom w:val="single" w:color="000000" w:sz="8" w:space="0"/>
              <w:right w:val="single" w:color="000000" w:sz="8" w:space="0"/>
            </w:tcBorders>
            <w:shd w:val="clear" w:color="auto" w:fill="auto"/>
            <w:vAlign w:val="center"/>
          </w:tcPr>
          <w:p w14:paraId="393B342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桥架支架刷漆</w:t>
            </w:r>
          </w:p>
        </w:tc>
        <w:tc>
          <w:tcPr>
            <w:tcW w:w="2315" w:type="pct"/>
            <w:tcBorders>
              <w:top w:val="nil"/>
              <w:left w:val="nil"/>
              <w:bottom w:val="single" w:color="000000" w:sz="8" w:space="0"/>
              <w:right w:val="single" w:color="000000" w:sz="8" w:space="0"/>
            </w:tcBorders>
            <w:shd w:val="clear" w:color="auto" w:fill="auto"/>
            <w:vAlign w:val="center"/>
          </w:tcPr>
          <w:p w14:paraId="4DF608A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除锈及刷漆</w:t>
            </w:r>
          </w:p>
        </w:tc>
        <w:tc>
          <w:tcPr>
            <w:tcW w:w="419" w:type="pct"/>
            <w:tcBorders>
              <w:top w:val="nil"/>
              <w:left w:val="nil"/>
              <w:bottom w:val="single" w:color="000000" w:sz="8" w:space="0"/>
              <w:right w:val="single" w:color="000000" w:sz="8" w:space="0"/>
            </w:tcBorders>
            <w:shd w:val="clear" w:color="auto" w:fill="auto"/>
            <w:vAlign w:val="center"/>
          </w:tcPr>
          <w:p w14:paraId="201652F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p>
        </w:tc>
        <w:tc>
          <w:tcPr>
            <w:tcW w:w="479" w:type="pct"/>
            <w:tcBorders>
              <w:top w:val="nil"/>
              <w:left w:val="nil"/>
              <w:bottom w:val="single" w:color="000000" w:sz="8" w:space="0"/>
              <w:right w:val="single" w:color="000000" w:sz="8" w:space="0"/>
            </w:tcBorders>
            <w:shd w:val="clear" w:color="auto" w:fill="auto"/>
            <w:vAlign w:val="center"/>
          </w:tcPr>
          <w:p w14:paraId="2CC5EF3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33</w:t>
            </w:r>
          </w:p>
        </w:tc>
        <w:tc>
          <w:tcPr>
            <w:tcW w:w="568" w:type="pct"/>
            <w:tcBorders>
              <w:top w:val="nil"/>
              <w:left w:val="nil"/>
              <w:bottom w:val="single" w:color="000000" w:sz="8" w:space="0"/>
              <w:right w:val="single" w:color="000000" w:sz="8" w:space="0"/>
            </w:tcBorders>
            <w:shd w:val="clear" w:color="auto" w:fill="auto"/>
            <w:vAlign w:val="center"/>
          </w:tcPr>
          <w:p w14:paraId="76E3B4D8">
            <w:pPr>
              <w:jc w:val="center"/>
              <w:rPr>
                <w:rFonts w:hint="eastAsia" w:ascii="仿宋" w:hAnsi="仿宋" w:eastAsia="仿宋" w:cs="仿宋"/>
                <w:i w:val="0"/>
                <w:iCs w:val="0"/>
                <w:color w:val="000000"/>
                <w:sz w:val="20"/>
                <w:szCs w:val="20"/>
                <w:u w:val="none"/>
              </w:rPr>
            </w:pPr>
          </w:p>
        </w:tc>
      </w:tr>
      <w:tr w14:paraId="0A4DC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55"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1125725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5.15</w:t>
            </w:r>
          </w:p>
        </w:tc>
        <w:tc>
          <w:tcPr>
            <w:tcW w:w="776" w:type="pct"/>
            <w:vMerge w:val="restart"/>
            <w:tcBorders>
              <w:top w:val="nil"/>
              <w:left w:val="nil"/>
              <w:bottom w:val="single" w:color="000000" w:sz="8" w:space="0"/>
              <w:right w:val="single" w:color="000000" w:sz="8" w:space="0"/>
            </w:tcBorders>
            <w:shd w:val="clear" w:color="auto" w:fill="auto"/>
            <w:vAlign w:val="center"/>
          </w:tcPr>
          <w:p w14:paraId="74EFC58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装饰筒灯</w:t>
            </w:r>
          </w:p>
        </w:tc>
        <w:tc>
          <w:tcPr>
            <w:tcW w:w="2315" w:type="pct"/>
            <w:tcBorders>
              <w:top w:val="nil"/>
              <w:left w:val="nil"/>
              <w:bottom w:val="single" w:color="000000" w:sz="8" w:space="0"/>
              <w:right w:val="single" w:color="000000" w:sz="8" w:space="0"/>
            </w:tcBorders>
            <w:shd w:val="clear" w:color="auto" w:fill="auto"/>
            <w:vAlign w:val="center"/>
          </w:tcPr>
          <w:p w14:paraId="0422A0F4">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装饰灯</w:t>
            </w:r>
          </w:p>
          <w:p w14:paraId="3072113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1、名称：嵌入式筒灯</w:t>
            </w:r>
          </w:p>
          <w:p w14:paraId="19A26DF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2、型号：/</w:t>
            </w:r>
          </w:p>
          <w:p w14:paraId="53E5DC7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3、规格：10W，不小于4000K</w:t>
            </w:r>
          </w:p>
          <w:p w14:paraId="67F312E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0B0707F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479" w:type="pct"/>
            <w:vMerge w:val="restart"/>
            <w:tcBorders>
              <w:top w:val="nil"/>
              <w:left w:val="nil"/>
              <w:bottom w:val="single" w:color="000000" w:sz="8" w:space="0"/>
              <w:right w:val="single" w:color="000000" w:sz="8" w:space="0"/>
            </w:tcBorders>
            <w:shd w:val="clear" w:color="auto" w:fill="auto"/>
            <w:vAlign w:val="center"/>
          </w:tcPr>
          <w:p w14:paraId="3088C4F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25</w:t>
            </w:r>
          </w:p>
        </w:tc>
        <w:tc>
          <w:tcPr>
            <w:tcW w:w="568" w:type="pct"/>
            <w:vMerge w:val="restart"/>
            <w:tcBorders>
              <w:top w:val="nil"/>
              <w:left w:val="nil"/>
              <w:bottom w:val="single" w:color="000000" w:sz="8" w:space="0"/>
              <w:right w:val="single" w:color="000000" w:sz="8" w:space="0"/>
            </w:tcBorders>
            <w:shd w:val="clear" w:color="auto" w:fill="auto"/>
            <w:vAlign w:val="center"/>
          </w:tcPr>
          <w:p w14:paraId="16480CA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44D5C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5"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10D45EB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5.16</w:t>
            </w:r>
          </w:p>
        </w:tc>
        <w:tc>
          <w:tcPr>
            <w:tcW w:w="776" w:type="pct"/>
            <w:vMerge w:val="restart"/>
            <w:tcBorders>
              <w:top w:val="nil"/>
              <w:left w:val="nil"/>
              <w:bottom w:val="single" w:color="000000" w:sz="8" w:space="0"/>
              <w:right w:val="single" w:color="000000" w:sz="8" w:space="0"/>
            </w:tcBorders>
            <w:shd w:val="clear" w:color="auto" w:fill="auto"/>
            <w:vAlign w:val="center"/>
          </w:tcPr>
          <w:p w14:paraId="34D80D9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装饰射灯</w:t>
            </w:r>
          </w:p>
        </w:tc>
        <w:tc>
          <w:tcPr>
            <w:tcW w:w="2315" w:type="pct"/>
            <w:tcBorders>
              <w:top w:val="nil"/>
              <w:left w:val="nil"/>
              <w:bottom w:val="single" w:color="000000" w:sz="8" w:space="0"/>
              <w:right w:val="single" w:color="000000" w:sz="8" w:space="0"/>
            </w:tcBorders>
            <w:shd w:val="clear" w:color="auto" w:fill="auto"/>
            <w:vAlign w:val="center"/>
          </w:tcPr>
          <w:p w14:paraId="2E6CE303">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装饰灯</w:t>
            </w:r>
          </w:p>
          <w:p w14:paraId="151AE50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1、名称：导轨射灯</w:t>
            </w:r>
          </w:p>
          <w:p w14:paraId="5172334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2、型号：LED导轨射灯</w:t>
            </w:r>
          </w:p>
          <w:p w14:paraId="354F730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3、规格：10-18W，配光10°，不小于4000K，黑色</w:t>
            </w:r>
          </w:p>
          <w:p w14:paraId="6750F5F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1E63FC4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479" w:type="pct"/>
            <w:vMerge w:val="restart"/>
            <w:tcBorders>
              <w:top w:val="nil"/>
              <w:left w:val="nil"/>
              <w:bottom w:val="single" w:color="000000" w:sz="8" w:space="0"/>
              <w:right w:val="single" w:color="000000" w:sz="8" w:space="0"/>
            </w:tcBorders>
            <w:shd w:val="clear" w:color="auto" w:fill="auto"/>
            <w:vAlign w:val="center"/>
          </w:tcPr>
          <w:p w14:paraId="1FDE01A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102</w:t>
            </w:r>
          </w:p>
        </w:tc>
        <w:tc>
          <w:tcPr>
            <w:tcW w:w="568" w:type="pct"/>
            <w:vMerge w:val="restart"/>
            <w:tcBorders>
              <w:top w:val="nil"/>
              <w:left w:val="nil"/>
              <w:bottom w:val="single" w:color="000000" w:sz="8" w:space="0"/>
              <w:right w:val="single" w:color="000000" w:sz="8" w:space="0"/>
            </w:tcBorders>
            <w:shd w:val="clear" w:color="auto" w:fill="auto"/>
            <w:vAlign w:val="center"/>
          </w:tcPr>
          <w:p w14:paraId="07EBE65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23A83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134B2E9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5.17</w:t>
            </w:r>
          </w:p>
        </w:tc>
        <w:tc>
          <w:tcPr>
            <w:tcW w:w="776" w:type="pct"/>
            <w:vMerge w:val="restart"/>
            <w:tcBorders>
              <w:top w:val="nil"/>
              <w:left w:val="nil"/>
              <w:bottom w:val="single" w:color="000000" w:sz="8" w:space="0"/>
              <w:right w:val="single" w:color="000000" w:sz="8" w:space="0"/>
            </w:tcBorders>
            <w:shd w:val="clear" w:color="auto" w:fill="auto"/>
            <w:vAlign w:val="center"/>
          </w:tcPr>
          <w:p w14:paraId="2B2F284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灯具轨道</w:t>
            </w:r>
          </w:p>
        </w:tc>
        <w:tc>
          <w:tcPr>
            <w:tcW w:w="2315" w:type="pct"/>
            <w:tcBorders>
              <w:top w:val="nil"/>
              <w:left w:val="nil"/>
              <w:bottom w:val="single" w:color="000000" w:sz="8" w:space="0"/>
              <w:right w:val="single" w:color="000000" w:sz="8" w:space="0"/>
            </w:tcBorders>
            <w:shd w:val="clear" w:color="auto" w:fill="auto"/>
            <w:vAlign w:val="center"/>
          </w:tcPr>
          <w:p w14:paraId="13B125B8">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装饰灯轨道</w:t>
            </w:r>
          </w:p>
          <w:p w14:paraId="3A6C373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1、名称：灯具滑轨</w:t>
            </w:r>
          </w:p>
          <w:p w14:paraId="122426E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2、型号：三回路轨道（含双接头等）</w:t>
            </w:r>
          </w:p>
          <w:p w14:paraId="0552D90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54517DA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p>
        </w:tc>
        <w:tc>
          <w:tcPr>
            <w:tcW w:w="479" w:type="pct"/>
            <w:vMerge w:val="restart"/>
            <w:tcBorders>
              <w:top w:val="nil"/>
              <w:left w:val="nil"/>
              <w:bottom w:val="single" w:color="000000" w:sz="8" w:space="0"/>
              <w:right w:val="single" w:color="000000" w:sz="8" w:space="0"/>
            </w:tcBorders>
            <w:shd w:val="clear" w:color="auto" w:fill="auto"/>
            <w:vAlign w:val="center"/>
          </w:tcPr>
          <w:p w14:paraId="6CC8B0E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57</w:t>
            </w:r>
          </w:p>
        </w:tc>
        <w:tc>
          <w:tcPr>
            <w:tcW w:w="568" w:type="pct"/>
            <w:vMerge w:val="restart"/>
            <w:tcBorders>
              <w:top w:val="nil"/>
              <w:left w:val="nil"/>
              <w:bottom w:val="single" w:color="000000" w:sz="8" w:space="0"/>
              <w:right w:val="single" w:color="000000" w:sz="8" w:space="0"/>
            </w:tcBorders>
            <w:shd w:val="clear" w:color="auto" w:fill="auto"/>
            <w:vAlign w:val="center"/>
          </w:tcPr>
          <w:p w14:paraId="0FCCC4E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4A61E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1C55DDD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5.18</w:t>
            </w:r>
          </w:p>
        </w:tc>
        <w:tc>
          <w:tcPr>
            <w:tcW w:w="776" w:type="pct"/>
            <w:vMerge w:val="restart"/>
            <w:tcBorders>
              <w:top w:val="nil"/>
              <w:left w:val="nil"/>
              <w:bottom w:val="single" w:color="000000" w:sz="8" w:space="0"/>
              <w:right w:val="single" w:color="000000" w:sz="8" w:space="0"/>
            </w:tcBorders>
            <w:shd w:val="clear" w:color="auto" w:fill="auto"/>
            <w:vAlign w:val="center"/>
          </w:tcPr>
          <w:p w14:paraId="7BC8178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安全出口、指示灯</w:t>
            </w:r>
          </w:p>
        </w:tc>
        <w:tc>
          <w:tcPr>
            <w:tcW w:w="2315" w:type="pct"/>
            <w:tcBorders>
              <w:top w:val="nil"/>
              <w:left w:val="nil"/>
              <w:bottom w:val="single" w:color="000000" w:sz="8" w:space="0"/>
              <w:right w:val="single" w:color="000000" w:sz="8" w:space="0"/>
            </w:tcBorders>
            <w:shd w:val="clear" w:color="auto" w:fill="auto"/>
            <w:vAlign w:val="center"/>
          </w:tcPr>
          <w:p w14:paraId="7CAF95E3">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安全出口、指示灯</w:t>
            </w:r>
          </w:p>
          <w:p w14:paraId="34F9703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1、名称：安全出口、指示灯</w:t>
            </w:r>
          </w:p>
          <w:p w14:paraId="1781E99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2、型号：3W</w:t>
            </w:r>
          </w:p>
          <w:p w14:paraId="5B2D793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78A4B6D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479" w:type="pct"/>
            <w:vMerge w:val="restart"/>
            <w:tcBorders>
              <w:top w:val="nil"/>
              <w:left w:val="nil"/>
              <w:bottom w:val="single" w:color="000000" w:sz="8" w:space="0"/>
              <w:right w:val="single" w:color="000000" w:sz="8" w:space="0"/>
            </w:tcBorders>
            <w:shd w:val="clear" w:color="auto" w:fill="auto"/>
            <w:vAlign w:val="center"/>
          </w:tcPr>
          <w:p w14:paraId="5179921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568" w:type="pct"/>
            <w:vMerge w:val="restart"/>
            <w:tcBorders>
              <w:top w:val="nil"/>
              <w:left w:val="nil"/>
              <w:bottom w:val="single" w:color="000000" w:sz="8" w:space="0"/>
              <w:right w:val="single" w:color="000000" w:sz="8" w:space="0"/>
            </w:tcBorders>
            <w:shd w:val="clear" w:color="auto" w:fill="auto"/>
            <w:vAlign w:val="center"/>
          </w:tcPr>
          <w:p w14:paraId="7E6A3704">
            <w:pPr>
              <w:jc w:val="center"/>
              <w:rPr>
                <w:rFonts w:hint="eastAsia" w:ascii="仿宋" w:hAnsi="仿宋" w:eastAsia="仿宋" w:cs="仿宋"/>
                <w:i w:val="0"/>
                <w:iCs w:val="0"/>
                <w:color w:val="000000"/>
                <w:sz w:val="20"/>
                <w:szCs w:val="20"/>
                <w:u w:val="none"/>
              </w:rPr>
            </w:pPr>
          </w:p>
        </w:tc>
      </w:tr>
      <w:tr w14:paraId="75867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5"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45FDEBA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5.19</w:t>
            </w:r>
          </w:p>
        </w:tc>
        <w:tc>
          <w:tcPr>
            <w:tcW w:w="776" w:type="pct"/>
            <w:vMerge w:val="restart"/>
            <w:tcBorders>
              <w:top w:val="nil"/>
              <w:left w:val="nil"/>
              <w:bottom w:val="single" w:color="000000" w:sz="8" w:space="0"/>
              <w:right w:val="single" w:color="000000" w:sz="8" w:space="0"/>
            </w:tcBorders>
            <w:shd w:val="clear" w:color="auto" w:fill="auto"/>
            <w:vAlign w:val="center"/>
          </w:tcPr>
          <w:p w14:paraId="7001160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应急照明</w:t>
            </w:r>
          </w:p>
        </w:tc>
        <w:tc>
          <w:tcPr>
            <w:tcW w:w="2315" w:type="pct"/>
            <w:tcBorders>
              <w:top w:val="nil"/>
              <w:left w:val="nil"/>
              <w:bottom w:val="single" w:color="000000" w:sz="8" w:space="0"/>
              <w:right w:val="single" w:color="000000" w:sz="8" w:space="0"/>
            </w:tcBorders>
            <w:shd w:val="clear" w:color="auto" w:fill="auto"/>
            <w:vAlign w:val="center"/>
          </w:tcPr>
          <w:p w14:paraId="2F846499">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应急照明</w:t>
            </w:r>
          </w:p>
          <w:p w14:paraId="6931E02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1、名称：应急照明</w:t>
            </w:r>
          </w:p>
          <w:p w14:paraId="5144D9A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2、型号：应急照明</w:t>
            </w:r>
          </w:p>
          <w:p w14:paraId="2615C45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3、规格：应急照明</w:t>
            </w:r>
          </w:p>
          <w:p w14:paraId="72E566A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1ACD007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479" w:type="pct"/>
            <w:vMerge w:val="restart"/>
            <w:tcBorders>
              <w:top w:val="nil"/>
              <w:left w:val="nil"/>
              <w:bottom w:val="single" w:color="000000" w:sz="8" w:space="0"/>
              <w:right w:val="single" w:color="000000" w:sz="8" w:space="0"/>
            </w:tcBorders>
            <w:shd w:val="clear" w:color="auto" w:fill="auto"/>
            <w:vAlign w:val="center"/>
          </w:tcPr>
          <w:p w14:paraId="2F0C8B0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w:t>
            </w:r>
          </w:p>
        </w:tc>
        <w:tc>
          <w:tcPr>
            <w:tcW w:w="568" w:type="pct"/>
            <w:vMerge w:val="restart"/>
            <w:tcBorders>
              <w:top w:val="nil"/>
              <w:left w:val="nil"/>
              <w:bottom w:val="single" w:color="000000" w:sz="8" w:space="0"/>
              <w:right w:val="single" w:color="000000" w:sz="8" w:space="0"/>
            </w:tcBorders>
            <w:shd w:val="clear" w:color="auto" w:fill="auto"/>
            <w:vAlign w:val="center"/>
          </w:tcPr>
          <w:p w14:paraId="4C1077D2">
            <w:pPr>
              <w:jc w:val="center"/>
              <w:rPr>
                <w:rFonts w:hint="eastAsia" w:ascii="仿宋" w:hAnsi="仿宋" w:eastAsia="仿宋" w:cs="仿宋"/>
                <w:i w:val="0"/>
                <w:iCs w:val="0"/>
                <w:color w:val="000000"/>
                <w:sz w:val="20"/>
                <w:szCs w:val="20"/>
                <w:u w:val="none"/>
              </w:rPr>
            </w:pPr>
          </w:p>
        </w:tc>
      </w:tr>
      <w:tr w14:paraId="08500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5"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42A7DEFF">
            <w:pPr>
              <w:keepNext w:val="0"/>
              <w:keepLines w:val="0"/>
              <w:widowControl/>
              <w:suppressLineNumbers w:val="0"/>
              <w:jc w:val="center"/>
              <w:textAlignment w:val="center"/>
              <w:rPr>
                <w:rFonts w:hint="default" w:ascii="仿宋" w:hAnsi="仿宋" w:eastAsia="仿宋" w:cs="仿宋"/>
                <w:i w:val="0"/>
                <w:iCs w:val="0"/>
                <w:color w:val="000000"/>
                <w:sz w:val="20"/>
                <w:szCs w:val="20"/>
                <w:u w:val="none"/>
                <w:lang w:val="en-US"/>
              </w:rPr>
            </w:pPr>
            <w:r>
              <w:rPr>
                <w:rFonts w:hint="eastAsia" w:ascii="仿宋" w:hAnsi="仿宋" w:eastAsia="仿宋" w:cs="仿宋"/>
                <w:i w:val="0"/>
                <w:iCs w:val="0"/>
                <w:color w:val="000000"/>
                <w:kern w:val="0"/>
                <w:sz w:val="20"/>
                <w:szCs w:val="20"/>
                <w:u w:val="none"/>
                <w:lang w:val="en-US" w:eastAsia="zh-CN" w:bidi="ar"/>
              </w:rPr>
              <w:t>5.20</w:t>
            </w:r>
          </w:p>
        </w:tc>
        <w:tc>
          <w:tcPr>
            <w:tcW w:w="776" w:type="pct"/>
            <w:tcBorders>
              <w:top w:val="nil"/>
              <w:left w:val="nil"/>
              <w:bottom w:val="single" w:color="000000" w:sz="8" w:space="0"/>
              <w:right w:val="single" w:color="000000" w:sz="8" w:space="0"/>
            </w:tcBorders>
            <w:shd w:val="clear" w:color="auto" w:fill="auto"/>
            <w:vAlign w:val="center"/>
          </w:tcPr>
          <w:p w14:paraId="65D712E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弱电布线</w:t>
            </w:r>
          </w:p>
        </w:tc>
        <w:tc>
          <w:tcPr>
            <w:tcW w:w="2315" w:type="pct"/>
            <w:tcBorders>
              <w:top w:val="nil"/>
              <w:left w:val="nil"/>
              <w:bottom w:val="single" w:color="000000" w:sz="8" w:space="0"/>
              <w:right w:val="single" w:color="000000" w:sz="8" w:space="0"/>
            </w:tcBorders>
            <w:shd w:val="clear" w:color="auto" w:fill="auto"/>
            <w:vAlign w:val="center"/>
          </w:tcPr>
          <w:p w14:paraId="22AC385C">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弱电布线</w:t>
            </w:r>
          </w:p>
          <w:p w14:paraId="4927CC7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1、名称：弱电布线（电视机及led屏点位）</w:t>
            </w:r>
          </w:p>
          <w:p w14:paraId="11AC65E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2、型号：8芯六类网线、2.0音响线</w:t>
            </w:r>
          </w:p>
          <w:p w14:paraId="1A13143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tcBorders>
              <w:top w:val="nil"/>
              <w:left w:val="nil"/>
              <w:bottom w:val="single" w:color="000000" w:sz="8" w:space="0"/>
              <w:right w:val="single" w:color="000000" w:sz="8" w:space="0"/>
            </w:tcBorders>
            <w:shd w:val="clear" w:color="auto" w:fill="auto"/>
            <w:vAlign w:val="center"/>
          </w:tcPr>
          <w:p w14:paraId="0E56C43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479" w:type="pct"/>
            <w:tcBorders>
              <w:top w:val="nil"/>
              <w:left w:val="nil"/>
              <w:bottom w:val="single" w:color="000000" w:sz="8" w:space="0"/>
              <w:right w:val="single" w:color="000000" w:sz="8" w:space="0"/>
            </w:tcBorders>
            <w:shd w:val="clear" w:color="auto" w:fill="auto"/>
            <w:vAlign w:val="center"/>
          </w:tcPr>
          <w:p w14:paraId="4B63B70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68" w:type="pct"/>
            <w:tcBorders>
              <w:top w:val="nil"/>
              <w:left w:val="nil"/>
              <w:bottom w:val="single" w:color="000000" w:sz="8" w:space="0"/>
              <w:right w:val="single" w:color="000000" w:sz="8" w:space="0"/>
            </w:tcBorders>
            <w:shd w:val="clear" w:color="auto" w:fill="auto"/>
            <w:vAlign w:val="center"/>
          </w:tcPr>
          <w:p w14:paraId="3801A22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含实训室内及临近弱电井（控制室）到实训室</w:t>
            </w:r>
          </w:p>
        </w:tc>
      </w:tr>
      <w:tr w14:paraId="7779F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7A279E8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5.21</w:t>
            </w:r>
          </w:p>
        </w:tc>
        <w:tc>
          <w:tcPr>
            <w:tcW w:w="776" w:type="pct"/>
            <w:tcBorders>
              <w:top w:val="nil"/>
              <w:left w:val="nil"/>
              <w:bottom w:val="single" w:color="000000" w:sz="8" w:space="0"/>
              <w:right w:val="single" w:color="000000" w:sz="8" w:space="0"/>
            </w:tcBorders>
            <w:shd w:val="clear" w:color="auto" w:fill="auto"/>
            <w:vAlign w:val="center"/>
          </w:tcPr>
          <w:p w14:paraId="61BE723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电线盒</w:t>
            </w:r>
          </w:p>
        </w:tc>
        <w:tc>
          <w:tcPr>
            <w:tcW w:w="2315" w:type="pct"/>
            <w:tcBorders>
              <w:top w:val="nil"/>
              <w:left w:val="nil"/>
              <w:bottom w:val="single" w:color="000000" w:sz="8" w:space="0"/>
              <w:right w:val="single" w:color="000000" w:sz="8" w:space="0"/>
            </w:tcBorders>
            <w:shd w:val="clear" w:color="auto" w:fill="auto"/>
            <w:vAlign w:val="center"/>
          </w:tcPr>
          <w:p w14:paraId="2CF6FD2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灯头盒、插座盒</w:t>
            </w:r>
          </w:p>
        </w:tc>
        <w:tc>
          <w:tcPr>
            <w:tcW w:w="419" w:type="pct"/>
            <w:tcBorders>
              <w:top w:val="nil"/>
              <w:left w:val="nil"/>
              <w:bottom w:val="single" w:color="000000" w:sz="8" w:space="0"/>
              <w:right w:val="single" w:color="000000" w:sz="8" w:space="0"/>
            </w:tcBorders>
            <w:shd w:val="clear" w:color="auto" w:fill="auto"/>
            <w:vAlign w:val="center"/>
          </w:tcPr>
          <w:p w14:paraId="556C9D5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479" w:type="pct"/>
            <w:tcBorders>
              <w:top w:val="nil"/>
              <w:left w:val="nil"/>
              <w:bottom w:val="single" w:color="000000" w:sz="8" w:space="0"/>
              <w:right w:val="single" w:color="000000" w:sz="8" w:space="0"/>
            </w:tcBorders>
            <w:shd w:val="clear" w:color="auto" w:fill="auto"/>
            <w:vAlign w:val="center"/>
          </w:tcPr>
          <w:p w14:paraId="61263BD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82</w:t>
            </w:r>
          </w:p>
        </w:tc>
        <w:tc>
          <w:tcPr>
            <w:tcW w:w="568" w:type="pct"/>
            <w:tcBorders>
              <w:top w:val="nil"/>
              <w:left w:val="nil"/>
              <w:bottom w:val="single" w:color="000000" w:sz="8" w:space="0"/>
              <w:right w:val="single" w:color="000000" w:sz="8" w:space="0"/>
            </w:tcBorders>
            <w:shd w:val="clear" w:color="auto" w:fill="auto"/>
            <w:vAlign w:val="center"/>
          </w:tcPr>
          <w:p w14:paraId="00C87E8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钢制</w:t>
            </w:r>
          </w:p>
        </w:tc>
      </w:tr>
      <w:tr w14:paraId="2C204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4C0B0502">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6</w:t>
            </w:r>
          </w:p>
        </w:tc>
        <w:tc>
          <w:tcPr>
            <w:tcW w:w="3092" w:type="pct"/>
            <w:gridSpan w:val="2"/>
            <w:tcBorders>
              <w:top w:val="nil"/>
              <w:left w:val="nil"/>
              <w:bottom w:val="single" w:color="000000" w:sz="8" w:space="0"/>
              <w:right w:val="single" w:color="000000" w:sz="8" w:space="0"/>
            </w:tcBorders>
            <w:shd w:val="clear" w:color="auto" w:fill="auto"/>
            <w:vAlign w:val="center"/>
          </w:tcPr>
          <w:p w14:paraId="2B3CFD89">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文化布展</w:t>
            </w:r>
          </w:p>
        </w:tc>
        <w:tc>
          <w:tcPr>
            <w:tcW w:w="419" w:type="pct"/>
            <w:tcBorders>
              <w:top w:val="nil"/>
              <w:left w:val="nil"/>
              <w:bottom w:val="single" w:color="000000" w:sz="8" w:space="0"/>
              <w:right w:val="single" w:color="000000" w:sz="8" w:space="0"/>
            </w:tcBorders>
            <w:shd w:val="clear" w:color="auto" w:fill="auto"/>
            <w:vAlign w:val="center"/>
          </w:tcPr>
          <w:p w14:paraId="5688B7DE">
            <w:pPr>
              <w:jc w:val="center"/>
              <w:rPr>
                <w:rFonts w:hint="eastAsia" w:ascii="仿宋" w:hAnsi="仿宋" w:eastAsia="仿宋" w:cs="仿宋"/>
                <w:i w:val="0"/>
                <w:iCs w:val="0"/>
                <w:color w:val="000000"/>
                <w:sz w:val="20"/>
                <w:szCs w:val="20"/>
                <w:u w:val="none"/>
              </w:rPr>
            </w:pPr>
          </w:p>
        </w:tc>
        <w:tc>
          <w:tcPr>
            <w:tcW w:w="479" w:type="pct"/>
            <w:tcBorders>
              <w:top w:val="nil"/>
              <w:left w:val="nil"/>
              <w:bottom w:val="single" w:color="000000" w:sz="8" w:space="0"/>
              <w:right w:val="single" w:color="000000" w:sz="8" w:space="0"/>
            </w:tcBorders>
            <w:shd w:val="clear" w:color="auto" w:fill="auto"/>
            <w:vAlign w:val="center"/>
          </w:tcPr>
          <w:p w14:paraId="2EC679AF">
            <w:pPr>
              <w:jc w:val="center"/>
              <w:rPr>
                <w:rFonts w:hint="eastAsia" w:ascii="仿宋" w:hAnsi="仿宋" w:eastAsia="仿宋" w:cs="仿宋"/>
                <w:i w:val="0"/>
                <w:iCs w:val="0"/>
                <w:color w:val="000000"/>
                <w:sz w:val="20"/>
                <w:szCs w:val="20"/>
                <w:u w:val="none"/>
              </w:rPr>
            </w:pPr>
          </w:p>
        </w:tc>
        <w:tc>
          <w:tcPr>
            <w:tcW w:w="568" w:type="pct"/>
            <w:tcBorders>
              <w:top w:val="nil"/>
              <w:left w:val="nil"/>
              <w:bottom w:val="single" w:color="000000" w:sz="8" w:space="0"/>
              <w:right w:val="single" w:color="000000" w:sz="8" w:space="0"/>
            </w:tcBorders>
            <w:shd w:val="clear" w:color="auto" w:fill="auto"/>
            <w:vAlign w:val="center"/>
          </w:tcPr>
          <w:p w14:paraId="40577CC5">
            <w:pPr>
              <w:jc w:val="center"/>
              <w:rPr>
                <w:rFonts w:hint="eastAsia" w:ascii="仿宋" w:hAnsi="仿宋" w:eastAsia="仿宋" w:cs="仿宋"/>
                <w:i w:val="0"/>
                <w:iCs w:val="0"/>
                <w:color w:val="000000"/>
                <w:sz w:val="20"/>
                <w:szCs w:val="20"/>
                <w:u w:val="none"/>
              </w:rPr>
            </w:pPr>
          </w:p>
        </w:tc>
      </w:tr>
      <w:tr w14:paraId="22532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95"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3D94AA2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6.1</w:t>
            </w:r>
          </w:p>
        </w:tc>
        <w:tc>
          <w:tcPr>
            <w:tcW w:w="776" w:type="pct"/>
            <w:vMerge w:val="restart"/>
            <w:tcBorders>
              <w:top w:val="nil"/>
              <w:left w:val="nil"/>
              <w:bottom w:val="single" w:color="000000" w:sz="8" w:space="0"/>
              <w:right w:val="single" w:color="000000" w:sz="8" w:space="0"/>
            </w:tcBorders>
            <w:shd w:val="clear" w:color="auto" w:fill="auto"/>
            <w:vAlign w:val="center"/>
          </w:tcPr>
          <w:p w14:paraId="3A23C7A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写真版画艺术制作安装</w:t>
            </w:r>
          </w:p>
        </w:tc>
        <w:tc>
          <w:tcPr>
            <w:tcW w:w="2315" w:type="pct"/>
            <w:tcBorders>
              <w:top w:val="nil"/>
              <w:left w:val="nil"/>
              <w:bottom w:val="single" w:color="000000" w:sz="8" w:space="0"/>
              <w:right w:val="single" w:color="000000" w:sz="8" w:space="0"/>
            </w:tcBorders>
            <w:shd w:val="clear" w:color="auto" w:fill="auto"/>
            <w:vAlign w:val="center"/>
          </w:tcPr>
          <w:p w14:paraId="7C5ADF52">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1、部位：面层</w:t>
            </w:r>
          </w:p>
          <w:p w14:paraId="49D658B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2、工艺材质：双面白板裱高清写真，挂贴</w:t>
            </w:r>
          </w:p>
          <w:p w14:paraId="6628089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3、按外接矩形计算面积，不足0.5㎡按0.5㎡计算。</w:t>
            </w:r>
          </w:p>
          <w:p w14:paraId="15F1E47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45557C6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479" w:type="pct"/>
            <w:vMerge w:val="restart"/>
            <w:tcBorders>
              <w:top w:val="nil"/>
              <w:left w:val="nil"/>
              <w:bottom w:val="single" w:color="000000" w:sz="8" w:space="0"/>
              <w:right w:val="single" w:color="000000" w:sz="8" w:space="0"/>
            </w:tcBorders>
            <w:shd w:val="clear" w:color="auto" w:fill="auto"/>
            <w:vAlign w:val="center"/>
          </w:tcPr>
          <w:p w14:paraId="00C6DF2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65</w:t>
            </w:r>
          </w:p>
        </w:tc>
        <w:tc>
          <w:tcPr>
            <w:tcW w:w="568" w:type="pct"/>
            <w:vMerge w:val="restart"/>
            <w:tcBorders>
              <w:top w:val="single" w:color="000000" w:sz="8" w:space="0"/>
              <w:left w:val="nil"/>
              <w:bottom w:val="single" w:color="000000" w:sz="8" w:space="0"/>
              <w:right w:val="single" w:color="000000" w:sz="8" w:space="0"/>
            </w:tcBorders>
            <w:shd w:val="clear" w:color="auto" w:fill="auto"/>
            <w:vAlign w:val="center"/>
          </w:tcPr>
          <w:p w14:paraId="479D302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6CCC2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5"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6F0083F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6.2</w:t>
            </w:r>
          </w:p>
        </w:tc>
        <w:tc>
          <w:tcPr>
            <w:tcW w:w="776" w:type="pct"/>
            <w:vMerge w:val="restart"/>
            <w:tcBorders>
              <w:top w:val="nil"/>
              <w:left w:val="nil"/>
              <w:bottom w:val="single" w:color="000000" w:sz="8" w:space="0"/>
              <w:right w:val="single" w:color="000000" w:sz="8" w:space="0"/>
            </w:tcBorders>
            <w:shd w:val="clear" w:color="auto" w:fill="auto"/>
            <w:vAlign w:val="center"/>
          </w:tcPr>
          <w:p w14:paraId="1EEEE12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精品油画布装裱制作安装</w:t>
            </w:r>
          </w:p>
        </w:tc>
        <w:tc>
          <w:tcPr>
            <w:tcW w:w="2315" w:type="pct"/>
            <w:tcBorders>
              <w:top w:val="nil"/>
              <w:left w:val="nil"/>
              <w:bottom w:val="single" w:color="000000" w:sz="8" w:space="0"/>
              <w:right w:val="single" w:color="000000" w:sz="8" w:space="0"/>
            </w:tcBorders>
            <w:shd w:val="clear" w:color="auto" w:fill="auto"/>
            <w:vAlign w:val="center"/>
          </w:tcPr>
          <w:p w14:paraId="492852BC">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1、部位：面层</w:t>
            </w:r>
          </w:p>
          <w:p w14:paraId="40C0AA9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2、工艺材质：精品油画布进口UV机印刷</w:t>
            </w:r>
          </w:p>
          <w:p w14:paraId="2B082F6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3、按外接矩形计算面积，不足0.5㎡按0.5㎡计算。</w:t>
            </w:r>
          </w:p>
          <w:p w14:paraId="469EA3F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6193EE0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479" w:type="pct"/>
            <w:vMerge w:val="restart"/>
            <w:tcBorders>
              <w:top w:val="nil"/>
              <w:left w:val="nil"/>
              <w:bottom w:val="single" w:color="000000" w:sz="8" w:space="0"/>
              <w:right w:val="single" w:color="000000" w:sz="8" w:space="0"/>
            </w:tcBorders>
            <w:shd w:val="clear" w:color="auto" w:fill="auto"/>
            <w:vAlign w:val="center"/>
          </w:tcPr>
          <w:p w14:paraId="627BFC4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220</w:t>
            </w:r>
          </w:p>
        </w:tc>
        <w:tc>
          <w:tcPr>
            <w:tcW w:w="568" w:type="pct"/>
            <w:vMerge w:val="restart"/>
            <w:tcBorders>
              <w:top w:val="nil"/>
              <w:left w:val="nil"/>
              <w:bottom w:val="single" w:color="000000" w:sz="8" w:space="0"/>
              <w:right w:val="single" w:color="000000" w:sz="8" w:space="0"/>
            </w:tcBorders>
            <w:shd w:val="clear" w:color="auto" w:fill="auto"/>
            <w:vAlign w:val="center"/>
          </w:tcPr>
          <w:p w14:paraId="4D697C5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7F1B4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5DEE1E3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6.3</w:t>
            </w:r>
          </w:p>
        </w:tc>
        <w:tc>
          <w:tcPr>
            <w:tcW w:w="776" w:type="pct"/>
            <w:vMerge w:val="restart"/>
            <w:tcBorders>
              <w:top w:val="nil"/>
              <w:left w:val="nil"/>
              <w:bottom w:val="single" w:color="auto" w:sz="4" w:space="0"/>
              <w:right w:val="single" w:color="000000" w:sz="8" w:space="0"/>
            </w:tcBorders>
            <w:shd w:val="clear" w:color="auto" w:fill="auto"/>
            <w:vAlign w:val="center"/>
          </w:tcPr>
          <w:p w14:paraId="39DBA44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精品艺术字</w:t>
            </w:r>
          </w:p>
        </w:tc>
        <w:tc>
          <w:tcPr>
            <w:tcW w:w="2315" w:type="pct"/>
            <w:tcBorders>
              <w:top w:val="nil"/>
              <w:left w:val="nil"/>
              <w:bottom w:val="single" w:color="auto" w:sz="4" w:space="0"/>
              <w:right w:val="single" w:color="000000" w:sz="8" w:space="0"/>
            </w:tcBorders>
            <w:shd w:val="clear" w:color="auto" w:fill="auto"/>
            <w:vAlign w:val="center"/>
          </w:tcPr>
          <w:p w14:paraId="1BF09574">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1、部位：面层</w:t>
            </w:r>
          </w:p>
          <w:p w14:paraId="309130D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2、工艺材质：PVC、亚克力字雕刻、烤漆、字膜安装</w:t>
            </w:r>
          </w:p>
          <w:p w14:paraId="6FF574F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332C00A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cm</w:t>
            </w:r>
          </w:p>
        </w:tc>
        <w:tc>
          <w:tcPr>
            <w:tcW w:w="479" w:type="pct"/>
            <w:vMerge w:val="restart"/>
            <w:tcBorders>
              <w:top w:val="nil"/>
              <w:left w:val="nil"/>
              <w:bottom w:val="single" w:color="000000" w:sz="8" w:space="0"/>
              <w:right w:val="single" w:color="000000" w:sz="8" w:space="0"/>
            </w:tcBorders>
            <w:shd w:val="clear" w:color="auto" w:fill="auto"/>
            <w:vAlign w:val="center"/>
          </w:tcPr>
          <w:p w14:paraId="28137F2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1200</w:t>
            </w:r>
          </w:p>
        </w:tc>
        <w:tc>
          <w:tcPr>
            <w:tcW w:w="568" w:type="pct"/>
            <w:vMerge w:val="restart"/>
            <w:tcBorders>
              <w:top w:val="nil"/>
              <w:left w:val="nil"/>
              <w:bottom w:val="single" w:color="000000" w:sz="8" w:space="0"/>
              <w:right w:val="single" w:color="000000" w:sz="8" w:space="0"/>
            </w:tcBorders>
            <w:shd w:val="clear" w:color="auto" w:fill="auto"/>
            <w:vAlign w:val="center"/>
          </w:tcPr>
          <w:p w14:paraId="757E358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5B947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440" w:type="pct"/>
            <w:tcBorders>
              <w:top w:val="nil"/>
              <w:left w:val="single" w:color="000000" w:sz="8" w:space="0"/>
              <w:bottom w:val="single" w:color="000000" w:sz="8" w:space="0"/>
              <w:right w:val="single" w:color="auto" w:sz="4" w:space="0"/>
            </w:tcBorders>
            <w:shd w:val="clear" w:color="auto" w:fill="auto"/>
            <w:vAlign w:val="center"/>
          </w:tcPr>
          <w:p w14:paraId="29719BB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6.4</w:t>
            </w:r>
          </w:p>
        </w:tc>
        <w:tc>
          <w:tcPr>
            <w:tcW w:w="776" w:type="pct"/>
            <w:tcBorders>
              <w:top w:val="single" w:color="auto" w:sz="4" w:space="0"/>
              <w:left w:val="single" w:color="auto" w:sz="4" w:space="0"/>
              <w:bottom w:val="single" w:color="auto" w:sz="4" w:space="0"/>
              <w:right w:val="single" w:color="auto" w:sz="4" w:space="0"/>
            </w:tcBorders>
            <w:shd w:val="clear" w:color="auto" w:fill="auto"/>
            <w:vAlign w:val="center"/>
          </w:tcPr>
          <w:p w14:paraId="32A3CA1D">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背发光党徽</w:t>
            </w:r>
          </w:p>
          <w:p w14:paraId="31D793C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L1500-2000mm</w:t>
            </w:r>
          </w:p>
        </w:tc>
        <w:tc>
          <w:tcPr>
            <w:tcW w:w="2315" w:type="pct"/>
            <w:tcBorders>
              <w:top w:val="single" w:color="auto" w:sz="4" w:space="0"/>
              <w:left w:val="single" w:color="auto" w:sz="4" w:space="0"/>
              <w:bottom w:val="single" w:color="auto" w:sz="4" w:space="0"/>
              <w:right w:val="single" w:color="auto" w:sz="4" w:space="0"/>
            </w:tcBorders>
            <w:shd w:val="clear" w:color="auto" w:fill="auto"/>
            <w:vAlign w:val="center"/>
          </w:tcPr>
          <w:p w14:paraId="776A9820">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1、部位：面层</w:t>
            </w:r>
          </w:p>
          <w:p w14:paraId="3EE7C02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2、工艺材质：1.2厚铜板或不锈钢板雕刻、精致焊接、立体围边、内置发光模组、定位安装</w:t>
            </w:r>
          </w:p>
          <w:p w14:paraId="7E9DDD0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3、规格：围边高度40mm-60mm</w:t>
            </w:r>
          </w:p>
          <w:p w14:paraId="7B610A2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4、具体做法详见图纸及相关图集</w:t>
            </w:r>
          </w:p>
        </w:tc>
        <w:tc>
          <w:tcPr>
            <w:tcW w:w="419" w:type="pct"/>
            <w:tcBorders>
              <w:top w:val="nil"/>
              <w:left w:val="single" w:color="auto" w:sz="4" w:space="0"/>
              <w:bottom w:val="single" w:color="000000" w:sz="8" w:space="0"/>
              <w:right w:val="single" w:color="000000" w:sz="8" w:space="0"/>
            </w:tcBorders>
            <w:shd w:val="clear" w:color="auto" w:fill="auto"/>
            <w:vAlign w:val="center"/>
          </w:tcPr>
          <w:p w14:paraId="2BE1268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479" w:type="pct"/>
            <w:tcBorders>
              <w:top w:val="nil"/>
              <w:left w:val="nil"/>
              <w:bottom w:val="single" w:color="000000" w:sz="8" w:space="0"/>
              <w:right w:val="single" w:color="000000" w:sz="8" w:space="0"/>
            </w:tcBorders>
            <w:shd w:val="clear" w:color="auto" w:fill="auto"/>
            <w:vAlign w:val="center"/>
          </w:tcPr>
          <w:p w14:paraId="535E388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68" w:type="pct"/>
            <w:tcBorders>
              <w:top w:val="nil"/>
              <w:left w:val="nil"/>
              <w:bottom w:val="single" w:color="000000" w:sz="8" w:space="0"/>
              <w:right w:val="single" w:color="000000" w:sz="8" w:space="0"/>
            </w:tcBorders>
            <w:shd w:val="clear" w:color="auto" w:fill="auto"/>
            <w:vAlign w:val="center"/>
          </w:tcPr>
          <w:p w14:paraId="0BE954F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69216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40" w:type="pct"/>
            <w:tcBorders>
              <w:top w:val="nil"/>
              <w:left w:val="single" w:color="000000" w:sz="8" w:space="0"/>
              <w:bottom w:val="single" w:color="000000" w:sz="8" w:space="0"/>
              <w:right w:val="single" w:color="000000" w:sz="8" w:space="0"/>
            </w:tcBorders>
            <w:shd w:val="clear" w:color="auto" w:fill="auto"/>
            <w:noWrap/>
            <w:vAlign w:val="center"/>
          </w:tcPr>
          <w:p w14:paraId="12D2AE2D">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二</w:t>
            </w:r>
          </w:p>
        </w:tc>
        <w:tc>
          <w:tcPr>
            <w:tcW w:w="776" w:type="pct"/>
            <w:tcBorders>
              <w:top w:val="single" w:color="auto" w:sz="4" w:space="0"/>
              <w:left w:val="nil"/>
              <w:bottom w:val="single" w:color="000000" w:sz="8" w:space="0"/>
              <w:right w:val="nil"/>
            </w:tcBorders>
            <w:shd w:val="clear" w:color="auto" w:fill="auto"/>
            <w:noWrap/>
            <w:vAlign w:val="center"/>
          </w:tcPr>
          <w:p w14:paraId="3E82CD3D">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实训室公共大厅</w:t>
            </w:r>
          </w:p>
        </w:tc>
        <w:tc>
          <w:tcPr>
            <w:tcW w:w="2315" w:type="pct"/>
            <w:tcBorders>
              <w:top w:val="single" w:color="auto" w:sz="4" w:space="0"/>
              <w:left w:val="nil"/>
              <w:bottom w:val="single" w:color="000000" w:sz="8" w:space="0"/>
              <w:right w:val="nil"/>
            </w:tcBorders>
            <w:shd w:val="clear" w:color="auto" w:fill="auto"/>
            <w:noWrap/>
            <w:vAlign w:val="center"/>
          </w:tcPr>
          <w:p w14:paraId="73094F3D">
            <w:pPr>
              <w:jc w:val="center"/>
              <w:rPr>
                <w:rFonts w:hint="eastAsia" w:ascii="仿宋" w:hAnsi="仿宋" w:eastAsia="仿宋" w:cs="仿宋"/>
                <w:b/>
                <w:bCs/>
                <w:i w:val="0"/>
                <w:iCs w:val="0"/>
                <w:color w:val="000000"/>
                <w:sz w:val="20"/>
                <w:szCs w:val="20"/>
                <w:u w:val="none"/>
              </w:rPr>
            </w:pPr>
          </w:p>
        </w:tc>
        <w:tc>
          <w:tcPr>
            <w:tcW w:w="419" w:type="pct"/>
            <w:tcBorders>
              <w:top w:val="nil"/>
              <w:left w:val="nil"/>
              <w:bottom w:val="single" w:color="000000" w:sz="8" w:space="0"/>
              <w:right w:val="nil"/>
            </w:tcBorders>
            <w:shd w:val="clear" w:color="auto" w:fill="auto"/>
            <w:noWrap/>
            <w:vAlign w:val="center"/>
          </w:tcPr>
          <w:p w14:paraId="1530CA09">
            <w:pPr>
              <w:jc w:val="center"/>
              <w:rPr>
                <w:rFonts w:hint="eastAsia" w:ascii="仿宋" w:hAnsi="仿宋" w:eastAsia="仿宋" w:cs="仿宋"/>
                <w:b/>
                <w:bCs/>
                <w:i w:val="0"/>
                <w:iCs w:val="0"/>
                <w:color w:val="000000"/>
                <w:sz w:val="20"/>
                <w:szCs w:val="20"/>
                <w:u w:val="none"/>
              </w:rPr>
            </w:pPr>
          </w:p>
        </w:tc>
        <w:tc>
          <w:tcPr>
            <w:tcW w:w="479" w:type="pct"/>
            <w:tcBorders>
              <w:top w:val="nil"/>
              <w:left w:val="nil"/>
              <w:bottom w:val="single" w:color="000000" w:sz="8" w:space="0"/>
              <w:right w:val="nil"/>
            </w:tcBorders>
            <w:shd w:val="clear" w:color="auto" w:fill="auto"/>
            <w:noWrap/>
            <w:vAlign w:val="center"/>
          </w:tcPr>
          <w:p w14:paraId="22546C3C">
            <w:pPr>
              <w:jc w:val="center"/>
              <w:rPr>
                <w:rFonts w:hint="eastAsia" w:ascii="仿宋" w:hAnsi="仿宋" w:eastAsia="仿宋" w:cs="仿宋"/>
                <w:b/>
                <w:bCs/>
                <w:i w:val="0"/>
                <w:iCs w:val="0"/>
                <w:color w:val="000000"/>
                <w:sz w:val="20"/>
                <w:szCs w:val="20"/>
                <w:u w:val="none"/>
              </w:rPr>
            </w:pPr>
          </w:p>
        </w:tc>
        <w:tc>
          <w:tcPr>
            <w:tcW w:w="568" w:type="pct"/>
            <w:tcBorders>
              <w:top w:val="nil"/>
              <w:left w:val="nil"/>
              <w:bottom w:val="single" w:color="000000" w:sz="8" w:space="0"/>
              <w:right w:val="single" w:color="000000" w:sz="8" w:space="0"/>
            </w:tcBorders>
            <w:shd w:val="clear" w:color="auto" w:fill="auto"/>
            <w:noWrap/>
            <w:vAlign w:val="center"/>
          </w:tcPr>
          <w:p w14:paraId="2DF4EFF0">
            <w:pPr>
              <w:jc w:val="center"/>
              <w:rPr>
                <w:rFonts w:hint="eastAsia" w:ascii="仿宋" w:hAnsi="仿宋" w:eastAsia="仿宋" w:cs="仿宋"/>
                <w:b/>
                <w:bCs/>
                <w:i w:val="0"/>
                <w:iCs w:val="0"/>
                <w:color w:val="000000"/>
                <w:sz w:val="20"/>
                <w:szCs w:val="20"/>
                <w:u w:val="none"/>
              </w:rPr>
            </w:pPr>
          </w:p>
        </w:tc>
      </w:tr>
      <w:tr w14:paraId="79FFE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6E4C5825">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1</w:t>
            </w:r>
          </w:p>
        </w:tc>
        <w:tc>
          <w:tcPr>
            <w:tcW w:w="3092" w:type="pct"/>
            <w:gridSpan w:val="2"/>
            <w:tcBorders>
              <w:top w:val="nil"/>
              <w:left w:val="nil"/>
              <w:bottom w:val="single" w:color="000000" w:sz="8" w:space="0"/>
              <w:right w:val="single" w:color="000000" w:sz="8" w:space="0"/>
            </w:tcBorders>
            <w:shd w:val="clear" w:color="auto" w:fill="auto"/>
            <w:vAlign w:val="center"/>
          </w:tcPr>
          <w:p w14:paraId="7B610547">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天棚</w:t>
            </w:r>
          </w:p>
        </w:tc>
        <w:tc>
          <w:tcPr>
            <w:tcW w:w="419" w:type="pct"/>
            <w:tcBorders>
              <w:top w:val="nil"/>
              <w:left w:val="nil"/>
              <w:bottom w:val="single" w:color="000000" w:sz="8" w:space="0"/>
              <w:right w:val="single" w:color="000000" w:sz="8" w:space="0"/>
            </w:tcBorders>
            <w:shd w:val="clear" w:color="auto" w:fill="auto"/>
            <w:vAlign w:val="center"/>
          </w:tcPr>
          <w:p w14:paraId="072687EA">
            <w:pPr>
              <w:jc w:val="center"/>
              <w:rPr>
                <w:rFonts w:hint="eastAsia" w:ascii="仿宋" w:hAnsi="仿宋" w:eastAsia="仿宋" w:cs="仿宋"/>
                <w:b/>
                <w:bCs/>
                <w:i w:val="0"/>
                <w:iCs w:val="0"/>
                <w:color w:val="000000"/>
                <w:sz w:val="20"/>
                <w:szCs w:val="20"/>
                <w:u w:val="none"/>
              </w:rPr>
            </w:pPr>
          </w:p>
        </w:tc>
        <w:tc>
          <w:tcPr>
            <w:tcW w:w="479" w:type="pct"/>
            <w:tcBorders>
              <w:top w:val="nil"/>
              <w:left w:val="nil"/>
              <w:bottom w:val="single" w:color="000000" w:sz="8" w:space="0"/>
              <w:right w:val="single" w:color="000000" w:sz="8" w:space="0"/>
            </w:tcBorders>
            <w:shd w:val="clear" w:color="auto" w:fill="auto"/>
            <w:vAlign w:val="center"/>
          </w:tcPr>
          <w:p w14:paraId="182E82BD">
            <w:pPr>
              <w:jc w:val="center"/>
              <w:rPr>
                <w:rFonts w:hint="eastAsia" w:ascii="仿宋" w:hAnsi="仿宋" w:eastAsia="仿宋" w:cs="仿宋"/>
                <w:b/>
                <w:bCs/>
                <w:i w:val="0"/>
                <w:iCs w:val="0"/>
                <w:color w:val="000000"/>
                <w:sz w:val="20"/>
                <w:szCs w:val="20"/>
                <w:u w:val="none"/>
              </w:rPr>
            </w:pPr>
          </w:p>
        </w:tc>
        <w:tc>
          <w:tcPr>
            <w:tcW w:w="568" w:type="pct"/>
            <w:tcBorders>
              <w:top w:val="nil"/>
              <w:left w:val="nil"/>
              <w:bottom w:val="single" w:color="000000" w:sz="8" w:space="0"/>
              <w:right w:val="single" w:color="000000" w:sz="8" w:space="0"/>
            </w:tcBorders>
            <w:shd w:val="clear" w:color="auto" w:fill="auto"/>
            <w:vAlign w:val="center"/>
          </w:tcPr>
          <w:p w14:paraId="2B22D942">
            <w:pPr>
              <w:jc w:val="center"/>
              <w:rPr>
                <w:rFonts w:hint="eastAsia" w:ascii="仿宋" w:hAnsi="仿宋" w:eastAsia="仿宋" w:cs="仿宋"/>
                <w:b/>
                <w:bCs/>
                <w:i w:val="0"/>
                <w:iCs w:val="0"/>
                <w:color w:val="000000"/>
                <w:sz w:val="20"/>
                <w:szCs w:val="20"/>
                <w:u w:val="none"/>
              </w:rPr>
            </w:pPr>
          </w:p>
        </w:tc>
      </w:tr>
      <w:tr w14:paraId="63C1D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2" w:hRule="atLeast"/>
        </w:trPr>
        <w:tc>
          <w:tcPr>
            <w:tcW w:w="440" w:type="pct"/>
            <w:vMerge w:val="restart"/>
            <w:tcBorders>
              <w:top w:val="nil"/>
              <w:left w:val="single" w:color="000000" w:sz="8" w:space="0"/>
              <w:bottom w:val="single" w:color="000000" w:sz="8" w:space="0"/>
              <w:right w:val="single" w:color="auto" w:sz="4" w:space="0"/>
            </w:tcBorders>
            <w:shd w:val="clear" w:color="auto" w:fill="auto"/>
            <w:vAlign w:val="center"/>
          </w:tcPr>
          <w:p w14:paraId="0CC36C0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w:t>
            </w:r>
          </w:p>
        </w:tc>
        <w:tc>
          <w:tcPr>
            <w:tcW w:w="7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EBA029">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石膏板天棚</w:t>
            </w:r>
          </w:p>
          <w:p w14:paraId="3368A6F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（公区）</w:t>
            </w:r>
          </w:p>
        </w:tc>
        <w:tc>
          <w:tcPr>
            <w:tcW w:w="2315" w:type="pct"/>
            <w:tcBorders>
              <w:top w:val="nil"/>
              <w:left w:val="single" w:color="auto" w:sz="4" w:space="0"/>
              <w:bottom w:val="single" w:color="000000" w:sz="8" w:space="0"/>
              <w:right w:val="single" w:color="000000" w:sz="8" w:space="0"/>
            </w:tcBorders>
            <w:shd w:val="clear" w:color="auto" w:fill="auto"/>
            <w:vAlign w:val="center"/>
          </w:tcPr>
          <w:p w14:paraId="6E9B621E">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9.5mm纸面石膏板吊顶</w:t>
            </w:r>
          </w:p>
          <w:p w14:paraId="14F5C28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1、按技术规范及设计图纸，设计、供应及施工：</w:t>
            </w:r>
          </w:p>
          <w:p w14:paraId="5D21AFB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2、吊顶形式、吊杆规格、高度：直径8丝杆，配套膨胀螺栓固定</w:t>
            </w:r>
          </w:p>
          <w:p w14:paraId="4B04728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3、龙骨材料种类、规格、中距：60系列主龙骨@1200mm，60系列副龙骨@400mm</w:t>
            </w:r>
          </w:p>
          <w:p w14:paraId="33B0C90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4、基层材料种类、规格：造型处12mm阻燃板基层</w:t>
            </w:r>
          </w:p>
          <w:p w14:paraId="5450261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5、面层材料品种、规格：双层9.5mm耐火纸面石膏板面层</w:t>
            </w:r>
          </w:p>
          <w:p w14:paraId="76635F9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6、压条材料种类、规格：配套护角</w:t>
            </w:r>
          </w:p>
        </w:tc>
        <w:tc>
          <w:tcPr>
            <w:tcW w:w="419" w:type="pct"/>
            <w:vMerge w:val="restart"/>
            <w:tcBorders>
              <w:top w:val="nil"/>
              <w:left w:val="nil"/>
              <w:bottom w:val="single" w:color="000000" w:sz="8" w:space="0"/>
              <w:right w:val="single" w:color="000000" w:sz="8" w:space="0"/>
            </w:tcBorders>
            <w:shd w:val="clear" w:color="auto" w:fill="auto"/>
            <w:vAlign w:val="center"/>
          </w:tcPr>
          <w:p w14:paraId="42936E1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²</w:t>
            </w:r>
          </w:p>
        </w:tc>
        <w:tc>
          <w:tcPr>
            <w:tcW w:w="479" w:type="pct"/>
            <w:vMerge w:val="restart"/>
            <w:tcBorders>
              <w:top w:val="nil"/>
              <w:left w:val="nil"/>
              <w:bottom w:val="single" w:color="000000" w:sz="8" w:space="0"/>
              <w:right w:val="single" w:color="000000" w:sz="8" w:space="0"/>
            </w:tcBorders>
            <w:shd w:val="clear" w:color="auto" w:fill="auto"/>
            <w:vAlign w:val="center"/>
          </w:tcPr>
          <w:p w14:paraId="13604B0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113</w:t>
            </w:r>
          </w:p>
        </w:tc>
        <w:tc>
          <w:tcPr>
            <w:tcW w:w="568" w:type="pct"/>
            <w:vMerge w:val="restart"/>
            <w:tcBorders>
              <w:top w:val="single" w:color="000000" w:sz="8" w:space="0"/>
              <w:left w:val="nil"/>
              <w:bottom w:val="single" w:color="000000" w:sz="8" w:space="0"/>
              <w:right w:val="single" w:color="000000" w:sz="8" w:space="0"/>
            </w:tcBorders>
            <w:shd w:val="clear" w:color="auto" w:fill="auto"/>
            <w:vAlign w:val="center"/>
          </w:tcPr>
          <w:p w14:paraId="6CCC06D5">
            <w:pPr>
              <w:jc w:val="center"/>
              <w:rPr>
                <w:rFonts w:hint="eastAsia" w:ascii="仿宋" w:hAnsi="仿宋" w:eastAsia="仿宋" w:cs="仿宋"/>
                <w:i w:val="0"/>
                <w:iCs w:val="0"/>
                <w:color w:val="000000"/>
                <w:sz w:val="20"/>
                <w:szCs w:val="20"/>
                <w:u w:val="none"/>
              </w:rPr>
            </w:pPr>
          </w:p>
        </w:tc>
      </w:tr>
      <w:tr w14:paraId="549CD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8" w:hRule="atLeast"/>
        </w:trPr>
        <w:tc>
          <w:tcPr>
            <w:tcW w:w="440" w:type="pct"/>
            <w:vMerge w:val="restart"/>
            <w:tcBorders>
              <w:top w:val="nil"/>
              <w:left w:val="single" w:color="000000" w:sz="8" w:space="0"/>
              <w:bottom w:val="single" w:color="000000" w:sz="8" w:space="0"/>
              <w:right w:val="single" w:color="auto" w:sz="4" w:space="0"/>
            </w:tcBorders>
            <w:shd w:val="clear" w:color="auto" w:fill="auto"/>
            <w:vAlign w:val="center"/>
          </w:tcPr>
          <w:p w14:paraId="67A36E6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w:t>
            </w:r>
          </w:p>
        </w:tc>
        <w:tc>
          <w:tcPr>
            <w:tcW w:w="7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363BF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悬挑灯槽</w:t>
            </w:r>
          </w:p>
        </w:tc>
        <w:tc>
          <w:tcPr>
            <w:tcW w:w="2315" w:type="pct"/>
            <w:tcBorders>
              <w:top w:val="nil"/>
              <w:left w:val="single" w:color="auto" w:sz="4" w:space="0"/>
              <w:bottom w:val="single" w:color="000000" w:sz="8" w:space="0"/>
              <w:right w:val="single" w:color="000000" w:sz="8" w:space="0"/>
            </w:tcBorders>
            <w:shd w:val="clear" w:color="auto" w:fill="auto"/>
            <w:vAlign w:val="center"/>
          </w:tcPr>
          <w:p w14:paraId="1DD21DCF">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悬挑灯槽</w:t>
            </w:r>
          </w:p>
          <w:p w14:paraId="5474C10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1、按技术规范及设计图纸，设计、供应及施工：</w:t>
            </w:r>
          </w:p>
          <w:p w14:paraId="16C9DFB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2、基层材料种类、规格：15mm阻燃多层板</w:t>
            </w:r>
          </w:p>
          <w:p w14:paraId="282D3BB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3、面层材料品种、规格：9.5mm耐火纸面石膏板面层</w:t>
            </w:r>
          </w:p>
          <w:p w14:paraId="6553ADD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4、压条材料种类、规格：/</w:t>
            </w:r>
          </w:p>
        </w:tc>
        <w:tc>
          <w:tcPr>
            <w:tcW w:w="419" w:type="pct"/>
            <w:vMerge w:val="restart"/>
            <w:tcBorders>
              <w:top w:val="nil"/>
              <w:left w:val="nil"/>
              <w:bottom w:val="single" w:color="000000" w:sz="8" w:space="0"/>
              <w:right w:val="single" w:color="000000" w:sz="8" w:space="0"/>
            </w:tcBorders>
            <w:shd w:val="clear" w:color="auto" w:fill="auto"/>
            <w:vAlign w:val="center"/>
          </w:tcPr>
          <w:p w14:paraId="5D56035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²</w:t>
            </w:r>
          </w:p>
        </w:tc>
        <w:tc>
          <w:tcPr>
            <w:tcW w:w="479" w:type="pct"/>
            <w:vMerge w:val="restart"/>
            <w:tcBorders>
              <w:top w:val="nil"/>
              <w:left w:val="nil"/>
              <w:bottom w:val="single" w:color="000000" w:sz="8" w:space="0"/>
              <w:right w:val="single" w:color="000000" w:sz="8" w:space="0"/>
            </w:tcBorders>
            <w:shd w:val="clear" w:color="auto" w:fill="auto"/>
            <w:vAlign w:val="center"/>
          </w:tcPr>
          <w:p w14:paraId="2E443F7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w:t>
            </w:r>
          </w:p>
        </w:tc>
        <w:tc>
          <w:tcPr>
            <w:tcW w:w="568" w:type="pct"/>
            <w:vMerge w:val="restart"/>
            <w:tcBorders>
              <w:top w:val="nil"/>
              <w:left w:val="nil"/>
              <w:bottom w:val="single" w:color="000000" w:sz="8" w:space="0"/>
              <w:right w:val="single" w:color="000000" w:sz="8" w:space="0"/>
            </w:tcBorders>
            <w:shd w:val="clear" w:color="auto" w:fill="auto"/>
            <w:vAlign w:val="center"/>
          </w:tcPr>
          <w:p w14:paraId="34858F36">
            <w:pPr>
              <w:jc w:val="center"/>
              <w:rPr>
                <w:rFonts w:hint="eastAsia" w:ascii="仿宋" w:hAnsi="仿宋" w:eastAsia="仿宋" w:cs="仿宋"/>
                <w:i w:val="0"/>
                <w:iCs w:val="0"/>
                <w:color w:val="000000"/>
                <w:sz w:val="20"/>
                <w:szCs w:val="20"/>
                <w:u w:val="none"/>
              </w:rPr>
            </w:pPr>
          </w:p>
        </w:tc>
      </w:tr>
      <w:tr w14:paraId="4C23A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5"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3FB3612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w:t>
            </w:r>
          </w:p>
        </w:tc>
        <w:tc>
          <w:tcPr>
            <w:tcW w:w="776" w:type="pct"/>
            <w:tcBorders>
              <w:top w:val="single" w:color="auto" w:sz="4" w:space="0"/>
              <w:left w:val="nil"/>
              <w:bottom w:val="single" w:color="000000" w:sz="8" w:space="0"/>
              <w:right w:val="single" w:color="000000" w:sz="8" w:space="0"/>
            </w:tcBorders>
            <w:shd w:val="clear" w:color="auto" w:fill="auto"/>
            <w:vAlign w:val="center"/>
          </w:tcPr>
          <w:p w14:paraId="03D1DE8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天棚喷刷涂料</w:t>
            </w:r>
          </w:p>
        </w:tc>
        <w:tc>
          <w:tcPr>
            <w:tcW w:w="2315" w:type="pct"/>
            <w:tcBorders>
              <w:top w:val="nil"/>
              <w:left w:val="nil"/>
              <w:bottom w:val="single" w:color="000000" w:sz="8" w:space="0"/>
              <w:right w:val="single" w:color="000000" w:sz="8" w:space="0"/>
            </w:tcBorders>
            <w:shd w:val="clear" w:color="auto" w:fill="auto"/>
            <w:vAlign w:val="center"/>
          </w:tcPr>
          <w:p w14:paraId="58480590">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天棚喷刷涂料</w:t>
            </w:r>
          </w:p>
          <w:p w14:paraId="6050C78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1、喷刷涂料部位：天棚</w:t>
            </w:r>
          </w:p>
          <w:p w14:paraId="372955F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2、涂料种类：成品腻子、乳胶漆</w:t>
            </w:r>
          </w:p>
          <w:p w14:paraId="2C12761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3、刮腻子要求：三遍成品腻子</w:t>
            </w:r>
          </w:p>
          <w:p w14:paraId="6E2B8D9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4、涂料品种、喷刷遍数：三遍乳胶漆</w:t>
            </w:r>
          </w:p>
          <w:p w14:paraId="705F978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5、具体做法详见图纸及相关图集</w:t>
            </w:r>
          </w:p>
        </w:tc>
        <w:tc>
          <w:tcPr>
            <w:tcW w:w="419" w:type="pct"/>
            <w:tcBorders>
              <w:top w:val="nil"/>
              <w:left w:val="nil"/>
              <w:bottom w:val="single" w:color="000000" w:sz="8" w:space="0"/>
              <w:right w:val="single" w:color="000000" w:sz="8" w:space="0"/>
            </w:tcBorders>
            <w:shd w:val="clear" w:color="auto" w:fill="auto"/>
            <w:vAlign w:val="center"/>
          </w:tcPr>
          <w:p w14:paraId="0C938DB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²</w:t>
            </w:r>
          </w:p>
        </w:tc>
        <w:tc>
          <w:tcPr>
            <w:tcW w:w="479" w:type="pct"/>
            <w:tcBorders>
              <w:top w:val="nil"/>
              <w:left w:val="nil"/>
              <w:bottom w:val="single" w:color="000000" w:sz="8" w:space="0"/>
              <w:right w:val="single" w:color="000000" w:sz="8" w:space="0"/>
            </w:tcBorders>
            <w:shd w:val="clear" w:color="auto" w:fill="auto"/>
            <w:vAlign w:val="center"/>
          </w:tcPr>
          <w:p w14:paraId="34F57C6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126</w:t>
            </w:r>
          </w:p>
        </w:tc>
        <w:tc>
          <w:tcPr>
            <w:tcW w:w="568" w:type="pct"/>
            <w:tcBorders>
              <w:top w:val="nil"/>
              <w:left w:val="nil"/>
              <w:bottom w:val="single" w:color="000000" w:sz="8" w:space="0"/>
              <w:right w:val="single" w:color="000000" w:sz="8" w:space="0"/>
            </w:tcBorders>
            <w:shd w:val="clear" w:color="auto" w:fill="auto"/>
            <w:vAlign w:val="center"/>
          </w:tcPr>
          <w:p w14:paraId="2C37FECE">
            <w:pPr>
              <w:jc w:val="center"/>
              <w:rPr>
                <w:rFonts w:hint="eastAsia" w:ascii="仿宋" w:hAnsi="仿宋" w:eastAsia="仿宋" w:cs="仿宋"/>
                <w:i w:val="0"/>
                <w:iCs w:val="0"/>
                <w:color w:val="000000"/>
                <w:sz w:val="20"/>
                <w:szCs w:val="20"/>
                <w:u w:val="none"/>
              </w:rPr>
            </w:pPr>
          </w:p>
        </w:tc>
      </w:tr>
      <w:tr w14:paraId="3458F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1B374E55">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2</w:t>
            </w:r>
          </w:p>
        </w:tc>
        <w:tc>
          <w:tcPr>
            <w:tcW w:w="3092" w:type="pct"/>
            <w:gridSpan w:val="2"/>
            <w:tcBorders>
              <w:top w:val="nil"/>
              <w:left w:val="nil"/>
              <w:bottom w:val="single" w:color="000000" w:sz="8" w:space="0"/>
              <w:right w:val="single" w:color="000000" w:sz="8" w:space="0"/>
            </w:tcBorders>
            <w:shd w:val="clear" w:color="auto" w:fill="auto"/>
            <w:vAlign w:val="center"/>
          </w:tcPr>
          <w:p w14:paraId="7A6E2839">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墙面</w:t>
            </w:r>
          </w:p>
        </w:tc>
        <w:tc>
          <w:tcPr>
            <w:tcW w:w="419" w:type="pct"/>
            <w:tcBorders>
              <w:top w:val="nil"/>
              <w:left w:val="nil"/>
              <w:bottom w:val="single" w:color="000000" w:sz="8" w:space="0"/>
              <w:right w:val="single" w:color="000000" w:sz="8" w:space="0"/>
            </w:tcBorders>
            <w:shd w:val="clear" w:color="auto" w:fill="auto"/>
            <w:vAlign w:val="center"/>
          </w:tcPr>
          <w:p w14:paraId="5446E19A">
            <w:pPr>
              <w:jc w:val="center"/>
              <w:rPr>
                <w:rFonts w:hint="eastAsia" w:ascii="仿宋" w:hAnsi="仿宋" w:eastAsia="仿宋" w:cs="仿宋"/>
                <w:b/>
                <w:bCs/>
                <w:i w:val="0"/>
                <w:iCs w:val="0"/>
                <w:color w:val="000000"/>
                <w:sz w:val="20"/>
                <w:szCs w:val="20"/>
                <w:u w:val="none"/>
              </w:rPr>
            </w:pPr>
          </w:p>
        </w:tc>
        <w:tc>
          <w:tcPr>
            <w:tcW w:w="479" w:type="pct"/>
            <w:tcBorders>
              <w:top w:val="nil"/>
              <w:left w:val="nil"/>
              <w:bottom w:val="single" w:color="000000" w:sz="8" w:space="0"/>
              <w:right w:val="single" w:color="000000" w:sz="8" w:space="0"/>
            </w:tcBorders>
            <w:shd w:val="clear" w:color="auto" w:fill="auto"/>
            <w:vAlign w:val="center"/>
          </w:tcPr>
          <w:p w14:paraId="6D5221C0">
            <w:pPr>
              <w:jc w:val="center"/>
              <w:rPr>
                <w:rFonts w:hint="eastAsia" w:ascii="仿宋" w:hAnsi="仿宋" w:eastAsia="仿宋" w:cs="仿宋"/>
                <w:b/>
                <w:bCs/>
                <w:i w:val="0"/>
                <w:iCs w:val="0"/>
                <w:color w:val="000000"/>
                <w:sz w:val="20"/>
                <w:szCs w:val="20"/>
                <w:u w:val="none"/>
              </w:rPr>
            </w:pPr>
          </w:p>
        </w:tc>
        <w:tc>
          <w:tcPr>
            <w:tcW w:w="568" w:type="pct"/>
            <w:tcBorders>
              <w:top w:val="nil"/>
              <w:left w:val="nil"/>
              <w:bottom w:val="single" w:color="000000" w:sz="8" w:space="0"/>
              <w:right w:val="single" w:color="000000" w:sz="8" w:space="0"/>
            </w:tcBorders>
            <w:shd w:val="clear" w:color="auto" w:fill="auto"/>
            <w:vAlign w:val="center"/>
          </w:tcPr>
          <w:p w14:paraId="3B549A45">
            <w:pPr>
              <w:jc w:val="center"/>
              <w:rPr>
                <w:rFonts w:hint="eastAsia" w:ascii="仿宋" w:hAnsi="仿宋" w:eastAsia="仿宋" w:cs="仿宋"/>
                <w:b/>
                <w:bCs/>
                <w:i w:val="0"/>
                <w:iCs w:val="0"/>
                <w:color w:val="000000"/>
                <w:sz w:val="20"/>
                <w:szCs w:val="20"/>
                <w:u w:val="none"/>
              </w:rPr>
            </w:pPr>
          </w:p>
        </w:tc>
      </w:tr>
      <w:tr w14:paraId="708CF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628FFAE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2.1</w:t>
            </w:r>
          </w:p>
        </w:tc>
        <w:tc>
          <w:tcPr>
            <w:tcW w:w="776" w:type="pct"/>
            <w:vMerge w:val="restart"/>
            <w:tcBorders>
              <w:top w:val="nil"/>
              <w:left w:val="nil"/>
              <w:bottom w:val="single" w:color="000000" w:sz="8" w:space="0"/>
              <w:right w:val="single" w:color="000000" w:sz="8" w:space="0"/>
            </w:tcBorders>
            <w:shd w:val="clear" w:color="auto" w:fill="auto"/>
            <w:vAlign w:val="center"/>
          </w:tcPr>
          <w:p w14:paraId="38F04F2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75轻钢龙骨</w:t>
            </w:r>
          </w:p>
        </w:tc>
        <w:tc>
          <w:tcPr>
            <w:tcW w:w="2315" w:type="pct"/>
            <w:tcBorders>
              <w:top w:val="nil"/>
              <w:left w:val="nil"/>
              <w:bottom w:val="single" w:color="000000" w:sz="8" w:space="0"/>
              <w:right w:val="single" w:color="000000" w:sz="8" w:space="0"/>
            </w:tcBorders>
            <w:shd w:val="clear" w:color="auto" w:fill="auto"/>
            <w:vAlign w:val="center"/>
          </w:tcPr>
          <w:p w14:paraId="2C4E99B4">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隔墙（轻钢龙骨）</w:t>
            </w:r>
          </w:p>
          <w:p w14:paraId="7ADA428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1、龙骨材料种类、规格、中距：Q75轻钢龙骨@300mm</w:t>
            </w:r>
          </w:p>
          <w:p w14:paraId="5F82C25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2CD3BA3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²</w:t>
            </w:r>
          </w:p>
        </w:tc>
        <w:tc>
          <w:tcPr>
            <w:tcW w:w="479" w:type="pct"/>
            <w:vMerge w:val="restart"/>
            <w:tcBorders>
              <w:top w:val="nil"/>
              <w:left w:val="nil"/>
              <w:bottom w:val="single" w:color="000000" w:sz="8" w:space="0"/>
              <w:right w:val="single" w:color="000000" w:sz="8" w:space="0"/>
            </w:tcBorders>
            <w:shd w:val="clear" w:color="auto" w:fill="auto"/>
            <w:vAlign w:val="center"/>
          </w:tcPr>
          <w:p w14:paraId="4382A2C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28</w:t>
            </w:r>
          </w:p>
        </w:tc>
        <w:tc>
          <w:tcPr>
            <w:tcW w:w="568" w:type="pct"/>
            <w:vMerge w:val="restart"/>
            <w:tcBorders>
              <w:top w:val="single" w:color="000000" w:sz="8" w:space="0"/>
              <w:left w:val="nil"/>
              <w:bottom w:val="single" w:color="000000" w:sz="8" w:space="0"/>
              <w:right w:val="single" w:color="000000" w:sz="8" w:space="0"/>
            </w:tcBorders>
            <w:shd w:val="clear" w:color="auto" w:fill="auto"/>
            <w:vAlign w:val="center"/>
          </w:tcPr>
          <w:p w14:paraId="66B9F5C8">
            <w:pPr>
              <w:jc w:val="center"/>
              <w:rPr>
                <w:rFonts w:hint="eastAsia" w:ascii="仿宋" w:hAnsi="仿宋" w:eastAsia="仿宋" w:cs="仿宋"/>
                <w:i w:val="0"/>
                <w:iCs w:val="0"/>
                <w:color w:val="000000"/>
                <w:sz w:val="20"/>
                <w:szCs w:val="20"/>
                <w:u w:val="none"/>
              </w:rPr>
            </w:pPr>
          </w:p>
        </w:tc>
      </w:tr>
      <w:tr w14:paraId="5621A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328C1C3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w:t>
            </w:r>
          </w:p>
        </w:tc>
        <w:tc>
          <w:tcPr>
            <w:tcW w:w="776" w:type="pct"/>
            <w:vMerge w:val="restart"/>
            <w:tcBorders>
              <w:top w:val="nil"/>
              <w:left w:val="nil"/>
              <w:bottom w:val="single" w:color="000000" w:sz="8" w:space="0"/>
              <w:right w:val="single" w:color="000000" w:sz="8" w:space="0"/>
            </w:tcBorders>
            <w:shd w:val="clear" w:color="auto" w:fill="auto"/>
            <w:vAlign w:val="center"/>
          </w:tcPr>
          <w:p w14:paraId="468DA54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12阻燃多层板</w:t>
            </w:r>
          </w:p>
        </w:tc>
        <w:tc>
          <w:tcPr>
            <w:tcW w:w="2315" w:type="pct"/>
            <w:tcBorders>
              <w:top w:val="nil"/>
              <w:left w:val="nil"/>
              <w:bottom w:val="single" w:color="000000" w:sz="8" w:space="0"/>
              <w:right w:val="single" w:color="000000" w:sz="8" w:space="0"/>
            </w:tcBorders>
            <w:shd w:val="clear" w:color="auto" w:fill="auto"/>
            <w:vAlign w:val="center"/>
          </w:tcPr>
          <w:p w14:paraId="57DA2898">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隔墙（阻燃多层板）</w:t>
            </w:r>
          </w:p>
          <w:p w14:paraId="4E2DB36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1、基层材料种类、规格：12mm阻燃板</w:t>
            </w:r>
          </w:p>
          <w:p w14:paraId="7011F2E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5281EA9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²</w:t>
            </w:r>
          </w:p>
        </w:tc>
        <w:tc>
          <w:tcPr>
            <w:tcW w:w="479" w:type="pct"/>
            <w:vMerge w:val="restart"/>
            <w:tcBorders>
              <w:top w:val="nil"/>
              <w:left w:val="nil"/>
              <w:bottom w:val="single" w:color="000000" w:sz="8" w:space="0"/>
              <w:right w:val="single" w:color="000000" w:sz="8" w:space="0"/>
            </w:tcBorders>
            <w:shd w:val="clear" w:color="auto" w:fill="auto"/>
            <w:vAlign w:val="center"/>
          </w:tcPr>
          <w:p w14:paraId="69D4AA4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36</w:t>
            </w:r>
          </w:p>
        </w:tc>
        <w:tc>
          <w:tcPr>
            <w:tcW w:w="568" w:type="pct"/>
            <w:vMerge w:val="restart"/>
            <w:tcBorders>
              <w:top w:val="nil"/>
              <w:left w:val="nil"/>
              <w:bottom w:val="single" w:color="000000" w:sz="8" w:space="0"/>
              <w:right w:val="single" w:color="000000" w:sz="8" w:space="0"/>
            </w:tcBorders>
            <w:shd w:val="clear" w:color="auto" w:fill="auto"/>
            <w:vAlign w:val="center"/>
          </w:tcPr>
          <w:p w14:paraId="4E8AF9E4">
            <w:pPr>
              <w:jc w:val="center"/>
              <w:rPr>
                <w:rFonts w:hint="eastAsia" w:ascii="仿宋" w:hAnsi="仿宋" w:eastAsia="仿宋" w:cs="仿宋"/>
                <w:i w:val="0"/>
                <w:iCs w:val="0"/>
                <w:color w:val="000000"/>
                <w:sz w:val="20"/>
                <w:szCs w:val="20"/>
                <w:u w:val="none"/>
              </w:rPr>
            </w:pPr>
          </w:p>
        </w:tc>
      </w:tr>
      <w:tr w14:paraId="43F3B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5"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49750C6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2.3</w:t>
            </w:r>
          </w:p>
        </w:tc>
        <w:tc>
          <w:tcPr>
            <w:tcW w:w="776" w:type="pct"/>
            <w:vMerge w:val="restart"/>
            <w:tcBorders>
              <w:top w:val="nil"/>
              <w:left w:val="nil"/>
              <w:bottom w:val="single" w:color="000000" w:sz="8" w:space="0"/>
              <w:right w:val="single" w:color="000000" w:sz="8" w:space="0"/>
            </w:tcBorders>
            <w:shd w:val="clear" w:color="auto" w:fill="auto"/>
            <w:vAlign w:val="center"/>
          </w:tcPr>
          <w:p w14:paraId="652A29F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木龙骨+防火涂料</w:t>
            </w:r>
          </w:p>
        </w:tc>
        <w:tc>
          <w:tcPr>
            <w:tcW w:w="2315" w:type="pct"/>
            <w:tcBorders>
              <w:top w:val="nil"/>
              <w:left w:val="nil"/>
              <w:bottom w:val="single" w:color="000000" w:sz="8" w:space="0"/>
              <w:right w:val="single" w:color="000000" w:sz="8" w:space="0"/>
            </w:tcBorders>
            <w:shd w:val="clear" w:color="auto" w:fill="auto"/>
            <w:vAlign w:val="center"/>
          </w:tcPr>
          <w:p w14:paraId="0C82991E">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木龙骨</w:t>
            </w:r>
          </w:p>
          <w:p w14:paraId="7272746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1、基层材料种类、规格：40*50</w:t>
            </w:r>
            <w:r>
              <w:rPr>
                <w:rFonts w:ascii="宋体" w:hAnsi="宋体" w:eastAsia="宋体" w:cs="宋体"/>
                <w:sz w:val="24"/>
                <w:szCs w:val="24"/>
              </w:rPr>
              <w:t>mm</w:t>
            </w:r>
            <w:r>
              <w:rPr>
                <w:rFonts w:hint="eastAsia" w:ascii="仿宋" w:hAnsi="仿宋" w:eastAsia="仿宋" w:cs="仿宋"/>
                <w:i w:val="0"/>
                <w:iCs w:val="0"/>
                <w:color w:val="000000"/>
                <w:kern w:val="0"/>
                <w:sz w:val="20"/>
                <w:szCs w:val="20"/>
                <w:u w:val="none"/>
                <w:lang w:val="en-US" w:eastAsia="zh-CN" w:bidi="ar"/>
              </w:rPr>
              <w:t>木龙骨，防火涂料三遍</w:t>
            </w:r>
          </w:p>
          <w:p w14:paraId="17F8D86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06FE692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²</w:t>
            </w:r>
          </w:p>
        </w:tc>
        <w:tc>
          <w:tcPr>
            <w:tcW w:w="479" w:type="pct"/>
            <w:vMerge w:val="restart"/>
            <w:tcBorders>
              <w:top w:val="nil"/>
              <w:left w:val="nil"/>
              <w:bottom w:val="single" w:color="000000" w:sz="8" w:space="0"/>
              <w:right w:val="single" w:color="000000" w:sz="8" w:space="0"/>
            </w:tcBorders>
            <w:shd w:val="clear" w:color="auto" w:fill="auto"/>
            <w:vAlign w:val="center"/>
          </w:tcPr>
          <w:p w14:paraId="3084C6E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w:t>
            </w:r>
          </w:p>
        </w:tc>
        <w:tc>
          <w:tcPr>
            <w:tcW w:w="568" w:type="pct"/>
            <w:vMerge w:val="restart"/>
            <w:tcBorders>
              <w:top w:val="nil"/>
              <w:left w:val="nil"/>
              <w:bottom w:val="single" w:color="000000" w:sz="8" w:space="0"/>
              <w:right w:val="single" w:color="000000" w:sz="8" w:space="0"/>
            </w:tcBorders>
            <w:shd w:val="clear" w:color="auto" w:fill="auto"/>
            <w:vAlign w:val="center"/>
          </w:tcPr>
          <w:p w14:paraId="76416C2F">
            <w:pPr>
              <w:jc w:val="center"/>
              <w:rPr>
                <w:rFonts w:hint="eastAsia" w:ascii="仿宋" w:hAnsi="仿宋" w:eastAsia="仿宋" w:cs="仿宋"/>
                <w:i w:val="0"/>
                <w:iCs w:val="0"/>
                <w:color w:val="000000"/>
                <w:sz w:val="20"/>
                <w:szCs w:val="20"/>
                <w:u w:val="none"/>
              </w:rPr>
            </w:pPr>
          </w:p>
        </w:tc>
      </w:tr>
      <w:tr w14:paraId="379AC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0111110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2.4</w:t>
            </w:r>
          </w:p>
        </w:tc>
        <w:tc>
          <w:tcPr>
            <w:tcW w:w="776" w:type="pct"/>
            <w:vMerge w:val="restart"/>
            <w:tcBorders>
              <w:top w:val="nil"/>
              <w:left w:val="nil"/>
              <w:bottom w:val="single" w:color="000000" w:sz="8" w:space="0"/>
              <w:right w:val="single" w:color="000000" w:sz="8" w:space="0"/>
            </w:tcBorders>
            <w:shd w:val="clear" w:color="auto" w:fill="auto"/>
            <w:vAlign w:val="center"/>
          </w:tcPr>
          <w:p w14:paraId="33433CC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造型墙</w:t>
            </w:r>
          </w:p>
        </w:tc>
        <w:tc>
          <w:tcPr>
            <w:tcW w:w="2315" w:type="pct"/>
            <w:tcBorders>
              <w:top w:val="nil"/>
              <w:left w:val="nil"/>
              <w:bottom w:val="single" w:color="000000" w:sz="8" w:space="0"/>
              <w:right w:val="single" w:color="000000" w:sz="8" w:space="0"/>
            </w:tcBorders>
            <w:shd w:val="clear" w:color="auto" w:fill="auto"/>
            <w:vAlign w:val="center"/>
          </w:tcPr>
          <w:p w14:paraId="0D0D2F57">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造型墙</w:t>
            </w:r>
          </w:p>
          <w:p w14:paraId="64F6DCB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1、面层材料品种、规格、颜色：红色涂料/油漆</w:t>
            </w:r>
          </w:p>
          <w:p w14:paraId="523A899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51CEB5B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²</w:t>
            </w:r>
          </w:p>
        </w:tc>
        <w:tc>
          <w:tcPr>
            <w:tcW w:w="479" w:type="pct"/>
            <w:vMerge w:val="restart"/>
            <w:tcBorders>
              <w:top w:val="nil"/>
              <w:left w:val="nil"/>
              <w:bottom w:val="single" w:color="000000" w:sz="8" w:space="0"/>
              <w:right w:val="single" w:color="000000" w:sz="8" w:space="0"/>
            </w:tcBorders>
            <w:shd w:val="clear" w:color="auto" w:fill="auto"/>
            <w:vAlign w:val="center"/>
          </w:tcPr>
          <w:p w14:paraId="0518D9C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17</w:t>
            </w:r>
          </w:p>
        </w:tc>
        <w:tc>
          <w:tcPr>
            <w:tcW w:w="568" w:type="pct"/>
            <w:vMerge w:val="restart"/>
            <w:tcBorders>
              <w:top w:val="nil"/>
              <w:left w:val="nil"/>
              <w:bottom w:val="single" w:color="000000" w:sz="8" w:space="0"/>
              <w:right w:val="single" w:color="000000" w:sz="8" w:space="0"/>
            </w:tcBorders>
            <w:shd w:val="clear" w:color="auto" w:fill="auto"/>
            <w:vAlign w:val="center"/>
          </w:tcPr>
          <w:p w14:paraId="3575B896">
            <w:pPr>
              <w:jc w:val="center"/>
              <w:rPr>
                <w:rFonts w:hint="eastAsia" w:ascii="仿宋" w:hAnsi="仿宋" w:eastAsia="仿宋" w:cs="仿宋"/>
                <w:i w:val="0"/>
                <w:iCs w:val="0"/>
                <w:color w:val="000000"/>
                <w:sz w:val="20"/>
                <w:szCs w:val="20"/>
                <w:u w:val="none"/>
              </w:rPr>
            </w:pPr>
          </w:p>
        </w:tc>
      </w:tr>
      <w:tr w14:paraId="2285D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5A58466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2.5</w:t>
            </w:r>
          </w:p>
        </w:tc>
        <w:tc>
          <w:tcPr>
            <w:tcW w:w="776" w:type="pct"/>
            <w:vMerge w:val="restart"/>
            <w:tcBorders>
              <w:top w:val="nil"/>
              <w:left w:val="nil"/>
              <w:bottom w:val="single" w:color="000000" w:sz="8" w:space="0"/>
              <w:right w:val="single" w:color="000000" w:sz="8" w:space="0"/>
            </w:tcBorders>
            <w:shd w:val="clear" w:color="auto" w:fill="auto"/>
            <w:vAlign w:val="center"/>
          </w:tcPr>
          <w:p w14:paraId="0D16415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9.5纸面石膏板</w:t>
            </w:r>
          </w:p>
        </w:tc>
        <w:tc>
          <w:tcPr>
            <w:tcW w:w="2315" w:type="pct"/>
            <w:tcBorders>
              <w:top w:val="nil"/>
              <w:left w:val="nil"/>
              <w:bottom w:val="single" w:color="000000" w:sz="8" w:space="0"/>
              <w:right w:val="single" w:color="000000" w:sz="8" w:space="0"/>
            </w:tcBorders>
            <w:shd w:val="clear" w:color="auto" w:fill="auto"/>
            <w:vAlign w:val="center"/>
          </w:tcPr>
          <w:p w14:paraId="5E00716C">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隔墙（纸面石膏板）</w:t>
            </w:r>
          </w:p>
          <w:p w14:paraId="376C253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1、面层材料品种、规格、颜色：9.5mm耐火石膏板</w:t>
            </w:r>
          </w:p>
          <w:p w14:paraId="741249A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75F1BF1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²</w:t>
            </w:r>
          </w:p>
        </w:tc>
        <w:tc>
          <w:tcPr>
            <w:tcW w:w="479" w:type="pct"/>
            <w:vMerge w:val="restart"/>
            <w:tcBorders>
              <w:top w:val="nil"/>
              <w:left w:val="nil"/>
              <w:bottom w:val="single" w:color="000000" w:sz="8" w:space="0"/>
              <w:right w:val="single" w:color="000000" w:sz="8" w:space="0"/>
            </w:tcBorders>
            <w:shd w:val="clear" w:color="auto" w:fill="auto"/>
            <w:vAlign w:val="center"/>
          </w:tcPr>
          <w:p w14:paraId="62F1BAC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w:t>
            </w:r>
          </w:p>
        </w:tc>
        <w:tc>
          <w:tcPr>
            <w:tcW w:w="568" w:type="pct"/>
            <w:vMerge w:val="restart"/>
            <w:tcBorders>
              <w:top w:val="nil"/>
              <w:left w:val="nil"/>
              <w:bottom w:val="single" w:color="000000" w:sz="8" w:space="0"/>
              <w:right w:val="single" w:color="000000" w:sz="8" w:space="0"/>
            </w:tcBorders>
            <w:shd w:val="clear" w:color="auto" w:fill="auto"/>
            <w:vAlign w:val="center"/>
          </w:tcPr>
          <w:p w14:paraId="6AA4C201">
            <w:pPr>
              <w:jc w:val="center"/>
              <w:rPr>
                <w:rFonts w:hint="eastAsia" w:ascii="仿宋" w:hAnsi="仿宋" w:eastAsia="仿宋" w:cs="仿宋"/>
                <w:i w:val="0"/>
                <w:iCs w:val="0"/>
                <w:color w:val="000000"/>
                <w:sz w:val="20"/>
                <w:szCs w:val="20"/>
                <w:u w:val="none"/>
              </w:rPr>
            </w:pPr>
          </w:p>
        </w:tc>
      </w:tr>
      <w:tr w14:paraId="55A77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2" w:hRule="atLeast"/>
        </w:trPr>
        <w:tc>
          <w:tcPr>
            <w:tcW w:w="440" w:type="pct"/>
            <w:vMerge w:val="restart"/>
            <w:tcBorders>
              <w:top w:val="nil"/>
              <w:left w:val="single" w:color="000000" w:sz="8" w:space="0"/>
              <w:bottom w:val="single" w:color="auto" w:sz="4" w:space="0"/>
              <w:right w:val="single" w:color="000000" w:sz="8" w:space="0"/>
            </w:tcBorders>
            <w:shd w:val="clear" w:color="auto" w:fill="auto"/>
            <w:vAlign w:val="center"/>
          </w:tcPr>
          <w:p w14:paraId="633C19E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2.6</w:t>
            </w:r>
          </w:p>
        </w:tc>
        <w:tc>
          <w:tcPr>
            <w:tcW w:w="776" w:type="pct"/>
            <w:vMerge w:val="restart"/>
            <w:tcBorders>
              <w:top w:val="nil"/>
              <w:left w:val="nil"/>
              <w:bottom w:val="single" w:color="auto" w:sz="4" w:space="0"/>
              <w:right w:val="single" w:color="000000" w:sz="8" w:space="0"/>
            </w:tcBorders>
            <w:shd w:val="clear" w:color="auto" w:fill="auto"/>
            <w:vAlign w:val="center"/>
          </w:tcPr>
          <w:p w14:paraId="4E94865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乳胶漆</w:t>
            </w:r>
          </w:p>
        </w:tc>
        <w:tc>
          <w:tcPr>
            <w:tcW w:w="2315" w:type="pct"/>
            <w:tcBorders>
              <w:top w:val="nil"/>
              <w:left w:val="nil"/>
              <w:bottom w:val="single" w:color="000000" w:sz="8" w:space="0"/>
              <w:right w:val="single" w:color="000000" w:sz="8" w:space="0"/>
            </w:tcBorders>
            <w:shd w:val="clear" w:color="auto" w:fill="auto"/>
            <w:vAlign w:val="center"/>
          </w:tcPr>
          <w:p w14:paraId="734BB5C5">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1、喷刷涂料部位：墙、柱面</w:t>
            </w:r>
          </w:p>
          <w:p w14:paraId="6343C86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2、涂料种类：成品腻子、乳胶漆</w:t>
            </w:r>
          </w:p>
          <w:p w14:paraId="6A523CD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3、刮腻子要求：三遍成品腻子</w:t>
            </w:r>
          </w:p>
          <w:p w14:paraId="02BAD53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4、涂料品种、喷刷遍数：三遍乳胶漆</w:t>
            </w:r>
          </w:p>
          <w:p w14:paraId="56BDB41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6EB7262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²</w:t>
            </w:r>
          </w:p>
        </w:tc>
        <w:tc>
          <w:tcPr>
            <w:tcW w:w="479" w:type="pct"/>
            <w:vMerge w:val="restart"/>
            <w:tcBorders>
              <w:top w:val="nil"/>
              <w:left w:val="nil"/>
              <w:bottom w:val="single" w:color="000000" w:sz="8" w:space="0"/>
              <w:right w:val="single" w:color="000000" w:sz="8" w:space="0"/>
            </w:tcBorders>
            <w:shd w:val="clear" w:color="auto" w:fill="auto"/>
            <w:vAlign w:val="center"/>
          </w:tcPr>
          <w:p w14:paraId="35E1EB4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144</w:t>
            </w:r>
          </w:p>
        </w:tc>
        <w:tc>
          <w:tcPr>
            <w:tcW w:w="568" w:type="pct"/>
            <w:vMerge w:val="restart"/>
            <w:tcBorders>
              <w:top w:val="nil"/>
              <w:left w:val="nil"/>
              <w:bottom w:val="single" w:color="000000" w:sz="8" w:space="0"/>
              <w:right w:val="single" w:color="000000" w:sz="8" w:space="0"/>
            </w:tcBorders>
            <w:shd w:val="clear" w:color="auto" w:fill="auto"/>
            <w:vAlign w:val="center"/>
          </w:tcPr>
          <w:p w14:paraId="4B795CC4">
            <w:pPr>
              <w:jc w:val="center"/>
              <w:rPr>
                <w:rFonts w:hint="eastAsia" w:ascii="仿宋" w:hAnsi="仿宋" w:eastAsia="仿宋" w:cs="仿宋"/>
                <w:i w:val="0"/>
                <w:iCs w:val="0"/>
                <w:color w:val="000000"/>
                <w:sz w:val="20"/>
                <w:szCs w:val="20"/>
                <w:u w:val="none"/>
              </w:rPr>
            </w:pPr>
          </w:p>
        </w:tc>
      </w:tr>
      <w:tr w14:paraId="19465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5" w:hRule="atLeast"/>
        </w:trPr>
        <w:tc>
          <w:tcPr>
            <w:tcW w:w="44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96D7E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2.7</w:t>
            </w:r>
          </w:p>
        </w:tc>
        <w:tc>
          <w:tcPr>
            <w:tcW w:w="7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CB811B">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金属边框或门套</w:t>
            </w:r>
          </w:p>
          <w:p w14:paraId="43C26C5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（木纹转印或贴膜）</w:t>
            </w:r>
          </w:p>
        </w:tc>
        <w:tc>
          <w:tcPr>
            <w:tcW w:w="2315" w:type="pct"/>
            <w:tcBorders>
              <w:top w:val="nil"/>
              <w:left w:val="single" w:color="auto" w:sz="4" w:space="0"/>
              <w:bottom w:val="single" w:color="000000" w:sz="8" w:space="0"/>
              <w:right w:val="single" w:color="000000" w:sz="8" w:space="0"/>
            </w:tcBorders>
            <w:shd w:val="clear" w:color="auto" w:fill="auto"/>
            <w:vAlign w:val="center"/>
          </w:tcPr>
          <w:p w14:paraId="4D31A856">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金属边框或门套（木纹转印或贴膜）</w:t>
            </w:r>
          </w:p>
          <w:p w14:paraId="2189EB4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1、基层材料种类、规格：12mm阻燃板</w:t>
            </w:r>
          </w:p>
          <w:p w14:paraId="406B7B2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2、面层材料品种、规格、颜色：1.2mm金属板（木纹转印或贴膜）</w:t>
            </w:r>
          </w:p>
          <w:p w14:paraId="627C0BA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000D8EC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²</w:t>
            </w:r>
          </w:p>
        </w:tc>
        <w:tc>
          <w:tcPr>
            <w:tcW w:w="479" w:type="pct"/>
            <w:vMerge w:val="restart"/>
            <w:tcBorders>
              <w:top w:val="nil"/>
              <w:left w:val="nil"/>
              <w:bottom w:val="single" w:color="000000" w:sz="8" w:space="0"/>
              <w:right w:val="single" w:color="000000" w:sz="8" w:space="0"/>
            </w:tcBorders>
            <w:shd w:val="clear" w:color="auto" w:fill="auto"/>
            <w:vAlign w:val="center"/>
          </w:tcPr>
          <w:p w14:paraId="6509040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w:t>
            </w:r>
          </w:p>
        </w:tc>
        <w:tc>
          <w:tcPr>
            <w:tcW w:w="568" w:type="pct"/>
            <w:vMerge w:val="restart"/>
            <w:tcBorders>
              <w:top w:val="nil"/>
              <w:left w:val="nil"/>
              <w:bottom w:val="single" w:color="000000" w:sz="8" w:space="0"/>
              <w:right w:val="single" w:color="000000" w:sz="8" w:space="0"/>
            </w:tcBorders>
            <w:shd w:val="clear" w:color="auto" w:fill="auto"/>
            <w:vAlign w:val="center"/>
          </w:tcPr>
          <w:p w14:paraId="7F75BB2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629BB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5" w:hRule="atLeast"/>
        </w:trPr>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0FA4B51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2.8</w:t>
            </w:r>
          </w:p>
        </w:tc>
        <w:tc>
          <w:tcPr>
            <w:tcW w:w="776" w:type="pct"/>
            <w:tcBorders>
              <w:top w:val="single" w:color="auto" w:sz="4" w:space="0"/>
              <w:left w:val="single" w:color="auto" w:sz="4" w:space="0"/>
              <w:bottom w:val="single" w:color="auto" w:sz="4" w:space="0"/>
              <w:right w:val="single" w:color="auto" w:sz="4" w:space="0"/>
            </w:tcBorders>
            <w:shd w:val="clear" w:color="auto" w:fill="auto"/>
            <w:vAlign w:val="center"/>
          </w:tcPr>
          <w:p w14:paraId="3F04272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金属踢脚线</w:t>
            </w:r>
          </w:p>
        </w:tc>
        <w:tc>
          <w:tcPr>
            <w:tcW w:w="2315" w:type="pct"/>
            <w:tcBorders>
              <w:top w:val="nil"/>
              <w:left w:val="single" w:color="auto" w:sz="4" w:space="0"/>
              <w:bottom w:val="single" w:color="000000" w:sz="8" w:space="0"/>
              <w:right w:val="single" w:color="000000" w:sz="8" w:space="0"/>
            </w:tcBorders>
            <w:shd w:val="clear" w:color="auto" w:fill="auto"/>
            <w:vAlign w:val="center"/>
          </w:tcPr>
          <w:p w14:paraId="429A6291">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金属踢脚线</w:t>
            </w:r>
          </w:p>
          <w:p w14:paraId="2C73F53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1、踢脚线高度：H=60mm</w:t>
            </w:r>
          </w:p>
          <w:p w14:paraId="3749B42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2、面层材料品种、规格、颜色：装配式铝合金或不锈钢（木纹或烤漆）踢脚</w:t>
            </w:r>
          </w:p>
        </w:tc>
        <w:tc>
          <w:tcPr>
            <w:tcW w:w="419" w:type="pct"/>
            <w:tcBorders>
              <w:top w:val="nil"/>
              <w:left w:val="nil"/>
              <w:bottom w:val="single" w:color="000000" w:sz="8" w:space="0"/>
              <w:right w:val="single" w:color="000000" w:sz="8" w:space="0"/>
            </w:tcBorders>
            <w:shd w:val="clear" w:color="auto" w:fill="auto"/>
            <w:vAlign w:val="center"/>
          </w:tcPr>
          <w:p w14:paraId="52E3D85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p>
        </w:tc>
        <w:tc>
          <w:tcPr>
            <w:tcW w:w="479" w:type="pct"/>
            <w:tcBorders>
              <w:top w:val="nil"/>
              <w:left w:val="nil"/>
              <w:bottom w:val="single" w:color="000000" w:sz="8" w:space="0"/>
              <w:right w:val="single" w:color="000000" w:sz="8" w:space="0"/>
            </w:tcBorders>
            <w:shd w:val="clear" w:color="auto" w:fill="auto"/>
            <w:vAlign w:val="center"/>
          </w:tcPr>
          <w:p w14:paraId="276CFBA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51</w:t>
            </w:r>
          </w:p>
        </w:tc>
        <w:tc>
          <w:tcPr>
            <w:tcW w:w="568" w:type="pct"/>
            <w:tcBorders>
              <w:top w:val="nil"/>
              <w:left w:val="nil"/>
              <w:bottom w:val="single" w:color="000000" w:sz="8" w:space="0"/>
              <w:right w:val="single" w:color="000000" w:sz="8" w:space="0"/>
            </w:tcBorders>
            <w:shd w:val="clear" w:color="auto" w:fill="auto"/>
            <w:vAlign w:val="center"/>
          </w:tcPr>
          <w:p w14:paraId="3785FC9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605A6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7BB233D5">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3</w:t>
            </w:r>
          </w:p>
        </w:tc>
        <w:tc>
          <w:tcPr>
            <w:tcW w:w="3092" w:type="pct"/>
            <w:gridSpan w:val="2"/>
            <w:tcBorders>
              <w:top w:val="nil"/>
              <w:left w:val="nil"/>
              <w:bottom w:val="single" w:color="000000" w:sz="8" w:space="0"/>
              <w:right w:val="single" w:color="000000" w:sz="8" w:space="0"/>
            </w:tcBorders>
            <w:shd w:val="clear" w:color="auto" w:fill="auto"/>
            <w:vAlign w:val="center"/>
          </w:tcPr>
          <w:p w14:paraId="3113F544">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门窗及其他</w:t>
            </w:r>
          </w:p>
        </w:tc>
        <w:tc>
          <w:tcPr>
            <w:tcW w:w="419" w:type="pct"/>
            <w:tcBorders>
              <w:top w:val="nil"/>
              <w:left w:val="nil"/>
              <w:bottom w:val="single" w:color="000000" w:sz="8" w:space="0"/>
              <w:right w:val="single" w:color="000000" w:sz="8" w:space="0"/>
            </w:tcBorders>
            <w:shd w:val="clear" w:color="auto" w:fill="auto"/>
            <w:vAlign w:val="center"/>
          </w:tcPr>
          <w:p w14:paraId="18864C45">
            <w:pPr>
              <w:jc w:val="center"/>
              <w:rPr>
                <w:rFonts w:hint="eastAsia" w:ascii="仿宋" w:hAnsi="仿宋" w:eastAsia="仿宋" w:cs="仿宋"/>
                <w:b/>
                <w:bCs/>
                <w:i w:val="0"/>
                <w:iCs w:val="0"/>
                <w:color w:val="000000"/>
                <w:sz w:val="20"/>
                <w:szCs w:val="20"/>
                <w:u w:val="none"/>
              </w:rPr>
            </w:pPr>
          </w:p>
        </w:tc>
        <w:tc>
          <w:tcPr>
            <w:tcW w:w="479" w:type="pct"/>
            <w:tcBorders>
              <w:top w:val="nil"/>
              <w:left w:val="nil"/>
              <w:bottom w:val="single" w:color="000000" w:sz="8" w:space="0"/>
              <w:right w:val="single" w:color="000000" w:sz="8" w:space="0"/>
            </w:tcBorders>
            <w:shd w:val="clear" w:color="auto" w:fill="auto"/>
            <w:vAlign w:val="center"/>
          </w:tcPr>
          <w:p w14:paraId="28C6C236">
            <w:pPr>
              <w:jc w:val="center"/>
              <w:rPr>
                <w:rFonts w:hint="eastAsia" w:ascii="仿宋" w:hAnsi="仿宋" w:eastAsia="仿宋" w:cs="仿宋"/>
                <w:b/>
                <w:bCs/>
                <w:i w:val="0"/>
                <w:iCs w:val="0"/>
                <w:color w:val="000000"/>
                <w:sz w:val="20"/>
                <w:szCs w:val="20"/>
                <w:u w:val="none"/>
              </w:rPr>
            </w:pPr>
          </w:p>
        </w:tc>
        <w:tc>
          <w:tcPr>
            <w:tcW w:w="568" w:type="pct"/>
            <w:tcBorders>
              <w:top w:val="nil"/>
              <w:left w:val="nil"/>
              <w:bottom w:val="single" w:color="000000" w:sz="8" w:space="0"/>
              <w:right w:val="single" w:color="000000" w:sz="8" w:space="0"/>
            </w:tcBorders>
            <w:shd w:val="clear" w:color="auto" w:fill="auto"/>
            <w:vAlign w:val="center"/>
          </w:tcPr>
          <w:p w14:paraId="1E9B6FC7">
            <w:pPr>
              <w:jc w:val="center"/>
              <w:rPr>
                <w:rFonts w:hint="eastAsia" w:ascii="仿宋" w:hAnsi="仿宋" w:eastAsia="仿宋" w:cs="仿宋"/>
                <w:b/>
                <w:bCs/>
                <w:i w:val="0"/>
                <w:iCs w:val="0"/>
                <w:color w:val="000000"/>
                <w:sz w:val="20"/>
                <w:szCs w:val="20"/>
                <w:u w:val="none"/>
              </w:rPr>
            </w:pPr>
          </w:p>
        </w:tc>
      </w:tr>
      <w:tr w14:paraId="12DF3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76218FE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3.1</w:t>
            </w:r>
          </w:p>
        </w:tc>
        <w:tc>
          <w:tcPr>
            <w:tcW w:w="776" w:type="pct"/>
            <w:vMerge w:val="restart"/>
            <w:tcBorders>
              <w:top w:val="nil"/>
              <w:left w:val="nil"/>
              <w:bottom w:val="single" w:color="000000" w:sz="8" w:space="0"/>
              <w:right w:val="single" w:color="000000" w:sz="8" w:space="0"/>
            </w:tcBorders>
            <w:shd w:val="clear" w:color="auto" w:fill="auto"/>
            <w:vAlign w:val="center"/>
          </w:tcPr>
          <w:p w14:paraId="65732EE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金属框玻璃门</w:t>
            </w:r>
          </w:p>
        </w:tc>
        <w:tc>
          <w:tcPr>
            <w:tcW w:w="2315" w:type="pct"/>
            <w:tcBorders>
              <w:top w:val="nil"/>
              <w:left w:val="nil"/>
              <w:bottom w:val="single" w:color="000000" w:sz="8" w:space="0"/>
              <w:right w:val="single" w:color="000000" w:sz="8" w:space="0"/>
            </w:tcBorders>
            <w:shd w:val="clear" w:color="auto" w:fill="auto"/>
            <w:vAlign w:val="center"/>
          </w:tcPr>
          <w:p w14:paraId="4FF871E9">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成品门扇</w:t>
            </w:r>
          </w:p>
          <w:p w14:paraId="12A9364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1、门代号及洞口尺寸：约1500*2400mm</w:t>
            </w:r>
          </w:p>
          <w:p w14:paraId="323FF3E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2、门材质：不锈钢仿铜金属框钢化玻璃，含固定扇、门套、门把手、门锁等全套配件</w:t>
            </w:r>
          </w:p>
          <w:p w14:paraId="715476F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3、安装方式：具体做法详见图纸及相关图集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5F1F635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樘</w:t>
            </w:r>
          </w:p>
        </w:tc>
        <w:tc>
          <w:tcPr>
            <w:tcW w:w="479" w:type="pct"/>
            <w:vMerge w:val="restart"/>
            <w:tcBorders>
              <w:top w:val="nil"/>
              <w:left w:val="nil"/>
              <w:bottom w:val="single" w:color="000000" w:sz="8" w:space="0"/>
              <w:right w:val="single" w:color="000000" w:sz="8" w:space="0"/>
            </w:tcBorders>
            <w:shd w:val="clear" w:color="auto" w:fill="auto"/>
            <w:vAlign w:val="center"/>
          </w:tcPr>
          <w:p w14:paraId="3BC2CD1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68" w:type="pct"/>
            <w:vMerge w:val="restart"/>
            <w:tcBorders>
              <w:top w:val="single" w:color="000000" w:sz="8" w:space="0"/>
              <w:left w:val="nil"/>
              <w:bottom w:val="single" w:color="000000" w:sz="8" w:space="0"/>
              <w:right w:val="single" w:color="000000" w:sz="8" w:space="0"/>
            </w:tcBorders>
            <w:shd w:val="clear" w:color="auto" w:fill="auto"/>
            <w:vAlign w:val="center"/>
          </w:tcPr>
          <w:p w14:paraId="5CF767D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3CD3E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1A61650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3.2</w:t>
            </w:r>
          </w:p>
        </w:tc>
        <w:tc>
          <w:tcPr>
            <w:tcW w:w="776" w:type="pct"/>
            <w:vMerge w:val="restart"/>
            <w:tcBorders>
              <w:top w:val="nil"/>
              <w:left w:val="nil"/>
              <w:bottom w:val="single" w:color="000000" w:sz="8" w:space="0"/>
              <w:right w:val="single" w:color="000000" w:sz="8" w:space="0"/>
            </w:tcBorders>
            <w:shd w:val="clear" w:color="auto" w:fill="auto"/>
            <w:vAlign w:val="center"/>
          </w:tcPr>
          <w:p w14:paraId="44597FB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金属框玻璃门</w:t>
            </w:r>
          </w:p>
        </w:tc>
        <w:tc>
          <w:tcPr>
            <w:tcW w:w="2315" w:type="pct"/>
            <w:tcBorders>
              <w:top w:val="nil"/>
              <w:left w:val="nil"/>
              <w:bottom w:val="single" w:color="000000" w:sz="8" w:space="0"/>
              <w:right w:val="single" w:color="000000" w:sz="8" w:space="0"/>
            </w:tcBorders>
            <w:shd w:val="clear" w:color="auto" w:fill="auto"/>
            <w:vAlign w:val="center"/>
          </w:tcPr>
          <w:p w14:paraId="169EFB33">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成品门扇</w:t>
            </w:r>
          </w:p>
          <w:p w14:paraId="6DE4331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1、门代号及洞口尺寸：约2000*2400mm</w:t>
            </w:r>
          </w:p>
          <w:p w14:paraId="26339C3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2、门材质：不锈钢仿铜金属框钢化玻璃，含固定扇、门套、门把手、门锁等全套配件</w:t>
            </w:r>
          </w:p>
          <w:p w14:paraId="30966F4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3、安装方式：具体做法详见图纸及相关图集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2920299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樘</w:t>
            </w:r>
          </w:p>
        </w:tc>
        <w:tc>
          <w:tcPr>
            <w:tcW w:w="479" w:type="pct"/>
            <w:vMerge w:val="restart"/>
            <w:tcBorders>
              <w:top w:val="nil"/>
              <w:left w:val="nil"/>
              <w:bottom w:val="single" w:color="000000" w:sz="8" w:space="0"/>
              <w:right w:val="single" w:color="000000" w:sz="8" w:space="0"/>
            </w:tcBorders>
            <w:shd w:val="clear" w:color="auto" w:fill="auto"/>
            <w:vAlign w:val="center"/>
          </w:tcPr>
          <w:p w14:paraId="5EA253E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68" w:type="pct"/>
            <w:vMerge w:val="restart"/>
            <w:tcBorders>
              <w:top w:val="nil"/>
              <w:left w:val="nil"/>
              <w:bottom w:val="single" w:color="000000" w:sz="8" w:space="0"/>
              <w:right w:val="single" w:color="000000" w:sz="8" w:space="0"/>
            </w:tcBorders>
            <w:shd w:val="clear" w:color="auto" w:fill="auto"/>
            <w:vAlign w:val="center"/>
          </w:tcPr>
          <w:p w14:paraId="6FD7105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200A9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0"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7DEB1BC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3.3</w:t>
            </w:r>
          </w:p>
        </w:tc>
        <w:tc>
          <w:tcPr>
            <w:tcW w:w="776" w:type="pct"/>
            <w:tcBorders>
              <w:top w:val="nil"/>
              <w:left w:val="nil"/>
              <w:bottom w:val="single" w:color="000000" w:sz="8" w:space="0"/>
              <w:right w:val="single" w:color="000000" w:sz="8" w:space="0"/>
            </w:tcBorders>
            <w:shd w:val="clear" w:color="auto" w:fill="auto"/>
            <w:vAlign w:val="center"/>
          </w:tcPr>
          <w:p w14:paraId="6A854B1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成品木门</w:t>
            </w:r>
          </w:p>
        </w:tc>
        <w:tc>
          <w:tcPr>
            <w:tcW w:w="2315" w:type="pct"/>
            <w:tcBorders>
              <w:top w:val="nil"/>
              <w:left w:val="nil"/>
              <w:bottom w:val="single" w:color="000000" w:sz="8" w:space="0"/>
              <w:right w:val="single" w:color="000000" w:sz="8" w:space="0"/>
            </w:tcBorders>
            <w:shd w:val="clear" w:color="auto" w:fill="auto"/>
            <w:vAlign w:val="center"/>
          </w:tcPr>
          <w:p w14:paraId="7309F6A6">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成品门扇</w:t>
            </w:r>
          </w:p>
          <w:p w14:paraId="596667C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1、门代号及洞口尺寸：800*2000mm或其他单扇尺寸</w:t>
            </w:r>
          </w:p>
          <w:p w14:paraId="7A8768E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2、门材质：成品木门，含门套、门把手、门锁等全套配件</w:t>
            </w:r>
          </w:p>
          <w:p w14:paraId="36AD9EF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3、安装方式：具体做法详见图纸及相关图集</w:t>
            </w:r>
          </w:p>
        </w:tc>
        <w:tc>
          <w:tcPr>
            <w:tcW w:w="419" w:type="pct"/>
            <w:tcBorders>
              <w:top w:val="nil"/>
              <w:left w:val="nil"/>
              <w:bottom w:val="single" w:color="000000" w:sz="8" w:space="0"/>
              <w:right w:val="single" w:color="000000" w:sz="8" w:space="0"/>
            </w:tcBorders>
            <w:shd w:val="clear" w:color="auto" w:fill="auto"/>
            <w:noWrap/>
            <w:vAlign w:val="center"/>
          </w:tcPr>
          <w:p w14:paraId="2AC5AC6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樘</w:t>
            </w:r>
          </w:p>
        </w:tc>
        <w:tc>
          <w:tcPr>
            <w:tcW w:w="479" w:type="pct"/>
            <w:tcBorders>
              <w:top w:val="nil"/>
              <w:left w:val="nil"/>
              <w:bottom w:val="single" w:color="000000" w:sz="8" w:space="0"/>
              <w:right w:val="single" w:color="000000" w:sz="8" w:space="0"/>
            </w:tcBorders>
            <w:shd w:val="clear" w:color="auto" w:fill="auto"/>
            <w:noWrap/>
            <w:vAlign w:val="center"/>
          </w:tcPr>
          <w:p w14:paraId="5556CC4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68" w:type="pct"/>
            <w:tcBorders>
              <w:top w:val="nil"/>
              <w:left w:val="nil"/>
              <w:bottom w:val="single" w:color="000000" w:sz="8" w:space="0"/>
              <w:right w:val="single" w:color="000000" w:sz="8" w:space="0"/>
            </w:tcBorders>
            <w:shd w:val="clear" w:color="auto" w:fill="auto"/>
            <w:noWrap/>
            <w:vAlign w:val="center"/>
          </w:tcPr>
          <w:p w14:paraId="3ACD215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2D215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39D5CBD4">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4</w:t>
            </w:r>
          </w:p>
        </w:tc>
        <w:tc>
          <w:tcPr>
            <w:tcW w:w="3092" w:type="pct"/>
            <w:gridSpan w:val="2"/>
            <w:tcBorders>
              <w:top w:val="nil"/>
              <w:left w:val="nil"/>
              <w:bottom w:val="single" w:color="000000" w:sz="8" w:space="0"/>
              <w:right w:val="single" w:color="000000" w:sz="8" w:space="0"/>
            </w:tcBorders>
            <w:shd w:val="clear" w:color="auto" w:fill="auto"/>
            <w:vAlign w:val="center"/>
          </w:tcPr>
          <w:p w14:paraId="06D34CD5">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灯具管线</w:t>
            </w:r>
          </w:p>
        </w:tc>
        <w:tc>
          <w:tcPr>
            <w:tcW w:w="419" w:type="pct"/>
            <w:tcBorders>
              <w:top w:val="nil"/>
              <w:left w:val="nil"/>
              <w:bottom w:val="single" w:color="000000" w:sz="8" w:space="0"/>
              <w:right w:val="single" w:color="000000" w:sz="8" w:space="0"/>
            </w:tcBorders>
            <w:shd w:val="clear" w:color="auto" w:fill="auto"/>
            <w:vAlign w:val="center"/>
          </w:tcPr>
          <w:p w14:paraId="7911811D">
            <w:pPr>
              <w:jc w:val="center"/>
              <w:rPr>
                <w:rFonts w:hint="eastAsia" w:ascii="仿宋" w:hAnsi="仿宋" w:eastAsia="仿宋" w:cs="仿宋"/>
                <w:b/>
                <w:bCs/>
                <w:i w:val="0"/>
                <w:iCs w:val="0"/>
                <w:color w:val="000000"/>
                <w:sz w:val="20"/>
                <w:szCs w:val="20"/>
                <w:u w:val="none"/>
              </w:rPr>
            </w:pPr>
          </w:p>
        </w:tc>
        <w:tc>
          <w:tcPr>
            <w:tcW w:w="479" w:type="pct"/>
            <w:tcBorders>
              <w:top w:val="nil"/>
              <w:left w:val="nil"/>
              <w:bottom w:val="single" w:color="000000" w:sz="8" w:space="0"/>
              <w:right w:val="single" w:color="000000" w:sz="8" w:space="0"/>
            </w:tcBorders>
            <w:shd w:val="clear" w:color="auto" w:fill="auto"/>
            <w:vAlign w:val="center"/>
          </w:tcPr>
          <w:p w14:paraId="3FF9284F">
            <w:pPr>
              <w:jc w:val="center"/>
              <w:rPr>
                <w:rFonts w:hint="eastAsia" w:ascii="仿宋" w:hAnsi="仿宋" w:eastAsia="仿宋" w:cs="仿宋"/>
                <w:b/>
                <w:bCs/>
                <w:i w:val="0"/>
                <w:iCs w:val="0"/>
                <w:color w:val="000000"/>
                <w:sz w:val="20"/>
                <w:szCs w:val="20"/>
                <w:u w:val="none"/>
              </w:rPr>
            </w:pPr>
          </w:p>
        </w:tc>
        <w:tc>
          <w:tcPr>
            <w:tcW w:w="568" w:type="pct"/>
            <w:tcBorders>
              <w:top w:val="nil"/>
              <w:left w:val="nil"/>
              <w:bottom w:val="single" w:color="000000" w:sz="8" w:space="0"/>
              <w:right w:val="single" w:color="000000" w:sz="8" w:space="0"/>
            </w:tcBorders>
            <w:shd w:val="clear" w:color="auto" w:fill="auto"/>
            <w:vAlign w:val="center"/>
          </w:tcPr>
          <w:p w14:paraId="4353BC7E">
            <w:pPr>
              <w:jc w:val="center"/>
              <w:rPr>
                <w:rFonts w:hint="eastAsia" w:ascii="仿宋" w:hAnsi="仿宋" w:eastAsia="仿宋" w:cs="仿宋"/>
                <w:b/>
                <w:bCs/>
                <w:i w:val="0"/>
                <w:iCs w:val="0"/>
                <w:color w:val="000000"/>
                <w:sz w:val="20"/>
                <w:szCs w:val="20"/>
                <w:u w:val="none"/>
              </w:rPr>
            </w:pPr>
          </w:p>
        </w:tc>
      </w:tr>
      <w:tr w14:paraId="24AED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78C3A75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4.1</w:t>
            </w:r>
          </w:p>
        </w:tc>
        <w:tc>
          <w:tcPr>
            <w:tcW w:w="776" w:type="pct"/>
            <w:vMerge w:val="restart"/>
            <w:tcBorders>
              <w:top w:val="nil"/>
              <w:left w:val="nil"/>
              <w:bottom w:val="single" w:color="000000" w:sz="8" w:space="0"/>
              <w:right w:val="single" w:color="000000" w:sz="8" w:space="0"/>
            </w:tcBorders>
            <w:shd w:val="clear" w:color="auto" w:fill="auto"/>
            <w:vAlign w:val="center"/>
          </w:tcPr>
          <w:p w14:paraId="7B2B815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电线</w:t>
            </w:r>
          </w:p>
        </w:tc>
        <w:tc>
          <w:tcPr>
            <w:tcW w:w="2315" w:type="pct"/>
            <w:tcBorders>
              <w:top w:val="nil"/>
              <w:left w:val="nil"/>
              <w:bottom w:val="single" w:color="000000" w:sz="8" w:space="0"/>
              <w:right w:val="single" w:color="000000" w:sz="8" w:space="0"/>
            </w:tcBorders>
            <w:shd w:val="clear" w:color="auto" w:fill="auto"/>
            <w:vAlign w:val="center"/>
          </w:tcPr>
          <w:p w14:paraId="5CF309BE">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配线</w:t>
            </w:r>
          </w:p>
          <w:p w14:paraId="2791E03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1、型号：WDZD-BYJ-2.5</w:t>
            </w:r>
          </w:p>
          <w:p w14:paraId="62DCABB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2、敷设方式、部位：穿管/桥架敷设</w:t>
            </w:r>
          </w:p>
          <w:p w14:paraId="712082A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2F10597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p>
        </w:tc>
        <w:tc>
          <w:tcPr>
            <w:tcW w:w="479" w:type="pct"/>
            <w:vMerge w:val="restart"/>
            <w:tcBorders>
              <w:top w:val="nil"/>
              <w:left w:val="nil"/>
              <w:bottom w:val="single" w:color="000000" w:sz="8" w:space="0"/>
              <w:right w:val="single" w:color="000000" w:sz="8" w:space="0"/>
            </w:tcBorders>
            <w:shd w:val="clear" w:color="auto" w:fill="auto"/>
            <w:vAlign w:val="center"/>
          </w:tcPr>
          <w:p w14:paraId="3D042AD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431</w:t>
            </w:r>
          </w:p>
        </w:tc>
        <w:tc>
          <w:tcPr>
            <w:tcW w:w="568" w:type="pct"/>
            <w:vMerge w:val="restart"/>
            <w:tcBorders>
              <w:top w:val="single" w:color="000000" w:sz="8" w:space="0"/>
              <w:left w:val="nil"/>
              <w:bottom w:val="single" w:color="000000" w:sz="8" w:space="0"/>
              <w:right w:val="single" w:color="000000" w:sz="8" w:space="0"/>
            </w:tcBorders>
            <w:shd w:val="clear" w:color="auto" w:fill="auto"/>
            <w:vAlign w:val="center"/>
          </w:tcPr>
          <w:p w14:paraId="790AB438">
            <w:pPr>
              <w:jc w:val="center"/>
              <w:rPr>
                <w:rFonts w:hint="eastAsia" w:ascii="仿宋" w:hAnsi="仿宋" w:eastAsia="仿宋" w:cs="仿宋"/>
                <w:i w:val="0"/>
                <w:iCs w:val="0"/>
                <w:color w:val="000000"/>
                <w:sz w:val="20"/>
                <w:szCs w:val="20"/>
                <w:u w:val="none"/>
              </w:rPr>
            </w:pPr>
          </w:p>
        </w:tc>
      </w:tr>
      <w:tr w14:paraId="40231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3ACBF01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4.2</w:t>
            </w:r>
          </w:p>
        </w:tc>
        <w:tc>
          <w:tcPr>
            <w:tcW w:w="776" w:type="pct"/>
            <w:vMerge w:val="restart"/>
            <w:tcBorders>
              <w:top w:val="nil"/>
              <w:left w:val="nil"/>
              <w:bottom w:val="single" w:color="000000" w:sz="8" w:space="0"/>
              <w:right w:val="single" w:color="000000" w:sz="8" w:space="0"/>
            </w:tcBorders>
            <w:shd w:val="clear" w:color="auto" w:fill="auto"/>
            <w:vAlign w:val="center"/>
          </w:tcPr>
          <w:p w14:paraId="78EFF8E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穿线管</w:t>
            </w:r>
          </w:p>
        </w:tc>
        <w:tc>
          <w:tcPr>
            <w:tcW w:w="2315" w:type="pct"/>
            <w:tcBorders>
              <w:top w:val="nil"/>
              <w:left w:val="nil"/>
              <w:bottom w:val="single" w:color="000000" w:sz="8" w:space="0"/>
              <w:right w:val="single" w:color="000000" w:sz="8" w:space="0"/>
            </w:tcBorders>
            <w:shd w:val="clear" w:color="auto" w:fill="auto"/>
            <w:vAlign w:val="center"/>
          </w:tcPr>
          <w:p w14:paraId="21D79908">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配管</w:t>
            </w:r>
          </w:p>
          <w:p w14:paraId="6324969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1、名称：穿线管</w:t>
            </w:r>
          </w:p>
          <w:p w14:paraId="4CB205E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2、材质：套接紧定式电线管</w:t>
            </w:r>
          </w:p>
          <w:p w14:paraId="756AD02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3、规格：JDG20</w:t>
            </w:r>
          </w:p>
          <w:p w14:paraId="11F0BA1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4、配置形式：暗敷</w:t>
            </w:r>
          </w:p>
          <w:p w14:paraId="476D775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0665290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p>
        </w:tc>
        <w:tc>
          <w:tcPr>
            <w:tcW w:w="479" w:type="pct"/>
            <w:vMerge w:val="restart"/>
            <w:tcBorders>
              <w:top w:val="nil"/>
              <w:left w:val="nil"/>
              <w:bottom w:val="single" w:color="000000" w:sz="8" w:space="0"/>
              <w:right w:val="single" w:color="000000" w:sz="8" w:space="0"/>
            </w:tcBorders>
            <w:shd w:val="clear" w:color="auto" w:fill="auto"/>
            <w:vAlign w:val="center"/>
          </w:tcPr>
          <w:p w14:paraId="193AD22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84</w:t>
            </w:r>
          </w:p>
        </w:tc>
        <w:tc>
          <w:tcPr>
            <w:tcW w:w="568" w:type="pct"/>
            <w:vMerge w:val="restart"/>
            <w:tcBorders>
              <w:top w:val="nil"/>
              <w:left w:val="nil"/>
              <w:bottom w:val="single" w:color="000000" w:sz="8" w:space="0"/>
              <w:right w:val="single" w:color="000000" w:sz="8" w:space="0"/>
            </w:tcBorders>
            <w:shd w:val="clear" w:color="auto" w:fill="auto"/>
            <w:vAlign w:val="center"/>
          </w:tcPr>
          <w:p w14:paraId="1AE4EBDF">
            <w:pPr>
              <w:jc w:val="center"/>
              <w:rPr>
                <w:rFonts w:hint="eastAsia" w:ascii="仿宋" w:hAnsi="仿宋" w:eastAsia="仿宋" w:cs="仿宋"/>
                <w:i w:val="0"/>
                <w:iCs w:val="0"/>
                <w:color w:val="000000"/>
                <w:sz w:val="20"/>
                <w:szCs w:val="20"/>
                <w:u w:val="none"/>
              </w:rPr>
            </w:pPr>
          </w:p>
        </w:tc>
      </w:tr>
      <w:tr w14:paraId="3823C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3787B68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4.3</w:t>
            </w:r>
          </w:p>
        </w:tc>
        <w:tc>
          <w:tcPr>
            <w:tcW w:w="776" w:type="pct"/>
            <w:vMerge w:val="restart"/>
            <w:tcBorders>
              <w:top w:val="nil"/>
              <w:left w:val="nil"/>
              <w:bottom w:val="single" w:color="000000" w:sz="8" w:space="0"/>
              <w:right w:val="single" w:color="000000" w:sz="8" w:space="0"/>
            </w:tcBorders>
            <w:shd w:val="clear" w:color="auto" w:fill="auto"/>
            <w:vAlign w:val="center"/>
          </w:tcPr>
          <w:p w14:paraId="3364D7D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穿线管</w:t>
            </w:r>
          </w:p>
        </w:tc>
        <w:tc>
          <w:tcPr>
            <w:tcW w:w="2315" w:type="pct"/>
            <w:tcBorders>
              <w:top w:val="nil"/>
              <w:left w:val="nil"/>
              <w:bottom w:val="single" w:color="000000" w:sz="8" w:space="0"/>
              <w:right w:val="single" w:color="000000" w:sz="8" w:space="0"/>
            </w:tcBorders>
            <w:shd w:val="clear" w:color="auto" w:fill="auto"/>
            <w:vAlign w:val="center"/>
          </w:tcPr>
          <w:p w14:paraId="0CCAB61F">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配管</w:t>
            </w:r>
          </w:p>
          <w:p w14:paraId="4D858BA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1、名称：金属软管</w:t>
            </w:r>
          </w:p>
          <w:p w14:paraId="5DFC1FC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2、规格：D20</w:t>
            </w:r>
          </w:p>
          <w:p w14:paraId="78D3E4E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2D4DC54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p>
        </w:tc>
        <w:tc>
          <w:tcPr>
            <w:tcW w:w="479" w:type="pct"/>
            <w:vMerge w:val="restart"/>
            <w:tcBorders>
              <w:top w:val="nil"/>
              <w:left w:val="nil"/>
              <w:bottom w:val="single" w:color="000000" w:sz="8" w:space="0"/>
              <w:right w:val="single" w:color="000000" w:sz="8" w:space="0"/>
            </w:tcBorders>
            <w:shd w:val="clear" w:color="auto" w:fill="auto"/>
            <w:vAlign w:val="center"/>
          </w:tcPr>
          <w:p w14:paraId="32628B7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30</w:t>
            </w:r>
          </w:p>
        </w:tc>
        <w:tc>
          <w:tcPr>
            <w:tcW w:w="568" w:type="pct"/>
            <w:vMerge w:val="restart"/>
            <w:tcBorders>
              <w:top w:val="nil"/>
              <w:left w:val="nil"/>
              <w:bottom w:val="single" w:color="000000" w:sz="8" w:space="0"/>
              <w:right w:val="single" w:color="000000" w:sz="8" w:space="0"/>
            </w:tcBorders>
            <w:shd w:val="clear" w:color="auto" w:fill="auto"/>
            <w:vAlign w:val="center"/>
          </w:tcPr>
          <w:p w14:paraId="0DEBC2B9">
            <w:pPr>
              <w:jc w:val="center"/>
              <w:rPr>
                <w:rFonts w:hint="eastAsia" w:ascii="仿宋" w:hAnsi="仿宋" w:eastAsia="仿宋" w:cs="仿宋"/>
                <w:i w:val="0"/>
                <w:iCs w:val="0"/>
                <w:color w:val="000000"/>
                <w:sz w:val="20"/>
                <w:szCs w:val="20"/>
                <w:u w:val="none"/>
              </w:rPr>
            </w:pPr>
          </w:p>
        </w:tc>
      </w:tr>
      <w:tr w14:paraId="0E17C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17DF767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4.4</w:t>
            </w:r>
          </w:p>
        </w:tc>
        <w:tc>
          <w:tcPr>
            <w:tcW w:w="776" w:type="pct"/>
            <w:vMerge w:val="restart"/>
            <w:tcBorders>
              <w:top w:val="nil"/>
              <w:left w:val="nil"/>
              <w:bottom w:val="single" w:color="000000" w:sz="8" w:space="0"/>
              <w:right w:val="single" w:color="000000" w:sz="8" w:space="0"/>
            </w:tcBorders>
            <w:shd w:val="clear" w:color="auto" w:fill="auto"/>
            <w:vAlign w:val="center"/>
          </w:tcPr>
          <w:p w14:paraId="74CA752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插座</w:t>
            </w:r>
          </w:p>
        </w:tc>
        <w:tc>
          <w:tcPr>
            <w:tcW w:w="2315" w:type="pct"/>
            <w:tcBorders>
              <w:top w:val="nil"/>
              <w:left w:val="nil"/>
              <w:bottom w:val="single" w:color="000000" w:sz="8" w:space="0"/>
              <w:right w:val="single" w:color="000000" w:sz="8" w:space="0"/>
            </w:tcBorders>
            <w:shd w:val="clear" w:color="auto" w:fill="auto"/>
            <w:vAlign w:val="center"/>
          </w:tcPr>
          <w:p w14:paraId="33ED78C2">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插座</w:t>
            </w:r>
          </w:p>
          <w:p w14:paraId="5FFD9D9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1、名称：单相二、三极安全型插座</w:t>
            </w:r>
          </w:p>
          <w:p w14:paraId="1C0C5E3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2、规格：250V/10A</w:t>
            </w:r>
          </w:p>
          <w:p w14:paraId="4C87B51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3、安装方式：暗装</w:t>
            </w:r>
          </w:p>
          <w:p w14:paraId="275DA35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207A936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479" w:type="pct"/>
            <w:vMerge w:val="restart"/>
            <w:tcBorders>
              <w:top w:val="nil"/>
              <w:left w:val="nil"/>
              <w:bottom w:val="single" w:color="000000" w:sz="8" w:space="0"/>
              <w:right w:val="single" w:color="000000" w:sz="8" w:space="0"/>
            </w:tcBorders>
            <w:shd w:val="clear" w:color="auto" w:fill="auto"/>
            <w:vAlign w:val="center"/>
          </w:tcPr>
          <w:p w14:paraId="75F1FA6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68" w:type="pct"/>
            <w:vMerge w:val="restart"/>
            <w:tcBorders>
              <w:top w:val="nil"/>
              <w:left w:val="nil"/>
              <w:bottom w:val="single" w:color="000000" w:sz="8" w:space="0"/>
              <w:right w:val="single" w:color="000000" w:sz="8" w:space="0"/>
            </w:tcBorders>
            <w:shd w:val="clear" w:color="auto" w:fill="auto"/>
            <w:vAlign w:val="center"/>
          </w:tcPr>
          <w:p w14:paraId="440118D9">
            <w:pPr>
              <w:jc w:val="center"/>
              <w:rPr>
                <w:rFonts w:hint="eastAsia" w:ascii="仿宋" w:hAnsi="仿宋" w:eastAsia="仿宋" w:cs="仿宋"/>
                <w:i w:val="0"/>
                <w:iCs w:val="0"/>
                <w:color w:val="000000"/>
                <w:sz w:val="20"/>
                <w:szCs w:val="20"/>
                <w:u w:val="none"/>
              </w:rPr>
            </w:pPr>
          </w:p>
        </w:tc>
      </w:tr>
      <w:tr w14:paraId="6A2CF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641A7E3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4.5</w:t>
            </w:r>
          </w:p>
        </w:tc>
        <w:tc>
          <w:tcPr>
            <w:tcW w:w="776" w:type="pct"/>
            <w:vMerge w:val="restart"/>
            <w:tcBorders>
              <w:top w:val="nil"/>
              <w:left w:val="nil"/>
              <w:bottom w:val="single" w:color="000000" w:sz="8" w:space="0"/>
              <w:right w:val="single" w:color="000000" w:sz="8" w:space="0"/>
            </w:tcBorders>
            <w:shd w:val="clear" w:color="auto" w:fill="auto"/>
            <w:vAlign w:val="center"/>
          </w:tcPr>
          <w:p w14:paraId="227573B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单联/双联单控开关</w:t>
            </w:r>
          </w:p>
        </w:tc>
        <w:tc>
          <w:tcPr>
            <w:tcW w:w="2315" w:type="pct"/>
            <w:tcBorders>
              <w:top w:val="nil"/>
              <w:left w:val="nil"/>
              <w:bottom w:val="single" w:color="000000" w:sz="8" w:space="0"/>
              <w:right w:val="single" w:color="000000" w:sz="8" w:space="0"/>
            </w:tcBorders>
            <w:shd w:val="clear" w:color="auto" w:fill="auto"/>
            <w:vAlign w:val="center"/>
          </w:tcPr>
          <w:p w14:paraId="7950E167">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插座</w:t>
            </w:r>
          </w:p>
          <w:p w14:paraId="06B6A7E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1、名称：单联/双联单控开关</w:t>
            </w:r>
          </w:p>
          <w:p w14:paraId="28A98BD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2、规格：250V/10A</w:t>
            </w:r>
          </w:p>
          <w:p w14:paraId="4675D30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3、安装方式：暗装</w:t>
            </w:r>
          </w:p>
          <w:p w14:paraId="39A45D8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5E168F1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479" w:type="pct"/>
            <w:vMerge w:val="restart"/>
            <w:tcBorders>
              <w:top w:val="nil"/>
              <w:left w:val="nil"/>
              <w:bottom w:val="single" w:color="000000" w:sz="8" w:space="0"/>
              <w:right w:val="single" w:color="000000" w:sz="8" w:space="0"/>
            </w:tcBorders>
            <w:shd w:val="clear" w:color="auto" w:fill="auto"/>
            <w:vAlign w:val="center"/>
          </w:tcPr>
          <w:p w14:paraId="791E860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68" w:type="pct"/>
            <w:vMerge w:val="restart"/>
            <w:tcBorders>
              <w:top w:val="nil"/>
              <w:left w:val="nil"/>
              <w:bottom w:val="single" w:color="000000" w:sz="8" w:space="0"/>
              <w:right w:val="single" w:color="000000" w:sz="8" w:space="0"/>
            </w:tcBorders>
            <w:shd w:val="clear" w:color="auto" w:fill="auto"/>
            <w:vAlign w:val="center"/>
          </w:tcPr>
          <w:p w14:paraId="336BDC8F">
            <w:pPr>
              <w:jc w:val="center"/>
              <w:rPr>
                <w:rFonts w:hint="eastAsia" w:ascii="仿宋" w:hAnsi="仿宋" w:eastAsia="仿宋" w:cs="仿宋"/>
                <w:i w:val="0"/>
                <w:iCs w:val="0"/>
                <w:color w:val="000000"/>
                <w:sz w:val="20"/>
                <w:szCs w:val="20"/>
                <w:u w:val="none"/>
              </w:rPr>
            </w:pPr>
          </w:p>
        </w:tc>
      </w:tr>
      <w:tr w14:paraId="711D8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55"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4B9218D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4.6</w:t>
            </w:r>
          </w:p>
        </w:tc>
        <w:tc>
          <w:tcPr>
            <w:tcW w:w="776" w:type="pct"/>
            <w:vMerge w:val="restart"/>
            <w:tcBorders>
              <w:top w:val="nil"/>
              <w:left w:val="nil"/>
              <w:bottom w:val="single" w:color="000000" w:sz="8" w:space="0"/>
              <w:right w:val="single" w:color="000000" w:sz="8" w:space="0"/>
            </w:tcBorders>
            <w:shd w:val="clear" w:color="auto" w:fill="auto"/>
            <w:vAlign w:val="center"/>
          </w:tcPr>
          <w:p w14:paraId="11A1FB6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装饰射灯</w:t>
            </w:r>
          </w:p>
        </w:tc>
        <w:tc>
          <w:tcPr>
            <w:tcW w:w="2315" w:type="pct"/>
            <w:tcBorders>
              <w:top w:val="nil"/>
              <w:left w:val="nil"/>
              <w:bottom w:val="single" w:color="000000" w:sz="8" w:space="0"/>
              <w:right w:val="single" w:color="000000" w:sz="8" w:space="0"/>
            </w:tcBorders>
            <w:shd w:val="clear" w:color="auto" w:fill="auto"/>
            <w:vAlign w:val="center"/>
          </w:tcPr>
          <w:p w14:paraId="76976077">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装饰灯</w:t>
            </w:r>
          </w:p>
          <w:p w14:paraId="6C47679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1、名称：嵌入式可调角射灯</w:t>
            </w:r>
          </w:p>
          <w:p w14:paraId="5CDED08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2、型号：/</w:t>
            </w:r>
          </w:p>
          <w:p w14:paraId="796E831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3、规格：10W，不低于4000K</w:t>
            </w:r>
          </w:p>
          <w:p w14:paraId="67635EE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3DACCB5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479" w:type="pct"/>
            <w:vMerge w:val="restart"/>
            <w:tcBorders>
              <w:top w:val="nil"/>
              <w:left w:val="nil"/>
              <w:bottom w:val="single" w:color="000000" w:sz="8" w:space="0"/>
              <w:right w:val="single" w:color="000000" w:sz="8" w:space="0"/>
            </w:tcBorders>
            <w:shd w:val="clear" w:color="auto" w:fill="auto"/>
            <w:vAlign w:val="center"/>
          </w:tcPr>
          <w:p w14:paraId="5597A05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18</w:t>
            </w:r>
          </w:p>
        </w:tc>
        <w:tc>
          <w:tcPr>
            <w:tcW w:w="568" w:type="pct"/>
            <w:vMerge w:val="restart"/>
            <w:tcBorders>
              <w:top w:val="nil"/>
              <w:left w:val="nil"/>
              <w:bottom w:val="single" w:color="000000" w:sz="8" w:space="0"/>
              <w:right w:val="single" w:color="000000" w:sz="8" w:space="0"/>
            </w:tcBorders>
            <w:shd w:val="clear" w:color="auto" w:fill="auto"/>
            <w:vAlign w:val="center"/>
          </w:tcPr>
          <w:p w14:paraId="197B6E3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7B9DC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5"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480DFCF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4.7</w:t>
            </w:r>
          </w:p>
        </w:tc>
        <w:tc>
          <w:tcPr>
            <w:tcW w:w="776" w:type="pct"/>
            <w:vMerge w:val="restart"/>
            <w:tcBorders>
              <w:top w:val="nil"/>
              <w:left w:val="nil"/>
              <w:bottom w:val="single" w:color="000000" w:sz="8" w:space="0"/>
              <w:right w:val="single" w:color="000000" w:sz="8" w:space="0"/>
            </w:tcBorders>
            <w:shd w:val="clear" w:color="auto" w:fill="auto"/>
            <w:vAlign w:val="center"/>
          </w:tcPr>
          <w:p w14:paraId="72550A2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装饰灯带</w:t>
            </w:r>
          </w:p>
        </w:tc>
        <w:tc>
          <w:tcPr>
            <w:tcW w:w="2315" w:type="pct"/>
            <w:tcBorders>
              <w:top w:val="nil"/>
              <w:left w:val="nil"/>
              <w:bottom w:val="single" w:color="000000" w:sz="8" w:space="0"/>
              <w:right w:val="single" w:color="000000" w:sz="8" w:space="0"/>
            </w:tcBorders>
            <w:shd w:val="clear" w:color="auto" w:fill="auto"/>
            <w:vAlign w:val="center"/>
          </w:tcPr>
          <w:p w14:paraId="79E5F936">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装饰灯</w:t>
            </w:r>
          </w:p>
          <w:p w14:paraId="00E87E3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1、名称：灯带</w:t>
            </w:r>
          </w:p>
          <w:p w14:paraId="0ED7147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2、型号：LED天花/墙面装饰灯带</w:t>
            </w:r>
          </w:p>
          <w:p w14:paraId="2F1B388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3、规格：不低于4000K</w:t>
            </w:r>
          </w:p>
        </w:tc>
        <w:tc>
          <w:tcPr>
            <w:tcW w:w="419" w:type="pct"/>
            <w:vMerge w:val="restart"/>
            <w:tcBorders>
              <w:top w:val="nil"/>
              <w:left w:val="nil"/>
              <w:bottom w:val="single" w:color="000000" w:sz="8" w:space="0"/>
              <w:right w:val="single" w:color="000000" w:sz="8" w:space="0"/>
            </w:tcBorders>
            <w:shd w:val="clear" w:color="auto" w:fill="auto"/>
            <w:vAlign w:val="center"/>
          </w:tcPr>
          <w:p w14:paraId="7E66EA4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p>
        </w:tc>
        <w:tc>
          <w:tcPr>
            <w:tcW w:w="479" w:type="pct"/>
            <w:vMerge w:val="restart"/>
            <w:tcBorders>
              <w:top w:val="nil"/>
              <w:left w:val="nil"/>
              <w:bottom w:val="single" w:color="000000" w:sz="8" w:space="0"/>
              <w:right w:val="single" w:color="000000" w:sz="8" w:space="0"/>
            </w:tcBorders>
            <w:shd w:val="clear" w:color="auto" w:fill="auto"/>
            <w:vAlign w:val="center"/>
          </w:tcPr>
          <w:p w14:paraId="08020B5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72</w:t>
            </w:r>
          </w:p>
        </w:tc>
        <w:tc>
          <w:tcPr>
            <w:tcW w:w="568" w:type="pct"/>
            <w:vMerge w:val="restart"/>
            <w:tcBorders>
              <w:top w:val="nil"/>
              <w:left w:val="nil"/>
              <w:bottom w:val="single" w:color="000000" w:sz="8" w:space="0"/>
              <w:right w:val="single" w:color="000000" w:sz="8" w:space="0"/>
            </w:tcBorders>
            <w:shd w:val="clear" w:color="auto" w:fill="auto"/>
            <w:vAlign w:val="center"/>
          </w:tcPr>
          <w:p w14:paraId="4365502E">
            <w:pPr>
              <w:jc w:val="center"/>
              <w:rPr>
                <w:rFonts w:hint="eastAsia" w:ascii="仿宋" w:hAnsi="仿宋" w:eastAsia="仿宋" w:cs="仿宋"/>
                <w:i w:val="0"/>
                <w:iCs w:val="0"/>
                <w:color w:val="000000"/>
                <w:sz w:val="20"/>
                <w:szCs w:val="20"/>
                <w:u w:val="none"/>
              </w:rPr>
            </w:pPr>
          </w:p>
        </w:tc>
      </w:tr>
      <w:tr w14:paraId="7AD1F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6ADDE68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4.8</w:t>
            </w:r>
          </w:p>
        </w:tc>
        <w:tc>
          <w:tcPr>
            <w:tcW w:w="776" w:type="pct"/>
            <w:vMerge w:val="restart"/>
            <w:tcBorders>
              <w:top w:val="nil"/>
              <w:left w:val="nil"/>
              <w:bottom w:val="single" w:color="000000" w:sz="8" w:space="0"/>
              <w:right w:val="single" w:color="000000" w:sz="8" w:space="0"/>
            </w:tcBorders>
            <w:shd w:val="clear" w:color="auto" w:fill="auto"/>
            <w:vAlign w:val="center"/>
          </w:tcPr>
          <w:p w14:paraId="6B830C7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安全出口、指示灯</w:t>
            </w:r>
          </w:p>
        </w:tc>
        <w:tc>
          <w:tcPr>
            <w:tcW w:w="2315" w:type="pct"/>
            <w:tcBorders>
              <w:top w:val="nil"/>
              <w:left w:val="nil"/>
              <w:bottom w:val="single" w:color="000000" w:sz="8" w:space="0"/>
              <w:right w:val="single" w:color="000000" w:sz="8" w:space="0"/>
            </w:tcBorders>
            <w:shd w:val="clear" w:color="auto" w:fill="auto"/>
            <w:vAlign w:val="center"/>
          </w:tcPr>
          <w:p w14:paraId="60180C29">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安全出口、指示灯</w:t>
            </w:r>
          </w:p>
          <w:p w14:paraId="03E647D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1、名称：安全出口、指示灯</w:t>
            </w:r>
          </w:p>
          <w:p w14:paraId="7A03467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2、型号：3W</w:t>
            </w:r>
          </w:p>
          <w:p w14:paraId="418CB72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39341CC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479" w:type="pct"/>
            <w:vMerge w:val="restart"/>
            <w:tcBorders>
              <w:top w:val="nil"/>
              <w:left w:val="nil"/>
              <w:bottom w:val="single" w:color="000000" w:sz="8" w:space="0"/>
              <w:right w:val="single" w:color="000000" w:sz="8" w:space="0"/>
            </w:tcBorders>
            <w:shd w:val="clear" w:color="auto" w:fill="auto"/>
            <w:vAlign w:val="center"/>
          </w:tcPr>
          <w:p w14:paraId="29A2518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w:t>
            </w:r>
          </w:p>
        </w:tc>
        <w:tc>
          <w:tcPr>
            <w:tcW w:w="568" w:type="pct"/>
            <w:vMerge w:val="restart"/>
            <w:tcBorders>
              <w:top w:val="nil"/>
              <w:left w:val="nil"/>
              <w:bottom w:val="single" w:color="000000" w:sz="8" w:space="0"/>
              <w:right w:val="single" w:color="000000" w:sz="8" w:space="0"/>
            </w:tcBorders>
            <w:shd w:val="clear" w:color="auto" w:fill="auto"/>
            <w:vAlign w:val="center"/>
          </w:tcPr>
          <w:p w14:paraId="48BE402D">
            <w:pPr>
              <w:jc w:val="center"/>
              <w:rPr>
                <w:rFonts w:hint="eastAsia" w:ascii="仿宋" w:hAnsi="仿宋" w:eastAsia="仿宋" w:cs="仿宋"/>
                <w:i w:val="0"/>
                <w:iCs w:val="0"/>
                <w:color w:val="000000"/>
                <w:sz w:val="20"/>
                <w:szCs w:val="20"/>
                <w:u w:val="none"/>
              </w:rPr>
            </w:pPr>
          </w:p>
        </w:tc>
      </w:tr>
      <w:tr w14:paraId="0DAE6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5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00BD060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4.9</w:t>
            </w:r>
          </w:p>
        </w:tc>
        <w:tc>
          <w:tcPr>
            <w:tcW w:w="776" w:type="pct"/>
            <w:vMerge w:val="restart"/>
            <w:tcBorders>
              <w:top w:val="nil"/>
              <w:left w:val="nil"/>
              <w:bottom w:val="single" w:color="000000" w:sz="8" w:space="0"/>
              <w:right w:val="single" w:color="000000" w:sz="8" w:space="0"/>
            </w:tcBorders>
            <w:shd w:val="clear" w:color="auto" w:fill="auto"/>
            <w:vAlign w:val="center"/>
          </w:tcPr>
          <w:p w14:paraId="72957D5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应急照明</w:t>
            </w:r>
          </w:p>
        </w:tc>
        <w:tc>
          <w:tcPr>
            <w:tcW w:w="2315" w:type="pct"/>
            <w:tcBorders>
              <w:top w:val="nil"/>
              <w:left w:val="nil"/>
              <w:bottom w:val="single" w:color="000000" w:sz="8" w:space="0"/>
              <w:right w:val="single" w:color="000000" w:sz="8" w:space="0"/>
            </w:tcBorders>
            <w:shd w:val="clear" w:color="auto" w:fill="auto"/>
            <w:vAlign w:val="center"/>
          </w:tcPr>
          <w:p w14:paraId="258CF981">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应急照明</w:t>
            </w:r>
          </w:p>
          <w:p w14:paraId="19B5855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1、名称：应急照明</w:t>
            </w:r>
          </w:p>
          <w:p w14:paraId="7C8200F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2、型号：应急照明</w:t>
            </w:r>
          </w:p>
          <w:p w14:paraId="6833E33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3、规格：应急照明</w:t>
            </w:r>
          </w:p>
          <w:p w14:paraId="79B8B0C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1AD7828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479" w:type="pct"/>
            <w:vMerge w:val="restart"/>
            <w:tcBorders>
              <w:top w:val="nil"/>
              <w:left w:val="nil"/>
              <w:bottom w:val="single" w:color="000000" w:sz="8" w:space="0"/>
              <w:right w:val="single" w:color="000000" w:sz="8" w:space="0"/>
            </w:tcBorders>
            <w:shd w:val="clear" w:color="auto" w:fill="auto"/>
            <w:vAlign w:val="center"/>
          </w:tcPr>
          <w:p w14:paraId="23FF182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568" w:type="pct"/>
            <w:vMerge w:val="restart"/>
            <w:tcBorders>
              <w:top w:val="nil"/>
              <w:left w:val="nil"/>
              <w:bottom w:val="single" w:color="000000" w:sz="8" w:space="0"/>
              <w:right w:val="single" w:color="000000" w:sz="8" w:space="0"/>
            </w:tcBorders>
            <w:shd w:val="clear" w:color="auto" w:fill="auto"/>
            <w:vAlign w:val="center"/>
          </w:tcPr>
          <w:p w14:paraId="6F5D5BEF">
            <w:pPr>
              <w:jc w:val="center"/>
              <w:rPr>
                <w:rFonts w:hint="eastAsia" w:ascii="仿宋" w:hAnsi="仿宋" w:eastAsia="仿宋" w:cs="仿宋"/>
                <w:i w:val="0"/>
                <w:iCs w:val="0"/>
                <w:color w:val="000000"/>
                <w:sz w:val="20"/>
                <w:szCs w:val="20"/>
                <w:u w:val="none"/>
              </w:rPr>
            </w:pPr>
          </w:p>
        </w:tc>
      </w:tr>
      <w:tr w14:paraId="77FA9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35"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617406D4">
            <w:pPr>
              <w:keepNext w:val="0"/>
              <w:keepLines w:val="0"/>
              <w:widowControl/>
              <w:suppressLineNumbers w:val="0"/>
              <w:jc w:val="center"/>
              <w:textAlignment w:val="center"/>
              <w:rPr>
                <w:rFonts w:hint="default" w:ascii="仿宋" w:hAnsi="仿宋" w:eastAsia="仿宋" w:cs="仿宋"/>
                <w:i w:val="0"/>
                <w:iCs w:val="0"/>
                <w:color w:val="000000"/>
                <w:sz w:val="20"/>
                <w:szCs w:val="20"/>
                <w:u w:val="none"/>
                <w:lang w:val="en-US"/>
              </w:rPr>
            </w:pPr>
            <w:r>
              <w:rPr>
                <w:rFonts w:hint="eastAsia" w:ascii="仿宋" w:hAnsi="仿宋" w:eastAsia="仿宋" w:cs="仿宋"/>
                <w:i w:val="0"/>
                <w:iCs w:val="0"/>
                <w:color w:val="000000"/>
                <w:kern w:val="0"/>
                <w:sz w:val="20"/>
                <w:szCs w:val="20"/>
                <w:u w:val="none"/>
                <w:lang w:val="en-US" w:eastAsia="zh-CN" w:bidi="ar"/>
              </w:rPr>
              <w:t>4.10</w:t>
            </w:r>
          </w:p>
        </w:tc>
        <w:tc>
          <w:tcPr>
            <w:tcW w:w="776" w:type="pct"/>
            <w:tcBorders>
              <w:top w:val="nil"/>
              <w:left w:val="nil"/>
              <w:bottom w:val="single" w:color="000000" w:sz="8" w:space="0"/>
              <w:right w:val="single" w:color="000000" w:sz="8" w:space="0"/>
            </w:tcBorders>
            <w:shd w:val="clear" w:color="auto" w:fill="auto"/>
            <w:vAlign w:val="center"/>
          </w:tcPr>
          <w:p w14:paraId="4DE66AA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定制软膜条形灯</w:t>
            </w:r>
          </w:p>
        </w:tc>
        <w:tc>
          <w:tcPr>
            <w:tcW w:w="2315" w:type="pct"/>
            <w:tcBorders>
              <w:top w:val="nil"/>
              <w:left w:val="nil"/>
              <w:bottom w:val="single" w:color="000000" w:sz="8" w:space="0"/>
              <w:right w:val="single" w:color="000000" w:sz="8" w:space="0"/>
            </w:tcBorders>
            <w:shd w:val="clear" w:color="auto" w:fill="auto"/>
            <w:vAlign w:val="center"/>
          </w:tcPr>
          <w:p w14:paraId="7EDF83F6">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定制软膜条形灯</w:t>
            </w:r>
          </w:p>
          <w:p w14:paraId="2BD8A6E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1、名称：定制软膜条形灯</w:t>
            </w:r>
          </w:p>
          <w:p w14:paraId="5CB8DEB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2、型号：软膜条形灯定制（宽约50-100mm)，LED灯带</w:t>
            </w:r>
          </w:p>
          <w:p w14:paraId="3292D44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3、规格：不低于4000K</w:t>
            </w:r>
          </w:p>
          <w:p w14:paraId="260D268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4、具体做法详见图纸及相关图集</w:t>
            </w:r>
          </w:p>
        </w:tc>
        <w:tc>
          <w:tcPr>
            <w:tcW w:w="419" w:type="pct"/>
            <w:tcBorders>
              <w:top w:val="nil"/>
              <w:left w:val="nil"/>
              <w:bottom w:val="single" w:color="000000" w:sz="8" w:space="0"/>
              <w:right w:val="single" w:color="000000" w:sz="8" w:space="0"/>
            </w:tcBorders>
            <w:shd w:val="clear" w:color="auto" w:fill="auto"/>
            <w:vAlign w:val="center"/>
          </w:tcPr>
          <w:p w14:paraId="2EB3368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p>
        </w:tc>
        <w:tc>
          <w:tcPr>
            <w:tcW w:w="479" w:type="pct"/>
            <w:tcBorders>
              <w:top w:val="nil"/>
              <w:left w:val="nil"/>
              <w:bottom w:val="single" w:color="000000" w:sz="8" w:space="0"/>
              <w:right w:val="single" w:color="000000" w:sz="8" w:space="0"/>
            </w:tcBorders>
            <w:shd w:val="clear" w:color="auto" w:fill="auto"/>
            <w:vAlign w:val="center"/>
          </w:tcPr>
          <w:p w14:paraId="7E4559E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55</w:t>
            </w:r>
          </w:p>
        </w:tc>
        <w:tc>
          <w:tcPr>
            <w:tcW w:w="568" w:type="pct"/>
            <w:tcBorders>
              <w:top w:val="nil"/>
              <w:left w:val="nil"/>
              <w:bottom w:val="single" w:color="000000" w:sz="8" w:space="0"/>
              <w:right w:val="single" w:color="000000" w:sz="8" w:space="0"/>
            </w:tcBorders>
            <w:shd w:val="clear" w:color="auto" w:fill="auto"/>
            <w:vAlign w:val="center"/>
          </w:tcPr>
          <w:p w14:paraId="14A76EC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02577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5646D81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4.11</w:t>
            </w:r>
          </w:p>
        </w:tc>
        <w:tc>
          <w:tcPr>
            <w:tcW w:w="776" w:type="pct"/>
            <w:tcBorders>
              <w:top w:val="nil"/>
              <w:left w:val="nil"/>
              <w:bottom w:val="single" w:color="000000" w:sz="8" w:space="0"/>
              <w:right w:val="single" w:color="000000" w:sz="8" w:space="0"/>
            </w:tcBorders>
            <w:shd w:val="clear" w:color="auto" w:fill="auto"/>
            <w:vAlign w:val="center"/>
          </w:tcPr>
          <w:p w14:paraId="607E6FE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低压电源</w:t>
            </w:r>
          </w:p>
        </w:tc>
        <w:tc>
          <w:tcPr>
            <w:tcW w:w="2315" w:type="pct"/>
            <w:tcBorders>
              <w:top w:val="nil"/>
              <w:left w:val="nil"/>
              <w:bottom w:val="single" w:color="000000" w:sz="8" w:space="0"/>
              <w:right w:val="single" w:color="000000" w:sz="8" w:space="0"/>
            </w:tcBorders>
            <w:shd w:val="clear" w:color="auto" w:fill="auto"/>
            <w:vAlign w:val="center"/>
          </w:tcPr>
          <w:p w14:paraId="25E100C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低压电源150W</w:t>
            </w:r>
          </w:p>
        </w:tc>
        <w:tc>
          <w:tcPr>
            <w:tcW w:w="419" w:type="pct"/>
            <w:tcBorders>
              <w:top w:val="nil"/>
              <w:left w:val="nil"/>
              <w:bottom w:val="single" w:color="000000" w:sz="8" w:space="0"/>
              <w:right w:val="single" w:color="000000" w:sz="8" w:space="0"/>
            </w:tcBorders>
            <w:shd w:val="clear" w:color="auto" w:fill="auto"/>
            <w:vAlign w:val="center"/>
          </w:tcPr>
          <w:p w14:paraId="791DE52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479" w:type="pct"/>
            <w:tcBorders>
              <w:top w:val="nil"/>
              <w:left w:val="nil"/>
              <w:bottom w:val="single" w:color="000000" w:sz="8" w:space="0"/>
              <w:right w:val="single" w:color="000000" w:sz="8" w:space="0"/>
            </w:tcBorders>
            <w:shd w:val="clear" w:color="auto" w:fill="auto"/>
            <w:vAlign w:val="center"/>
          </w:tcPr>
          <w:p w14:paraId="240B077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568" w:type="pct"/>
            <w:tcBorders>
              <w:top w:val="nil"/>
              <w:left w:val="nil"/>
              <w:bottom w:val="single" w:color="000000" w:sz="8" w:space="0"/>
              <w:right w:val="single" w:color="000000" w:sz="8" w:space="0"/>
            </w:tcBorders>
            <w:shd w:val="clear" w:color="auto" w:fill="auto"/>
            <w:vAlign w:val="center"/>
          </w:tcPr>
          <w:p w14:paraId="12B2B029">
            <w:pPr>
              <w:jc w:val="center"/>
              <w:rPr>
                <w:rFonts w:hint="eastAsia" w:ascii="仿宋" w:hAnsi="仿宋" w:eastAsia="仿宋" w:cs="仿宋"/>
                <w:i w:val="0"/>
                <w:iCs w:val="0"/>
                <w:color w:val="000000"/>
                <w:sz w:val="20"/>
                <w:szCs w:val="20"/>
                <w:u w:val="none"/>
              </w:rPr>
            </w:pPr>
          </w:p>
        </w:tc>
      </w:tr>
      <w:tr w14:paraId="2268F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12BFE2F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4.12</w:t>
            </w:r>
          </w:p>
        </w:tc>
        <w:tc>
          <w:tcPr>
            <w:tcW w:w="776" w:type="pct"/>
            <w:tcBorders>
              <w:top w:val="nil"/>
              <w:left w:val="nil"/>
              <w:bottom w:val="single" w:color="000000" w:sz="8" w:space="0"/>
              <w:right w:val="single" w:color="000000" w:sz="8" w:space="0"/>
            </w:tcBorders>
            <w:shd w:val="clear" w:color="auto" w:fill="auto"/>
            <w:vAlign w:val="center"/>
          </w:tcPr>
          <w:p w14:paraId="149AE1A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电线盒</w:t>
            </w:r>
          </w:p>
        </w:tc>
        <w:tc>
          <w:tcPr>
            <w:tcW w:w="2315" w:type="pct"/>
            <w:tcBorders>
              <w:top w:val="nil"/>
              <w:left w:val="nil"/>
              <w:bottom w:val="single" w:color="000000" w:sz="8" w:space="0"/>
              <w:right w:val="single" w:color="000000" w:sz="8" w:space="0"/>
            </w:tcBorders>
            <w:shd w:val="clear" w:color="auto" w:fill="auto"/>
            <w:vAlign w:val="center"/>
          </w:tcPr>
          <w:p w14:paraId="57B702C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灯头盒、插座盒</w:t>
            </w:r>
          </w:p>
        </w:tc>
        <w:tc>
          <w:tcPr>
            <w:tcW w:w="419" w:type="pct"/>
            <w:tcBorders>
              <w:top w:val="nil"/>
              <w:left w:val="nil"/>
              <w:bottom w:val="single" w:color="000000" w:sz="8" w:space="0"/>
              <w:right w:val="single" w:color="000000" w:sz="8" w:space="0"/>
            </w:tcBorders>
            <w:shd w:val="clear" w:color="auto" w:fill="auto"/>
            <w:vAlign w:val="center"/>
          </w:tcPr>
          <w:p w14:paraId="3C8D48A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479" w:type="pct"/>
            <w:tcBorders>
              <w:top w:val="nil"/>
              <w:left w:val="nil"/>
              <w:bottom w:val="single" w:color="000000" w:sz="8" w:space="0"/>
              <w:right w:val="single" w:color="000000" w:sz="8" w:space="0"/>
            </w:tcBorders>
            <w:shd w:val="clear" w:color="auto" w:fill="auto"/>
            <w:vAlign w:val="center"/>
          </w:tcPr>
          <w:p w14:paraId="31E1590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28</w:t>
            </w:r>
          </w:p>
        </w:tc>
        <w:tc>
          <w:tcPr>
            <w:tcW w:w="568" w:type="pct"/>
            <w:tcBorders>
              <w:top w:val="nil"/>
              <w:left w:val="nil"/>
              <w:bottom w:val="single" w:color="000000" w:sz="8" w:space="0"/>
              <w:right w:val="single" w:color="000000" w:sz="8" w:space="0"/>
            </w:tcBorders>
            <w:shd w:val="clear" w:color="auto" w:fill="auto"/>
            <w:vAlign w:val="center"/>
          </w:tcPr>
          <w:p w14:paraId="003CD67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钢制</w:t>
            </w:r>
          </w:p>
        </w:tc>
      </w:tr>
      <w:tr w14:paraId="016D6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5BA82657">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5</w:t>
            </w:r>
          </w:p>
        </w:tc>
        <w:tc>
          <w:tcPr>
            <w:tcW w:w="3092" w:type="pct"/>
            <w:gridSpan w:val="2"/>
            <w:tcBorders>
              <w:top w:val="nil"/>
              <w:left w:val="nil"/>
              <w:bottom w:val="single" w:color="000000" w:sz="8" w:space="0"/>
              <w:right w:val="single" w:color="000000" w:sz="8" w:space="0"/>
            </w:tcBorders>
            <w:shd w:val="clear" w:color="auto" w:fill="auto"/>
            <w:vAlign w:val="center"/>
          </w:tcPr>
          <w:p w14:paraId="6208A55D">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文化布展</w:t>
            </w:r>
          </w:p>
        </w:tc>
        <w:tc>
          <w:tcPr>
            <w:tcW w:w="419" w:type="pct"/>
            <w:tcBorders>
              <w:top w:val="nil"/>
              <w:left w:val="nil"/>
              <w:bottom w:val="single" w:color="000000" w:sz="8" w:space="0"/>
              <w:right w:val="single" w:color="000000" w:sz="8" w:space="0"/>
            </w:tcBorders>
            <w:shd w:val="clear" w:color="auto" w:fill="auto"/>
            <w:vAlign w:val="center"/>
          </w:tcPr>
          <w:p w14:paraId="0E837685">
            <w:pPr>
              <w:jc w:val="center"/>
              <w:rPr>
                <w:rFonts w:hint="eastAsia" w:ascii="仿宋" w:hAnsi="仿宋" w:eastAsia="仿宋" w:cs="仿宋"/>
                <w:i w:val="0"/>
                <w:iCs w:val="0"/>
                <w:color w:val="000000"/>
                <w:sz w:val="20"/>
                <w:szCs w:val="20"/>
                <w:u w:val="none"/>
              </w:rPr>
            </w:pPr>
          </w:p>
        </w:tc>
        <w:tc>
          <w:tcPr>
            <w:tcW w:w="479" w:type="pct"/>
            <w:tcBorders>
              <w:top w:val="nil"/>
              <w:left w:val="nil"/>
              <w:bottom w:val="single" w:color="000000" w:sz="8" w:space="0"/>
              <w:right w:val="single" w:color="000000" w:sz="8" w:space="0"/>
            </w:tcBorders>
            <w:shd w:val="clear" w:color="auto" w:fill="auto"/>
            <w:vAlign w:val="center"/>
          </w:tcPr>
          <w:p w14:paraId="02B2D993">
            <w:pPr>
              <w:jc w:val="center"/>
              <w:rPr>
                <w:rFonts w:hint="eastAsia" w:ascii="仿宋" w:hAnsi="仿宋" w:eastAsia="仿宋" w:cs="仿宋"/>
                <w:i w:val="0"/>
                <w:iCs w:val="0"/>
                <w:color w:val="000000"/>
                <w:sz w:val="20"/>
                <w:szCs w:val="20"/>
                <w:u w:val="none"/>
              </w:rPr>
            </w:pPr>
          </w:p>
        </w:tc>
        <w:tc>
          <w:tcPr>
            <w:tcW w:w="568" w:type="pct"/>
            <w:tcBorders>
              <w:top w:val="nil"/>
              <w:left w:val="nil"/>
              <w:bottom w:val="single" w:color="000000" w:sz="8" w:space="0"/>
              <w:right w:val="single" w:color="000000" w:sz="8" w:space="0"/>
            </w:tcBorders>
            <w:shd w:val="clear" w:color="auto" w:fill="auto"/>
            <w:vAlign w:val="center"/>
          </w:tcPr>
          <w:p w14:paraId="12F3B7FC">
            <w:pPr>
              <w:jc w:val="center"/>
              <w:rPr>
                <w:rFonts w:hint="eastAsia" w:ascii="仿宋" w:hAnsi="仿宋" w:eastAsia="仿宋" w:cs="仿宋"/>
                <w:i w:val="0"/>
                <w:iCs w:val="0"/>
                <w:color w:val="000000"/>
                <w:sz w:val="20"/>
                <w:szCs w:val="20"/>
                <w:u w:val="none"/>
              </w:rPr>
            </w:pPr>
          </w:p>
        </w:tc>
      </w:tr>
      <w:tr w14:paraId="6F61A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2C7093E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5.1</w:t>
            </w:r>
          </w:p>
        </w:tc>
        <w:tc>
          <w:tcPr>
            <w:tcW w:w="776" w:type="pct"/>
            <w:vMerge w:val="restart"/>
            <w:tcBorders>
              <w:top w:val="nil"/>
              <w:left w:val="nil"/>
              <w:bottom w:val="single" w:color="000000" w:sz="8" w:space="0"/>
              <w:right w:val="single" w:color="000000" w:sz="8" w:space="0"/>
            </w:tcBorders>
            <w:shd w:val="clear" w:color="auto" w:fill="auto"/>
            <w:vAlign w:val="center"/>
          </w:tcPr>
          <w:p w14:paraId="1CC510E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金属板剪影UV版画艺术制作安装</w:t>
            </w:r>
          </w:p>
        </w:tc>
        <w:tc>
          <w:tcPr>
            <w:tcW w:w="2315" w:type="pct"/>
            <w:tcBorders>
              <w:top w:val="nil"/>
              <w:left w:val="nil"/>
              <w:bottom w:val="single" w:color="000000" w:sz="8" w:space="0"/>
              <w:right w:val="single" w:color="000000" w:sz="8" w:space="0"/>
            </w:tcBorders>
            <w:shd w:val="clear" w:color="auto" w:fill="auto"/>
            <w:vAlign w:val="center"/>
          </w:tcPr>
          <w:p w14:paraId="35BAB5E3">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1、部位：面层</w:t>
            </w:r>
          </w:p>
          <w:p w14:paraId="6743596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2、工艺材质：金属板剪影UV版画</w:t>
            </w:r>
          </w:p>
          <w:p w14:paraId="7147A1B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3、按外接矩形计算面积，不足0.5㎡按0.5㎡计算。</w:t>
            </w:r>
          </w:p>
          <w:p w14:paraId="475B136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3B2EA76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479" w:type="pct"/>
            <w:vMerge w:val="restart"/>
            <w:tcBorders>
              <w:top w:val="nil"/>
              <w:left w:val="nil"/>
              <w:bottom w:val="single" w:color="000000" w:sz="8" w:space="0"/>
              <w:right w:val="single" w:color="000000" w:sz="8" w:space="0"/>
            </w:tcBorders>
            <w:shd w:val="clear" w:color="auto" w:fill="auto"/>
            <w:vAlign w:val="center"/>
          </w:tcPr>
          <w:p w14:paraId="5DADD92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w:t>
            </w:r>
          </w:p>
        </w:tc>
        <w:tc>
          <w:tcPr>
            <w:tcW w:w="568" w:type="pct"/>
            <w:vMerge w:val="restart"/>
            <w:tcBorders>
              <w:top w:val="single" w:color="000000" w:sz="8" w:space="0"/>
              <w:left w:val="nil"/>
              <w:bottom w:val="single" w:color="000000" w:sz="8" w:space="0"/>
              <w:right w:val="single" w:color="000000" w:sz="8" w:space="0"/>
            </w:tcBorders>
            <w:shd w:val="clear" w:color="auto" w:fill="auto"/>
            <w:vAlign w:val="center"/>
          </w:tcPr>
          <w:p w14:paraId="30C3654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3931F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2371529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5.2</w:t>
            </w:r>
          </w:p>
        </w:tc>
        <w:tc>
          <w:tcPr>
            <w:tcW w:w="776" w:type="pct"/>
            <w:vMerge w:val="restart"/>
            <w:tcBorders>
              <w:top w:val="nil"/>
              <w:left w:val="nil"/>
              <w:bottom w:val="single" w:color="auto" w:sz="4" w:space="0"/>
              <w:right w:val="single" w:color="000000" w:sz="8" w:space="0"/>
            </w:tcBorders>
            <w:shd w:val="clear" w:color="auto" w:fill="auto"/>
            <w:vAlign w:val="center"/>
          </w:tcPr>
          <w:p w14:paraId="6A50190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精品金属字</w:t>
            </w:r>
          </w:p>
        </w:tc>
        <w:tc>
          <w:tcPr>
            <w:tcW w:w="2315" w:type="pct"/>
            <w:tcBorders>
              <w:top w:val="nil"/>
              <w:left w:val="nil"/>
              <w:bottom w:val="single" w:color="000000" w:sz="8" w:space="0"/>
              <w:right w:val="single" w:color="000000" w:sz="8" w:space="0"/>
            </w:tcBorders>
            <w:shd w:val="clear" w:color="auto" w:fill="auto"/>
            <w:vAlign w:val="center"/>
          </w:tcPr>
          <w:p w14:paraId="760E1CCB">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1、部位：面层</w:t>
            </w:r>
          </w:p>
          <w:p w14:paraId="78E34A3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2、工艺材质：不锈钢板或金属雕刻、精致焊接、立体围边、字膜安装</w:t>
            </w:r>
          </w:p>
          <w:p w14:paraId="2A661A6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3、规格：围边高度20mm-30mm</w:t>
            </w:r>
          </w:p>
          <w:p w14:paraId="0890176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4B9281B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cm</w:t>
            </w:r>
          </w:p>
        </w:tc>
        <w:tc>
          <w:tcPr>
            <w:tcW w:w="479" w:type="pct"/>
            <w:vMerge w:val="restart"/>
            <w:tcBorders>
              <w:top w:val="nil"/>
              <w:left w:val="nil"/>
              <w:bottom w:val="single" w:color="000000" w:sz="8" w:space="0"/>
              <w:right w:val="single" w:color="000000" w:sz="8" w:space="0"/>
            </w:tcBorders>
            <w:shd w:val="clear" w:color="auto" w:fill="auto"/>
            <w:vAlign w:val="center"/>
          </w:tcPr>
          <w:p w14:paraId="1630ED8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874</w:t>
            </w:r>
          </w:p>
        </w:tc>
        <w:tc>
          <w:tcPr>
            <w:tcW w:w="568" w:type="pct"/>
            <w:vMerge w:val="restart"/>
            <w:tcBorders>
              <w:top w:val="nil"/>
              <w:left w:val="nil"/>
              <w:bottom w:val="single" w:color="000000" w:sz="8" w:space="0"/>
              <w:right w:val="single" w:color="000000" w:sz="8" w:space="0"/>
            </w:tcBorders>
            <w:shd w:val="clear" w:color="auto" w:fill="auto"/>
            <w:vAlign w:val="center"/>
          </w:tcPr>
          <w:p w14:paraId="498DB15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462C5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0" w:hRule="atLeast"/>
        </w:trPr>
        <w:tc>
          <w:tcPr>
            <w:tcW w:w="440" w:type="pct"/>
            <w:vMerge w:val="restart"/>
            <w:tcBorders>
              <w:top w:val="nil"/>
              <w:left w:val="single" w:color="000000" w:sz="8" w:space="0"/>
              <w:bottom w:val="single" w:color="000000" w:sz="8" w:space="0"/>
              <w:right w:val="single" w:color="auto" w:sz="4" w:space="0"/>
            </w:tcBorders>
            <w:shd w:val="clear" w:color="auto" w:fill="auto"/>
            <w:vAlign w:val="center"/>
          </w:tcPr>
          <w:p w14:paraId="20A5D1D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5.3</w:t>
            </w:r>
          </w:p>
        </w:tc>
        <w:tc>
          <w:tcPr>
            <w:tcW w:w="7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8168EE">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展示牌艺术制作安装</w:t>
            </w:r>
          </w:p>
          <w:p w14:paraId="2CF1B53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240*1100</w:t>
            </w:r>
            <w:r>
              <w:rPr>
                <w:rFonts w:ascii="宋体" w:hAnsi="宋体" w:eastAsia="宋体" w:cs="宋体"/>
                <w:sz w:val="24"/>
                <w:szCs w:val="24"/>
              </w:rPr>
              <w:t>mm</w:t>
            </w:r>
          </w:p>
        </w:tc>
        <w:tc>
          <w:tcPr>
            <w:tcW w:w="2315" w:type="pct"/>
            <w:tcBorders>
              <w:top w:val="nil"/>
              <w:left w:val="single" w:color="auto" w:sz="4" w:space="0"/>
              <w:bottom w:val="single" w:color="000000" w:sz="8" w:space="0"/>
              <w:right w:val="single" w:color="000000" w:sz="8" w:space="0"/>
            </w:tcBorders>
            <w:shd w:val="clear" w:color="auto" w:fill="auto"/>
            <w:vAlign w:val="center"/>
          </w:tcPr>
          <w:p w14:paraId="6BEA8C8C">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1、部位：面层</w:t>
            </w:r>
          </w:p>
          <w:p w14:paraId="080FF87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2、工艺材质：金属板造型，UV画面</w:t>
            </w:r>
          </w:p>
          <w:p w14:paraId="472BE20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3、规格： /</w:t>
            </w:r>
          </w:p>
          <w:p w14:paraId="3A56CAC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4、计价规则：单幅大于此规格，按折合平方米单价计价</w:t>
            </w:r>
          </w:p>
          <w:p w14:paraId="1C38A8E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27FF1A0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479" w:type="pct"/>
            <w:vMerge w:val="restart"/>
            <w:tcBorders>
              <w:top w:val="nil"/>
              <w:left w:val="nil"/>
              <w:bottom w:val="single" w:color="000000" w:sz="8" w:space="0"/>
              <w:right w:val="single" w:color="000000" w:sz="8" w:space="0"/>
            </w:tcBorders>
            <w:shd w:val="clear" w:color="auto" w:fill="auto"/>
            <w:vAlign w:val="center"/>
          </w:tcPr>
          <w:p w14:paraId="5BB4C22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w:t>
            </w:r>
          </w:p>
        </w:tc>
        <w:tc>
          <w:tcPr>
            <w:tcW w:w="568" w:type="pct"/>
            <w:vMerge w:val="restart"/>
            <w:tcBorders>
              <w:top w:val="nil"/>
              <w:left w:val="nil"/>
              <w:bottom w:val="single" w:color="000000" w:sz="8" w:space="0"/>
              <w:right w:val="single" w:color="000000" w:sz="8" w:space="0"/>
            </w:tcBorders>
            <w:shd w:val="clear" w:color="auto" w:fill="auto"/>
            <w:vAlign w:val="center"/>
          </w:tcPr>
          <w:p w14:paraId="35F5088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74D89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5" w:hRule="atLeast"/>
        </w:trPr>
        <w:tc>
          <w:tcPr>
            <w:tcW w:w="440" w:type="pct"/>
            <w:tcBorders>
              <w:top w:val="nil"/>
              <w:left w:val="single" w:color="000000" w:sz="8" w:space="0"/>
              <w:bottom w:val="single" w:color="000000" w:sz="8" w:space="0"/>
              <w:right w:val="single" w:color="auto" w:sz="4" w:space="0"/>
            </w:tcBorders>
            <w:shd w:val="clear" w:color="auto" w:fill="auto"/>
            <w:vAlign w:val="center"/>
          </w:tcPr>
          <w:p w14:paraId="200EDD5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5.4</w:t>
            </w:r>
          </w:p>
        </w:tc>
        <w:tc>
          <w:tcPr>
            <w:tcW w:w="776" w:type="pct"/>
            <w:tcBorders>
              <w:top w:val="single" w:color="auto" w:sz="4" w:space="0"/>
              <w:left w:val="single" w:color="auto" w:sz="4" w:space="0"/>
              <w:bottom w:val="single" w:color="auto" w:sz="4" w:space="0"/>
              <w:right w:val="single" w:color="auto" w:sz="4" w:space="0"/>
            </w:tcBorders>
            <w:shd w:val="clear" w:color="auto" w:fill="auto"/>
            <w:vAlign w:val="center"/>
          </w:tcPr>
          <w:p w14:paraId="3720E43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定制软膜灯箱</w:t>
            </w:r>
          </w:p>
        </w:tc>
        <w:tc>
          <w:tcPr>
            <w:tcW w:w="2315" w:type="pct"/>
            <w:tcBorders>
              <w:top w:val="nil"/>
              <w:left w:val="single" w:color="auto" w:sz="4" w:space="0"/>
              <w:bottom w:val="single" w:color="000000" w:sz="8" w:space="0"/>
              <w:right w:val="single" w:color="000000" w:sz="8" w:space="0"/>
            </w:tcBorders>
            <w:shd w:val="clear" w:color="auto" w:fill="auto"/>
            <w:vAlign w:val="center"/>
          </w:tcPr>
          <w:p w14:paraId="572BBAF1">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定制软膜灯箱</w:t>
            </w:r>
          </w:p>
          <w:p w14:paraId="382B3C4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1、名称：定制软膜灯箱</w:t>
            </w:r>
          </w:p>
          <w:p w14:paraId="60E57EE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2、型号：软膜灯箱，</w:t>
            </w:r>
          </w:p>
          <w:p w14:paraId="5609CC0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3、规格：不低于3000K(含调光驱动），含低压电源</w:t>
            </w:r>
          </w:p>
          <w:p w14:paraId="6A9C7DA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4、具体做法详见图纸及相关图集</w:t>
            </w:r>
          </w:p>
        </w:tc>
        <w:tc>
          <w:tcPr>
            <w:tcW w:w="419" w:type="pct"/>
            <w:tcBorders>
              <w:top w:val="nil"/>
              <w:left w:val="nil"/>
              <w:bottom w:val="single" w:color="000000" w:sz="8" w:space="0"/>
              <w:right w:val="single" w:color="000000" w:sz="8" w:space="0"/>
            </w:tcBorders>
            <w:shd w:val="clear" w:color="auto" w:fill="auto"/>
            <w:vAlign w:val="center"/>
          </w:tcPr>
          <w:p w14:paraId="7AFAFB9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²</w:t>
            </w:r>
          </w:p>
        </w:tc>
        <w:tc>
          <w:tcPr>
            <w:tcW w:w="479" w:type="pct"/>
            <w:tcBorders>
              <w:top w:val="nil"/>
              <w:left w:val="nil"/>
              <w:bottom w:val="single" w:color="000000" w:sz="8" w:space="0"/>
              <w:right w:val="single" w:color="000000" w:sz="8" w:space="0"/>
            </w:tcBorders>
            <w:shd w:val="clear" w:color="auto" w:fill="auto"/>
            <w:vAlign w:val="center"/>
          </w:tcPr>
          <w:p w14:paraId="5ECB7F7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17</w:t>
            </w:r>
          </w:p>
        </w:tc>
        <w:tc>
          <w:tcPr>
            <w:tcW w:w="568" w:type="pct"/>
            <w:tcBorders>
              <w:top w:val="nil"/>
              <w:left w:val="nil"/>
              <w:bottom w:val="single" w:color="000000" w:sz="8" w:space="0"/>
              <w:right w:val="single" w:color="000000" w:sz="8" w:space="0"/>
            </w:tcBorders>
            <w:shd w:val="clear" w:color="auto" w:fill="auto"/>
            <w:vAlign w:val="center"/>
          </w:tcPr>
          <w:p w14:paraId="50C6452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546AE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0" w:type="pct"/>
            <w:tcBorders>
              <w:top w:val="nil"/>
              <w:left w:val="single" w:color="000000" w:sz="8" w:space="0"/>
              <w:bottom w:val="single" w:color="000000" w:sz="8" w:space="0"/>
              <w:right w:val="single" w:color="000000" w:sz="8" w:space="0"/>
            </w:tcBorders>
            <w:shd w:val="clear" w:color="auto" w:fill="auto"/>
            <w:noWrap/>
            <w:vAlign w:val="center"/>
          </w:tcPr>
          <w:p w14:paraId="676B60D6">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三</w:t>
            </w:r>
          </w:p>
        </w:tc>
        <w:tc>
          <w:tcPr>
            <w:tcW w:w="3092" w:type="pct"/>
            <w:gridSpan w:val="2"/>
            <w:tcBorders>
              <w:top w:val="nil"/>
              <w:left w:val="nil"/>
              <w:bottom w:val="single" w:color="000000" w:sz="8" w:space="0"/>
              <w:right w:val="nil"/>
            </w:tcBorders>
            <w:shd w:val="clear" w:color="auto" w:fill="auto"/>
            <w:noWrap/>
            <w:vAlign w:val="center"/>
          </w:tcPr>
          <w:p w14:paraId="7D958257">
            <w:pPr>
              <w:keepNext w:val="0"/>
              <w:keepLines w:val="0"/>
              <w:widowControl/>
              <w:suppressLineNumbers w:val="0"/>
              <w:jc w:val="left"/>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实训室门头及形象墙</w:t>
            </w:r>
          </w:p>
        </w:tc>
        <w:tc>
          <w:tcPr>
            <w:tcW w:w="419" w:type="pct"/>
            <w:tcBorders>
              <w:top w:val="nil"/>
              <w:left w:val="nil"/>
              <w:bottom w:val="single" w:color="000000" w:sz="8" w:space="0"/>
              <w:right w:val="nil"/>
            </w:tcBorders>
            <w:shd w:val="clear" w:color="auto" w:fill="auto"/>
            <w:noWrap/>
            <w:vAlign w:val="center"/>
          </w:tcPr>
          <w:p w14:paraId="2953363F">
            <w:pPr>
              <w:jc w:val="center"/>
              <w:rPr>
                <w:rFonts w:hint="eastAsia" w:ascii="仿宋" w:hAnsi="仿宋" w:eastAsia="仿宋" w:cs="仿宋"/>
                <w:b/>
                <w:bCs/>
                <w:i w:val="0"/>
                <w:iCs w:val="0"/>
                <w:color w:val="000000"/>
                <w:sz w:val="20"/>
                <w:szCs w:val="20"/>
                <w:u w:val="none"/>
              </w:rPr>
            </w:pPr>
          </w:p>
        </w:tc>
        <w:tc>
          <w:tcPr>
            <w:tcW w:w="479" w:type="pct"/>
            <w:tcBorders>
              <w:top w:val="nil"/>
              <w:left w:val="nil"/>
              <w:bottom w:val="single" w:color="000000" w:sz="8" w:space="0"/>
              <w:right w:val="nil"/>
            </w:tcBorders>
            <w:shd w:val="clear" w:color="auto" w:fill="auto"/>
            <w:noWrap/>
            <w:vAlign w:val="center"/>
          </w:tcPr>
          <w:p w14:paraId="2006E026">
            <w:pPr>
              <w:jc w:val="center"/>
              <w:rPr>
                <w:rFonts w:hint="eastAsia" w:ascii="仿宋" w:hAnsi="仿宋" w:eastAsia="仿宋" w:cs="仿宋"/>
                <w:b/>
                <w:bCs/>
                <w:i w:val="0"/>
                <w:iCs w:val="0"/>
                <w:color w:val="000000"/>
                <w:sz w:val="20"/>
                <w:szCs w:val="20"/>
                <w:u w:val="none"/>
              </w:rPr>
            </w:pPr>
          </w:p>
        </w:tc>
        <w:tc>
          <w:tcPr>
            <w:tcW w:w="568" w:type="pct"/>
            <w:tcBorders>
              <w:top w:val="nil"/>
              <w:left w:val="nil"/>
              <w:bottom w:val="single" w:color="000000" w:sz="8" w:space="0"/>
              <w:right w:val="single" w:color="000000" w:sz="8" w:space="0"/>
            </w:tcBorders>
            <w:shd w:val="clear" w:color="auto" w:fill="auto"/>
            <w:noWrap/>
            <w:vAlign w:val="center"/>
          </w:tcPr>
          <w:p w14:paraId="3A42C109">
            <w:pPr>
              <w:jc w:val="center"/>
              <w:rPr>
                <w:rFonts w:hint="eastAsia" w:ascii="仿宋" w:hAnsi="仿宋" w:eastAsia="仿宋" w:cs="仿宋"/>
                <w:b/>
                <w:bCs/>
                <w:i w:val="0"/>
                <w:iCs w:val="0"/>
                <w:color w:val="000000"/>
                <w:sz w:val="20"/>
                <w:szCs w:val="20"/>
                <w:u w:val="none"/>
              </w:rPr>
            </w:pPr>
          </w:p>
        </w:tc>
      </w:tr>
      <w:tr w14:paraId="2BC83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0" w:type="pct"/>
            <w:tcBorders>
              <w:top w:val="nil"/>
              <w:left w:val="single" w:color="000000" w:sz="8" w:space="0"/>
              <w:bottom w:val="single" w:color="000000" w:sz="8" w:space="0"/>
              <w:right w:val="single" w:color="000000" w:sz="8" w:space="0"/>
            </w:tcBorders>
            <w:shd w:val="clear" w:color="auto" w:fill="auto"/>
            <w:noWrap/>
            <w:vAlign w:val="center"/>
          </w:tcPr>
          <w:p w14:paraId="77345A5D">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1</w:t>
            </w:r>
          </w:p>
        </w:tc>
        <w:tc>
          <w:tcPr>
            <w:tcW w:w="3092" w:type="pct"/>
            <w:gridSpan w:val="2"/>
            <w:tcBorders>
              <w:top w:val="nil"/>
              <w:left w:val="nil"/>
              <w:bottom w:val="single" w:color="000000" w:sz="8" w:space="0"/>
              <w:right w:val="nil"/>
            </w:tcBorders>
            <w:shd w:val="clear" w:color="auto" w:fill="auto"/>
            <w:noWrap/>
            <w:vAlign w:val="center"/>
          </w:tcPr>
          <w:p w14:paraId="11BD4110">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门头及形象墙</w:t>
            </w:r>
          </w:p>
        </w:tc>
        <w:tc>
          <w:tcPr>
            <w:tcW w:w="419" w:type="pct"/>
            <w:tcBorders>
              <w:top w:val="nil"/>
              <w:left w:val="nil"/>
              <w:bottom w:val="single" w:color="000000" w:sz="8" w:space="0"/>
              <w:right w:val="nil"/>
            </w:tcBorders>
            <w:shd w:val="clear" w:color="auto" w:fill="auto"/>
            <w:noWrap/>
            <w:vAlign w:val="center"/>
          </w:tcPr>
          <w:p w14:paraId="4AE2803A">
            <w:pPr>
              <w:jc w:val="center"/>
              <w:rPr>
                <w:rFonts w:hint="eastAsia" w:ascii="仿宋" w:hAnsi="仿宋" w:eastAsia="仿宋" w:cs="仿宋"/>
                <w:b/>
                <w:bCs/>
                <w:i w:val="0"/>
                <w:iCs w:val="0"/>
                <w:color w:val="000000"/>
                <w:sz w:val="20"/>
                <w:szCs w:val="20"/>
                <w:u w:val="none"/>
              </w:rPr>
            </w:pPr>
          </w:p>
        </w:tc>
        <w:tc>
          <w:tcPr>
            <w:tcW w:w="479" w:type="pct"/>
            <w:tcBorders>
              <w:top w:val="nil"/>
              <w:left w:val="nil"/>
              <w:bottom w:val="single" w:color="000000" w:sz="8" w:space="0"/>
              <w:right w:val="nil"/>
            </w:tcBorders>
            <w:shd w:val="clear" w:color="auto" w:fill="auto"/>
            <w:noWrap/>
            <w:vAlign w:val="center"/>
          </w:tcPr>
          <w:p w14:paraId="5172A1FE">
            <w:pPr>
              <w:jc w:val="center"/>
              <w:rPr>
                <w:rFonts w:hint="eastAsia" w:ascii="仿宋" w:hAnsi="仿宋" w:eastAsia="仿宋" w:cs="仿宋"/>
                <w:b/>
                <w:bCs/>
                <w:i w:val="0"/>
                <w:iCs w:val="0"/>
                <w:color w:val="000000"/>
                <w:sz w:val="20"/>
                <w:szCs w:val="20"/>
                <w:u w:val="none"/>
              </w:rPr>
            </w:pPr>
          </w:p>
        </w:tc>
        <w:tc>
          <w:tcPr>
            <w:tcW w:w="568" w:type="pct"/>
            <w:tcBorders>
              <w:top w:val="nil"/>
              <w:left w:val="nil"/>
              <w:bottom w:val="single" w:color="000000" w:sz="8" w:space="0"/>
              <w:right w:val="single" w:color="000000" w:sz="8" w:space="0"/>
            </w:tcBorders>
            <w:shd w:val="clear" w:color="auto" w:fill="auto"/>
            <w:noWrap/>
            <w:vAlign w:val="center"/>
          </w:tcPr>
          <w:p w14:paraId="3588F710">
            <w:pPr>
              <w:jc w:val="center"/>
              <w:rPr>
                <w:rFonts w:hint="eastAsia" w:ascii="仿宋" w:hAnsi="仿宋" w:eastAsia="仿宋" w:cs="仿宋"/>
                <w:b/>
                <w:bCs/>
                <w:i w:val="0"/>
                <w:iCs w:val="0"/>
                <w:color w:val="000000"/>
                <w:sz w:val="20"/>
                <w:szCs w:val="20"/>
                <w:u w:val="none"/>
              </w:rPr>
            </w:pPr>
          </w:p>
        </w:tc>
      </w:tr>
      <w:tr w14:paraId="44E1F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39ADCFD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w:t>
            </w:r>
          </w:p>
        </w:tc>
        <w:tc>
          <w:tcPr>
            <w:tcW w:w="776" w:type="pct"/>
            <w:vMerge w:val="restart"/>
            <w:tcBorders>
              <w:top w:val="nil"/>
              <w:left w:val="nil"/>
              <w:bottom w:val="single" w:color="000000" w:sz="8" w:space="0"/>
              <w:right w:val="single" w:color="000000" w:sz="8" w:space="0"/>
            </w:tcBorders>
            <w:shd w:val="clear" w:color="auto" w:fill="auto"/>
            <w:vAlign w:val="center"/>
          </w:tcPr>
          <w:p w14:paraId="499E74F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户外造型门头</w:t>
            </w:r>
          </w:p>
        </w:tc>
        <w:tc>
          <w:tcPr>
            <w:tcW w:w="2315" w:type="pct"/>
            <w:tcBorders>
              <w:top w:val="nil"/>
              <w:left w:val="nil"/>
              <w:bottom w:val="single" w:color="000000" w:sz="8" w:space="0"/>
              <w:right w:val="single" w:color="000000" w:sz="8" w:space="0"/>
            </w:tcBorders>
            <w:shd w:val="clear" w:color="auto" w:fill="auto"/>
            <w:vAlign w:val="center"/>
          </w:tcPr>
          <w:p w14:paraId="41D0A5DF">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户外造型门头</w:t>
            </w:r>
          </w:p>
          <w:p w14:paraId="49352BA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1、龙骨材料种类、规格、中距：钢骨架@300mm</w:t>
            </w:r>
          </w:p>
          <w:p w14:paraId="7C1EFBD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2、面层材料品种、规格、颜色：2mm铝板饰面</w:t>
            </w:r>
          </w:p>
          <w:p w14:paraId="07F8988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2796BA7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479" w:type="pct"/>
            <w:vMerge w:val="restart"/>
            <w:tcBorders>
              <w:top w:val="nil"/>
              <w:left w:val="nil"/>
              <w:bottom w:val="single" w:color="000000" w:sz="8" w:space="0"/>
              <w:right w:val="single" w:color="000000" w:sz="8" w:space="0"/>
            </w:tcBorders>
            <w:shd w:val="clear" w:color="auto" w:fill="auto"/>
            <w:vAlign w:val="center"/>
          </w:tcPr>
          <w:p w14:paraId="2568130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67</w:t>
            </w:r>
          </w:p>
        </w:tc>
        <w:tc>
          <w:tcPr>
            <w:tcW w:w="568" w:type="pct"/>
            <w:vMerge w:val="restart"/>
            <w:tcBorders>
              <w:top w:val="single" w:color="000000" w:sz="8" w:space="0"/>
              <w:left w:val="nil"/>
              <w:bottom w:val="single" w:color="000000" w:sz="8" w:space="0"/>
              <w:right w:val="single" w:color="000000" w:sz="8" w:space="0"/>
            </w:tcBorders>
            <w:shd w:val="clear" w:color="auto" w:fill="auto"/>
            <w:vAlign w:val="center"/>
          </w:tcPr>
          <w:p w14:paraId="732E69C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6331D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0" w:hRule="atLeast"/>
        </w:trPr>
        <w:tc>
          <w:tcPr>
            <w:tcW w:w="440" w:type="pct"/>
            <w:vMerge w:val="restart"/>
            <w:tcBorders>
              <w:top w:val="nil"/>
              <w:left w:val="single" w:color="000000" w:sz="8" w:space="0"/>
              <w:bottom w:val="single" w:color="auto" w:sz="4" w:space="0"/>
              <w:right w:val="single" w:color="000000" w:sz="8" w:space="0"/>
            </w:tcBorders>
            <w:shd w:val="clear" w:color="auto" w:fill="auto"/>
            <w:vAlign w:val="center"/>
          </w:tcPr>
          <w:p w14:paraId="362B430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w:t>
            </w:r>
          </w:p>
        </w:tc>
        <w:tc>
          <w:tcPr>
            <w:tcW w:w="776" w:type="pct"/>
            <w:vMerge w:val="restart"/>
            <w:tcBorders>
              <w:top w:val="nil"/>
              <w:left w:val="nil"/>
              <w:bottom w:val="single" w:color="auto" w:sz="4" w:space="0"/>
              <w:right w:val="single" w:color="000000" w:sz="8" w:space="0"/>
            </w:tcBorders>
            <w:shd w:val="clear" w:color="auto" w:fill="auto"/>
            <w:vAlign w:val="center"/>
          </w:tcPr>
          <w:p w14:paraId="3E0FC74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大理石花坛</w:t>
            </w:r>
          </w:p>
        </w:tc>
        <w:tc>
          <w:tcPr>
            <w:tcW w:w="2315" w:type="pct"/>
            <w:tcBorders>
              <w:top w:val="nil"/>
              <w:left w:val="nil"/>
              <w:bottom w:val="single" w:color="000000" w:sz="8" w:space="0"/>
              <w:right w:val="single" w:color="000000" w:sz="8" w:space="0"/>
            </w:tcBorders>
            <w:shd w:val="clear" w:color="auto" w:fill="auto"/>
            <w:vAlign w:val="center"/>
          </w:tcPr>
          <w:p w14:paraId="2D63A4CC">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大理石</w:t>
            </w:r>
          </w:p>
          <w:p w14:paraId="46E5DCD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1、找平层厚度、材料种类：/</w:t>
            </w:r>
          </w:p>
          <w:p w14:paraId="334359B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2、面层材料品种、规格、颜色：大理石20mm厚</w:t>
            </w:r>
          </w:p>
          <w:p w14:paraId="01CAA9C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3、大理石磨边、倒角、美缝处理不单独列项，报价中综合考虑</w:t>
            </w:r>
          </w:p>
          <w:p w14:paraId="0358C58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310D748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479" w:type="pct"/>
            <w:vMerge w:val="restart"/>
            <w:tcBorders>
              <w:top w:val="nil"/>
              <w:left w:val="nil"/>
              <w:bottom w:val="single" w:color="000000" w:sz="8" w:space="0"/>
              <w:right w:val="single" w:color="000000" w:sz="8" w:space="0"/>
            </w:tcBorders>
            <w:shd w:val="clear" w:color="auto" w:fill="auto"/>
            <w:vAlign w:val="center"/>
          </w:tcPr>
          <w:p w14:paraId="7A8C155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7</w:t>
            </w:r>
          </w:p>
        </w:tc>
        <w:tc>
          <w:tcPr>
            <w:tcW w:w="568" w:type="pct"/>
            <w:vMerge w:val="restart"/>
            <w:tcBorders>
              <w:top w:val="nil"/>
              <w:left w:val="nil"/>
              <w:bottom w:val="single" w:color="000000" w:sz="8" w:space="0"/>
              <w:right w:val="single" w:color="000000" w:sz="8" w:space="0"/>
            </w:tcBorders>
            <w:shd w:val="clear" w:color="auto" w:fill="auto"/>
            <w:vAlign w:val="center"/>
          </w:tcPr>
          <w:p w14:paraId="01D1891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7A513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5" w:hRule="atLeast"/>
        </w:trPr>
        <w:tc>
          <w:tcPr>
            <w:tcW w:w="44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F6ACF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w:t>
            </w:r>
          </w:p>
        </w:tc>
        <w:tc>
          <w:tcPr>
            <w:tcW w:w="7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766E6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防滑地砖</w:t>
            </w:r>
          </w:p>
        </w:tc>
        <w:tc>
          <w:tcPr>
            <w:tcW w:w="2315" w:type="pct"/>
            <w:tcBorders>
              <w:top w:val="nil"/>
              <w:left w:val="single" w:color="auto" w:sz="4" w:space="0"/>
              <w:bottom w:val="single" w:color="000000" w:sz="8" w:space="0"/>
              <w:right w:val="single" w:color="000000" w:sz="8" w:space="0"/>
            </w:tcBorders>
            <w:shd w:val="clear" w:color="auto" w:fill="auto"/>
            <w:vAlign w:val="center"/>
          </w:tcPr>
          <w:p w14:paraId="50F2C18C">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1、结合厚度、材料种类：1：3水泥砂浆</w:t>
            </w:r>
          </w:p>
          <w:p w14:paraId="729ED52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2、面层材料品种、规格、颜色：防滑地砖</w:t>
            </w:r>
          </w:p>
          <w:p w14:paraId="6FBBB28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5634E04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479" w:type="pct"/>
            <w:vMerge w:val="restart"/>
            <w:tcBorders>
              <w:top w:val="nil"/>
              <w:left w:val="nil"/>
              <w:bottom w:val="single" w:color="000000" w:sz="8" w:space="0"/>
              <w:right w:val="single" w:color="000000" w:sz="8" w:space="0"/>
            </w:tcBorders>
            <w:shd w:val="clear" w:color="auto" w:fill="auto"/>
            <w:vAlign w:val="center"/>
          </w:tcPr>
          <w:p w14:paraId="1AC5951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568" w:type="pct"/>
            <w:vMerge w:val="restart"/>
            <w:tcBorders>
              <w:top w:val="nil"/>
              <w:left w:val="nil"/>
              <w:bottom w:val="single" w:color="000000" w:sz="8" w:space="0"/>
              <w:right w:val="single" w:color="000000" w:sz="8" w:space="0"/>
            </w:tcBorders>
            <w:shd w:val="clear" w:color="auto" w:fill="auto"/>
            <w:vAlign w:val="center"/>
          </w:tcPr>
          <w:p w14:paraId="10847D4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规格颜色同大厅原有，需选样</w:t>
            </w:r>
          </w:p>
        </w:tc>
      </w:tr>
      <w:tr w14:paraId="37C90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8" w:hRule="atLeast"/>
        </w:trPr>
        <w:tc>
          <w:tcPr>
            <w:tcW w:w="44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0937A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1.4</w:t>
            </w:r>
          </w:p>
        </w:tc>
        <w:tc>
          <w:tcPr>
            <w:tcW w:w="7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199E8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找平层</w:t>
            </w:r>
          </w:p>
        </w:tc>
        <w:tc>
          <w:tcPr>
            <w:tcW w:w="2315" w:type="pct"/>
            <w:tcBorders>
              <w:top w:val="nil"/>
              <w:left w:val="single" w:color="auto" w:sz="4" w:space="0"/>
              <w:bottom w:val="single" w:color="000000" w:sz="8" w:space="0"/>
              <w:right w:val="single" w:color="000000" w:sz="8" w:space="0"/>
            </w:tcBorders>
            <w:shd w:val="clear" w:color="auto" w:fill="auto"/>
            <w:vAlign w:val="center"/>
          </w:tcPr>
          <w:p w14:paraId="3EDDD33F">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1、找平层厚度、材料种类：50mm厚水泥砂浆找平层+水泥基防水层</w:t>
            </w:r>
          </w:p>
          <w:p w14:paraId="7E36D5B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5258554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479" w:type="pct"/>
            <w:vMerge w:val="restart"/>
            <w:tcBorders>
              <w:top w:val="nil"/>
              <w:left w:val="nil"/>
              <w:bottom w:val="single" w:color="000000" w:sz="8" w:space="0"/>
              <w:right w:val="single" w:color="000000" w:sz="8" w:space="0"/>
            </w:tcBorders>
            <w:shd w:val="clear" w:color="auto" w:fill="auto"/>
            <w:vAlign w:val="center"/>
          </w:tcPr>
          <w:p w14:paraId="50C8097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568" w:type="pct"/>
            <w:vMerge w:val="restart"/>
            <w:tcBorders>
              <w:top w:val="nil"/>
              <w:left w:val="nil"/>
              <w:bottom w:val="single" w:color="000000" w:sz="8" w:space="0"/>
              <w:right w:val="single" w:color="000000" w:sz="8" w:space="0"/>
            </w:tcBorders>
            <w:shd w:val="clear" w:color="auto" w:fill="auto"/>
            <w:vAlign w:val="center"/>
          </w:tcPr>
          <w:p w14:paraId="75AB6D5E">
            <w:pPr>
              <w:jc w:val="center"/>
              <w:rPr>
                <w:rFonts w:hint="eastAsia" w:ascii="仿宋" w:hAnsi="仿宋" w:eastAsia="仿宋" w:cs="仿宋"/>
                <w:i w:val="0"/>
                <w:iCs w:val="0"/>
                <w:color w:val="000000"/>
                <w:sz w:val="20"/>
                <w:szCs w:val="20"/>
                <w:u w:val="none"/>
              </w:rPr>
            </w:pPr>
          </w:p>
        </w:tc>
      </w:tr>
      <w:tr w14:paraId="21C43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85" w:hRule="atLeast"/>
        </w:trPr>
        <w:tc>
          <w:tcPr>
            <w:tcW w:w="44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A0970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1.5</w:t>
            </w:r>
          </w:p>
        </w:tc>
        <w:tc>
          <w:tcPr>
            <w:tcW w:w="7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003A6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C25钢筋砼基础</w:t>
            </w:r>
          </w:p>
        </w:tc>
        <w:tc>
          <w:tcPr>
            <w:tcW w:w="2315" w:type="pct"/>
            <w:tcBorders>
              <w:top w:val="nil"/>
              <w:left w:val="single" w:color="auto" w:sz="4" w:space="0"/>
              <w:bottom w:val="single" w:color="000000" w:sz="8" w:space="0"/>
              <w:right w:val="single" w:color="000000" w:sz="8" w:space="0"/>
            </w:tcBorders>
            <w:shd w:val="clear" w:color="auto" w:fill="auto"/>
            <w:vAlign w:val="center"/>
          </w:tcPr>
          <w:p w14:paraId="30C922E8">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C25钢筋砼基础</w:t>
            </w:r>
          </w:p>
          <w:p w14:paraId="363CE1E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1、砼标号：C25(模板）</w:t>
            </w:r>
          </w:p>
          <w:p w14:paraId="2363A13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2、内置钢筋</w:t>
            </w:r>
          </w:p>
          <w:p w14:paraId="1A979AD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27EB8AA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仿宋" w:hAnsi="仿宋" w:eastAsia="仿宋" w:cs="仿宋"/>
                <w:i w:val="0"/>
                <w:iCs w:val="0"/>
                <w:color w:val="000000"/>
                <w:kern w:val="0"/>
                <w:sz w:val="20"/>
                <w:szCs w:val="20"/>
                <w:u w:val="none"/>
                <w:vertAlign w:val="superscript"/>
                <w:lang w:val="en-US" w:eastAsia="zh-CN" w:bidi="ar"/>
              </w:rPr>
              <w:t>3</w:t>
            </w:r>
          </w:p>
        </w:tc>
        <w:tc>
          <w:tcPr>
            <w:tcW w:w="479" w:type="pct"/>
            <w:vMerge w:val="restart"/>
            <w:tcBorders>
              <w:top w:val="nil"/>
              <w:left w:val="nil"/>
              <w:bottom w:val="single" w:color="000000" w:sz="8" w:space="0"/>
              <w:right w:val="single" w:color="000000" w:sz="8" w:space="0"/>
            </w:tcBorders>
            <w:shd w:val="clear" w:color="auto" w:fill="auto"/>
            <w:vAlign w:val="center"/>
          </w:tcPr>
          <w:p w14:paraId="557A352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568" w:type="pct"/>
            <w:vMerge w:val="restart"/>
            <w:tcBorders>
              <w:top w:val="nil"/>
              <w:left w:val="nil"/>
              <w:bottom w:val="single" w:color="000000" w:sz="8" w:space="0"/>
              <w:right w:val="single" w:color="000000" w:sz="8" w:space="0"/>
            </w:tcBorders>
            <w:shd w:val="clear" w:color="auto" w:fill="auto"/>
            <w:vAlign w:val="center"/>
          </w:tcPr>
          <w:p w14:paraId="47F963DE">
            <w:pPr>
              <w:jc w:val="center"/>
              <w:rPr>
                <w:rFonts w:hint="eastAsia" w:ascii="仿宋" w:hAnsi="仿宋" w:eastAsia="仿宋" w:cs="仿宋"/>
                <w:i w:val="0"/>
                <w:iCs w:val="0"/>
                <w:color w:val="000000"/>
                <w:sz w:val="20"/>
                <w:szCs w:val="20"/>
                <w:u w:val="none"/>
              </w:rPr>
            </w:pPr>
          </w:p>
        </w:tc>
      </w:tr>
      <w:tr w14:paraId="670CA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5" w:hRule="atLeast"/>
        </w:trPr>
        <w:tc>
          <w:tcPr>
            <w:tcW w:w="440" w:type="pct"/>
            <w:tcBorders>
              <w:top w:val="single" w:color="auto" w:sz="4" w:space="0"/>
              <w:left w:val="single" w:color="000000" w:sz="8" w:space="0"/>
              <w:bottom w:val="single" w:color="000000" w:sz="8" w:space="0"/>
              <w:right w:val="single" w:color="000000" w:sz="8" w:space="0"/>
            </w:tcBorders>
            <w:shd w:val="clear" w:color="auto" w:fill="auto"/>
            <w:vAlign w:val="center"/>
          </w:tcPr>
          <w:p w14:paraId="017B6A2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1.6</w:t>
            </w:r>
          </w:p>
        </w:tc>
        <w:tc>
          <w:tcPr>
            <w:tcW w:w="776" w:type="pct"/>
            <w:tcBorders>
              <w:top w:val="single" w:color="auto" w:sz="4" w:space="0"/>
              <w:left w:val="nil"/>
              <w:bottom w:val="single" w:color="000000" w:sz="8" w:space="0"/>
              <w:right w:val="single" w:color="000000" w:sz="8" w:space="0"/>
            </w:tcBorders>
            <w:shd w:val="clear" w:color="auto" w:fill="auto"/>
            <w:vAlign w:val="center"/>
          </w:tcPr>
          <w:p w14:paraId="16CD5F5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强电管线</w:t>
            </w:r>
          </w:p>
        </w:tc>
        <w:tc>
          <w:tcPr>
            <w:tcW w:w="2315" w:type="pct"/>
            <w:tcBorders>
              <w:top w:val="nil"/>
              <w:left w:val="nil"/>
              <w:bottom w:val="single" w:color="000000" w:sz="8" w:space="0"/>
              <w:right w:val="single" w:color="000000" w:sz="8" w:space="0"/>
            </w:tcBorders>
            <w:shd w:val="clear" w:color="auto" w:fill="auto"/>
            <w:vAlign w:val="center"/>
          </w:tcPr>
          <w:p w14:paraId="5E16ADEE">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1、部位：户外发光字</w:t>
            </w:r>
          </w:p>
          <w:p w14:paraId="3DAFF48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2、型号：WDZD-BYJ-2.5电线+JDG20电线管+定时器</w:t>
            </w:r>
          </w:p>
          <w:p w14:paraId="7192796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tcBorders>
              <w:top w:val="nil"/>
              <w:left w:val="nil"/>
              <w:bottom w:val="single" w:color="000000" w:sz="8" w:space="0"/>
              <w:right w:val="single" w:color="000000" w:sz="8" w:space="0"/>
            </w:tcBorders>
            <w:shd w:val="clear" w:color="auto" w:fill="auto"/>
            <w:vAlign w:val="center"/>
          </w:tcPr>
          <w:p w14:paraId="72AF06F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组</w:t>
            </w:r>
          </w:p>
        </w:tc>
        <w:tc>
          <w:tcPr>
            <w:tcW w:w="479" w:type="pct"/>
            <w:tcBorders>
              <w:top w:val="nil"/>
              <w:left w:val="nil"/>
              <w:bottom w:val="single" w:color="000000" w:sz="8" w:space="0"/>
              <w:right w:val="single" w:color="000000" w:sz="8" w:space="0"/>
            </w:tcBorders>
            <w:shd w:val="clear" w:color="auto" w:fill="auto"/>
            <w:vAlign w:val="center"/>
          </w:tcPr>
          <w:p w14:paraId="3355409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68" w:type="pct"/>
            <w:tcBorders>
              <w:top w:val="nil"/>
              <w:left w:val="nil"/>
              <w:bottom w:val="single" w:color="000000" w:sz="8" w:space="0"/>
              <w:right w:val="single" w:color="000000" w:sz="8" w:space="0"/>
            </w:tcBorders>
            <w:shd w:val="clear" w:color="auto" w:fill="auto"/>
            <w:vAlign w:val="center"/>
          </w:tcPr>
          <w:p w14:paraId="6101DCA6">
            <w:pPr>
              <w:jc w:val="center"/>
              <w:rPr>
                <w:rFonts w:hint="eastAsia" w:ascii="仿宋" w:hAnsi="仿宋" w:eastAsia="仿宋" w:cs="仿宋"/>
                <w:i w:val="0"/>
                <w:iCs w:val="0"/>
                <w:color w:val="000000"/>
                <w:sz w:val="20"/>
                <w:szCs w:val="20"/>
                <w:u w:val="none"/>
              </w:rPr>
            </w:pPr>
          </w:p>
        </w:tc>
      </w:tr>
      <w:tr w14:paraId="0B7DB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3EDED443">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2</w:t>
            </w:r>
          </w:p>
        </w:tc>
        <w:tc>
          <w:tcPr>
            <w:tcW w:w="3092" w:type="pct"/>
            <w:gridSpan w:val="2"/>
            <w:tcBorders>
              <w:top w:val="nil"/>
              <w:left w:val="nil"/>
              <w:bottom w:val="single" w:color="000000" w:sz="8" w:space="0"/>
              <w:right w:val="single" w:color="000000" w:sz="8" w:space="0"/>
            </w:tcBorders>
            <w:shd w:val="clear" w:color="auto" w:fill="auto"/>
            <w:vAlign w:val="center"/>
          </w:tcPr>
          <w:p w14:paraId="2B11D512">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文化布展</w:t>
            </w:r>
          </w:p>
        </w:tc>
        <w:tc>
          <w:tcPr>
            <w:tcW w:w="419" w:type="pct"/>
            <w:tcBorders>
              <w:top w:val="nil"/>
              <w:left w:val="nil"/>
              <w:bottom w:val="single" w:color="000000" w:sz="8" w:space="0"/>
              <w:right w:val="single" w:color="000000" w:sz="8" w:space="0"/>
            </w:tcBorders>
            <w:shd w:val="clear" w:color="auto" w:fill="auto"/>
            <w:vAlign w:val="center"/>
          </w:tcPr>
          <w:p w14:paraId="06A62BF1">
            <w:pPr>
              <w:jc w:val="center"/>
              <w:rPr>
                <w:rFonts w:hint="eastAsia" w:ascii="仿宋" w:hAnsi="仿宋" w:eastAsia="仿宋" w:cs="仿宋"/>
                <w:i w:val="0"/>
                <w:iCs w:val="0"/>
                <w:color w:val="000000"/>
                <w:sz w:val="20"/>
                <w:szCs w:val="20"/>
                <w:u w:val="none"/>
              </w:rPr>
            </w:pPr>
          </w:p>
        </w:tc>
        <w:tc>
          <w:tcPr>
            <w:tcW w:w="479" w:type="pct"/>
            <w:tcBorders>
              <w:top w:val="nil"/>
              <w:left w:val="nil"/>
              <w:bottom w:val="single" w:color="000000" w:sz="8" w:space="0"/>
              <w:right w:val="single" w:color="000000" w:sz="8" w:space="0"/>
            </w:tcBorders>
            <w:shd w:val="clear" w:color="auto" w:fill="auto"/>
            <w:vAlign w:val="center"/>
          </w:tcPr>
          <w:p w14:paraId="4CF46F27">
            <w:pPr>
              <w:jc w:val="center"/>
              <w:rPr>
                <w:rFonts w:hint="eastAsia" w:ascii="仿宋" w:hAnsi="仿宋" w:eastAsia="仿宋" w:cs="仿宋"/>
                <w:i w:val="0"/>
                <w:iCs w:val="0"/>
                <w:color w:val="000000"/>
                <w:sz w:val="20"/>
                <w:szCs w:val="20"/>
                <w:u w:val="none"/>
              </w:rPr>
            </w:pPr>
          </w:p>
        </w:tc>
        <w:tc>
          <w:tcPr>
            <w:tcW w:w="568" w:type="pct"/>
            <w:tcBorders>
              <w:top w:val="nil"/>
              <w:left w:val="nil"/>
              <w:bottom w:val="single" w:color="000000" w:sz="8" w:space="0"/>
              <w:right w:val="single" w:color="000000" w:sz="8" w:space="0"/>
            </w:tcBorders>
            <w:shd w:val="clear" w:color="auto" w:fill="auto"/>
            <w:vAlign w:val="center"/>
          </w:tcPr>
          <w:p w14:paraId="69186296">
            <w:pPr>
              <w:jc w:val="center"/>
              <w:rPr>
                <w:rFonts w:hint="eastAsia" w:ascii="仿宋" w:hAnsi="仿宋" w:eastAsia="仿宋" w:cs="仿宋"/>
                <w:i w:val="0"/>
                <w:iCs w:val="0"/>
                <w:color w:val="000000"/>
                <w:sz w:val="20"/>
                <w:szCs w:val="20"/>
                <w:u w:val="none"/>
              </w:rPr>
            </w:pPr>
          </w:p>
        </w:tc>
      </w:tr>
      <w:tr w14:paraId="5317D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5" w:hRule="atLeast"/>
        </w:trPr>
        <w:tc>
          <w:tcPr>
            <w:tcW w:w="440" w:type="pct"/>
            <w:vMerge w:val="restart"/>
            <w:tcBorders>
              <w:top w:val="nil"/>
              <w:left w:val="single" w:color="000000" w:sz="8" w:space="0"/>
              <w:bottom w:val="single" w:color="000000" w:sz="8" w:space="0"/>
              <w:right w:val="single" w:color="auto" w:sz="4" w:space="0"/>
            </w:tcBorders>
            <w:shd w:val="clear" w:color="auto" w:fill="auto"/>
            <w:vAlign w:val="center"/>
          </w:tcPr>
          <w:p w14:paraId="009DEBE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2.1</w:t>
            </w:r>
          </w:p>
        </w:tc>
        <w:tc>
          <w:tcPr>
            <w:tcW w:w="7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062208">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发光校徽</w:t>
            </w:r>
          </w:p>
          <w:p w14:paraId="5CE3A4D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D500mm</w:t>
            </w:r>
          </w:p>
        </w:tc>
        <w:tc>
          <w:tcPr>
            <w:tcW w:w="2315" w:type="pct"/>
            <w:tcBorders>
              <w:top w:val="nil"/>
              <w:left w:val="single" w:color="auto" w:sz="4" w:space="0"/>
              <w:bottom w:val="single" w:color="000000" w:sz="8" w:space="0"/>
              <w:right w:val="single" w:color="000000" w:sz="8" w:space="0"/>
            </w:tcBorders>
            <w:shd w:val="clear" w:color="auto" w:fill="auto"/>
            <w:vAlign w:val="center"/>
          </w:tcPr>
          <w:p w14:paraId="3B1CAEBB">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1、部位：面层</w:t>
            </w:r>
          </w:p>
          <w:p w14:paraId="3A6B149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2、工艺材质：1厚铜板或不锈钢板雕刻、精致焊接、立体围边、内置发光模组、定位安装</w:t>
            </w:r>
          </w:p>
          <w:p w14:paraId="0847D1C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3、规格：围边高度40mm-60mm</w:t>
            </w:r>
          </w:p>
          <w:p w14:paraId="6B26407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6572A14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479" w:type="pct"/>
            <w:vMerge w:val="restart"/>
            <w:tcBorders>
              <w:top w:val="nil"/>
              <w:left w:val="nil"/>
              <w:bottom w:val="single" w:color="000000" w:sz="8" w:space="0"/>
              <w:right w:val="single" w:color="000000" w:sz="8" w:space="0"/>
            </w:tcBorders>
            <w:shd w:val="clear" w:color="auto" w:fill="auto"/>
            <w:vAlign w:val="center"/>
          </w:tcPr>
          <w:p w14:paraId="3EC508C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68" w:type="pct"/>
            <w:vMerge w:val="restart"/>
            <w:tcBorders>
              <w:top w:val="single" w:color="000000" w:sz="8" w:space="0"/>
              <w:left w:val="nil"/>
              <w:bottom w:val="single" w:color="000000" w:sz="8" w:space="0"/>
              <w:right w:val="single" w:color="000000" w:sz="8" w:space="0"/>
            </w:tcBorders>
            <w:shd w:val="clear" w:color="auto" w:fill="auto"/>
            <w:vAlign w:val="center"/>
          </w:tcPr>
          <w:p w14:paraId="4892F23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16811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3" w:hRule="atLeast"/>
        </w:trPr>
        <w:tc>
          <w:tcPr>
            <w:tcW w:w="440" w:type="pct"/>
            <w:tcBorders>
              <w:top w:val="nil"/>
              <w:left w:val="single" w:color="000000" w:sz="8" w:space="0"/>
              <w:bottom w:val="single" w:color="000000" w:sz="8" w:space="0"/>
              <w:right w:val="single" w:color="auto" w:sz="4" w:space="0"/>
            </w:tcBorders>
            <w:shd w:val="clear" w:color="auto" w:fill="auto"/>
            <w:vAlign w:val="center"/>
          </w:tcPr>
          <w:p w14:paraId="54709D3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w:t>
            </w:r>
          </w:p>
        </w:tc>
        <w:tc>
          <w:tcPr>
            <w:tcW w:w="776" w:type="pct"/>
            <w:tcBorders>
              <w:top w:val="single" w:color="auto" w:sz="4" w:space="0"/>
              <w:left w:val="single" w:color="auto" w:sz="4" w:space="0"/>
              <w:bottom w:val="single" w:color="auto" w:sz="4" w:space="0"/>
              <w:right w:val="single" w:color="auto" w:sz="4" w:space="0"/>
            </w:tcBorders>
            <w:shd w:val="clear" w:color="auto" w:fill="auto"/>
            <w:vAlign w:val="center"/>
          </w:tcPr>
          <w:p w14:paraId="457BE7D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发光字组合</w:t>
            </w:r>
          </w:p>
        </w:tc>
        <w:tc>
          <w:tcPr>
            <w:tcW w:w="2315" w:type="pct"/>
            <w:tcBorders>
              <w:top w:val="nil"/>
              <w:left w:val="single" w:color="auto" w:sz="4" w:space="0"/>
              <w:bottom w:val="single" w:color="000000" w:sz="8" w:space="0"/>
              <w:right w:val="single" w:color="000000" w:sz="8" w:space="0"/>
            </w:tcBorders>
            <w:shd w:val="clear" w:color="auto" w:fill="auto"/>
            <w:vAlign w:val="center"/>
          </w:tcPr>
          <w:p w14:paraId="413F5C4E">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1、部位：面层</w:t>
            </w:r>
          </w:p>
          <w:p w14:paraId="18EE19C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2、工艺材质：不锈钢板或金属雕刻、精致焊接、立体围边、内置发光模组、字膜安装</w:t>
            </w:r>
          </w:p>
          <w:p w14:paraId="2951DF5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3、规格：围边高度20mm-30mm</w:t>
            </w:r>
          </w:p>
          <w:p w14:paraId="0FC46EC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4、具体做法详见图纸及相关图集</w:t>
            </w:r>
          </w:p>
        </w:tc>
        <w:tc>
          <w:tcPr>
            <w:tcW w:w="419" w:type="pct"/>
            <w:tcBorders>
              <w:top w:val="nil"/>
              <w:left w:val="nil"/>
              <w:bottom w:val="single" w:color="000000" w:sz="8" w:space="0"/>
              <w:right w:val="single" w:color="000000" w:sz="8" w:space="0"/>
            </w:tcBorders>
            <w:shd w:val="clear" w:color="auto" w:fill="auto"/>
            <w:vAlign w:val="center"/>
          </w:tcPr>
          <w:p w14:paraId="2062CEE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组</w:t>
            </w:r>
          </w:p>
        </w:tc>
        <w:tc>
          <w:tcPr>
            <w:tcW w:w="479" w:type="pct"/>
            <w:tcBorders>
              <w:top w:val="nil"/>
              <w:left w:val="nil"/>
              <w:bottom w:val="single" w:color="000000" w:sz="8" w:space="0"/>
              <w:right w:val="single" w:color="000000" w:sz="8" w:space="0"/>
            </w:tcBorders>
            <w:shd w:val="clear" w:color="auto" w:fill="auto"/>
            <w:vAlign w:val="center"/>
          </w:tcPr>
          <w:p w14:paraId="1F269CF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68" w:type="pct"/>
            <w:tcBorders>
              <w:top w:val="nil"/>
              <w:left w:val="nil"/>
              <w:bottom w:val="single" w:color="000000" w:sz="8" w:space="0"/>
              <w:right w:val="single" w:color="000000" w:sz="8" w:space="0"/>
            </w:tcBorders>
            <w:shd w:val="clear" w:color="auto" w:fill="auto"/>
            <w:vAlign w:val="center"/>
          </w:tcPr>
          <w:p w14:paraId="150760A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48AF0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40" w:type="pct"/>
            <w:tcBorders>
              <w:top w:val="nil"/>
              <w:left w:val="single" w:color="000000" w:sz="8" w:space="0"/>
              <w:bottom w:val="single" w:color="000000" w:sz="8" w:space="0"/>
              <w:right w:val="single" w:color="000000" w:sz="8" w:space="0"/>
            </w:tcBorders>
            <w:shd w:val="clear" w:color="auto" w:fill="auto"/>
            <w:noWrap/>
            <w:vAlign w:val="center"/>
          </w:tcPr>
          <w:p w14:paraId="3BEA931C">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四</w:t>
            </w:r>
          </w:p>
        </w:tc>
        <w:tc>
          <w:tcPr>
            <w:tcW w:w="776" w:type="pct"/>
            <w:tcBorders>
              <w:top w:val="single" w:color="auto" w:sz="4" w:space="0"/>
              <w:left w:val="nil"/>
              <w:bottom w:val="single" w:color="000000" w:sz="8" w:space="0"/>
              <w:right w:val="nil"/>
            </w:tcBorders>
            <w:shd w:val="clear" w:color="auto" w:fill="auto"/>
            <w:noWrap/>
            <w:vAlign w:val="center"/>
          </w:tcPr>
          <w:p w14:paraId="18E4A986">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实训室公共卫生间</w:t>
            </w:r>
          </w:p>
        </w:tc>
        <w:tc>
          <w:tcPr>
            <w:tcW w:w="2315" w:type="pct"/>
            <w:tcBorders>
              <w:top w:val="nil"/>
              <w:left w:val="nil"/>
              <w:bottom w:val="single" w:color="000000" w:sz="8" w:space="0"/>
              <w:right w:val="nil"/>
            </w:tcBorders>
            <w:shd w:val="clear" w:color="auto" w:fill="auto"/>
            <w:noWrap/>
            <w:vAlign w:val="center"/>
          </w:tcPr>
          <w:p w14:paraId="021BCAF0">
            <w:pPr>
              <w:jc w:val="center"/>
              <w:rPr>
                <w:rFonts w:hint="eastAsia" w:ascii="仿宋" w:hAnsi="仿宋" w:eastAsia="仿宋" w:cs="仿宋"/>
                <w:b/>
                <w:bCs/>
                <w:i w:val="0"/>
                <w:iCs w:val="0"/>
                <w:color w:val="000000"/>
                <w:sz w:val="20"/>
                <w:szCs w:val="20"/>
                <w:u w:val="none"/>
              </w:rPr>
            </w:pPr>
          </w:p>
        </w:tc>
        <w:tc>
          <w:tcPr>
            <w:tcW w:w="419" w:type="pct"/>
            <w:tcBorders>
              <w:top w:val="nil"/>
              <w:left w:val="nil"/>
              <w:bottom w:val="single" w:color="000000" w:sz="8" w:space="0"/>
              <w:right w:val="nil"/>
            </w:tcBorders>
            <w:shd w:val="clear" w:color="auto" w:fill="auto"/>
            <w:noWrap/>
            <w:vAlign w:val="center"/>
          </w:tcPr>
          <w:p w14:paraId="6088FEBB">
            <w:pPr>
              <w:jc w:val="center"/>
              <w:rPr>
                <w:rFonts w:hint="eastAsia" w:ascii="仿宋" w:hAnsi="仿宋" w:eastAsia="仿宋" w:cs="仿宋"/>
                <w:b/>
                <w:bCs/>
                <w:i w:val="0"/>
                <w:iCs w:val="0"/>
                <w:color w:val="000000"/>
                <w:sz w:val="20"/>
                <w:szCs w:val="20"/>
                <w:u w:val="none"/>
              </w:rPr>
            </w:pPr>
          </w:p>
        </w:tc>
        <w:tc>
          <w:tcPr>
            <w:tcW w:w="479" w:type="pct"/>
            <w:tcBorders>
              <w:top w:val="nil"/>
              <w:left w:val="nil"/>
              <w:bottom w:val="single" w:color="000000" w:sz="8" w:space="0"/>
              <w:right w:val="nil"/>
            </w:tcBorders>
            <w:shd w:val="clear" w:color="auto" w:fill="auto"/>
            <w:noWrap/>
            <w:vAlign w:val="center"/>
          </w:tcPr>
          <w:p w14:paraId="03BF74A6">
            <w:pPr>
              <w:jc w:val="center"/>
              <w:rPr>
                <w:rFonts w:hint="eastAsia" w:ascii="仿宋" w:hAnsi="仿宋" w:eastAsia="仿宋" w:cs="仿宋"/>
                <w:b/>
                <w:bCs/>
                <w:i w:val="0"/>
                <w:iCs w:val="0"/>
                <w:color w:val="000000"/>
                <w:sz w:val="20"/>
                <w:szCs w:val="20"/>
                <w:u w:val="none"/>
              </w:rPr>
            </w:pPr>
          </w:p>
        </w:tc>
        <w:tc>
          <w:tcPr>
            <w:tcW w:w="568" w:type="pct"/>
            <w:tcBorders>
              <w:top w:val="nil"/>
              <w:left w:val="nil"/>
              <w:bottom w:val="single" w:color="000000" w:sz="8" w:space="0"/>
              <w:right w:val="single" w:color="000000" w:sz="8" w:space="0"/>
            </w:tcBorders>
            <w:shd w:val="clear" w:color="auto" w:fill="auto"/>
            <w:noWrap/>
            <w:vAlign w:val="center"/>
          </w:tcPr>
          <w:p w14:paraId="1E5C562F">
            <w:pPr>
              <w:jc w:val="center"/>
              <w:rPr>
                <w:rFonts w:hint="eastAsia" w:ascii="仿宋" w:hAnsi="仿宋" w:eastAsia="仿宋" w:cs="仿宋"/>
                <w:b/>
                <w:bCs/>
                <w:i w:val="0"/>
                <w:iCs w:val="0"/>
                <w:color w:val="000000"/>
                <w:sz w:val="20"/>
                <w:szCs w:val="20"/>
                <w:u w:val="none"/>
              </w:rPr>
            </w:pPr>
          </w:p>
        </w:tc>
      </w:tr>
      <w:tr w14:paraId="255FE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0" w:type="pct"/>
            <w:tcBorders>
              <w:top w:val="nil"/>
              <w:left w:val="single" w:color="000000" w:sz="8" w:space="0"/>
              <w:bottom w:val="single" w:color="auto" w:sz="4" w:space="0"/>
              <w:right w:val="single" w:color="000000" w:sz="8" w:space="0"/>
            </w:tcBorders>
            <w:shd w:val="clear" w:color="auto" w:fill="auto"/>
            <w:noWrap/>
            <w:vAlign w:val="center"/>
          </w:tcPr>
          <w:p w14:paraId="75834150">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1</w:t>
            </w:r>
          </w:p>
        </w:tc>
        <w:tc>
          <w:tcPr>
            <w:tcW w:w="3092" w:type="pct"/>
            <w:gridSpan w:val="2"/>
            <w:tcBorders>
              <w:top w:val="nil"/>
              <w:left w:val="nil"/>
              <w:bottom w:val="single" w:color="000000" w:sz="8" w:space="0"/>
              <w:right w:val="single" w:color="000000" w:sz="8" w:space="0"/>
            </w:tcBorders>
            <w:shd w:val="clear" w:color="auto" w:fill="auto"/>
            <w:noWrap/>
            <w:vAlign w:val="center"/>
          </w:tcPr>
          <w:p w14:paraId="22779D1E">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地面</w:t>
            </w:r>
          </w:p>
        </w:tc>
        <w:tc>
          <w:tcPr>
            <w:tcW w:w="419" w:type="pct"/>
            <w:tcBorders>
              <w:top w:val="nil"/>
              <w:left w:val="nil"/>
              <w:bottom w:val="single" w:color="000000" w:sz="8" w:space="0"/>
              <w:right w:val="single" w:color="000000" w:sz="8" w:space="0"/>
            </w:tcBorders>
            <w:shd w:val="clear" w:color="auto" w:fill="auto"/>
            <w:noWrap/>
            <w:vAlign w:val="center"/>
          </w:tcPr>
          <w:p w14:paraId="356217C7">
            <w:pPr>
              <w:jc w:val="center"/>
              <w:rPr>
                <w:rFonts w:hint="eastAsia" w:ascii="仿宋" w:hAnsi="仿宋" w:eastAsia="仿宋" w:cs="仿宋"/>
                <w:i w:val="0"/>
                <w:iCs w:val="0"/>
                <w:color w:val="000000"/>
                <w:sz w:val="20"/>
                <w:szCs w:val="20"/>
                <w:u w:val="none"/>
              </w:rPr>
            </w:pPr>
          </w:p>
        </w:tc>
        <w:tc>
          <w:tcPr>
            <w:tcW w:w="479" w:type="pct"/>
            <w:tcBorders>
              <w:top w:val="nil"/>
              <w:left w:val="nil"/>
              <w:bottom w:val="single" w:color="000000" w:sz="8" w:space="0"/>
              <w:right w:val="single" w:color="000000" w:sz="8" w:space="0"/>
            </w:tcBorders>
            <w:shd w:val="clear" w:color="auto" w:fill="auto"/>
            <w:noWrap/>
            <w:vAlign w:val="center"/>
          </w:tcPr>
          <w:p w14:paraId="4AA798A0">
            <w:pPr>
              <w:jc w:val="center"/>
              <w:rPr>
                <w:rFonts w:hint="eastAsia" w:ascii="仿宋" w:hAnsi="仿宋" w:eastAsia="仿宋" w:cs="仿宋"/>
                <w:b/>
                <w:bCs/>
                <w:i w:val="0"/>
                <w:iCs w:val="0"/>
                <w:color w:val="000000"/>
                <w:sz w:val="20"/>
                <w:szCs w:val="20"/>
                <w:u w:val="none"/>
              </w:rPr>
            </w:pPr>
          </w:p>
        </w:tc>
        <w:tc>
          <w:tcPr>
            <w:tcW w:w="568" w:type="pct"/>
            <w:tcBorders>
              <w:top w:val="nil"/>
              <w:left w:val="nil"/>
              <w:bottom w:val="single" w:color="000000" w:sz="8" w:space="0"/>
              <w:right w:val="single" w:color="000000" w:sz="8" w:space="0"/>
            </w:tcBorders>
            <w:shd w:val="clear" w:color="auto" w:fill="auto"/>
            <w:noWrap/>
            <w:vAlign w:val="center"/>
          </w:tcPr>
          <w:p w14:paraId="6F575B00">
            <w:pPr>
              <w:jc w:val="center"/>
              <w:rPr>
                <w:rFonts w:hint="eastAsia" w:ascii="仿宋" w:hAnsi="仿宋" w:eastAsia="仿宋" w:cs="仿宋"/>
                <w:b/>
                <w:bCs/>
                <w:i w:val="0"/>
                <w:iCs w:val="0"/>
                <w:color w:val="000000"/>
                <w:sz w:val="20"/>
                <w:szCs w:val="20"/>
                <w:u w:val="none"/>
              </w:rPr>
            </w:pPr>
          </w:p>
        </w:tc>
      </w:tr>
      <w:tr w14:paraId="021B0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70" w:hRule="atLeast"/>
        </w:trPr>
        <w:tc>
          <w:tcPr>
            <w:tcW w:w="44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22F7D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w:t>
            </w:r>
          </w:p>
        </w:tc>
        <w:tc>
          <w:tcPr>
            <w:tcW w:w="7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370946">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防滑地砖</w:t>
            </w:r>
          </w:p>
          <w:p w14:paraId="72E3939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600*600mm</w:t>
            </w:r>
          </w:p>
        </w:tc>
        <w:tc>
          <w:tcPr>
            <w:tcW w:w="2315" w:type="pct"/>
            <w:tcBorders>
              <w:top w:val="nil"/>
              <w:left w:val="single" w:color="auto" w:sz="4" w:space="0"/>
              <w:bottom w:val="single" w:color="000000" w:sz="8" w:space="0"/>
              <w:right w:val="single" w:color="000000" w:sz="8" w:space="0"/>
            </w:tcBorders>
            <w:shd w:val="clear" w:color="auto" w:fill="auto"/>
            <w:vAlign w:val="center"/>
          </w:tcPr>
          <w:p w14:paraId="0A6A08A6">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1、结合厚度、材料种类：1：3水泥砂浆30mm厚</w:t>
            </w:r>
          </w:p>
          <w:p w14:paraId="026E3E0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2、面层材料品种、规格、颜色：600*600*9mm防滑地砖，用聚脲彩砂美缝，含地砖切割、磨边等加工</w:t>
            </w:r>
          </w:p>
          <w:p w14:paraId="5873BA2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3、具体做法参见图纸</w:t>
            </w:r>
          </w:p>
        </w:tc>
        <w:tc>
          <w:tcPr>
            <w:tcW w:w="419" w:type="pct"/>
            <w:vMerge w:val="restart"/>
            <w:tcBorders>
              <w:top w:val="nil"/>
              <w:left w:val="nil"/>
              <w:bottom w:val="single" w:color="000000" w:sz="8" w:space="0"/>
              <w:right w:val="single" w:color="000000" w:sz="8" w:space="0"/>
            </w:tcBorders>
            <w:shd w:val="clear" w:color="auto" w:fill="auto"/>
            <w:vAlign w:val="center"/>
          </w:tcPr>
          <w:p w14:paraId="2C8BCFE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479" w:type="pct"/>
            <w:vMerge w:val="restart"/>
            <w:tcBorders>
              <w:top w:val="nil"/>
              <w:left w:val="nil"/>
              <w:bottom w:val="single" w:color="000000" w:sz="8" w:space="0"/>
              <w:right w:val="single" w:color="000000" w:sz="8" w:space="0"/>
            </w:tcBorders>
            <w:shd w:val="clear" w:color="auto" w:fill="auto"/>
            <w:vAlign w:val="center"/>
          </w:tcPr>
          <w:p w14:paraId="5B63BC4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57</w:t>
            </w:r>
          </w:p>
        </w:tc>
        <w:tc>
          <w:tcPr>
            <w:tcW w:w="568" w:type="pct"/>
            <w:vMerge w:val="restart"/>
            <w:tcBorders>
              <w:top w:val="single" w:color="000000" w:sz="8" w:space="0"/>
              <w:left w:val="nil"/>
              <w:bottom w:val="single" w:color="000000" w:sz="8" w:space="0"/>
              <w:right w:val="single" w:color="000000" w:sz="8" w:space="0"/>
            </w:tcBorders>
            <w:shd w:val="clear" w:color="auto" w:fill="auto"/>
            <w:vAlign w:val="center"/>
          </w:tcPr>
          <w:p w14:paraId="67CF410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35118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65" w:hRule="atLeast"/>
        </w:trPr>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7A2B666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w:t>
            </w:r>
          </w:p>
        </w:tc>
        <w:tc>
          <w:tcPr>
            <w:tcW w:w="776" w:type="pct"/>
            <w:tcBorders>
              <w:top w:val="single" w:color="auto" w:sz="4" w:space="0"/>
              <w:left w:val="single" w:color="auto" w:sz="4" w:space="0"/>
              <w:bottom w:val="single" w:color="auto" w:sz="4" w:space="0"/>
              <w:right w:val="single" w:color="auto" w:sz="4" w:space="0"/>
            </w:tcBorders>
            <w:shd w:val="clear" w:color="auto" w:fill="auto"/>
            <w:vAlign w:val="center"/>
          </w:tcPr>
          <w:p w14:paraId="47FA6F3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找平层</w:t>
            </w:r>
          </w:p>
        </w:tc>
        <w:tc>
          <w:tcPr>
            <w:tcW w:w="2315" w:type="pct"/>
            <w:tcBorders>
              <w:top w:val="nil"/>
              <w:left w:val="single" w:color="auto" w:sz="4" w:space="0"/>
              <w:bottom w:val="single" w:color="000000" w:sz="8" w:space="0"/>
              <w:right w:val="single" w:color="000000" w:sz="8" w:space="0"/>
            </w:tcBorders>
            <w:shd w:val="clear" w:color="auto" w:fill="auto"/>
            <w:vAlign w:val="center"/>
          </w:tcPr>
          <w:p w14:paraId="031DE20C">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1、找平层厚度、材料种类：30mm厚水泥砂浆找平层+水泥基防水层1.5mm厚</w:t>
            </w:r>
          </w:p>
          <w:p w14:paraId="596AF2A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2、具体做法参见图纸</w:t>
            </w:r>
          </w:p>
        </w:tc>
        <w:tc>
          <w:tcPr>
            <w:tcW w:w="419" w:type="pct"/>
            <w:tcBorders>
              <w:top w:val="nil"/>
              <w:left w:val="nil"/>
              <w:bottom w:val="single" w:color="000000" w:sz="8" w:space="0"/>
              <w:right w:val="single" w:color="000000" w:sz="8" w:space="0"/>
            </w:tcBorders>
            <w:shd w:val="clear" w:color="auto" w:fill="auto"/>
            <w:vAlign w:val="center"/>
          </w:tcPr>
          <w:p w14:paraId="5B1DF31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479" w:type="pct"/>
            <w:tcBorders>
              <w:top w:val="nil"/>
              <w:left w:val="nil"/>
              <w:bottom w:val="single" w:color="000000" w:sz="8" w:space="0"/>
              <w:right w:val="single" w:color="000000" w:sz="8" w:space="0"/>
            </w:tcBorders>
            <w:shd w:val="clear" w:color="auto" w:fill="auto"/>
            <w:vAlign w:val="center"/>
          </w:tcPr>
          <w:p w14:paraId="2E248C2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57</w:t>
            </w:r>
          </w:p>
        </w:tc>
        <w:tc>
          <w:tcPr>
            <w:tcW w:w="568" w:type="pct"/>
            <w:tcBorders>
              <w:top w:val="nil"/>
              <w:left w:val="nil"/>
              <w:bottom w:val="single" w:color="000000" w:sz="8" w:space="0"/>
              <w:right w:val="single" w:color="000000" w:sz="8" w:space="0"/>
            </w:tcBorders>
            <w:shd w:val="clear" w:color="auto" w:fill="auto"/>
            <w:vAlign w:val="center"/>
          </w:tcPr>
          <w:p w14:paraId="0CE6763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地面防水上翻高度30cm，墙面防水高度100cm。</w:t>
            </w:r>
          </w:p>
        </w:tc>
      </w:tr>
      <w:tr w14:paraId="2840A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0" w:type="pct"/>
            <w:tcBorders>
              <w:top w:val="single" w:color="auto" w:sz="4" w:space="0"/>
              <w:left w:val="single" w:color="000000" w:sz="8" w:space="0"/>
              <w:bottom w:val="single" w:color="000000" w:sz="8" w:space="0"/>
              <w:right w:val="single" w:color="000000" w:sz="8" w:space="0"/>
            </w:tcBorders>
            <w:shd w:val="clear" w:color="auto" w:fill="auto"/>
            <w:noWrap/>
            <w:vAlign w:val="center"/>
          </w:tcPr>
          <w:p w14:paraId="1968C868">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2</w:t>
            </w:r>
          </w:p>
        </w:tc>
        <w:tc>
          <w:tcPr>
            <w:tcW w:w="3092" w:type="pct"/>
            <w:gridSpan w:val="2"/>
            <w:tcBorders>
              <w:top w:val="nil"/>
              <w:left w:val="nil"/>
              <w:bottom w:val="single" w:color="auto" w:sz="4" w:space="0"/>
              <w:right w:val="single" w:color="000000" w:sz="8" w:space="0"/>
            </w:tcBorders>
            <w:shd w:val="clear" w:color="auto" w:fill="auto"/>
            <w:noWrap/>
            <w:vAlign w:val="center"/>
          </w:tcPr>
          <w:p w14:paraId="489561EC">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天棚</w:t>
            </w:r>
          </w:p>
        </w:tc>
        <w:tc>
          <w:tcPr>
            <w:tcW w:w="419" w:type="pct"/>
            <w:tcBorders>
              <w:top w:val="nil"/>
              <w:left w:val="nil"/>
              <w:bottom w:val="single" w:color="000000" w:sz="8" w:space="0"/>
              <w:right w:val="single" w:color="000000" w:sz="8" w:space="0"/>
            </w:tcBorders>
            <w:shd w:val="clear" w:color="auto" w:fill="auto"/>
            <w:noWrap/>
            <w:vAlign w:val="center"/>
          </w:tcPr>
          <w:p w14:paraId="55542171">
            <w:pPr>
              <w:jc w:val="center"/>
              <w:rPr>
                <w:rFonts w:hint="eastAsia" w:ascii="仿宋" w:hAnsi="仿宋" w:eastAsia="仿宋" w:cs="仿宋"/>
                <w:b/>
                <w:bCs/>
                <w:i w:val="0"/>
                <w:iCs w:val="0"/>
                <w:color w:val="000000"/>
                <w:sz w:val="20"/>
                <w:szCs w:val="20"/>
                <w:u w:val="none"/>
              </w:rPr>
            </w:pPr>
          </w:p>
        </w:tc>
        <w:tc>
          <w:tcPr>
            <w:tcW w:w="479" w:type="pct"/>
            <w:tcBorders>
              <w:top w:val="nil"/>
              <w:left w:val="nil"/>
              <w:bottom w:val="single" w:color="000000" w:sz="8" w:space="0"/>
              <w:right w:val="single" w:color="000000" w:sz="8" w:space="0"/>
            </w:tcBorders>
            <w:shd w:val="clear" w:color="auto" w:fill="auto"/>
            <w:noWrap/>
            <w:vAlign w:val="center"/>
          </w:tcPr>
          <w:p w14:paraId="29AD1415">
            <w:pPr>
              <w:jc w:val="center"/>
              <w:rPr>
                <w:rFonts w:hint="eastAsia" w:ascii="仿宋" w:hAnsi="仿宋" w:eastAsia="仿宋" w:cs="仿宋"/>
                <w:b/>
                <w:bCs/>
                <w:i w:val="0"/>
                <w:iCs w:val="0"/>
                <w:color w:val="000000"/>
                <w:sz w:val="20"/>
                <w:szCs w:val="20"/>
                <w:u w:val="none"/>
              </w:rPr>
            </w:pPr>
          </w:p>
        </w:tc>
        <w:tc>
          <w:tcPr>
            <w:tcW w:w="568" w:type="pct"/>
            <w:tcBorders>
              <w:top w:val="nil"/>
              <w:left w:val="nil"/>
              <w:bottom w:val="single" w:color="000000" w:sz="8" w:space="0"/>
              <w:right w:val="single" w:color="000000" w:sz="8" w:space="0"/>
            </w:tcBorders>
            <w:shd w:val="clear" w:color="auto" w:fill="auto"/>
            <w:noWrap/>
            <w:vAlign w:val="center"/>
          </w:tcPr>
          <w:p w14:paraId="6C85CD73">
            <w:pPr>
              <w:jc w:val="center"/>
              <w:rPr>
                <w:rFonts w:hint="eastAsia" w:ascii="仿宋" w:hAnsi="仿宋" w:eastAsia="仿宋" w:cs="仿宋"/>
                <w:b/>
                <w:bCs/>
                <w:i w:val="0"/>
                <w:iCs w:val="0"/>
                <w:color w:val="000000"/>
                <w:sz w:val="20"/>
                <w:szCs w:val="20"/>
                <w:u w:val="none"/>
              </w:rPr>
            </w:pPr>
          </w:p>
        </w:tc>
      </w:tr>
      <w:tr w14:paraId="1631A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95" w:hRule="atLeast"/>
        </w:trPr>
        <w:tc>
          <w:tcPr>
            <w:tcW w:w="440" w:type="pct"/>
            <w:tcBorders>
              <w:top w:val="nil"/>
              <w:left w:val="single" w:color="000000" w:sz="8" w:space="0"/>
              <w:bottom w:val="single" w:color="000000" w:sz="8" w:space="0"/>
              <w:right w:val="single" w:color="auto" w:sz="4" w:space="0"/>
            </w:tcBorders>
            <w:shd w:val="clear" w:color="auto" w:fill="auto"/>
            <w:vAlign w:val="center"/>
          </w:tcPr>
          <w:p w14:paraId="3CF562A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2.1</w:t>
            </w:r>
          </w:p>
        </w:tc>
        <w:tc>
          <w:tcPr>
            <w:tcW w:w="776" w:type="pct"/>
            <w:tcBorders>
              <w:top w:val="single" w:color="auto" w:sz="4" w:space="0"/>
              <w:left w:val="single" w:color="auto" w:sz="4" w:space="0"/>
              <w:bottom w:val="single" w:color="auto" w:sz="4" w:space="0"/>
              <w:right w:val="single" w:color="auto" w:sz="4" w:space="0"/>
            </w:tcBorders>
            <w:shd w:val="clear" w:color="auto" w:fill="auto"/>
            <w:vAlign w:val="center"/>
          </w:tcPr>
          <w:p w14:paraId="0637DF6C">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铝扣板</w:t>
            </w:r>
          </w:p>
          <w:p w14:paraId="09093BE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300*600mm</w:t>
            </w:r>
          </w:p>
        </w:tc>
        <w:tc>
          <w:tcPr>
            <w:tcW w:w="2315" w:type="pct"/>
            <w:tcBorders>
              <w:top w:val="single" w:color="auto" w:sz="4" w:space="0"/>
              <w:left w:val="single" w:color="auto" w:sz="4" w:space="0"/>
              <w:bottom w:val="single" w:color="auto" w:sz="4" w:space="0"/>
              <w:right w:val="single" w:color="auto" w:sz="4" w:space="0"/>
            </w:tcBorders>
            <w:shd w:val="clear" w:color="auto" w:fill="auto"/>
            <w:vAlign w:val="center"/>
          </w:tcPr>
          <w:p w14:paraId="1135EE08">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铝扣板吊顶</w:t>
            </w:r>
          </w:p>
          <w:p w14:paraId="488E7FB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1、吊顶形式、吊杆规格、高度：38系列轻钢龙骨吊件、M6螺杆</w:t>
            </w:r>
          </w:p>
          <w:p w14:paraId="6CA782C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2、龙骨材料种类、规格：38系列轻钢龙骨</w:t>
            </w:r>
          </w:p>
          <w:p w14:paraId="69719EC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3、面层材料品种、规格：300*600*0.6mm铝扣板</w:t>
            </w:r>
          </w:p>
          <w:p w14:paraId="7DAB77D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4、具体做法详见图纸及相关图集</w:t>
            </w:r>
          </w:p>
        </w:tc>
        <w:tc>
          <w:tcPr>
            <w:tcW w:w="419" w:type="pct"/>
            <w:tcBorders>
              <w:top w:val="nil"/>
              <w:left w:val="single" w:color="auto" w:sz="4" w:space="0"/>
              <w:bottom w:val="single" w:color="000000" w:sz="8" w:space="0"/>
              <w:right w:val="single" w:color="000000" w:sz="8" w:space="0"/>
            </w:tcBorders>
            <w:shd w:val="clear" w:color="auto" w:fill="auto"/>
            <w:vAlign w:val="center"/>
          </w:tcPr>
          <w:p w14:paraId="6CB392A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479" w:type="pct"/>
            <w:tcBorders>
              <w:top w:val="nil"/>
              <w:left w:val="nil"/>
              <w:bottom w:val="single" w:color="000000" w:sz="8" w:space="0"/>
              <w:right w:val="single" w:color="000000" w:sz="8" w:space="0"/>
            </w:tcBorders>
            <w:shd w:val="clear" w:color="auto" w:fill="auto"/>
            <w:vAlign w:val="center"/>
          </w:tcPr>
          <w:p w14:paraId="64327DA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57</w:t>
            </w:r>
          </w:p>
        </w:tc>
        <w:tc>
          <w:tcPr>
            <w:tcW w:w="568" w:type="pct"/>
            <w:tcBorders>
              <w:top w:val="single" w:color="000000" w:sz="8" w:space="0"/>
              <w:left w:val="nil"/>
              <w:bottom w:val="single" w:color="000000" w:sz="8" w:space="0"/>
              <w:right w:val="single" w:color="000000" w:sz="8" w:space="0"/>
            </w:tcBorders>
            <w:shd w:val="clear" w:color="auto" w:fill="auto"/>
            <w:vAlign w:val="center"/>
          </w:tcPr>
          <w:p w14:paraId="110E072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3B7BF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0" w:type="pct"/>
            <w:tcBorders>
              <w:top w:val="nil"/>
              <w:left w:val="single" w:color="000000" w:sz="8" w:space="0"/>
              <w:bottom w:val="single" w:color="000000" w:sz="8" w:space="0"/>
              <w:right w:val="single" w:color="auto" w:sz="4" w:space="0"/>
            </w:tcBorders>
            <w:shd w:val="clear" w:color="auto" w:fill="auto"/>
            <w:noWrap/>
            <w:vAlign w:val="center"/>
          </w:tcPr>
          <w:p w14:paraId="39366C2B">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3</w:t>
            </w:r>
          </w:p>
        </w:tc>
        <w:tc>
          <w:tcPr>
            <w:tcW w:w="3092"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B3C538E">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墙面</w:t>
            </w:r>
          </w:p>
        </w:tc>
        <w:tc>
          <w:tcPr>
            <w:tcW w:w="419" w:type="pct"/>
            <w:tcBorders>
              <w:top w:val="nil"/>
              <w:left w:val="single" w:color="auto" w:sz="4" w:space="0"/>
              <w:bottom w:val="single" w:color="000000" w:sz="8" w:space="0"/>
              <w:right w:val="single" w:color="000000" w:sz="8" w:space="0"/>
            </w:tcBorders>
            <w:shd w:val="clear" w:color="auto" w:fill="auto"/>
            <w:noWrap/>
            <w:vAlign w:val="center"/>
          </w:tcPr>
          <w:p w14:paraId="3BF79A1E">
            <w:pPr>
              <w:jc w:val="center"/>
              <w:rPr>
                <w:rFonts w:hint="eastAsia" w:ascii="仿宋" w:hAnsi="仿宋" w:eastAsia="仿宋" w:cs="仿宋"/>
                <w:b/>
                <w:bCs/>
                <w:i w:val="0"/>
                <w:iCs w:val="0"/>
                <w:color w:val="000000"/>
                <w:sz w:val="20"/>
                <w:szCs w:val="20"/>
                <w:u w:val="none"/>
              </w:rPr>
            </w:pPr>
          </w:p>
        </w:tc>
        <w:tc>
          <w:tcPr>
            <w:tcW w:w="479" w:type="pct"/>
            <w:tcBorders>
              <w:top w:val="nil"/>
              <w:left w:val="nil"/>
              <w:bottom w:val="single" w:color="000000" w:sz="8" w:space="0"/>
              <w:right w:val="single" w:color="000000" w:sz="8" w:space="0"/>
            </w:tcBorders>
            <w:shd w:val="clear" w:color="auto" w:fill="auto"/>
            <w:noWrap/>
            <w:vAlign w:val="center"/>
          </w:tcPr>
          <w:p w14:paraId="42C11680">
            <w:pPr>
              <w:jc w:val="center"/>
              <w:rPr>
                <w:rFonts w:hint="eastAsia" w:ascii="仿宋" w:hAnsi="仿宋" w:eastAsia="仿宋" w:cs="仿宋"/>
                <w:b/>
                <w:bCs/>
                <w:i w:val="0"/>
                <w:iCs w:val="0"/>
                <w:color w:val="000000"/>
                <w:sz w:val="20"/>
                <w:szCs w:val="20"/>
                <w:u w:val="none"/>
              </w:rPr>
            </w:pPr>
          </w:p>
        </w:tc>
        <w:tc>
          <w:tcPr>
            <w:tcW w:w="568" w:type="pct"/>
            <w:tcBorders>
              <w:top w:val="nil"/>
              <w:left w:val="nil"/>
              <w:bottom w:val="single" w:color="000000" w:sz="8" w:space="0"/>
              <w:right w:val="single" w:color="000000" w:sz="8" w:space="0"/>
            </w:tcBorders>
            <w:shd w:val="clear" w:color="auto" w:fill="auto"/>
            <w:noWrap/>
            <w:vAlign w:val="center"/>
          </w:tcPr>
          <w:p w14:paraId="181A91D8">
            <w:pPr>
              <w:jc w:val="center"/>
              <w:rPr>
                <w:rFonts w:hint="eastAsia" w:ascii="仿宋" w:hAnsi="仿宋" w:eastAsia="仿宋" w:cs="仿宋"/>
                <w:b/>
                <w:bCs/>
                <w:i w:val="0"/>
                <w:iCs w:val="0"/>
                <w:color w:val="000000"/>
                <w:sz w:val="20"/>
                <w:szCs w:val="20"/>
                <w:u w:val="none"/>
              </w:rPr>
            </w:pPr>
          </w:p>
        </w:tc>
      </w:tr>
      <w:tr w14:paraId="34357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5"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7F2836A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3.1</w:t>
            </w:r>
          </w:p>
        </w:tc>
        <w:tc>
          <w:tcPr>
            <w:tcW w:w="776" w:type="pct"/>
            <w:vMerge w:val="restart"/>
            <w:tcBorders>
              <w:top w:val="single" w:color="auto" w:sz="4" w:space="0"/>
              <w:left w:val="nil"/>
              <w:bottom w:val="single" w:color="auto" w:sz="4" w:space="0"/>
              <w:right w:val="single" w:color="000000" w:sz="8" w:space="0"/>
            </w:tcBorders>
            <w:shd w:val="clear" w:color="auto" w:fill="auto"/>
            <w:vAlign w:val="center"/>
          </w:tcPr>
          <w:p w14:paraId="76B49B1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新砌120mm厚墙体</w:t>
            </w:r>
          </w:p>
        </w:tc>
        <w:tc>
          <w:tcPr>
            <w:tcW w:w="2315" w:type="pct"/>
            <w:tcBorders>
              <w:top w:val="single" w:color="auto" w:sz="4" w:space="0"/>
              <w:left w:val="nil"/>
              <w:bottom w:val="single" w:color="auto" w:sz="4" w:space="0"/>
              <w:right w:val="single" w:color="000000" w:sz="8" w:space="0"/>
            </w:tcBorders>
            <w:shd w:val="clear" w:color="auto" w:fill="auto"/>
            <w:vAlign w:val="center"/>
          </w:tcPr>
          <w:p w14:paraId="2A07D4CD">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新砌墙体</w:t>
            </w:r>
          </w:p>
          <w:p w14:paraId="17A276F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1、页岩砖新砌</w:t>
            </w:r>
          </w:p>
          <w:p w14:paraId="29494FC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5BE61F6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²</w:t>
            </w:r>
          </w:p>
        </w:tc>
        <w:tc>
          <w:tcPr>
            <w:tcW w:w="479" w:type="pct"/>
            <w:vMerge w:val="restart"/>
            <w:tcBorders>
              <w:top w:val="nil"/>
              <w:left w:val="nil"/>
              <w:bottom w:val="single" w:color="000000" w:sz="8" w:space="0"/>
              <w:right w:val="single" w:color="000000" w:sz="8" w:space="0"/>
            </w:tcBorders>
            <w:shd w:val="clear" w:color="auto" w:fill="auto"/>
            <w:vAlign w:val="center"/>
          </w:tcPr>
          <w:p w14:paraId="572109D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49</w:t>
            </w:r>
          </w:p>
        </w:tc>
        <w:tc>
          <w:tcPr>
            <w:tcW w:w="568" w:type="pct"/>
            <w:vMerge w:val="restart"/>
            <w:tcBorders>
              <w:top w:val="single" w:color="000000" w:sz="8" w:space="0"/>
              <w:left w:val="nil"/>
              <w:bottom w:val="single" w:color="000000" w:sz="8" w:space="0"/>
              <w:right w:val="single" w:color="000000" w:sz="8" w:space="0"/>
            </w:tcBorders>
            <w:shd w:val="clear" w:color="auto" w:fill="auto"/>
            <w:vAlign w:val="center"/>
          </w:tcPr>
          <w:p w14:paraId="30FEBBB6">
            <w:pPr>
              <w:jc w:val="center"/>
              <w:rPr>
                <w:rFonts w:hint="eastAsia" w:ascii="仿宋" w:hAnsi="仿宋" w:eastAsia="仿宋" w:cs="仿宋"/>
                <w:i w:val="0"/>
                <w:iCs w:val="0"/>
                <w:color w:val="000000"/>
                <w:sz w:val="20"/>
                <w:szCs w:val="20"/>
                <w:u w:val="none"/>
              </w:rPr>
            </w:pPr>
          </w:p>
        </w:tc>
      </w:tr>
      <w:tr w14:paraId="39F58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12"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01285A1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3.2</w:t>
            </w:r>
          </w:p>
        </w:tc>
        <w:tc>
          <w:tcPr>
            <w:tcW w:w="776" w:type="pct"/>
            <w:vMerge w:val="restart"/>
            <w:tcBorders>
              <w:top w:val="single" w:color="auto" w:sz="4" w:space="0"/>
              <w:left w:val="nil"/>
              <w:bottom w:val="single" w:color="000000" w:sz="8" w:space="0"/>
              <w:right w:val="single" w:color="000000" w:sz="8" w:space="0"/>
            </w:tcBorders>
            <w:shd w:val="clear" w:color="auto" w:fill="auto"/>
            <w:vAlign w:val="center"/>
          </w:tcPr>
          <w:p w14:paraId="6902A18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抹灰层</w:t>
            </w:r>
          </w:p>
        </w:tc>
        <w:tc>
          <w:tcPr>
            <w:tcW w:w="2315" w:type="pct"/>
            <w:tcBorders>
              <w:top w:val="single" w:color="auto" w:sz="4" w:space="0"/>
              <w:left w:val="nil"/>
              <w:bottom w:val="single" w:color="000000" w:sz="8" w:space="0"/>
              <w:right w:val="single" w:color="000000" w:sz="8" w:space="0"/>
            </w:tcBorders>
            <w:shd w:val="clear" w:color="auto" w:fill="auto"/>
            <w:vAlign w:val="center"/>
          </w:tcPr>
          <w:p w14:paraId="4999D556">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抹灰层</w:t>
            </w:r>
          </w:p>
          <w:p w14:paraId="194D4EF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1、15mm厚水泥砂浆抹灰层</w:t>
            </w:r>
          </w:p>
        </w:tc>
        <w:tc>
          <w:tcPr>
            <w:tcW w:w="419" w:type="pct"/>
            <w:vMerge w:val="restart"/>
            <w:tcBorders>
              <w:top w:val="nil"/>
              <w:left w:val="nil"/>
              <w:bottom w:val="single" w:color="000000" w:sz="8" w:space="0"/>
              <w:right w:val="single" w:color="000000" w:sz="8" w:space="0"/>
            </w:tcBorders>
            <w:shd w:val="clear" w:color="auto" w:fill="auto"/>
            <w:vAlign w:val="center"/>
          </w:tcPr>
          <w:p w14:paraId="2A3AB5C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²</w:t>
            </w:r>
          </w:p>
        </w:tc>
        <w:tc>
          <w:tcPr>
            <w:tcW w:w="479" w:type="pct"/>
            <w:vMerge w:val="restart"/>
            <w:tcBorders>
              <w:top w:val="nil"/>
              <w:left w:val="nil"/>
              <w:bottom w:val="single" w:color="000000" w:sz="8" w:space="0"/>
              <w:right w:val="single" w:color="000000" w:sz="8" w:space="0"/>
            </w:tcBorders>
            <w:shd w:val="clear" w:color="auto" w:fill="auto"/>
            <w:vAlign w:val="center"/>
          </w:tcPr>
          <w:p w14:paraId="67CD9E7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155</w:t>
            </w:r>
          </w:p>
        </w:tc>
        <w:tc>
          <w:tcPr>
            <w:tcW w:w="568" w:type="pct"/>
            <w:vMerge w:val="restart"/>
            <w:tcBorders>
              <w:top w:val="nil"/>
              <w:left w:val="nil"/>
              <w:bottom w:val="single" w:color="000000" w:sz="8" w:space="0"/>
              <w:right w:val="single" w:color="000000" w:sz="8" w:space="0"/>
            </w:tcBorders>
            <w:shd w:val="clear" w:color="auto" w:fill="auto"/>
            <w:vAlign w:val="center"/>
          </w:tcPr>
          <w:p w14:paraId="5DB320B1">
            <w:pPr>
              <w:jc w:val="center"/>
              <w:rPr>
                <w:rFonts w:hint="eastAsia" w:ascii="仿宋" w:hAnsi="仿宋" w:eastAsia="仿宋" w:cs="仿宋"/>
                <w:i w:val="0"/>
                <w:iCs w:val="0"/>
                <w:color w:val="000000"/>
                <w:sz w:val="20"/>
                <w:szCs w:val="20"/>
                <w:u w:val="none"/>
              </w:rPr>
            </w:pPr>
          </w:p>
        </w:tc>
      </w:tr>
      <w:tr w14:paraId="3A270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67"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7053A6C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3.3</w:t>
            </w:r>
          </w:p>
        </w:tc>
        <w:tc>
          <w:tcPr>
            <w:tcW w:w="776" w:type="pct"/>
            <w:vMerge w:val="restart"/>
            <w:tcBorders>
              <w:top w:val="nil"/>
              <w:left w:val="nil"/>
              <w:bottom w:val="single" w:color="000000" w:sz="8" w:space="0"/>
              <w:right w:val="single" w:color="000000" w:sz="8" w:space="0"/>
            </w:tcBorders>
            <w:shd w:val="clear" w:color="auto" w:fill="auto"/>
            <w:vAlign w:val="center"/>
          </w:tcPr>
          <w:p w14:paraId="56D4BD5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墙砖铺设</w:t>
            </w:r>
          </w:p>
        </w:tc>
        <w:tc>
          <w:tcPr>
            <w:tcW w:w="2315" w:type="pct"/>
            <w:tcBorders>
              <w:top w:val="nil"/>
              <w:left w:val="nil"/>
              <w:bottom w:val="single" w:color="000000" w:sz="8" w:space="0"/>
              <w:right w:val="single" w:color="000000" w:sz="8" w:space="0"/>
            </w:tcBorders>
            <w:shd w:val="clear" w:color="auto" w:fill="auto"/>
            <w:vAlign w:val="center"/>
          </w:tcPr>
          <w:p w14:paraId="51E67147">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1、结合层、材料种类：10mm厚1:2.5防水水泥砂浆打底扫毛或划出纹道，素水泥浆一道（内掺建筑胶），8mm厚瓷砖胶结合层，用聚脲彩砂美缝，含墙砖切割、磨边等加工</w:t>
            </w:r>
          </w:p>
          <w:p w14:paraId="1322BC8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2、面层材料品种、规格、颜色：600*600*9mm墙砖</w:t>
            </w:r>
          </w:p>
          <w:p w14:paraId="61CD5F9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4C12371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²</w:t>
            </w:r>
          </w:p>
        </w:tc>
        <w:tc>
          <w:tcPr>
            <w:tcW w:w="479" w:type="pct"/>
            <w:vMerge w:val="restart"/>
            <w:tcBorders>
              <w:top w:val="nil"/>
              <w:left w:val="nil"/>
              <w:bottom w:val="single" w:color="000000" w:sz="8" w:space="0"/>
              <w:right w:val="single" w:color="000000" w:sz="8" w:space="0"/>
            </w:tcBorders>
            <w:shd w:val="clear" w:color="auto" w:fill="auto"/>
            <w:vAlign w:val="center"/>
          </w:tcPr>
          <w:p w14:paraId="6BB680A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146</w:t>
            </w:r>
          </w:p>
        </w:tc>
        <w:tc>
          <w:tcPr>
            <w:tcW w:w="568" w:type="pct"/>
            <w:vMerge w:val="restart"/>
            <w:tcBorders>
              <w:top w:val="nil"/>
              <w:left w:val="nil"/>
              <w:bottom w:val="single" w:color="000000" w:sz="8" w:space="0"/>
              <w:right w:val="single" w:color="000000" w:sz="8" w:space="0"/>
            </w:tcBorders>
            <w:shd w:val="clear" w:color="auto" w:fill="auto"/>
            <w:vAlign w:val="center"/>
          </w:tcPr>
          <w:p w14:paraId="26B5F3B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01C82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0" w:hRule="atLeast"/>
        </w:trPr>
        <w:tc>
          <w:tcPr>
            <w:tcW w:w="440" w:type="pct"/>
            <w:vMerge w:val="restart"/>
            <w:tcBorders>
              <w:top w:val="nil"/>
              <w:left w:val="single" w:color="000000" w:sz="8" w:space="0"/>
              <w:bottom w:val="single" w:color="auto" w:sz="4" w:space="0"/>
              <w:right w:val="single" w:color="000000" w:sz="8" w:space="0"/>
            </w:tcBorders>
            <w:shd w:val="clear" w:color="auto" w:fill="auto"/>
            <w:vAlign w:val="center"/>
          </w:tcPr>
          <w:p w14:paraId="3773B5A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3.4</w:t>
            </w:r>
          </w:p>
        </w:tc>
        <w:tc>
          <w:tcPr>
            <w:tcW w:w="776" w:type="pct"/>
            <w:vMerge w:val="restart"/>
            <w:tcBorders>
              <w:top w:val="nil"/>
              <w:left w:val="nil"/>
              <w:bottom w:val="single" w:color="000000" w:sz="8" w:space="0"/>
              <w:right w:val="single" w:color="000000" w:sz="8" w:space="0"/>
            </w:tcBorders>
            <w:shd w:val="clear" w:color="auto" w:fill="auto"/>
            <w:vAlign w:val="center"/>
          </w:tcPr>
          <w:p w14:paraId="132CD20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岩板铺设</w:t>
            </w:r>
          </w:p>
        </w:tc>
        <w:tc>
          <w:tcPr>
            <w:tcW w:w="2315" w:type="pct"/>
            <w:tcBorders>
              <w:top w:val="nil"/>
              <w:left w:val="nil"/>
              <w:bottom w:val="single" w:color="000000" w:sz="8" w:space="0"/>
              <w:right w:val="single" w:color="000000" w:sz="8" w:space="0"/>
            </w:tcBorders>
            <w:shd w:val="clear" w:color="auto" w:fill="auto"/>
            <w:vAlign w:val="center"/>
          </w:tcPr>
          <w:p w14:paraId="0E90CCB6">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1、结合层、材料种类：1：3水泥砂浆结合层</w:t>
            </w:r>
          </w:p>
          <w:p w14:paraId="70104F0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2、面层材料品种、规格、颜色：岩板铺设，含岩板加工</w:t>
            </w:r>
          </w:p>
          <w:p w14:paraId="6E8FF7C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1FA25E7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²</w:t>
            </w:r>
          </w:p>
        </w:tc>
        <w:tc>
          <w:tcPr>
            <w:tcW w:w="479" w:type="pct"/>
            <w:vMerge w:val="restart"/>
            <w:tcBorders>
              <w:top w:val="nil"/>
              <w:left w:val="nil"/>
              <w:bottom w:val="single" w:color="000000" w:sz="8" w:space="0"/>
              <w:right w:val="single" w:color="000000" w:sz="8" w:space="0"/>
            </w:tcBorders>
            <w:shd w:val="clear" w:color="auto" w:fill="auto"/>
            <w:vAlign w:val="center"/>
          </w:tcPr>
          <w:p w14:paraId="66932E6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568" w:type="pct"/>
            <w:vMerge w:val="restart"/>
            <w:tcBorders>
              <w:top w:val="nil"/>
              <w:left w:val="nil"/>
              <w:bottom w:val="single" w:color="000000" w:sz="8" w:space="0"/>
              <w:right w:val="single" w:color="000000" w:sz="8" w:space="0"/>
            </w:tcBorders>
            <w:shd w:val="clear" w:color="auto" w:fill="auto"/>
            <w:vAlign w:val="center"/>
          </w:tcPr>
          <w:p w14:paraId="68AE5DA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11C46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trPr>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592B70D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3.5</w:t>
            </w:r>
          </w:p>
        </w:tc>
        <w:tc>
          <w:tcPr>
            <w:tcW w:w="776" w:type="pct"/>
            <w:tcBorders>
              <w:top w:val="nil"/>
              <w:left w:val="single" w:color="auto" w:sz="4" w:space="0"/>
              <w:bottom w:val="single" w:color="000000" w:sz="8" w:space="0"/>
              <w:right w:val="single" w:color="000000" w:sz="8" w:space="0"/>
            </w:tcBorders>
            <w:shd w:val="clear" w:color="auto" w:fill="auto"/>
            <w:vAlign w:val="center"/>
          </w:tcPr>
          <w:p w14:paraId="24FD145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定制镜子</w:t>
            </w:r>
          </w:p>
        </w:tc>
        <w:tc>
          <w:tcPr>
            <w:tcW w:w="2315" w:type="pct"/>
            <w:tcBorders>
              <w:top w:val="nil"/>
              <w:left w:val="nil"/>
              <w:bottom w:val="single" w:color="000000" w:sz="8" w:space="0"/>
              <w:right w:val="single" w:color="000000" w:sz="8" w:space="0"/>
            </w:tcBorders>
            <w:shd w:val="clear" w:color="auto" w:fill="auto"/>
            <w:vAlign w:val="center"/>
          </w:tcPr>
          <w:p w14:paraId="3B184C73">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镜子</w:t>
            </w:r>
          </w:p>
          <w:p w14:paraId="3F32B23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1、基层材料种类、规格：8mm厚明镜，成品定制，304不锈钢边框厚1mm，含基层衬底</w:t>
            </w:r>
          </w:p>
          <w:p w14:paraId="74B0800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2、具体做法详见图纸及相关图集</w:t>
            </w:r>
          </w:p>
        </w:tc>
        <w:tc>
          <w:tcPr>
            <w:tcW w:w="419" w:type="pct"/>
            <w:tcBorders>
              <w:top w:val="nil"/>
              <w:left w:val="nil"/>
              <w:bottom w:val="single" w:color="000000" w:sz="8" w:space="0"/>
              <w:right w:val="single" w:color="000000" w:sz="8" w:space="0"/>
            </w:tcBorders>
            <w:shd w:val="clear" w:color="auto" w:fill="auto"/>
            <w:vAlign w:val="center"/>
          </w:tcPr>
          <w:p w14:paraId="041E46F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²</w:t>
            </w:r>
          </w:p>
        </w:tc>
        <w:tc>
          <w:tcPr>
            <w:tcW w:w="479" w:type="pct"/>
            <w:tcBorders>
              <w:top w:val="nil"/>
              <w:left w:val="nil"/>
              <w:bottom w:val="single" w:color="000000" w:sz="8" w:space="0"/>
              <w:right w:val="single" w:color="000000" w:sz="8" w:space="0"/>
            </w:tcBorders>
            <w:shd w:val="clear" w:color="auto" w:fill="auto"/>
            <w:vAlign w:val="center"/>
          </w:tcPr>
          <w:p w14:paraId="0CC873A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568" w:type="pct"/>
            <w:tcBorders>
              <w:top w:val="nil"/>
              <w:left w:val="nil"/>
              <w:bottom w:val="single" w:color="000000" w:sz="8" w:space="0"/>
              <w:right w:val="single" w:color="000000" w:sz="8" w:space="0"/>
            </w:tcBorders>
            <w:shd w:val="clear" w:color="auto" w:fill="auto"/>
            <w:vAlign w:val="center"/>
          </w:tcPr>
          <w:p w14:paraId="169DBF4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18DD2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10" w:hRule="atLeast"/>
        </w:trPr>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5855FFE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3.6</w:t>
            </w:r>
          </w:p>
        </w:tc>
        <w:tc>
          <w:tcPr>
            <w:tcW w:w="776" w:type="pct"/>
            <w:tcBorders>
              <w:top w:val="nil"/>
              <w:left w:val="single" w:color="auto" w:sz="4" w:space="0"/>
              <w:bottom w:val="single" w:color="000000" w:sz="8" w:space="0"/>
              <w:right w:val="single" w:color="000000" w:sz="8" w:space="0"/>
            </w:tcBorders>
            <w:shd w:val="clear" w:color="auto" w:fill="auto"/>
            <w:vAlign w:val="center"/>
          </w:tcPr>
          <w:p w14:paraId="7409652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抗倍特隔断</w:t>
            </w:r>
          </w:p>
        </w:tc>
        <w:tc>
          <w:tcPr>
            <w:tcW w:w="2315" w:type="pct"/>
            <w:tcBorders>
              <w:top w:val="nil"/>
              <w:left w:val="nil"/>
              <w:bottom w:val="single" w:color="000000" w:sz="8" w:space="0"/>
              <w:right w:val="single" w:color="000000" w:sz="8" w:space="0"/>
            </w:tcBorders>
            <w:shd w:val="clear" w:color="auto" w:fill="auto"/>
            <w:vAlign w:val="center"/>
          </w:tcPr>
          <w:p w14:paraId="3C7C482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抗倍特卫生隔断2代，12mm厚，密度≥1200kg/m</w:t>
            </w:r>
            <w:r>
              <w:rPr>
                <w:rStyle w:val="640"/>
                <w:lang w:val="en-US" w:eastAsia="zh-CN" w:bidi="ar"/>
              </w:rPr>
              <w:t>3</w:t>
            </w:r>
            <w:r>
              <w:rPr>
                <w:rStyle w:val="641"/>
                <w:lang w:val="en-US" w:eastAsia="zh-CN" w:bidi="ar"/>
              </w:rPr>
              <w:t>，含干挂五金配件、门及相关配件（五金配件材质要求为304不锈钢）</w:t>
            </w:r>
          </w:p>
        </w:tc>
        <w:tc>
          <w:tcPr>
            <w:tcW w:w="419" w:type="pct"/>
            <w:tcBorders>
              <w:top w:val="nil"/>
              <w:left w:val="nil"/>
              <w:bottom w:val="single" w:color="000000" w:sz="8" w:space="0"/>
              <w:right w:val="single" w:color="000000" w:sz="8" w:space="0"/>
            </w:tcBorders>
            <w:shd w:val="clear" w:color="auto" w:fill="auto"/>
            <w:vAlign w:val="center"/>
          </w:tcPr>
          <w:p w14:paraId="6963E69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²</w:t>
            </w:r>
          </w:p>
        </w:tc>
        <w:tc>
          <w:tcPr>
            <w:tcW w:w="479" w:type="pct"/>
            <w:tcBorders>
              <w:top w:val="nil"/>
              <w:left w:val="nil"/>
              <w:bottom w:val="single" w:color="000000" w:sz="8" w:space="0"/>
              <w:right w:val="single" w:color="000000" w:sz="8" w:space="0"/>
            </w:tcBorders>
            <w:shd w:val="clear" w:color="auto" w:fill="auto"/>
            <w:vAlign w:val="center"/>
          </w:tcPr>
          <w:p w14:paraId="7446B46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65</w:t>
            </w:r>
          </w:p>
        </w:tc>
        <w:tc>
          <w:tcPr>
            <w:tcW w:w="568" w:type="pct"/>
            <w:tcBorders>
              <w:top w:val="nil"/>
              <w:left w:val="nil"/>
              <w:bottom w:val="single" w:color="000000" w:sz="8" w:space="0"/>
              <w:right w:val="single" w:color="000000" w:sz="8" w:space="0"/>
            </w:tcBorders>
            <w:shd w:val="clear" w:color="auto" w:fill="auto"/>
            <w:vAlign w:val="center"/>
          </w:tcPr>
          <w:p w14:paraId="6EE9D39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2C63A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0" w:hRule="atLeast"/>
        </w:trPr>
        <w:tc>
          <w:tcPr>
            <w:tcW w:w="440" w:type="pct"/>
            <w:tcBorders>
              <w:top w:val="single" w:color="auto" w:sz="4" w:space="0"/>
              <w:left w:val="single" w:color="000000" w:sz="8" w:space="0"/>
              <w:bottom w:val="single" w:color="000000" w:sz="8" w:space="0"/>
              <w:right w:val="single" w:color="000000" w:sz="8" w:space="0"/>
            </w:tcBorders>
            <w:shd w:val="clear" w:color="auto" w:fill="auto"/>
            <w:vAlign w:val="center"/>
          </w:tcPr>
          <w:p w14:paraId="0E1A4AF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3.7</w:t>
            </w:r>
          </w:p>
        </w:tc>
        <w:tc>
          <w:tcPr>
            <w:tcW w:w="776" w:type="pct"/>
            <w:tcBorders>
              <w:top w:val="nil"/>
              <w:left w:val="nil"/>
              <w:bottom w:val="single" w:color="000000" w:sz="8" w:space="0"/>
              <w:right w:val="single" w:color="000000" w:sz="8" w:space="0"/>
            </w:tcBorders>
            <w:shd w:val="clear" w:color="auto" w:fill="auto"/>
            <w:vAlign w:val="center"/>
          </w:tcPr>
          <w:p w14:paraId="02425EE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小便池隔断</w:t>
            </w:r>
          </w:p>
        </w:tc>
        <w:tc>
          <w:tcPr>
            <w:tcW w:w="2315" w:type="pct"/>
            <w:tcBorders>
              <w:top w:val="nil"/>
              <w:left w:val="nil"/>
              <w:bottom w:val="single" w:color="000000" w:sz="8" w:space="0"/>
              <w:right w:val="single" w:color="000000" w:sz="8" w:space="0"/>
            </w:tcBorders>
            <w:shd w:val="clear" w:color="auto" w:fill="auto"/>
            <w:vAlign w:val="center"/>
          </w:tcPr>
          <w:p w14:paraId="592E703A">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小便池隔断2代，12mm厚，密度≥1200kg/m</w:t>
            </w:r>
            <w:r>
              <w:rPr>
                <w:rStyle w:val="640"/>
                <w:lang w:val="en-US" w:eastAsia="zh-CN" w:bidi="ar"/>
              </w:rPr>
              <w:t>3</w:t>
            </w:r>
            <w:r>
              <w:rPr>
                <w:rStyle w:val="641"/>
                <w:lang w:val="en-US" w:eastAsia="zh-CN" w:bidi="ar"/>
              </w:rPr>
              <w:t>，</w:t>
            </w:r>
          </w:p>
          <w:p w14:paraId="243E56F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异形定制，含五金配件（五金配件材质要求为304不锈钢）</w:t>
            </w:r>
          </w:p>
        </w:tc>
        <w:tc>
          <w:tcPr>
            <w:tcW w:w="419" w:type="pct"/>
            <w:tcBorders>
              <w:top w:val="nil"/>
              <w:left w:val="nil"/>
              <w:bottom w:val="single" w:color="000000" w:sz="8" w:space="0"/>
              <w:right w:val="single" w:color="000000" w:sz="8" w:space="0"/>
            </w:tcBorders>
            <w:shd w:val="clear" w:color="auto" w:fill="auto"/>
            <w:vAlign w:val="center"/>
          </w:tcPr>
          <w:p w14:paraId="24DF2BB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片</w:t>
            </w:r>
          </w:p>
        </w:tc>
        <w:tc>
          <w:tcPr>
            <w:tcW w:w="479" w:type="pct"/>
            <w:tcBorders>
              <w:top w:val="nil"/>
              <w:left w:val="nil"/>
              <w:bottom w:val="single" w:color="000000" w:sz="8" w:space="0"/>
              <w:right w:val="single" w:color="000000" w:sz="8" w:space="0"/>
            </w:tcBorders>
            <w:shd w:val="clear" w:color="auto" w:fill="auto"/>
            <w:vAlign w:val="center"/>
          </w:tcPr>
          <w:p w14:paraId="5C09305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w:t>
            </w:r>
          </w:p>
        </w:tc>
        <w:tc>
          <w:tcPr>
            <w:tcW w:w="568" w:type="pct"/>
            <w:tcBorders>
              <w:top w:val="nil"/>
              <w:left w:val="nil"/>
              <w:bottom w:val="single" w:color="000000" w:sz="8" w:space="0"/>
              <w:right w:val="single" w:color="000000" w:sz="8" w:space="0"/>
            </w:tcBorders>
            <w:shd w:val="clear" w:color="auto" w:fill="auto"/>
            <w:vAlign w:val="center"/>
          </w:tcPr>
          <w:p w14:paraId="4BA9F09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6A99D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5"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413C8CF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3.8</w:t>
            </w:r>
          </w:p>
        </w:tc>
        <w:tc>
          <w:tcPr>
            <w:tcW w:w="776" w:type="pct"/>
            <w:tcBorders>
              <w:top w:val="nil"/>
              <w:left w:val="nil"/>
              <w:bottom w:val="single" w:color="000000" w:sz="8" w:space="0"/>
              <w:right w:val="single" w:color="000000" w:sz="8" w:space="0"/>
            </w:tcBorders>
            <w:shd w:val="clear" w:color="auto" w:fill="auto"/>
            <w:vAlign w:val="center"/>
          </w:tcPr>
          <w:p w14:paraId="2DC09E0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洗手池台面</w:t>
            </w:r>
          </w:p>
        </w:tc>
        <w:tc>
          <w:tcPr>
            <w:tcW w:w="2315" w:type="pct"/>
            <w:tcBorders>
              <w:top w:val="nil"/>
              <w:left w:val="nil"/>
              <w:bottom w:val="single" w:color="000000" w:sz="8" w:space="0"/>
              <w:right w:val="single" w:color="000000" w:sz="8" w:space="0"/>
            </w:tcBorders>
            <w:shd w:val="clear" w:color="auto" w:fill="auto"/>
            <w:vAlign w:val="center"/>
          </w:tcPr>
          <w:p w14:paraId="21E972D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米色人造石D600mm，石材厚度20mm，含镀锌角钢（或304不锈钢）龙骨制作安装、台面切割、磨边、六面封边、开孔、打胶等辅助工作及相关配件</w:t>
            </w:r>
          </w:p>
        </w:tc>
        <w:tc>
          <w:tcPr>
            <w:tcW w:w="419" w:type="pct"/>
            <w:tcBorders>
              <w:top w:val="nil"/>
              <w:left w:val="nil"/>
              <w:bottom w:val="single" w:color="000000" w:sz="8" w:space="0"/>
              <w:right w:val="single" w:color="000000" w:sz="8" w:space="0"/>
            </w:tcBorders>
            <w:shd w:val="clear" w:color="auto" w:fill="auto"/>
            <w:vAlign w:val="center"/>
          </w:tcPr>
          <w:p w14:paraId="738A198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p>
        </w:tc>
        <w:tc>
          <w:tcPr>
            <w:tcW w:w="479" w:type="pct"/>
            <w:tcBorders>
              <w:top w:val="nil"/>
              <w:left w:val="nil"/>
              <w:bottom w:val="single" w:color="000000" w:sz="8" w:space="0"/>
              <w:right w:val="single" w:color="000000" w:sz="8" w:space="0"/>
            </w:tcBorders>
            <w:shd w:val="clear" w:color="auto" w:fill="auto"/>
            <w:vAlign w:val="center"/>
          </w:tcPr>
          <w:p w14:paraId="7744FF8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568" w:type="pct"/>
            <w:tcBorders>
              <w:top w:val="nil"/>
              <w:left w:val="nil"/>
              <w:bottom w:val="single" w:color="000000" w:sz="8" w:space="0"/>
              <w:right w:val="single" w:color="000000" w:sz="8" w:space="0"/>
            </w:tcBorders>
            <w:shd w:val="clear" w:color="auto" w:fill="auto"/>
            <w:vAlign w:val="center"/>
          </w:tcPr>
          <w:p w14:paraId="367D24F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7B79D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62"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70280BA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3.9</w:t>
            </w:r>
          </w:p>
        </w:tc>
        <w:tc>
          <w:tcPr>
            <w:tcW w:w="776" w:type="pct"/>
            <w:tcBorders>
              <w:top w:val="nil"/>
              <w:left w:val="nil"/>
              <w:bottom w:val="single" w:color="000000" w:sz="8" w:space="0"/>
              <w:right w:val="single" w:color="000000" w:sz="8" w:space="0"/>
            </w:tcBorders>
            <w:shd w:val="clear" w:color="auto" w:fill="auto"/>
            <w:vAlign w:val="center"/>
          </w:tcPr>
          <w:p w14:paraId="02267D9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手纸盒</w:t>
            </w:r>
          </w:p>
        </w:tc>
        <w:tc>
          <w:tcPr>
            <w:tcW w:w="2315" w:type="pct"/>
            <w:tcBorders>
              <w:top w:val="nil"/>
              <w:left w:val="nil"/>
              <w:bottom w:val="single" w:color="000000" w:sz="8" w:space="0"/>
              <w:right w:val="single" w:color="000000" w:sz="8" w:space="0"/>
            </w:tcBorders>
            <w:shd w:val="clear" w:color="auto" w:fill="auto"/>
            <w:vAlign w:val="center"/>
          </w:tcPr>
          <w:p w14:paraId="5A582B80">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1、手纸盒</w:t>
            </w:r>
          </w:p>
          <w:p w14:paraId="2F8CD86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2、含相关配件</w:t>
            </w:r>
          </w:p>
          <w:p w14:paraId="111B78C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3、材质：304不锈钢</w:t>
            </w:r>
          </w:p>
        </w:tc>
        <w:tc>
          <w:tcPr>
            <w:tcW w:w="419" w:type="pct"/>
            <w:tcBorders>
              <w:top w:val="nil"/>
              <w:left w:val="nil"/>
              <w:bottom w:val="single" w:color="000000" w:sz="8" w:space="0"/>
              <w:right w:val="single" w:color="000000" w:sz="8" w:space="0"/>
            </w:tcBorders>
            <w:shd w:val="clear" w:color="auto" w:fill="auto"/>
            <w:noWrap/>
            <w:vAlign w:val="center"/>
          </w:tcPr>
          <w:p w14:paraId="3E3F095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479" w:type="pct"/>
            <w:tcBorders>
              <w:top w:val="nil"/>
              <w:left w:val="nil"/>
              <w:bottom w:val="single" w:color="000000" w:sz="8" w:space="0"/>
              <w:right w:val="single" w:color="000000" w:sz="8" w:space="0"/>
            </w:tcBorders>
            <w:shd w:val="clear" w:color="auto" w:fill="auto"/>
            <w:noWrap/>
            <w:vAlign w:val="center"/>
          </w:tcPr>
          <w:p w14:paraId="1C796B9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w:t>
            </w:r>
          </w:p>
        </w:tc>
        <w:tc>
          <w:tcPr>
            <w:tcW w:w="568" w:type="pct"/>
            <w:tcBorders>
              <w:top w:val="nil"/>
              <w:left w:val="nil"/>
              <w:bottom w:val="single" w:color="000000" w:sz="8" w:space="0"/>
              <w:right w:val="single" w:color="000000" w:sz="8" w:space="0"/>
            </w:tcBorders>
            <w:shd w:val="clear" w:color="auto" w:fill="auto"/>
            <w:vAlign w:val="center"/>
          </w:tcPr>
          <w:p w14:paraId="56AB89D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需选样，安装位置需甲方事先确认</w:t>
            </w:r>
          </w:p>
        </w:tc>
      </w:tr>
      <w:tr w14:paraId="54193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0" w:type="pct"/>
            <w:tcBorders>
              <w:top w:val="nil"/>
              <w:left w:val="single" w:color="000000" w:sz="8" w:space="0"/>
              <w:bottom w:val="single" w:color="auto" w:sz="4" w:space="0"/>
              <w:right w:val="single" w:color="000000" w:sz="8" w:space="0"/>
            </w:tcBorders>
            <w:shd w:val="clear" w:color="auto" w:fill="auto"/>
            <w:noWrap/>
            <w:vAlign w:val="center"/>
          </w:tcPr>
          <w:p w14:paraId="70FA50AC">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4</w:t>
            </w:r>
          </w:p>
        </w:tc>
        <w:tc>
          <w:tcPr>
            <w:tcW w:w="3092" w:type="pct"/>
            <w:gridSpan w:val="2"/>
            <w:tcBorders>
              <w:top w:val="nil"/>
              <w:left w:val="nil"/>
              <w:bottom w:val="single" w:color="auto" w:sz="4" w:space="0"/>
              <w:right w:val="single" w:color="000000" w:sz="8" w:space="0"/>
            </w:tcBorders>
            <w:shd w:val="clear" w:color="auto" w:fill="auto"/>
            <w:noWrap/>
            <w:vAlign w:val="center"/>
          </w:tcPr>
          <w:p w14:paraId="57111A87">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门窗及其他</w:t>
            </w:r>
          </w:p>
        </w:tc>
        <w:tc>
          <w:tcPr>
            <w:tcW w:w="419" w:type="pct"/>
            <w:tcBorders>
              <w:top w:val="nil"/>
              <w:left w:val="nil"/>
              <w:bottom w:val="single" w:color="000000" w:sz="8" w:space="0"/>
              <w:right w:val="single" w:color="000000" w:sz="8" w:space="0"/>
            </w:tcBorders>
            <w:shd w:val="clear" w:color="auto" w:fill="auto"/>
            <w:noWrap/>
            <w:vAlign w:val="center"/>
          </w:tcPr>
          <w:p w14:paraId="14278AB9">
            <w:pPr>
              <w:jc w:val="center"/>
              <w:rPr>
                <w:rFonts w:hint="eastAsia" w:ascii="仿宋" w:hAnsi="仿宋" w:eastAsia="仿宋" w:cs="仿宋"/>
                <w:b/>
                <w:bCs/>
                <w:i w:val="0"/>
                <w:iCs w:val="0"/>
                <w:color w:val="000000"/>
                <w:sz w:val="20"/>
                <w:szCs w:val="20"/>
                <w:u w:val="none"/>
              </w:rPr>
            </w:pPr>
          </w:p>
        </w:tc>
        <w:tc>
          <w:tcPr>
            <w:tcW w:w="479" w:type="pct"/>
            <w:tcBorders>
              <w:top w:val="nil"/>
              <w:left w:val="nil"/>
              <w:bottom w:val="single" w:color="000000" w:sz="8" w:space="0"/>
              <w:right w:val="single" w:color="000000" w:sz="8" w:space="0"/>
            </w:tcBorders>
            <w:shd w:val="clear" w:color="auto" w:fill="auto"/>
            <w:noWrap/>
            <w:vAlign w:val="center"/>
          </w:tcPr>
          <w:p w14:paraId="654B939A">
            <w:pPr>
              <w:jc w:val="center"/>
              <w:rPr>
                <w:rFonts w:hint="eastAsia" w:ascii="仿宋" w:hAnsi="仿宋" w:eastAsia="仿宋" w:cs="仿宋"/>
                <w:b/>
                <w:bCs/>
                <w:i w:val="0"/>
                <w:iCs w:val="0"/>
                <w:color w:val="000000"/>
                <w:sz w:val="20"/>
                <w:szCs w:val="20"/>
                <w:u w:val="none"/>
              </w:rPr>
            </w:pPr>
          </w:p>
        </w:tc>
        <w:tc>
          <w:tcPr>
            <w:tcW w:w="568" w:type="pct"/>
            <w:tcBorders>
              <w:top w:val="nil"/>
              <w:left w:val="nil"/>
              <w:bottom w:val="single" w:color="000000" w:sz="8" w:space="0"/>
              <w:right w:val="single" w:color="000000" w:sz="8" w:space="0"/>
            </w:tcBorders>
            <w:shd w:val="clear" w:color="auto" w:fill="auto"/>
            <w:noWrap/>
            <w:vAlign w:val="center"/>
          </w:tcPr>
          <w:p w14:paraId="0C35A2D0">
            <w:pPr>
              <w:jc w:val="center"/>
              <w:rPr>
                <w:rFonts w:hint="eastAsia" w:ascii="仿宋" w:hAnsi="仿宋" w:eastAsia="仿宋" w:cs="仿宋"/>
                <w:b/>
                <w:bCs/>
                <w:i w:val="0"/>
                <w:iCs w:val="0"/>
                <w:color w:val="000000"/>
                <w:sz w:val="20"/>
                <w:szCs w:val="20"/>
                <w:u w:val="none"/>
              </w:rPr>
            </w:pPr>
          </w:p>
        </w:tc>
      </w:tr>
      <w:tr w14:paraId="2E38D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65" w:hRule="atLeast"/>
        </w:trPr>
        <w:tc>
          <w:tcPr>
            <w:tcW w:w="44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4D31B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4.1</w:t>
            </w:r>
          </w:p>
        </w:tc>
        <w:tc>
          <w:tcPr>
            <w:tcW w:w="7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F0DCA7">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金属边框或门套</w:t>
            </w:r>
          </w:p>
          <w:p w14:paraId="6AADD15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（木纹转印或贴膜）</w:t>
            </w:r>
          </w:p>
        </w:tc>
        <w:tc>
          <w:tcPr>
            <w:tcW w:w="2315" w:type="pct"/>
            <w:tcBorders>
              <w:top w:val="single" w:color="auto" w:sz="4" w:space="0"/>
              <w:left w:val="single" w:color="auto" w:sz="4" w:space="0"/>
              <w:bottom w:val="single" w:color="auto" w:sz="4" w:space="0"/>
              <w:right w:val="single" w:color="auto" w:sz="4" w:space="0"/>
            </w:tcBorders>
            <w:shd w:val="clear" w:color="auto" w:fill="auto"/>
            <w:vAlign w:val="center"/>
          </w:tcPr>
          <w:p w14:paraId="647D6ED7">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金属边框或门套（木纹转印或贴膜）</w:t>
            </w:r>
          </w:p>
          <w:p w14:paraId="7DD8823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1、基层材料种类、规格：12mm阻燃板</w:t>
            </w:r>
          </w:p>
          <w:p w14:paraId="07E3E3B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2、面层材料品种、规格、颜色：1.2mm金属板（木纹转印或贴膜）</w:t>
            </w:r>
          </w:p>
          <w:p w14:paraId="32E434A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single" w:color="auto" w:sz="4" w:space="0"/>
              <w:bottom w:val="single" w:color="000000" w:sz="8" w:space="0"/>
              <w:right w:val="single" w:color="000000" w:sz="8" w:space="0"/>
            </w:tcBorders>
            <w:shd w:val="clear" w:color="auto" w:fill="auto"/>
            <w:vAlign w:val="center"/>
          </w:tcPr>
          <w:p w14:paraId="7ABA134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²</w:t>
            </w:r>
          </w:p>
        </w:tc>
        <w:tc>
          <w:tcPr>
            <w:tcW w:w="479" w:type="pct"/>
            <w:vMerge w:val="restart"/>
            <w:tcBorders>
              <w:top w:val="nil"/>
              <w:left w:val="nil"/>
              <w:bottom w:val="single" w:color="000000" w:sz="8" w:space="0"/>
              <w:right w:val="single" w:color="000000" w:sz="8" w:space="0"/>
            </w:tcBorders>
            <w:shd w:val="clear" w:color="auto" w:fill="auto"/>
            <w:vAlign w:val="center"/>
          </w:tcPr>
          <w:p w14:paraId="6C7210B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568" w:type="pct"/>
            <w:vMerge w:val="restart"/>
            <w:tcBorders>
              <w:top w:val="single" w:color="000000" w:sz="8" w:space="0"/>
              <w:left w:val="nil"/>
              <w:bottom w:val="single" w:color="000000" w:sz="8" w:space="0"/>
              <w:right w:val="single" w:color="000000" w:sz="8" w:space="0"/>
            </w:tcBorders>
            <w:shd w:val="clear" w:color="auto" w:fill="auto"/>
            <w:vAlign w:val="center"/>
          </w:tcPr>
          <w:p w14:paraId="0C5D7B6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3407A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5" w:hRule="atLeast"/>
        </w:trPr>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5FAD092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4.2</w:t>
            </w:r>
          </w:p>
        </w:tc>
        <w:tc>
          <w:tcPr>
            <w:tcW w:w="776" w:type="pct"/>
            <w:tcBorders>
              <w:top w:val="single" w:color="auto" w:sz="4" w:space="0"/>
              <w:left w:val="single" w:color="auto" w:sz="4" w:space="0"/>
              <w:bottom w:val="single" w:color="auto" w:sz="4" w:space="0"/>
              <w:right w:val="single" w:color="auto" w:sz="4" w:space="0"/>
            </w:tcBorders>
            <w:shd w:val="clear" w:color="auto" w:fill="auto"/>
            <w:vAlign w:val="center"/>
          </w:tcPr>
          <w:p w14:paraId="5097C28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木纹复合门扇</w:t>
            </w:r>
          </w:p>
        </w:tc>
        <w:tc>
          <w:tcPr>
            <w:tcW w:w="2315" w:type="pct"/>
            <w:tcBorders>
              <w:top w:val="single" w:color="auto" w:sz="4" w:space="0"/>
              <w:left w:val="single" w:color="auto" w:sz="4" w:space="0"/>
              <w:bottom w:val="single" w:color="auto" w:sz="4" w:space="0"/>
              <w:right w:val="single" w:color="auto" w:sz="4" w:space="0"/>
            </w:tcBorders>
            <w:shd w:val="clear" w:color="auto" w:fill="auto"/>
            <w:vAlign w:val="center"/>
          </w:tcPr>
          <w:p w14:paraId="1B05C712">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成品门扇</w:t>
            </w:r>
          </w:p>
          <w:p w14:paraId="30651EB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1、门代号及洞口尺寸：约800*2000mm</w:t>
            </w:r>
          </w:p>
          <w:p w14:paraId="39B7507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2、门材质：木纹复合门扇，含门套、门把手、门锁等全套配件</w:t>
            </w:r>
          </w:p>
          <w:p w14:paraId="31804B2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3、安装方式：具体做法详见图纸及相关图集</w:t>
            </w:r>
          </w:p>
        </w:tc>
        <w:tc>
          <w:tcPr>
            <w:tcW w:w="419" w:type="pct"/>
            <w:tcBorders>
              <w:top w:val="nil"/>
              <w:left w:val="single" w:color="auto" w:sz="4" w:space="0"/>
              <w:bottom w:val="single" w:color="000000" w:sz="8" w:space="0"/>
              <w:right w:val="single" w:color="000000" w:sz="8" w:space="0"/>
            </w:tcBorders>
            <w:shd w:val="clear" w:color="auto" w:fill="auto"/>
            <w:vAlign w:val="center"/>
          </w:tcPr>
          <w:p w14:paraId="4426DDB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樘</w:t>
            </w:r>
          </w:p>
        </w:tc>
        <w:tc>
          <w:tcPr>
            <w:tcW w:w="479" w:type="pct"/>
            <w:tcBorders>
              <w:top w:val="nil"/>
              <w:left w:val="nil"/>
              <w:bottom w:val="single" w:color="000000" w:sz="8" w:space="0"/>
              <w:right w:val="single" w:color="000000" w:sz="8" w:space="0"/>
            </w:tcBorders>
            <w:shd w:val="clear" w:color="auto" w:fill="auto"/>
            <w:vAlign w:val="center"/>
          </w:tcPr>
          <w:p w14:paraId="4B090A1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68" w:type="pct"/>
            <w:tcBorders>
              <w:top w:val="nil"/>
              <w:left w:val="nil"/>
              <w:bottom w:val="single" w:color="000000" w:sz="8" w:space="0"/>
              <w:right w:val="single" w:color="000000" w:sz="8" w:space="0"/>
            </w:tcBorders>
            <w:shd w:val="clear" w:color="auto" w:fill="auto"/>
            <w:vAlign w:val="center"/>
          </w:tcPr>
          <w:p w14:paraId="24E5BAF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27EFE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0" w:type="pct"/>
            <w:tcBorders>
              <w:top w:val="single" w:color="auto" w:sz="4" w:space="0"/>
              <w:left w:val="single" w:color="000000" w:sz="8" w:space="0"/>
              <w:bottom w:val="single" w:color="000000" w:sz="8" w:space="0"/>
              <w:right w:val="single" w:color="000000" w:sz="8" w:space="0"/>
            </w:tcBorders>
            <w:shd w:val="clear" w:color="auto" w:fill="auto"/>
            <w:noWrap/>
            <w:vAlign w:val="center"/>
          </w:tcPr>
          <w:p w14:paraId="6DCDC394">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5</w:t>
            </w:r>
          </w:p>
        </w:tc>
        <w:tc>
          <w:tcPr>
            <w:tcW w:w="3092" w:type="pct"/>
            <w:gridSpan w:val="2"/>
            <w:tcBorders>
              <w:top w:val="single" w:color="auto" w:sz="4" w:space="0"/>
              <w:left w:val="nil"/>
              <w:bottom w:val="single" w:color="000000" w:sz="8" w:space="0"/>
              <w:right w:val="single" w:color="000000" w:sz="8" w:space="0"/>
            </w:tcBorders>
            <w:shd w:val="clear" w:color="auto" w:fill="auto"/>
            <w:noWrap/>
            <w:vAlign w:val="center"/>
          </w:tcPr>
          <w:p w14:paraId="3771B80F">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灯具管线、洁具及其他</w:t>
            </w:r>
          </w:p>
        </w:tc>
        <w:tc>
          <w:tcPr>
            <w:tcW w:w="419" w:type="pct"/>
            <w:tcBorders>
              <w:top w:val="nil"/>
              <w:left w:val="nil"/>
              <w:bottom w:val="single" w:color="000000" w:sz="8" w:space="0"/>
              <w:right w:val="single" w:color="000000" w:sz="8" w:space="0"/>
            </w:tcBorders>
            <w:shd w:val="clear" w:color="auto" w:fill="auto"/>
            <w:noWrap/>
            <w:vAlign w:val="center"/>
          </w:tcPr>
          <w:p w14:paraId="0A509327">
            <w:pPr>
              <w:jc w:val="center"/>
              <w:rPr>
                <w:rFonts w:hint="eastAsia" w:ascii="仿宋" w:hAnsi="仿宋" w:eastAsia="仿宋" w:cs="仿宋"/>
                <w:b/>
                <w:bCs/>
                <w:i w:val="0"/>
                <w:iCs w:val="0"/>
                <w:color w:val="000000"/>
                <w:sz w:val="20"/>
                <w:szCs w:val="20"/>
                <w:u w:val="none"/>
              </w:rPr>
            </w:pPr>
          </w:p>
        </w:tc>
        <w:tc>
          <w:tcPr>
            <w:tcW w:w="479" w:type="pct"/>
            <w:tcBorders>
              <w:top w:val="nil"/>
              <w:left w:val="nil"/>
              <w:bottom w:val="single" w:color="000000" w:sz="8" w:space="0"/>
              <w:right w:val="single" w:color="000000" w:sz="8" w:space="0"/>
            </w:tcBorders>
            <w:shd w:val="clear" w:color="auto" w:fill="auto"/>
            <w:noWrap/>
            <w:vAlign w:val="center"/>
          </w:tcPr>
          <w:p w14:paraId="21BA692E">
            <w:pPr>
              <w:jc w:val="center"/>
              <w:rPr>
                <w:rFonts w:hint="eastAsia" w:ascii="仿宋" w:hAnsi="仿宋" w:eastAsia="仿宋" w:cs="仿宋"/>
                <w:b/>
                <w:bCs/>
                <w:i w:val="0"/>
                <w:iCs w:val="0"/>
                <w:color w:val="000000"/>
                <w:sz w:val="20"/>
                <w:szCs w:val="20"/>
                <w:u w:val="none"/>
              </w:rPr>
            </w:pPr>
          </w:p>
        </w:tc>
        <w:tc>
          <w:tcPr>
            <w:tcW w:w="568" w:type="pct"/>
            <w:tcBorders>
              <w:top w:val="nil"/>
              <w:left w:val="nil"/>
              <w:bottom w:val="single" w:color="000000" w:sz="8" w:space="0"/>
              <w:right w:val="single" w:color="000000" w:sz="8" w:space="0"/>
            </w:tcBorders>
            <w:shd w:val="clear" w:color="auto" w:fill="auto"/>
            <w:noWrap/>
            <w:vAlign w:val="center"/>
          </w:tcPr>
          <w:p w14:paraId="331F7336">
            <w:pPr>
              <w:jc w:val="center"/>
              <w:rPr>
                <w:rFonts w:hint="eastAsia" w:ascii="仿宋" w:hAnsi="仿宋" w:eastAsia="仿宋" w:cs="仿宋"/>
                <w:b/>
                <w:bCs/>
                <w:i w:val="0"/>
                <w:iCs w:val="0"/>
                <w:color w:val="000000"/>
                <w:sz w:val="20"/>
                <w:szCs w:val="20"/>
                <w:u w:val="none"/>
              </w:rPr>
            </w:pPr>
          </w:p>
        </w:tc>
      </w:tr>
      <w:tr w14:paraId="33C09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2658688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5.1</w:t>
            </w:r>
          </w:p>
        </w:tc>
        <w:tc>
          <w:tcPr>
            <w:tcW w:w="776" w:type="pct"/>
            <w:vMerge w:val="restart"/>
            <w:tcBorders>
              <w:top w:val="nil"/>
              <w:left w:val="nil"/>
              <w:bottom w:val="single" w:color="000000" w:sz="8" w:space="0"/>
              <w:right w:val="single" w:color="000000" w:sz="8" w:space="0"/>
            </w:tcBorders>
            <w:shd w:val="clear" w:color="auto" w:fill="auto"/>
            <w:vAlign w:val="center"/>
          </w:tcPr>
          <w:p w14:paraId="667757C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集成嵌入式LED面板灯</w:t>
            </w:r>
          </w:p>
        </w:tc>
        <w:tc>
          <w:tcPr>
            <w:tcW w:w="2315" w:type="pct"/>
            <w:tcBorders>
              <w:top w:val="nil"/>
              <w:left w:val="nil"/>
              <w:bottom w:val="single" w:color="000000" w:sz="8" w:space="0"/>
              <w:right w:val="single" w:color="000000" w:sz="8" w:space="0"/>
            </w:tcBorders>
            <w:shd w:val="clear" w:color="auto" w:fill="auto"/>
            <w:vAlign w:val="center"/>
          </w:tcPr>
          <w:p w14:paraId="03F3D318">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LED面板灯（含光源）</w:t>
            </w:r>
          </w:p>
          <w:p w14:paraId="7019F16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1、名称：嵌入式集成灯具</w:t>
            </w:r>
          </w:p>
          <w:p w14:paraId="5012BFB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2、型号：/</w:t>
            </w:r>
          </w:p>
          <w:p w14:paraId="3A53932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3、规格：300*600</w:t>
            </w:r>
            <w:r>
              <w:rPr>
                <w:rFonts w:ascii="宋体" w:hAnsi="宋体" w:eastAsia="宋体" w:cs="宋体"/>
                <w:sz w:val="24"/>
                <w:szCs w:val="24"/>
              </w:rPr>
              <w:t>mm</w:t>
            </w:r>
            <w:r>
              <w:rPr>
                <w:rFonts w:hint="eastAsia" w:ascii="仿宋" w:hAnsi="仿宋" w:eastAsia="仿宋" w:cs="仿宋"/>
                <w:i w:val="0"/>
                <w:iCs w:val="0"/>
                <w:color w:val="000000"/>
                <w:kern w:val="0"/>
                <w:sz w:val="20"/>
                <w:szCs w:val="20"/>
                <w:u w:val="none"/>
                <w:lang w:val="en-US" w:eastAsia="zh-CN" w:bidi="ar"/>
              </w:rPr>
              <w:t>，不小于4000K</w:t>
            </w:r>
          </w:p>
          <w:p w14:paraId="02E17F3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383E80B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479" w:type="pct"/>
            <w:vMerge w:val="restart"/>
            <w:tcBorders>
              <w:top w:val="nil"/>
              <w:left w:val="nil"/>
              <w:bottom w:val="single" w:color="000000" w:sz="8" w:space="0"/>
              <w:right w:val="single" w:color="000000" w:sz="8" w:space="0"/>
            </w:tcBorders>
            <w:shd w:val="clear" w:color="auto" w:fill="auto"/>
            <w:vAlign w:val="center"/>
          </w:tcPr>
          <w:p w14:paraId="339390F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568" w:type="pct"/>
            <w:vMerge w:val="restart"/>
            <w:tcBorders>
              <w:top w:val="single" w:color="000000" w:sz="8" w:space="0"/>
              <w:left w:val="nil"/>
              <w:bottom w:val="single" w:color="000000" w:sz="8" w:space="0"/>
              <w:right w:val="single" w:color="000000" w:sz="8" w:space="0"/>
            </w:tcBorders>
            <w:shd w:val="clear" w:color="auto" w:fill="auto"/>
            <w:vAlign w:val="center"/>
          </w:tcPr>
          <w:p w14:paraId="2AC86272">
            <w:pPr>
              <w:jc w:val="center"/>
              <w:rPr>
                <w:rFonts w:hint="eastAsia" w:ascii="仿宋" w:hAnsi="仿宋" w:eastAsia="仿宋" w:cs="仿宋"/>
                <w:i w:val="0"/>
                <w:iCs w:val="0"/>
                <w:color w:val="000000"/>
                <w:sz w:val="20"/>
                <w:szCs w:val="20"/>
                <w:u w:val="none"/>
              </w:rPr>
            </w:pPr>
          </w:p>
        </w:tc>
      </w:tr>
      <w:tr w14:paraId="303BD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55"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6214829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5.2</w:t>
            </w:r>
          </w:p>
        </w:tc>
        <w:tc>
          <w:tcPr>
            <w:tcW w:w="776" w:type="pct"/>
            <w:vMerge w:val="restart"/>
            <w:tcBorders>
              <w:top w:val="nil"/>
              <w:left w:val="nil"/>
              <w:bottom w:val="single" w:color="000000" w:sz="8" w:space="0"/>
              <w:right w:val="single" w:color="000000" w:sz="8" w:space="0"/>
            </w:tcBorders>
            <w:shd w:val="clear" w:color="auto" w:fill="auto"/>
            <w:vAlign w:val="center"/>
          </w:tcPr>
          <w:p w14:paraId="34D90CD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装饰射灯</w:t>
            </w:r>
          </w:p>
        </w:tc>
        <w:tc>
          <w:tcPr>
            <w:tcW w:w="2315" w:type="pct"/>
            <w:tcBorders>
              <w:top w:val="nil"/>
              <w:left w:val="nil"/>
              <w:bottom w:val="single" w:color="000000" w:sz="8" w:space="0"/>
              <w:right w:val="single" w:color="000000" w:sz="8" w:space="0"/>
            </w:tcBorders>
            <w:shd w:val="clear" w:color="auto" w:fill="auto"/>
            <w:vAlign w:val="center"/>
          </w:tcPr>
          <w:p w14:paraId="7649EC14">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装饰灯（含光源）</w:t>
            </w:r>
          </w:p>
          <w:p w14:paraId="346062F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1、名称：嵌入式可调角射灯</w:t>
            </w:r>
          </w:p>
          <w:p w14:paraId="31F85D5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2、型号：/</w:t>
            </w:r>
          </w:p>
          <w:p w14:paraId="164067B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3、规格：10W，不低于4000K</w:t>
            </w:r>
          </w:p>
          <w:p w14:paraId="4BD5A62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77E0A40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479" w:type="pct"/>
            <w:vMerge w:val="restart"/>
            <w:tcBorders>
              <w:top w:val="nil"/>
              <w:left w:val="nil"/>
              <w:bottom w:val="single" w:color="000000" w:sz="8" w:space="0"/>
              <w:right w:val="single" w:color="000000" w:sz="8" w:space="0"/>
            </w:tcBorders>
            <w:shd w:val="clear" w:color="auto" w:fill="auto"/>
            <w:vAlign w:val="center"/>
          </w:tcPr>
          <w:p w14:paraId="4E91D39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w:t>
            </w:r>
          </w:p>
        </w:tc>
        <w:tc>
          <w:tcPr>
            <w:tcW w:w="568" w:type="pct"/>
            <w:vMerge w:val="restart"/>
            <w:tcBorders>
              <w:top w:val="nil"/>
              <w:left w:val="nil"/>
              <w:bottom w:val="single" w:color="000000" w:sz="8" w:space="0"/>
              <w:right w:val="single" w:color="000000" w:sz="8" w:space="0"/>
            </w:tcBorders>
            <w:shd w:val="clear" w:color="auto" w:fill="auto"/>
            <w:vAlign w:val="center"/>
          </w:tcPr>
          <w:p w14:paraId="1B3C980F">
            <w:pPr>
              <w:jc w:val="center"/>
              <w:rPr>
                <w:rFonts w:hint="eastAsia" w:ascii="仿宋" w:hAnsi="仿宋" w:eastAsia="仿宋" w:cs="仿宋"/>
                <w:i w:val="0"/>
                <w:iCs w:val="0"/>
                <w:color w:val="000000"/>
                <w:sz w:val="20"/>
                <w:szCs w:val="20"/>
                <w:u w:val="none"/>
              </w:rPr>
            </w:pPr>
          </w:p>
        </w:tc>
      </w:tr>
      <w:tr w14:paraId="23E54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5"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175B10B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5.3</w:t>
            </w:r>
          </w:p>
        </w:tc>
        <w:tc>
          <w:tcPr>
            <w:tcW w:w="776" w:type="pct"/>
            <w:vMerge w:val="restart"/>
            <w:tcBorders>
              <w:top w:val="nil"/>
              <w:left w:val="nil"/>
              <w:bottom w:val="single" w:color="000000" w:sz="8" w:space="0"/>
              <w:right w:val="single" w:color="000000" w:sz="8" w:space="0"/>
            </w:tcBorders>
            <w:shd w:val="clear" w:color="auto" w:fill="auto"/>
            <w:vAlign w:val="center"/>
          </w:tcPr>
          <w:p w14:paraId="3CA298E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管线敷设</w:t>
            </w:r>
          </w:p>
        </w:tc>
        <w:tc>
          <w:tcPr>
            <w:tcW w:w="2315" w:type="pct"/>
            <w:tcBorders>
              <w:top w:val="nil"/>
              <w:left w:val="nil"/>
              <w:bottom w:val="single" w:color="000000" w:sz="8" w:space="0"/>
              <w:right w:val="single" w:color="000000" w:sz="8" w:space="0"/>
            </w:tcBorders>
            <w:shd w:val="clear" w:color="auto" w:fill="auto"/>
            <w:vAlign w:val="center"/>
          </w:tcPr>
          <w:p w14:paraId="3EB5DF39">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管线敷设</w:t>
            </w:r>
          </w:p>
          <w:p w14:paraId="22A7A7B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1、名称：管线敷设</w:t>
            </w:r>
          </w:p>
          <w:p w14:paraId="155ACDB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2、型号：/</w:t>
            </w:r>
          </w:p>
          <w:p w14:paraId="03A16DA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6B78D80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²</w:t>
            </w:r>
          </w:p>
        </w:tc>
        <w:tc>
          <w:tcPr>
            <w:tcW w:w="479" w:type="pct"/>
            <w:vMerge w:val="restart"/>
            <w:tcBorders>
              <w:top w:val="nil"/>
              <w:left w:val="nil"/>
              <w:bottom w:val="single" w:color="000000" w:sz="8" w:space="0"/>
              <w:right w:val="single" w:color="000000" w:sz="8" w:space="0"/>
            </w:tcBorders>
            <w:shd w:val="clear" w:color="auto" w:fill="auto"/>
            <w:vAlign w:val="center"/>
          </w:tcPr>
          <w:p w14:paraId="5F20662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57</w:t>
            </w:r>
          </w:p>
        </w:tc>
        <w:tc>
          <w:tcPr>
            <w:tcW w:w="568" w:type="pct"/>
            <w:vMerge w:val="restart"/>
            <w:tcBorders>
              <w:top w:val="nil"/>
              <w:left w:val="nil"/>
              <w:bottom w:val="single" w:color="000000" w:sz="8" w:space="0"/>
              <w:right w:val="single" w:color="000000" w:sz="8" w:space="0"/>
            </w:tcBorders>
            <w:shd w:val="clear" w:color="auto" w:fill="auto"/>
            <w:vAlign w:val="center"/>
          </w:tcPr>
          <w:p w14:paraId="7F4759DE">
            <w:pPr>
              <w:jc w:val="center"/>
              <w:rPr>
                <w:rFonts w:hint="eastAsia" w:ascii="仿宋" w:hAnsi="仿宋" w:eastAsia="仿宋" w:cs="仿宋"/>
                <w:i w:val="0"/>
                <w:iCs w:val="0"/>
                <w:color w:val="000000"/>
                <w:sz w:val="20"/>
                <w:szCs w:val="20"/>
                <w:u w:val="none"/>
              </w:rPr>
            </w:pPr>
          </w:p>
        </w:tc>
      </w:tr>
      <w:tr w14:paraId="247EF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5"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7C15051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5.4</w:t>
            </w:r>
          </w:p>
        </w:tc>
        <w:tc>
          <w:tcPr>
            <w:tcW w:w="776" w:type="pct"/>
            <w:vMerge w:val="restart"/>
            <w:tcBorders>
              <w:top w:val="nil"/>
              <w:left w:val="nil"/>
              <w:bottom w:val="single" w:color="000000" w:sz="8" w:space="0"/>
              <w:right w:val="single" w:color="000000" w:sz="8" w:space="0"/>
            </w:tcBorders>
            <w:shd w:val="clear" w:color="auto" w:fill="auto"/>
            <w:vAlign w:val="center"/>
          </w:tcPr>
          <w:p w14:paraId="31D6B72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上下水管敷设</w:t>
            </w:r>
          </w:p>
        </w:tc>
        <w:tc>
          <w:tcPr>
            <w:tcW w:w="2315" w:type="pct"/>
            <w:tcBorders>
              <w:top w:val="nil"/>
              <w:left w:val="nil"/>
              <w:bottom w:val="single" w:color="000000" w:sz="8" w:space="0"/>
              <w:right w:val="single" w:color="000000" w:sz="8" w:space="0"/>
            </w:tcBorders>
            <w:shd w:val="clear" w:color="auto" w:fill="auto"/>
            <w:vAlign w:val="center"/>
          </w:tcPr>
          <w:p w14:paraId="3D5930F3">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上下水管敷设</w:t>
            </w:r>
          </w:p>
          <w:p w14:paraId="5AEE933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1、名称：上下水管敷设</w:t>
            </w:r>
          </w:p>
          <w:p w14:paraId="74C8354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2、型号：/</w:t>
            </w:r>
          </w:p>
          <w:p w14:paraId="415CF4F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6B970BB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²</w:t>
            </w:r>
          </w:p>
        </w:tc>
        <w:tc>
          <w:tcPr>
            <w:tcW w:w="479" w:type="pct"/>
            <w:vMerge w:val="restart"/>
            <w:tcBorders>
              <w:top w:val="nil"/>
              <w:left w:val="nil"/>
              <w:bottom w:val="single" w:color="000000" w:sz="8" w:space="0"/>
              <w:right w:val="single" w:color="000000" w:sz="8" w:space="0"/>
            </w:tcBorders>
            <w:shd w:val="clear" w:color="auto" w:fill="auto"/>
            <w:vAlign w:val="center"/>
          </w:tcPr>
          <w:p w14:paraId="0E58963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57</w:t>
            </w:r>
          </w:p>
        </w:tc>
        <w:tc>
          <w:tcPr>
            <w:tcW w:w="568" w:type="pct"/>
            <w:vMerge w:val="restart"/>
            <w:tcBorders>
              <w:top w:val="nil"/>
              <w:left w:val="nil"/>
              <w:bottom w:val="single" w:color="000000" w:sz="8" w:space="0"/>
              <w:right w:val="single" w:color="000000" w:sz="8" w:space="0"/>
            </w:tcBorders>
            <w:shd w:val="clear" w:color="auto" w:fill="auto"/>
            <w:vAlign w:val="center"/>
          </w:tcPr>
          <w:p w14:paraId="31F4D87D">
            <w:pPr>
              <w:jc w:val="center"/>
              <w:rPr>
                <w:rFonts w:hint="eastAsia" w:ascii="仿宋" w:hAnsi="仿宋" w:eastAsia="仿宋" w:cs="仿宋"/>
                <w:i w:val="0"/>
                <w:iCs w:val="0"/>
                <w:color w:val="000000"/>
                <w:sz w:val="20"/>
                <w:szCs w:val="20"/>
                <w:u w:val="none"/>
              </w:rPr>
            </w:pPr>
          </w:p>
        </w:tc>
      </w:tr>
      <w:tr w14:paraId="5F75B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042C1AB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5.5</w:t>
            </w:r>
          </w:p>
        </w:tc>
        <w:tc>
          <w:tcPr>
            <w:tcW w:w="776" w:type="pct"/>
            <w:vMerge w:val="restart"/>
            <w:tcBorders>
              <w:top w:val="nil"/>
              <w:left w:val="nil"/>
              <w:bottom w:val="single" w:color="000000" w:sz="8" w:space="0"/>
              <w:right w:val="single" w:color="000000" w:sz="8" w:space="0"/>
            </w:tcBorders>
            <w:shd w:val="clear" w:color="auto" w:fill="auto"/>
            <w:vAlign w:val="center"/>
          </w:tcPr>
          <w:p w14:paraId="7250F6E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无障碍扶手</w:t>
            </w:r>
          </w:p>
        </w:tc>
        <w:tc>
          <w:tcPr>
            <w:tcW w:w="2315" w:type="pct"/>
            <w:tcBorders>
              <w:top w:val="nil"/>
              <w:left w:val="nil"/>
              <w:bottom w:val="single" w:color="000000" w:sz="8" w:space="0"/>
              <w:right w:val="single" w:color="000000" w:sz="8" w:space="0"/>
            </w:tcBorders>
            <w:shd w:val="clear" w:color="auto" w:fill="auto"/>
            <w:vAlign w:val="center"/>
          </w:tcPr>
          <w:p w14:paraId="3DC82CE6">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无障碍扶手</w:t>
            </w:r>
          </w:p>
          <w:p w14:paraId="3F07C1B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1、名称：无障碍扶手（坐便器用）</w:t>
            </w:r>
          </w:p>
          <w:p w14:paraId="7D7D981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2、型号：/</w:t>
            </w:r>
          </w:p>
          <w:p w14:paraId="389948E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3646B06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479" w:type="pct"/>
            <w:vMerge w:val="restart"/>
            <w:tcBorders>
              <w:top w:val="nil"/>
              <w:left w:val="nil"/>
              <w:bottom w:val="single" w:color="000000" w:sz="8" w:space="0"/>
              <w:right w:val="single" w:color="000000" w:sz="8" w:space="0"/>
            </w:tcBorders>
            <w:shd w:val="clear" w:color="auto" w:fill="auto"/>
            <w:vAlign w:val="center"/>
          </w:tcPr>
          <w:p w14:paraId="4D02437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568" w:type="pct"/>
            <w:vMerge w:val="restart"/>
            <w:tcBorders>
              <w:top w:val="nil"/>
              <w:left w:val="nil"/>
              <w:bottom w:val="single" w:color="000000" w:sz="8" w:space="0"/>
              <w:right w:val="single" w:color="000000" w:sz="8" w:space="0"/>
            </w:tcBorders>
            <w:shd w:val="clear" w:color="auto" w:fill="auto"/>
            <w:vAlign w:val="center"/>
          </w:tcPr>
          <w:p w14:paraId="13EF736E">
            <w:pPr>
              <w:jc w:val="center"/>
              <w:rPr>
                <w:rFonts w:hint="eastAsia" w:ascii="仿宋" w:hAnsi="仿宋" w:eastAsia="仿宋" w:cs="仿宋"/>
                <w:i w:val="0"/>
                <w:iCs w:val="0"/>
                <w:color w:val="000000"/>
                <w:sz w:val="20"/>
                <w:szCs w:val="20"/>
                <w:u w:val="none"/>
              </w:rPr>
            </w:pPr>
          </w:p>
        </w:tc>
      </w:tr>
      <w:tr w14:paraId="344BD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5"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190F220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5.6</w:t>
            </w:r>
          </w:p>
        </w:tc>
        <w:tc>
          <w:tcPr>
            <w:tcW w:w="776" w:type="pct"/>
            <w:vMerge w:val="restart"/>
            <w:tcBorders>
              <w:top w:val="nil"/>
              <w:left w:val="nil"/>
              <w:bottom w:val="single" w:color="000000" w:sz="8" w:space="0"/>
              <w:right w:val="single" w:color="000000" w:sz="8" w:space="0"/>
            </w:tcBorders>
            <w:shd w:val="clear" w:color="auto" w:fill="auto"/>
            <w:vAlign w:val="center"/>
          </w:tcPr>
          <w:p w14:paraId="611E41A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台下盆</w:t>
            </w:r>
          </w:p>
        </w:tc>
        <w:tc>
          <w:tcPr>
            <w:tcW w:w="2315" w:type="pct"/>
            <w:tcBorders>
              <w:top w:val="nil"/>
              <w:left w:val="nil"/>
              <w:bottom w:val="single" w:color="000000" w:sz="8" w:space="0"/>
              <w:right w:val="single" w:color="000000" w:sz="8" w:space="0"/>
            </w:tcBorders>
            <w:shd w:val="clear" w:color="auto" w:fill="auto"/>
            <w:vAlign w:val="center"/>
          </w:tcPr>
          <w:p w14:paraId="61A05A0C">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台下盆</w:t>
            </w:r>
          </w:p>
          <w:p w14:paraId="2321C7C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1、名称：台下盆</w:t>
            </w:r>
          </w:p>
          <w:p w14:paraId="270AFD9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2、尺寸：最长边不小于500mm</w:t>
            </w:r>
          </w:p>
          <w:p w14:paraId="425AC29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5CBB37F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479" w:type="pct"/>
            <w:vMerge w:val="restart"/>
            <w:tcBorders>
              <w:top w:val="nil"/>
              <w:left w:val="nil"/>
              <w:bottom w:val="single" w:color="000000" w:sz="8" w:space="0"/>
              <w:right w:val="single" w:color="000000" w:sz="8" w:space="0"/>
            </w:tcBorders>
            <w:shd w:val="clear" w:color="auto" w:fill="auto"/>
            <w:vAlign w:val="center"/>
          </w:tcPr>
          <w:p w14:paraId="043C851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568" w:type="pct"/>
            <w:vMerge w:val="restart"/>
            <w:tcBorders>
              <w:top w:val="nil"/>
              <w:left w:val="nil"/>
              <w:bottom w:val="single" w:color="000000" w:sz="8" w:space="0"/>
              <w:right w:val="single" w:color="000000" w:sz="8" w:space="0"/>
            </w:tcBorders>
            <w:shd w:val="clear" w:color="auto" w:fill="auto"/>
            <w:vAlign w:val="center"/>
          </w:tcPr>
          <w:p w14:paraId="016CC92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11AED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5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2DD49D5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5.7</w:t>
            </w:r>
          </w:p>
        </w:tc>
        <w:tc>
          <w:tcPr>
            <w:tcW w:w="776" w:type="pct"/>
            <w:vMerge w:val="restart"/>
            <w:tcBorders>
              <w:top w:val="nil"/>
              <w:left w:val="nil"/>
              <w:bottom w:val="single" w:color="000000" w:sz="8" w:space="0"/>
              <w:right w:val="single" w:color="000000" w:sz="8" w:space="0"/>
            </w:tcBorders>
            <w:shd w:val="clear" w:color="auto" w:fill="auto"/>
            <w:vAlign w:val="center"/>
          </w:tcPr>
          <w:p w14:paraId="38CC478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不锈钢水龙头</w:t>
            </w:r>
          </w:p>
        </w:tc>
        <w:tc>
          <w:tcPr>
            <w:tcW w:w="2315" w:type="pct"/>
            <w:tcBorders>
              <w:top w:val="nil"/>
              <w:left w:val="nil"/>
              <w:bottom w:val="single" w:color="000000" w:sz="8" w:space="0"/>
              <w:right w:val="single" w:color="000000" w:sz="8" w:space="0"/>
            </w:tcBorders>
            <w:shd w:val="clear" w:color="auto" w:fill="auto"/>
            <w:vAlign w:val="center"/>
          </w:tcPr>
          <w:p w14:paraId="7F5A5C25">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不锈钢水龙头</w:t>
            </w:r>
          </w:p>
          <w:p w14:paraId="723F444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1、名称：不锈钢水龙头</w:t>
            </w:r>
          </w:p>
          <w:p w14:paraId="400E10B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2、型号：/</w:t>
            </w:r>
          </w:p>
          <w:p w14:paraId="1C7F005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45F3A11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479" w:type="pct"/>
            <w:vMerge w:val="restart"/>
            <w:tcBorders>
              <w:top w:val="nil"/>
              <w:left w:val="nil"/>
              <w:bottom w:val="single" w:color="000000" w:sz="8" w:space="0"/>
              <w:right w:val="single" w:color="000000" w:sz="8" w:space="0"/>
            </w:tcBorders>
            <w:shd w:val="clear" w:color="auto" w:fill="auto"/>
            <w:vAlign w:val="center"/>
          </w:tcPr>
          <w:p w14:paraId="5EC03E4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568" w:type="pct"/>
            <w:vMerge w:val="restart"/>
            <w:tcBorders>
              <w:top w:val="nil"/>
              <w:left w:val="nil"/>
              <w:bottom w:val="single" w:color="000000" w:sz="8" w:space="0"/>
              <w:right w:val="single" w:color="000000" w:sz="8" w:space="0"/>
            </w:tcBorders>
            <w:shd w:val="clear" w:color="auto" w:fill="auto"/>
            <w:vAlign w:val="center"/>
          </w:tcPr>
          <w:p w14:paraId="7C4C95D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61EC5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12330A5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5.8</w:t>
            </w:r>
          </w:p>
        </w:tc>
        <w:tc>
          <w:tcPr>
            <w:tcW w:w="776" w:type="pct"/>
            <w:vMerge w:val="restart"/>
            <w:tcBorders>
              <w:top w:val="nil"/>
              <w:left w:val="nil"/>
              <w:bottom w:val="single" w:color="000000" w:sz="8" w:space="0"/>
              <w:right w:val="single" w:color="000000" w:sz="8" w:space="0"/>
            </w:tcBorders>
            <w:shd w:val="clear" w:color="auto" w:fill="auto"/>
            <w:vAlign w:val="center"/>
          </w:tcPr>
          <w:p w14:paraId="146BF28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坐便器</w:t>
            </w:r>
          </w:p>
        </w:tc>
        <w:tc>
          <w:tcPr>
            <w:tcW w:w="2315" w:type="pct"/>
            <w:tcBorders>
              <w:top w:val="nil"/>
              <w:left w:val="nil"/>
              <w:bottom w:val="single" w:color="000000" w:sz="8" w:space="0"/>
              <w:right w:val="single" w:color="000000" w:sz="8" w:space="0"/>
            </w:tcBorders>
            <w:shd w:val="clear" w:color="auto" w:fill="auto"/>
            <w:vAlign w:val="center"/>
          </w:tcPr>
          <w:p w14:paraId="59A287BE">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坐便器</w:t>
            </w:r>
          </w:p>
          <w:p w14:paraId="00A62F5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1、名称：坐便器安装，含角阀、连接管等配件</w:t>
            </w:r>
          </w:p>
          <w:p w14:paraId="580C825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2、尺寸：最长边不小于600mm</w:t>
            </w:r>
          </w:p>
          <w:p w14:paraId="298B380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21876EE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479" w:type="pct"/>
            <w:vMerge w:val="restart"/>
            <w:tcBorders>
              <w:top w:val="nil"/>
              <w:left w:val="nil"/>
              <w:bottom w:val="single" w:color="000000" w:sz="8" w:space="0"/>
              <w:right w:val="single" w:color="000000" w:sz="8" w:space="0"/>
            </w:tcBorders>
            <w:shd w:val="clear" w:color="auto" w:fill="auto"/>
            <w:vAlign w:val="center"/>
          </w:tcPr>
          <w:p w14:paraId="5BEA9FA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568" w:type="pct"/>
            <w:vMerge w:val="restart"/>
            <w:tcBorders>
              <w:top w:val="nil"/>
              <w:left w:val="nil"/>
              <w:bottom w:val="single" w:color="000000" w:sz="8" w:space="0"/>
              <w:right w:val="single" w:color="000000" w:sz="8" w:space="0"/>
            </w:tcBorders>
            <w:shd w:val="clear" w:color="auto" w:fill="auto"/>
            <w:vAlign w:val="center"/>
          </w:tcPr>
          <w:p w14:paraId="11EC8A7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03C68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0A35EE5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5.9</w:t>
            </w:r>
          </w:p>
        </w:tc>
        <w:tc>
          <w:tcPr>
            <w:tcW w:w="776" w:type="pct"/>
            <w:vMerge w:val="restart"/>
            <w:tcBorders>
              <w:top w:val="nil"/>
              <w:left w:val="nil"/>
              <w:bottom w:val="single" w:color="000000" w:sz="8" w:space="0"/>
              <w:right w:val="single" w:color="000000" w:sz="8" w:space="0"/>
            </w:tcBorders>
            <w:shd w:val="clear" w:color="auto" w:fill="auto"/>
            <w:vAlign w:val="center"/>
          </w:tcPr>
          <w:p w14:paraId="72657A6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蹲便器</w:t>
            </w:r>
          </w:p>
        </w:tc>
        <w:tc>
          <w:tcPr>
            <w:tcW w:w="2315" w:type="pct"/>
            <w:tcBorders>
              <w:top w:val="nil"/>
              <w:left w:val="nil"/>
              <w:bottom w:val="single" w:color="000000" w:sz="8" w:space="0"/>
              <w:right w:val="single" w:color="000000" w:sz="8" w:space="0"/>
            </w:tcBorders>
            <w:shd w:val="clear" w:color="auto" w:fill="auto"/>
            <w:vAlign w:val="center"/>
          </w:tcPr>
          <w:p w14:paraId="79D841C4">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蹲便器</w:t>
            </w:r>
          </w:p>
          <w:p w14:paraId="13F985B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1、名称：脚踏式蹲便器安装；含冲水立管（材质为304不锈钢）、冲洗阀等配套附件</w:t>
            </w:r>
          </w:p>
          <w:p w14:paraId="30A7861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2、尺寸：最长边不小于600mm</w:t>
            </w:r>
          </w:p>
          <w:p w14:paraId="73AAE1B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6C9D861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479" w:type="pct"/>
            <w:vMerge w:val="restart"/>
            <w:tcBorders>
              <w:top w:val="nil"/>
              <w:left w:val="nil"/>
              <w:bottom w:val="single" w:color="000000" w:sz="8" w:space="0"/>
              <w:right w:val="single" w:color="000000" w:sz="8" w:space="0"/>
            </w:tcBorders>
            <w:shd w:val="clear" w:color="auto" w:fill="auto"/>
            <w:vAlign w:val="center"/>
          </w:tcPr>
          <w:p w14:paraId="22606C9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568" w:type="pct"/>
            <w:vMerge w:val="restart"/>
            <w:tcBorders>
              <w:top w:val="nil"/>
              <w:left w:val="nil"/>
              <w:bottom w:val="single" w:color="000000" w:sz="8" w:space="0"/>
              <w:right w:val="single" w:color="000000" w:sz="8" w:space="0"/>
            </w:tcBorders>
            <w:shd w:val="clear" w:color="auto" w:fill="auto"/>
            <w:vAlign w:val="center"/>
          </w:tcPr>
          <w:p w14:paraId="7071E7D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46223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0" w:hRule="atLeast"/>
        </w:trPr>
        <w:tc>
          <w:tcPr>
            <w:tcW w:w="440" w:type="pct"/>
            <w:vMerge w:val="restart"/>
            <w:tcBorders>
              <w:top w:val="nil"/>
              <w:left w:val="single" w:color="000000" w:sz="8" w:space="0"/>
              <w:bottom w:val="single" w:color="000000" w:sz="8" w:space="0"/>
              <w:right w:val="single" w:color="000000" w:sz="8" w:space="0"/>
            </w:tcBorders>
            <w:shd w:val="clear" w:color="auto" w:fill="auto"/>
            <w:vAlign w:val="center"/>
          </w:tcPr>
          <w:p w14:paraId="67E279DE">
            <w:pPr>
              <w:keepNext w:val="0"/>
              <w:keepLines w:val="0"/>
              <w:widowControl/>
              <w:suppressLineNumbers w:val="0"/>
              <w:jc w:val="center"/>
              <w:textAlignment w:val="center"/>
              <w:rPr>
                <w:rFonts w:hint="default" w:ascii="仿宋" w:hAnsi="仿宋" w:eastAsia="仿宋" w:cs="仿宋"/>
                <w:i w:val="0"/>
                <w:iCs w:val="0"/>
                <w:color w:val="000000"/>
                <w:sz w:val="20"/>
                <w:szCs w:val="20"/>
                <w:u w:val="none"/>
                <w:lang w:val="en-US"/>
              </w:rPr>
            </w:pPr>
            <w:r>
              <w:rPr>
                <w:rFonts w:hint="eastAsia" w:ascii="仿宋" w:hAnsi="仿宋" w:eastAsia="仿宋" w:cs="仿宋"/>
                <w:i w:val="0"/>
                <w:iCs w:val="0"/>
                <w:color w:val="000000"/>
                <w:kern w:val="0"/>
                <w:sz w:val="20"/>
                <w:szCs w:val="20"/>
                <w:u w:val="none"/>
                <w:lang w:val="en-US" w:eastAsia="zh-CN" w:bidi="ar"/>
              </w:rPr>
              <w:t>5.10</w:t>
            </w:r>
          </w:p>
        </w:tc>
        <w:tc>
          <w:tcPr>
            <w:tcW w:w="776" w:type="pct"/>
            <w:vMerge w:val="restart"/>
            <w:tcBorders>
              <w:top w:val="nil"/>
              <w:left w:val="nil"/>
              <w:bottom w:val="single" w:color="000000" w:sz="8" w:space="0"/>
              <w:right w:val="single" w:color="000000" w:sz="8" w:space="0"/>
            </w:tcBorders>
            <w:shd w:val="clear" w:color="auto" w:fill="auto"/>
            <w:vAlign w:val="center"/>
          </w:tcPr>
          <w:p w14:paraId="02AA013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小便斗</w:t>
            </w:r>
          </w:p>
        </w:tc>
        <w:tc>
          <w:tcPr>
            <w:tcW w:w="2315" w:type="pct"/>
            <w:tcBorders>
              <w:top w:val="nil"/>
              <w:left w:val="nil"/>
              <w:bottom w:val="single" w:color="000000" w:sz="8" w:space="0"/>
              <w:right w:val="single" w:color="000000" w:sz="8" w:space="0"/>
            </w:tcBorders>
            <w:shd w:val="clear" w:color="auto" w:fill="auto"/>
            <w:vAlign w:val="center"/>
          </w:tcPr>
          <w:p w14:paraId="3D199A54">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挂壁式小便斗</w:t>
            </w:r>
          </w:p>
          <w:p w14:paraId="51FF3B2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1、名称：挂壁小便斗，感应式小便斗安装；含感应器、连接管等配套附件</w:t>
            </w:r>
          </w:p>
          <w:p w14:paraId="0494DB6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2、尺寸：高不小于600mm</w:t>
            </w:r>
          </w:p>
          <w:p w14:paraId="042C95B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47FAE46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479" w:type="pct"/>
            <w:vMerge w:val="restart"/>
            <w:tcBorders>
              <w:top w:val="nil"/>
              <w:left w:val="nil"/>
              <w:bottom w:val="single" w:color="000000" w:sz="8" w:space="0"/>
              <w:right w:val="single" w:color="000000" w:sz="8" w:space="0"/>
            </w:tcBorders>
            <w:shd w:val="clear" w:color="auto" w:fill="auto"/>
            <w:vAlign w:val="center"/>
          </w:tcPr>
          <w:p w14:paraId="2F2411A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w:t>
            </w:r>
          </w:p>
        </w:tc>
        <w:tc>
          <w:tcPr>
            <w:tcW w:w="568" w:type="pct"/>
            <w:vMerge w:val="restart"/>
            <w:tcBorders>
              <w:top w:val="nil"/>
              <w:left w:val="nil"/>
              <w:bottom w:val="single" w:color="000000" w:sz="8" w:space="0"/>
              <w:right w:val="single" w:color="000000" w:sz="8" w:space="0"/>
            </w:tcBorders>
            <w:shd w:val="clear" w:color="auto" w:fill="auto"/>
            <w:vAlign w:val="center"/>
          </w:tcPr>
          <w:p w14:paraId="0B2CC87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3C80A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50" w:hRule="atLeast"/>
        </w:trPr>
        <w:tc>
          <w:tcPr>
            <w:tcW w:w="440" w:type="pct"/>
            <w:tcBorders>
              <w:top w:val="nil"/>
              <w:left w:val="single" w:color="000000" w:sz="8" w:space="0"/>
              <w:bottom w:val="single" w:color="000000" w:sz="8" w:space="0"/>
              <w:right w:val="single" w:color="000000" w:sz="8" w:space="0"/>
            </w:tcBorders>
            <w:shd w:val="clear" w:color="auto" w:fill="auto"/>
            <w:vAlign w:val="center"/>
          </w:tcPr>
          <w:p w14:paraId="5254237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5.11</w:t>
            </w:r>
          </w:p>
        </w:tc>
        <w:tc>
          <w:tcPr>
            <w:tcW w:w="776" w:type="pct"/>
            <w:tcBorders>
              <w:top w:val="nil"/>
              <w:left w:val="nil"/>
              <w:bottom w:val="single" w:color="000000" w:sz="8" w:space="0"/>
              <w:right w:val="single" w:color="000000" w:sz="8" w:space="0"/>
            </w:tcBorders>
            <w:shd w:val="clear" w:color="auto" w:fill="auto"/>
            <w:vAlign w:val="center"/>
          </w:tcPr>
          <w:p w14:paraId="2B03FB4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拖把池</w:t>
            </w:r>
          </w:p>
        </w:tc>
        <w:tc>
          <w:tcPr>
            <w:tcW w:w="2315" w:type="pct"/>
            <w:tcBorders>
              <w:top w:val="nil"/>
              <w:left w:val="nil"/>
              <w:bottom w:val="single" w:color="000000" w:sz="8" w:space="0"/>
              <w:right w:val="single" w:color="000000" w:sz="8" w:space="0"/>
            </w:tcBorders>
            <w:shd w:val="clear" w:color="auto" w:fill="auto"/>
            <w:vAlign w:val="center"/>
          </w:tcPr>
          <w:p w14:paraId="62481F86">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拖把池</w:t>
            </w:r>
          </w:p>
          <w:p w14:paraId="62ABE51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1、名称：拖把池安装，含龙头、角阀、连接管等配件</w:t>
            </w:r>
          </w:p>
          <w:p w14:paraId="53C48E1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2、尺寸：最长边不小于550mm</w:t>
            </w:r>
          </w:p>
          <w:p w14:paraId="2248594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tcBorders>
              <w:top w:val="nil"/>
              <w:left w:val="nil"/>
              <w:bottom w:val="single" w:color="000000" w:sz="8" w:space="0"/>
              <w:right w:val="single" w:color="000000" w:sz="8" w:space="0"/>
            </w:tcBorders>
            <w:shd w:val="clear" w:color="auto" w:fill="auto"/>
            <w:vAlign w:val="center"/>
          </w:tcPr>
          <w:p w14:paraId="3C799DB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479" w:type="pct"/>
            <w:tcBorders>
              <w:top w:val="nil"/>
              <w:left w:val="nil"/>
              <w:bottom w:val="single" w:color="000000" w:sz="8" w:space="0"/>
              <w:right w:val="single" w:color="000000" w:sz="8" w:space="0"/>
            </w:tcBorders>
            <w:shd w:val="clear" w:color="auto" w:fill="auto"/>
            <w:vAlign w:val="center"/>
          </w:tcPr>
          <w:p w14:paraId="1EA8DD2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68" w:type="pct"/>
            <w:tcBorders>
              <w:top w:val="nil"/>
              <w:left w:val="nil"/>
              <w:bottom w:val="single" w:color="000000" w:sz="8" w:space="0"/>
              <w:right w:val="single" w:color="000000" w:sz="8" w:space="0"/>
            </w:tcBorders>
            <w:shd w:val="clear" w:color="auto" w:fill="auto"/>
            <w:vAlign w:val="center"/>
          </w:tcPr>
          <w:p w14:paraId="7E7C855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55BE2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40" w:type="pct"/>
            <w:tcBorders>
              <w:top w:val="nil"/>
              <w:left w:val="single" w:color="000000" w:sz="8" w:space="0"/>
              <w:bottom w:val="single" w:color="000000" w:sz="8" w:space="0"/>
              <w:right w:val="single" w:color="000000" w:sz="8" w:space="0"/>
            </w:tcBorders>
            <w:shd w:val="clear" w:color="auto" w:fill="auto"/>
            <w:noWrap/>
            <w:vAlign w:val="center"/>
          </w:tcPr>
          <w:p w14:paraId="74EF43D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5.12</w:t>
            </w:r>
          </w:p>
        </w:tc>
        <w:tc>
          <w:tcPr>
            <w:tcW w:w="776" w:type="pct"/>
            <w:tcBorders>
              <w:top w:val="nil"/>
              <w:left w:val="nil"/>
              <w:bottom w:val="single" w:color="000000" w:sz="8" w:space="0"/>
              <w:right w:val="single" w:color="000000" w:sz="8" w:space="0"/>
            </w:tcBorders>
            <w:shd w:val="clear" w:color="auto" w:fill="auto"/>
            <w:vAlign w:val="center"/>
          </w:tcPr>
          <w:p w14:paraId="433D4B6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发光标识</w:t>
            </w:r>
          </w:p>
        </w:tc>
        <w:tc>
          <w:tcPr>
            <w:tcW w:w="2315" w:type="pct"/>
            <w:tcBorders>
              <w:top w:val="nil"/>
              <w:left w:val="nil"/>
              <w:bottom w:val="single" w:color="000000" w:sz="8" w:space="0"/>
              <w:right w:val="single" w:color="000000" w:sz="8" w:space="0"/>
            </w:tcBorders>
            <w:shd w:val="clear" w:color="auto" w:fill="auto"/>
            <w:vAlign w:val="center"/>
          </w:tcPr>
          <w:p w14:paraId="09DC859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金属造型背发光标识</w:t>
            </w:r>
          </w:p>
        </w:tc>
        <w:tc>
          <w:tcPr>
            <w:tcW w:w="419" w:type="pct"/>
            <w:tcBorders>
              <w:top w:val="nil"/>
              <w:left w:val="nil"/>
              <w:bottom w:val="single" w:color="000000" w:sz="8" w:space="0"/>
              <w:right w:val="single" w:color="000000" w:sz="8" w:space="0"/>
            </w:tcBorders>
            <w:shd w:val="clear" w:color="auto" w:fill="auto"/>
            <w:vAlign w:val="center"/>
          </w:tcPr>
          <w:p w14:paraId="1D5B245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479" w:type="pct"/>
            <w:tcBorders>
              <w:top w:val="nil"/>
              <w:left w:val="nil"/>
              <w:bottom w:val="single" w:color="000000" w:sz="8" w:space="0"/>
              <w:right w:val="single" w:color="000000" w:sz="8" w:space="0"/>
            </w:tcBorders>
            <w:shd w:val="clear" w:color="auto" w:fill="auto"/>
            <w:vAlign w:val="center"/>
          </w:tcPr>
          <w:p w14:paraId="5A27674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568" w:type="pct"/>
            <w:tcBorders>
              <w:top w:val="nil"/>
              <w:left w:val="nil"/>
              <w:bottom w:val="single" w:color="000000" w:sz="8" w:space="0"/>
              <w:right w:val="single" w:color="000000" w:sz="8" w:space="0"/>
            </w:tcBorders>
            <w:shd w:val="clear" w:color="auto" w:fill="auto"/>
            <w:noWrap/>
            <w:vAlign w:val="center"/>
          </w:tcPr>
          <w:p w14:paraId="263558B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6E64A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40" w:type="pct"/>
            <w:tcBorders>
              <w:top w:val="nil"/>
              <w:left w:val="single" w:color="000000" w:sz="8" w:space="0"/>
              <w:bottom w:val="single" w:color="000000" w:sz="8" w:space="0"/>
              <w:right w:val="single" w:color="000000" w:sz="8" w:space="0"/>
            </w:tcBorders>
            <w:shd w:val="clear" w:color="auto" w:fill="auto"/>
            <w:noWrap/>
            <w:vAlign w:val="center"/>
          </w:tcPr>
          <w:p w14:paraId="6C74DF9C">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五</w:t>
            </w:r>
          </w:p>
        </w:tc>
        <w:tc>
          <w:tcPr>
            <w:tcW w:w="776" w:type="pct"/>
            <w:tcBorders>
              <w:top w:val="nil"/>
              <w:left w:val="nil"/>
              <w:bottom w:val="nil"/>
              <w:right w:val="nil"/>
            </w:tcBorders>
            <w:shd w:val="clear" w:color="auto" w:fill="auto"/>
            <w:noWrap/>
            <w:vAlign w:val="center"/>
          </w:tcPr>
          <w:p w14:paraId="7C53D758">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实训室红色文化育人馆</w:t>
            </w:r>
          </w:p>
        </w:tc>
        <w:tc>
          <w:tcPr>
            <w:tcW w:w="2315" w:type="pct"/>
            <w:tcBorders>
              <w:top w:val="nil"/>
              <w:left w:val="nil"/>
              <w:bottom w:val="nil"/>
              <w:right w:val="nil"/>
            </w:tcBorders>
            <w:shd w:val="clear" w:color="auto" w:fill="auto"/>
            <w:noWrap/>
            <w:vAlign w:val="center"/>
          </w:tcPr>
          <w:p w14:paraId="54E324D9">
            <w:pPr>
              <w:jc w:val="center"/>
              <w:rPr>
                <w:rFonts w:hint="eastAsia" w:ascii="仿宋" w:hAnsi="仿宋" w:eastAsia="仿宋" w:cs="仿宋"/>
                <w:b/>
                <w:bCs/>
                <w:i w:val="0"/>
                <w:iCs w:val="0"/>
                <w:color w:val="000000"/>
                <w:sz w:val="20"/>
                <w:szCs w:val="20"/>
                <w:u w:val="none"/>
              </w:rPr>
            </w:pPr>
          </w:p>
        </w:tc>
        <w:tc>
          <w:tcPr>
            <w:tcW w:w="419" w:type="pct"/>
            <w:tcBorders>
              <w:top w:val="nil"/>
              <w:left w:val="nil"/>
              <w:bottom w:val="nil"/>
              <w:right w:val="nil"/>
            </w:tcBorders>
            <w:shd w:val="clear" w:color="auto" w:fill="auto"/>
            <w:noWrap/>
            <w:vAlign w:val="center"/>
          </w:tcPr>
          <w:p w14:paraId="0732DF30">
            <w:pPr>
              <w:jc w:val="center"/>
              <w:rPr>
                <w:rFonts w:hint="eastAsia" w:ascii="仿宋" w:hAnsi="仿宋" w:eastAsia="仿宋" w:cs="仿宋"/>
                <w:b/>
                <w:bCs/>
                <w:i w:val="0"/>
                <w:iCs w:val="0"/>
                <w:color w:val="000000"/>
                <w:sz w:val="20"/>
                <w:szCs w:val="20"/>
                <w:u w:val="none"/>
              </w:rPr>
            </w:pPr>
          </w:p>
        </w:tc>
        <w:tc>
          <w:tcPr>
            <w:tcW w:w="479" w:type="pct"/>
            <w:tcBorders>
              <w:top w:val="nil"/>
              <w:left w:val="nil"/>
              <w:bottom w:val="nil"/>
              <w:right w:val="nil"/>
            </w:tcBorders>
            <w:shd w:val="clear" w:color="auto" w:fill="auto"/>
            <w:noWrap/>
            <w:vAlign w:val="center"/>
          </w:tcPr>
          <w:p w14:paraId="2DFAEF16">
            <w:pPr>
              <w:jc w:val="center"/>
              <w:rPr>
                <w:rFonts w:hint="eastAsia" w:ascii="仿宋" w:hAnsi="仿宋" w:eastAsia="仿宋" w:cs="仿宋"/>
                <w:b/>
                <w:bCs/>
                <w:i w:val="0"/>
                <w:iCs w:val="0"/>
                <w:color w:val="000000"/>
                <w:sz w:val="20"/>
                <w:szCs w:val="20"/>
                <w:u w:val="none"/>
              </w:rPr>
            </w:pPr>
          </w:p>
        </w:tc>
        <w:tc>
          <w:tcPr>
            <w:tcW w:w="568" w:type="pct"/>
            <w:tcBorders>
              <w:top w:val="nil"/>
              <w:left w:val="nil"/>
              <w:bottom w:val="nil"/>
              <w:right w:val="single" w:color="000000" w:sz="8" w:space="0"/>
            </w:tcBorders>
            <w:shd w:val="clear" w:color="auto" w:fill="auto"/>
            <w:noWrap/>
            <w:vAlign w:val="center"/>
          </w:tcPr>
          <w:p w14:paraId="70EBCCAF">
            <w:pPr>
              <w:jc w:val="center"/>
              <w:rPr>
                <w:rFonts w:hint="eastAsia" w:ascii="仿宋" w:hAnsi="仿宋" w:eastAsia="仿宋" w:cs="仿宋"/>
                <w:b/>
                <w:bCs/>
                <w:i w:val="0"/>
                <w:iCs w:val="0"/>
                <w:color w:val="000000"/>
                <w:sz w:val="20"/>
                <w:szCs w:val="20"/>
                <w:u w:val="none"/>
              </w:rPr>
            </w:pPr>
          </w:p>
        </w:tc>
      </w:tr>
      <w:tr w14:paraId="17EFB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40" w:type="pct"/>
            <w:tcBorders>
              <w:top w:val="nil"/>
              <w:left w:val="single" w:color="000000" w:sz="8" w:space="0"/>
              <w:bottom w:val="single" w:color="auto" w:sz="4" w:space="0"/>
              <w:right w:val="single" w:color="000000" w:sz="8" w:space="0"/>
            </w:tcBorders>
            <w:shd w:val="clear" w:color="auto" w:fill="auto"/>
            <w:noWrap/>
            <w:vAlign w:val="center"/>
          </w:tcPr>
          <w:p w14:paraId="4415CC9F">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1</w:t>
            </w:r>
          </w:p>
        </w:tc>
        <w:tc>
          <w:tcPr>
            <w:tcW w:w="3092" w:type="pct"/>
            <w:gridSpan w:val="2"/>
            <w:tcBorders>
              <w:top w:val="single" w:color="000000" w:sz="8" w:space="0"/>
              <w:left w:val="nil"/>
              <w:bottom w:val="single" w:color="000000" w:sz="8" w:space="0"/>
              <w:right w:val="single" w:color="000000" w:sz="8" w:space="0"/>
            </w:tcBorders>
            <w:shd w:val="clear" w:color="auto" w:fill="auto"/>
            <w:vAlign w:val="center"/>
          </w:tcPr>
          <w:p w14:paraId="4C01D405">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布展翻新</w:t>
            </w:r>
          </w:p>
        </w:tc>
        <w:tc>
          <w:tcPr>
            <w:tcW w:w="419" w:type="pct"/>
            <w:tcBorders>
              <w:top w:val="single" w:color="000000" w:sz="8" w:space="0"/>
              <w:left w:val="nil"/>
              <w:bottom w:val="single" w:color="000000" w:sz="8" w:space="0"/>
              <w:right w:val="single" w:color="000000" w:sz="8" w:space="0"/>
            </w:tcBorders>
            <w:shd w:val="clear" w:color="auto" w:fill="auto"/>
            <w:vAlign w:val="center"/>
          </w:tcPr>
          <w:p w14:paraId="4D37E792">
            <w:pPr>
              <w:jc w:val="center"/>
              <w:rPr>
                <w:rFonts w:hint="eastAsia" w:ascii="仿宋" w:hAnsi="仿宋" w:eastAsia="仿宋" w:cs="仿宋"/>
                <w:i w:val="0"/>
                <w:iCs w:val="0"/>
                <w:color w:val="000000"/>
                <w:sz w:val="20"/>
                <w:szCs w:val="20"/>
                <w:u w:val="none"/>
              </w:rPr>
            </w:pPr>
          </w:p>
        </w:tc>
        <w:tc>
          <w:tcPr>
            <w:tcW w:w="479" w:type="pct"/>
            <w:tcBorders>
              <w:top w:val="single" w:color="000000" w:sz="8" w:space="0"/>
              <w:left w:val="nil"/>
              <w:bottom w:val="single" w:color="000000" w:sz="8" w:space="0"/>
              <w:right w:val="single" w:color="000000" w:sz="8" w:space="0"/>
            </w:tcBorders>
            <w:shd w:val="clear" w:color="auto" w:fill="auto"/>
            <w:vAlign w:val="center"/>
          </w:tcPr>
          <w:p w14:paraId="347A136F">
            <w:pPr>
              <w:jc w:val="center"/>
              <w:rPr>
                <w:rFonts w:hint="eastAsia" w:ascii="仿宋" w:hAnsi="仿宋" w:eastAsia="仿宋" w:cs="仿宋"/>
                <w:i w:val="0"/>
                <w:iCs w:val="0"/>
                <w:color w:val="000000"/>
                <w:sz w:val="20"/>
                <w:szCs w:val="20"/>
                <w:u w:val="none"/>
              </w:rPr>
            </w:pPr>
          </w:p>
        </w:tc>
        <w:tc>
          <w:tcPr>
            <w:tcW w:w="568" w:type="pct"/>
            <w:tcBorders>
              <w:top w:val="single" w:color="000000" w:sz="8" w:space="0"/>
              <w:left w:val="nil"/>
              <w:bottom w:val="single" w:color="000000" w:sz="8" w:space="0"/>
              <w:right w:val="single" w:color="000000" w:sz="8" w:space="0"/>
            </w:tcBorders>
            <w:shd w:val="clear" w:color="auto" w:fill="auto"/>
            <w:noWrap/>
            <w:vAlign w:val="center"/>
          </w:tcPr>
          <w:p w14:paraId="58504B3B">
            <w:pPr>
              <w:jc w:val="center"/>
              <w:rPr>
                <w:rFonts w:hint="eastAsia" w:ascii="仿宋" w:hAnsi="仿宋" w:eastAsia="仿宋" w:cs="仿宋"/>
                <w:i w:val="0"/>
                <w:iCs w:val="0"/>
                <w:color w:val="000000"/>
                <w:sz w:val="20"/>
                <w:szCs w:val="20"/>
                <w:u w:val="none"/>
              </w:rPr>
            </w:pPr>
          </w:p>
        </w:tc>
      </w:tr>
      <w:tr w14:paraId="4B766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5" w:hRule="atLeast"/>
        </w:trPr>
        <w:tc>
          <w:tcPr>
            <w:tcW w:w="440"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1994DB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w:t>
            </w:r>
          </w:p>
        </w:tc>
        <w:tc>
          <w:tcPr>
            <w:tcW w:w="776" w:type="pct"/>
            <w:vMerge w:val="restart"/>
            <w:tcBorders>
              <w:top w:val="nil"/>
              <w:left w:val="single" w:color="auto" w:sz="4" w:space="0"/>
              <w:bottom w:val="single" w:color="000000" w:sz="8" w:space="0"/>
              <w:right w:val="single" w:color="000000" w:sz="8" w:space="0"/>
            </w:tcBorders>
            <w:shd w:val="clear" w:color="auto" w:fill="auto"/>
            <w:vAlign w:val="center"/>
          </w:tcPr>
          <w:p w14:paraId="09CD2CD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精品油画布装裱制作安装</w:t>
            </w:r>
          </w:p>
        </w:tc>
        <w:tc>
          <w:tcPr>
            <w:tcW w:w="2315" w:type="pct"/>
            <w:tcBorders>
              <w:top w:val="nil"/>
              <w:left w:val="nil"/>
              <w:bottom w:val="single" w:color="000000" w:sz="8" w:space="0"/>
              <w:right w:val="single" w:color="000000" w:sz="8" w:space="0"/>
            </w:tcBorders>
            <w:shd w:val="clear" w:color="auto" w:fill="auto"/>
            <w:vAlign w:val="center"/>
          </w:tcPr>
          <w:p w14:paraId="06EF443C">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1、部位：面层</w:t>
            </w:r>
          </w:p>
          <w:p w14:paraId="784093A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2、工艺材质：精品油画布进口UV机印刷</w:t>
            </w:r>
          </w:p>
          <w:p w14:paraId="36B13D7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3、按外接矩形计算面积，不足0.5㎡按0.5㎡计算。</w:t>
            </w:r>
          </w:p>
          <w:p w14:paraId="0FB52CE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04F9958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479" w:type="pct"/>
            <w:vMerge w:val="restart"/>
            <w:tcBorders>
              <w:top w:val="nil"/>
              <w:left w:val="nil"/>
              <w:bottom w:val="single" w:color="000000" w:sz="8" w:space="0"/>
              <w:right w:val="single" w:color="000000" w:sz="8" w:space="0"/>
            </w:tcBorders>
            <w:shd w:val="clear" w:color="auto" w:fill="auto"/>
            <w:vAlign w:val="center"/>
          </w:tcPr>
          <w:p w14:paraId="75BBBD9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98</w:t>
            </w:r>
          </w:p>
        </w:tc>
        <w:tc>
          <w:tcPr>
            <w:tcW w:w="568" w:type="pct"/>
            <w:vMerge w:val="restart"/>
            <w:tcBorders>
              <w:top w:val="single" w:color="000000" w:sz="8" w:space="0"/>
              <w:left w:val="nil"/>
              <w:bottom w:val="single" w:color="000000" w:sz="8" w:space="0"/>
              <w:right w:val="single" w:color="000000" w:sz="8" w:space="0"/>
            </w:tcBorders>
            <w:shd w:val="clear" w:color="auto" w:fill="auto"/>
            <w:noWrap/>
            <w:vAlign w:val="center"/>
          </w:tcPr>
          <w:p w14:paraId="30658B0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5C2C0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0" w:hRule="atLeast"/>
        </w:trPr>
        <w:tc>
          <w:tcPr>
            <w:tcW w:w="440"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43096AF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w:t>
            </w:r>
          </w:p>
        </w:tc>
        <w:tc>
          <w:tcPr>
            <w:tcW w:w="776" w:type="pct"/>
            <w:vMerge w:val="restart"/>
            <w:tcBorders>
              <w:top w:val="nil"/>
              <w:left w:val="single" w:color="auto" w:sz="4" w:space="0"/>
              <w:bottom w:val="single" w:color="000000" w:sz="8" w:space="0"/>
              <w:right w:val="single" w:color="000000" w:sz="8" w:space="0"/>
            </w:tcBorders>
            <w:shd w:val="clear" w:color="auto" w:fill="auto"/>
            <w:vAlign w:val="center"/>
          </w:tcPr>
          <w:p w14:paraId="74AC6AD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精品艺术字</w:t>
            </w:r>
          </w:p>
        </w:tc>
        <w:tc>
          <w:tcPr>
            <w:tcW w:w="2315" w:type="pct"/>
            <w:tcBorders>
              <w:top w:val="nil"/>
              <w:left w:val="nil"/>
              <w:bottom w:val="single" w:color="000000" w:sz="8" w:space="0"/>
              <w:right w:val="single" w:color="000000" w:sz="8" w:space="0"/>
            </w:tcBorders>
            <w:shd w:val="clear" w:color="auto" w:fill="auto"/>
            <w:vAlign w:val="center"/>
          </w:tcPr>
          <w:p w14:paraId="2944A035">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1、部位：面层</w:t>
            </w:r>
          </w:p>
          <w:p w14:paraId="5FF5391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2、工艺材质：PVC、亚克力字雕刻、烤漆、字膜安装</w:t>
            </w:r>
          </w:p>
          <w:p w14:paraId="5CA22DC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55F75A9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cm</w:t>
            </w:r>
          </w:p>
        </w:tc>
        <w:tc>
          <w:tcPr>
            <w:tcW w:w="479" w:type="pct"/>
            <w:vMerge w:val="restart"/>
            <w:tcBorders>
              <w:top w:val="nil"/>
              <w:left w:val="nil"/>
              <w:bottom w:val="single" w:color="000000" w:sz="8" w:space="0"/>
              <w:right w:val="single" w:color="000000" w:sz="8" w:space="0"/>
            </w:tcBorders>
            <w:shd w:val="clear" w:color="auto" w:fill="auto"/>
            <w:vAlign w:val="center"/>
          </w:tcPr>
          <w:p w14:paraId="2FC689B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1176</w:t>
            </w:r>
          </w:p>
        </w:tc>
        <w:tc>
          <w:tcPr>
            <w:tcW w:w="568" w:type="pct"/>
            <w:vMerge w:val="restart"/>
            <w:tcBorders>
              <w:top w:val="nil"/>
              <w:left w:val="nil"/>
              <w:bottom w:val="single" w:color="000000" w:sz="8" w:space="0"/>
              <w:right w:val="single" w:color="000000" w:sz="8" w:space="0"/>
            </w:tcBorders>
            <w:shd w:val="clear" w:color="auto" w:fill="auto"/>
            <w:noWrap/>
            <w:vAlign w:val="center"/>
          </w:tcPr>
          <w:p w14:paraId="198089A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需选样</w:t>
            </w:r>
          </w:p>
        </w:tc>
      </w:tr>
      <w:tr w14:paraId="0A0BC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0" w:hRule="atLeast"/>
        </w:trPr>
        <w:tc>
          <w:tcPr>
            <w:tcW w:w="44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5AAA21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w:t>
            </w:r>
          </w:p>
        </w:tc>
        <w:tc>
          <w:tcPr>
            <w:tcW w:w="776" w:type="pct"/>
            <w:tcBorders>
              <w:top w:val="nil"/>
              <w:left w:val="single" w:color="auto" w:sz="4" w:space="0"/>
              <w:bottom w:val="single" w:color="auto" w:sz="4" w:space="0"/>
              <w:right w:val="single" w:color="000000" w:sz="8" w:space="0"/>
            </w:tcBorders>
            <w:shd w:val="clear" w:color="auto" w:fill="auto"/>
            <w:vAlign w:val="center"/>
          </w:tcPr>
          <w:p w14:paraId="6EE4747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写真版画艺术制作安装</w:t>
            </w:r>
          </w:p>
        </w:tc>
        <w:tc>
          <w:tcPr>
            <w:tcW w:w="2315" w:type="pct"/>
            <w:tcBorders>
              <w:top w:val="nil"/>
              <w:left w:val="nil"/>
              <w:bottom w:val="single" w:color="auto" w:sz="4" w:space="0"/>
              <w:right w:val="single" w:color="000000" w:sz="8" w:space="0"/>
            </w:tcBorders>
            <w:shd w:val="clear" w:color="auto" w:fill="auto"/>
            <w:vAlign w:val="center"/>
          </w:tcPr>
          <w:p w14:paraId="1757DE31">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1、部位：面层</w:t>
            </w:r>
          </w:p>
          <w:p w14:paraId="29B78D3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2、工艺材质：雪弗板裱高清写真，挂贴</w:t>
            </w:r>
          </w:p>
          <w:p w14:paraId="7932C7A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3、按外接矩形计算面积，不足0.5㎡按0.5㎡计算。</w:t>
            </w:r>
          </w:p>
          <w:p w14:paraId="04D6FE7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4、具体做法详见图纸及相关图集</w:t>
            </w:r>
          </w:p>
        </w:tc>
        <w:tc>
          <w:tcPr>
            <w:tcW w:w="419" w:type="pct"/>
            <w:tcBorders>
              <w:top w:val="nil"/>
              <w:left w:val="nil"/>
              <w:bottom w:val="single" w:color="000000" w:sz="8" w:space="0"/>
              <w:right w:val="single" w:color="000000" w:sz="8" w:space="0"/>
            </w:tcBorders>
            <w:shd w:val="clear" w:color="auto" w:fill="auto"/>
            <w:vAlign w:val="center"/>
          </w:tcPr>
          <w:p w14:paraId="4B52F2C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479" w:type="pct"/>
            <w:tcBorders>
              <w:top w:val="nil"/>
              <w:left w:val="nil"/>
              <w:bottom w:val="single" w:color="000000" w:sz="8" w:space="0"/>
              <w:right w:val="single" w:color="000000" w:sz="8" w:space="0"/>
            </w:tcBorders>
            <w:shd w:val="clear" w:color="auto" w:fill="auto"/>
            <w:vAlign w:val="center"/>
          </w:tcPr>
          <w:p w14:paraId="2B8AE15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w:t>
            </w:r>
          </w:p>
        </w:tc>
        <w:tc>
          <w:tcPr>
            <w:tcW w:w="568" w:type="pct"/>
            <w:tcBorders>
              <w:top w:val="nil"/>
              <w:left w:val="nil"/>
              <w:bottom w:val="single" w:color="000000" w:sz="8" w:space="0"/>
              <w:right w:val="single" w:color="000000" w:sz="8" w:space="0"/>
            </w:tcBorders>
            <w:shd w:val="clear" w:color="auto" w:fill="auto"/>
            <w:vAlign w:val="center"/>
          </w:tcPr>
          <w:p w14:paraId="66853DDE">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荣誉、影响，需选样</w:t>
            </w:r>
          </w:p>
        </w:tc>
      </w:tr>
      <w:tr w14:paraId="6C877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440"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452469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1.4</w:t>
            </w:r>
          </w:p>
        </w:tc>
        <w:tc>
          <w:tcPr>
            <w:tcW w:w="7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F4DD98">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大型镜框画艺术制作</w:t>
            </w:r>
          </w:p>
          <w:p w14:paraId="06DB10C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1700*1800mm*2个</w:t>
            </w:r>
          </w:p>
          <w:p w14:paraId="405EFE5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800*960mm*2个</w:t>
            </w:r>
          </w:p>
        </w:tc>
        <w:tc>
          <w:tcPr>
            <w:tcW w:w="2315" w:type="pct"/>
            <w:tcBorders>
              <w:top w:val="single" w:color="auto" w:sz="4" w:space="0"/>
              <w:left w:val="single" w:color="auto" w:sz="4" w:space="0"/>
              <w:bottom w:val="single" w:color="auto" w:sz="4" w:space="0"/>
              <w:right w:val="single" w:color="auto" w:sz="4" w:space="0"/>
            </w:tcBorders>
            <w:shd w:val="clear" w:color="auto" w:fill="auto"/>
            <w:vAlign w:val="center"/>
          </w:tcPr>
          <w:p w14:paraId="03B4229A">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工艺：超宽边艺术画框</w:t>
            </w:r>
          </w:p>
          <w:p w14:paraId="537048A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规格：面宽不小于50mm</w:t>
            </w:r>
          </w:p>
          <w:p w14:paraId="783662A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p>
        </w:tc>
        <w:tc>
          <w:tcPr>
            <w:tcW w:w="419" w:type="pct"/>
            <w:tcBorders>
              <w:top w:val="nil"/>
              <w:left w:val="single" w:color="auto" w:sz="4" w:space="0"/>
              <w:bottom w:val="single" w:color="000000" w:sz="8" w:space="0"/>
              <w:right w:val="single" w:color="000000" w:sz="8" w:space="0"/>
            </w:tcBorders>
            <w:shd w:val="clear" w:color="auto" w:fill="auto"/>
            <w:noWrap/>
            <w:vAlign w:val="center"/>
          </w:tcPr>
          <w:p w14:paraId="757645F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m</w:t>
            </w:r>
          </w:p>
        </w:tc>
        <w:tc>
          <w:tcPr>
            <w:tcW w:w="479" w:type="pct"/>
            <w:tcBorders>
              <w:top w:val="nil"/>
              <w:left w:val="nil"/>
              <w:bottom w:val="single" w:color="000000" w:sz="8" w:space="0"/>
              <w:right w:val="single" w:color="000000" w:sz="8" w:space="0"/>
            </w:tcBorders>
            <w:shd w:val="clear" w:color="auto" w:fill="auto"/>
            <w:noWrap/>
            <w:vAlign w:val="center"/>
          </w:tcPr>
          <w:p w14:paraId="10AC121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21</w:t>
            </w:r>
          </w:p>
        </w:tc>
        <w:tc>
          <w:tcPr>
            <w:tcW w:w="568" w:type="pct"/>
            <w:vMerge w:val="restart"/>
            <w:tcBorders>
              <w:top w:val="nil"/>
              <w:left w:val="nil"/>
              <w:bottom w:val="single" w:color="000000" w:sz="8" w:space="0"/>
              <w:right w:val="single" w:color="000000" w:sz="8" w:space="0"/>
            </w:tcBorders>
            <w:shd w:val="clear" w:color="auto" w:fill="auto"/>
            <w:vAlign w:val="center"/>
          </w:tcPr>
          <w:p w14:paraId="67BEDBBC">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主题形象墙、伟人照片，需选样</w:t>
            </w:r>
          </w:p>
        </w:tc>
      </w:tr>
      <w:tr w14:paraId="27B2E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40" w:type="pct"/>
            <w:vMerge w:val="continue"/>
            <w:tcBorders>
              <w:top w:val="single" w:color="auto" w:sz="4" w:space="0"/>
              <w:left w:val="single" w:color="auto" w:sz="4" w:space="0"/>
              <w:bottom w:val="single" w:color="auto" w:sz="4" w:space="0"/>
              <w:right w:val="single" w:color="000000" w:sz="8" w:space="0"/>
            </w:tcBorders>
            <w:shd w:val="clear" w:color="auto" w:fill="auto"/>
            <w:noWrap/>
            <w:vAlign w:val="center"/>
          </w:tcPr>
          <w:p w14:paraId="09CB26A5">
            <w:pPr>
              <w:jc w:val="center"/>
              <w:rPr>
                <w:rFonts w:hint="eastAsia" w:ascii="仿宋" w:hAnsi="仿宋" w:eastAsia="仿宋" w:cs="仿宋"/>
                <w:i w:val="0"/>
                <w:iCs w:val="0"/>
                <w:color w:val="000000"/>
                <w:sz w:val="20"/>
                <w:szCs w:val="20"/>
                <w:u w:val="none"/>
              </w:rPr>
            </w:pPr>
          </w:p>
        </w:tc>
        <w:tc>
          <w:tcPr>
            <w:tcW w:w="776" w:type="pct"/>
            <w:vMerge w:val="continue"/>
            <w:tcBorders>
              <w:top w:val="single" w:color="auto" w:sz="4" w:space="0"/>
              <w:left w:val="nil"/>
              <w:bottom w:val="single" w:color="auto" w:sz="4" w:space="0"/>
              <w:right w:val="single" w:color="000000" w:sz="8" w:space="0"/>
            </w:tcBorders>
            <w:shd w:val="clear" w:color="auto" w:fill="auto"/>
            <w:vAlign w:val="center"/>
          </w:tcPr>
          <w:p w14:paraId="3517093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2315" w:type="pct"/>
            <w:tcBorders>
              <w:top w:val="single" w:color="auto" w:sz="4" w:space="0"/>
              <w:left w:val="nil"/>
              <w:bottom w:val="single" w:color="auto" w:sz="4" w:space="0"/>
              <w:right w:val="single" w:color="auto" w:sz="4" w:space="0"/>
            </w:tcBorders>
            <w:shd w:val="clear" w:color="auto" w:fill="auto"/>
            <w:vAlign w:val="center"/>
          </w:tcPr>
          <w:p w14:paraId="750D618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画面油画布裱木框</w:t>
            </w:r>
          </w:p>
          <w:p w14:paraId="56FAD16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p>
        </w:tc>
        <w:tc>
          <w:tcPr>
            <w:tcW w:w="419" w:type="pct"/>
            <w:tcBorders>
              <w:top w:val="nil"/>
              <w:left w:val="single" w:color="auto" w:sz="4" w:space="0"/>
              <w:bottom w:val="single" w:color="000000" w:sz="8" w:space="0"/>
              <w:right w:val="single" w:color="000000" w:sz="8" w:space="0"/>
            </w:tcBorders>
            <w:shd w:val="clear" w:color="auto" w:fill="auto"/>
            <w:vAlign w:val="center"/>
          </w:tcPr>
          <w:p w14:paraId="1DC9088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479" w:type="pct"/>
            <w:tcBorders>
              <w:top w:val="nil"/>
              <w:left w:val="nil"/>
              <w:bottom w:val="single" w:color="000000" w:sz="8" w:space="0"/>
              <w:right w:val="single" w:color="000000" w:sz="8" w:space="0"/>
            </w:tcBorders>
            <w:shd w:val="clear" w:color="auto" w:fill="auto"/>
            <w:noWrap/>
            <w:vAlign w:val="center"/>
          </w:tcPr>
          <w:p w14:paraId="082B41E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w:t>
            </w:r>
          </w:p>
        </w:tc>
        <w:tc>
          <w:tcPr>
            <w:tcW w:w="568" w:type="pct"/>
            <w:vMerge w:val="continue"/>
            <w:tcBorders>
              <w:top w:val="nil"/>
              <w:left w:val="nil"/>
              <w:bottom w:val="single" w:color="000000" w:sz="8" w:space="0"/>
              <w:right w:val="single" w:color="000000" w:sz="8" w:space="0"/>
            </w:tcBorders>
            <w:shd w:val="clear" w:color="auto" w:fill="auto"/>
            <w:vAlign w:val="center"/>
          </w:tcPr>
          <w:p w14:paraId="29B83B66">
            <w:pPr>
              <w:jc w:val="center"/>
              <w:rPr>
                <w:rFonts w:hint="eastAsia" w:ascii="仿宋" w:hAnsi="仿宋" w:eastAsia="仿宋" w:cs="仿宋"/>
                <w:i w:val="0"/>
                <w:iCs w:val="0"/>
                <w:color w:val="000000"/>
                <w:sz w:val="16"/>
                <w:szCs w:val="16"/>
                <w:u w:val="none"/>
              </w:rPr>
            </w:pPr>
          </w:p>
        </w:tc>
      </w:tr>
      <w:tr w14:paraId="6110B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40" w:type="pct"/>
            <w:vMerge w:val="continue"/>
            <w:tcBorders>
              <w:top w:val="single" w:color="auto" w:sz="4" w:space="0"/>
              <w:left w:val="single" w:color="auto" w:sz="4" w:space="0"/>
              <w:bottom w:val="single" w:color="auto" w:sz="4" w:space="0"/>
              <w:right w:val="single" w:color="000000" w:sz="8" w:space="0"/>
            </w:tcBorders>
            <w:shd w:val="clear" w:color="auto" w:fill="auto"/>
            <w:noWrap/>
            <w:vAlign w:val="center"/>
          </w:tcPr>
          <w:p w14:paraId="6A2BF33A">
            <w:pPr>
              <w:jc w:val="center"/>
              <w:rPr>
                <w:rFonts w:hint="eastAsia" w:ascii="仿宋" w:hAnsi="仿宋" w:eastAsia="仿宋" w:cs="仿宋"/>
                <w:i w:val="0"/>
                <w:iCs w:val="0"/>
                <w:color w:val="000000"/>
                <w:sz w:val="20"/>
                <w:szCs w:val="20"/>
                <w:u w:val="none"/>
              </w:rPr>
            </w:pPr>
          </w:p>
        </w:tc>
        <w:tc>
          <w:tcPr>
            <w:tcW w:w="776" w:type="pct"/>
            <w:vMerge w:val="continue"/>
            <w:tcBorders>
              <w:top w:val="single" w:color="auto" w:sz="4" w:space="0"/>
              <w:left w:val="nil"/>
              <w:bottom w:val="single" w:color="auto" w:sz="4" w:space="0"/>
              <w:right w:val="single" w:color="000000" w:sz="8" w:space="0"/>
            </w:tcBorders>
            <w:shd w:val="clear" w:color="auto" w:fill="auto"/>
            <w:noWrap/>
            <w:vAlign w:val="center"/>
          </w:tcPr>
          <w:p w14:paraId="7B2F1B69">
            <w:pPr>
              <w:rPr>
                <w:rFonts w:hint="eastAsia" w:ascii="宋体" w:hAnsi="宋体" w:eastAsia="宋体" w:cs="宋体"/>
                <w:i w:val="0"/>
                <w:iCs w:val="0"/>
                <w:color w:val="000000"/>
                <w:sz w:val="24"/>
                <w:szCs w:val="24"/>
                <w:u w:val="none"/>
              </w:rPr>
            </w:pPr>
          </w:p>
        </w:tc>
        <w:tc>
          <w:tcPr>
            <w:tcW w:w="2315" w:type="pct"/>
            <w:tcBorders>
              <w:top w:val="single" w:color="auto" w:sz="4" w:space="0"/>
              <w:left w:val="nil"/>
              <w:bottom w:val="single" w:color="auto" w:sz="4" w:space="0"/>
              <w:right w:val="single" w:color="auto" w:sz="4" w:space="0"/>
            </w:tcBorders>
            <w:shd w:val="clear" w:color="auto" w:fill="auto"/>
            <w:vAlign w:val="center"/>
          </w:tcPr>
          <w:p w14:paraId="08BEDFC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防止变形的龙骨支撑</w:t>
            </w:r>
          </w:p>
        </w:tc>
        <w:tc>
          <w:tcPr>
            <w:tcW w:w="419" w:type="pct"/>
            <w:tcBorders>
              <w:top w:val="nil"/>
              <w:left w:val="single" w:color="auto" w:sz="4" w:space="0"/>
              <w:bottom w:val="single" w:color="000000" w:sz="8" w:space="0"/>
              <w:right w:val="single" w:color="000000" w:sz="8" w:space="0"/>
            </w:tcBorders>
            <w:shd w:val="clear" w:color="auto" w:fill="auto"/>
            <w:vAlign w:val="center"/>
          </w:tcPr>
          <w:p w14:paraId="3F712FA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p>
        </w:tc>
        <w:tc>
          <w:tcPr>
            <w:tcW w:w="479" w:type="pct"/>
            <w:tcBorders>
              <w:top w:val="nil"/>
              <w:left w:val="nil"/>
              <w:bottom w:val="single" w:color="000000" w:sz="8" w:space="0"/>
              <w:right w:val="single" w:color="000000" w:sz="8" w:space="0"/>
            </w:tcBorders>
            <w:shd w:val="clear" w:color="auto" w:fill="auto"/>
            <w:noWrap/>
            <w:vAlign w:val="center"/>
          </w:tcPr>
          <w:p w14:paraId="402C29C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w:t>
            </w:r>
          </w:p>
        </w:tc>
        <w:tc>
          <w:tcPr>
            <w:tcW w:w="568" w:type="pct"/>
            <w:vMerge w:val="continue"/>
            <w:tcBorders>
              <w:top w:val="nil"/>
              <w:left w:val="nil"/>
              <w:bottom w:val="single" w:color="000000" w:sz="8" w:space="0"/>
              <w:right w:val="single" w:color="000000" w:sz="8" w:space="0"/>
            </w:tcBorders>
            <w:shd w:val="clear" w:color="auto" w:fill="auto"/>
            <w:vAlign w:val="center"/>
          </w:tcPr>
          <w:p w14:paraId="02B77201">
            <w:pPr>
              <w:jc w:val="center"/>
              <w:rPr>
                <w:rFonts w:hint="eastAsia" w:ascii="仿宋" w:hAnsi="仿宋" w:eastAsia="仿宋" w:cs="仿宋"/>
                <w:i w:val="0"/>
                <w:iCs w:val="0"/>
                <w:color w:val="000000"/>
                <w:sz w:val="16"/>
                <w:szCs w:val="16"/>
                <w:u w:val="none"/>
              </w:rPr>
            </w:pPr>
          </w:p>
        </w:tc>
      </w:tr>
      <w:tr w14:paraId="2F3F0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440" w:type="pct"/>
            <w:vMerge w:val="restart"/>
            <w:tcBorders>
              <w:top w:val="single" w:color="auto" w:sz="4" w:space="0"/>
              <w:left w:val="single" w:color="000000" w:sz="8" w:space="0"/>
              <w:bottom w:val="single" w:color="auto" w:sz="4" w:space="0"/>
              <w:right w:val="single" w:color="000000" w:sz="8" w:space="0"/>
            </w:tcBorders>
            <w:shd w:val="clear" w:color="auto" w:fill="auto"/>
            <w:noWrap/>
            <w:vAlign w:val="center"/>
          </w:tcPr>
          <w:p w14:paraId="7DC2AC3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1.5</w:t>
            </w:r>
          </w:p>
        </w:tc>
        <w:tc>
          <w:tcPr>
            <w:tcW w:w="776" w:type="pct"/>
            <w:vMerge w:val="restart"/>
            <w:tcBorders>
              <w:top w:val="single" w:color="auto" w:sz="4" w:space="0"/>
              <w:left w:val="nil"/>
              <w:bottom w:val="single" w:color="auto" w:sz="4" w:space="0"/>
              <w:right w:val="single" w:color="000000" w:sz="8" w:space="0"/>
            </w:tcBorders>
            <w:shd w:val="clear" w:color="auto" w:fill="auto"/>
            <w:vAlign w:val="center"/>
          </w:tcPr>
          <w:p w14:paraId="771E0EAF">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艺术镜框画</w:t>
            </w:r>
          </w:p>
          <w:p w14:paraId="0368ABD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1600*1200mm*4个</w:t>
            </w:r>
          </w:p>
        </w:tc>
        <w:tc>
          <w:tcPr>
            <w:tcW w:w="2315" w:type="pct"/>
            <w:tcBorders>
              <w:top w:val="single" w:color="auto" w:sz="4" w:space="0"/>
              <w:left w:val="nil"/>
              <w:bottom w:val="single" w:color="auto" w:sz="4" w:space="0"/>
              <w:right w:val="single" w:color="000000" w:sz="8" w:space="0"/>
            </w:tcBorders>
            <w:shd w:val="clear" w:color="auto" w:fill="auto"/>
            <w:vAlign w:val="center"/>
          </w:tcPr>
          <w:p w14:paraId="1EE3B862">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工艺：可磁吸艺术画框</w:t>
            </w:r>
          </w:p>
          <w:p w14:paraId="480754B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规格：面宽5mm，厚度15mm</w:t>
            </w:r>
          </w:p>
        </w:tc>
        <w:tc>
          <w:tcPr>
            <w:tcW w:w="419" w:type="pct"/>
            <w:tcBorders>
              <w:top w:val="nil"/>
              <w:left w:val="nil"/>
              <w:bottom w:val="single" w:color="000000" w:sz="8" w:space="0"/>
              <w:right w:val="single" w:color="000000" w:sz="8" w:space="0"/>
            </w:tcBorders>
            <w:shd w:val="clear" w:color="auto" w:fill="auto"/>
            <w:vAlign w:val="center"/>
          </w:tcPr>
          <w:p w14:paraId="7A847D8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479" w:type="pct"/>
            <w:tcBorders>
              <w:top w:val="nil"/>
              <w:left w:val="nil"/>
              <w:bottom w:val="single" w:color="000000" w:sz="8" w:space="0"/>
              <w:right w:val="single" w:color="000000" w:sz="8" w:space="0"/>
            </w:tcBorders>
            <w:shd w:val="clear" w:color="auto" w:fill="auto"/>
            <w:noWrap/>
            <w:vAlign w:val="center"/>
          </w:tcPr>
          <w:p w14:paraId="2B931F2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w:t>
            </w:r>
          </w:p>
        </w:tc>
        <w:tc>
          <w:tcPr>
            <w:tcW w:w="568" w:type="pct"/>
            <w:vMerge w:val="restart"/>
            <w:tcBorders>
              <w:top w:val="nil"/>
              <w:left w:val="nil"/>
              <w:bottom w:val="single" w:color="000000" w:sz="8" w:space="0"/>
              <w:right w:val="single" w:color="000000" w:sz="8" w:space="0"/>
            </w:tcBorders>
            <w:shd w:val="clear" w:color="auto" w:fill="auto"/>
            <w:vAlign w:val="center"/>
          </w:tcPr>
          <w:p w14:paraId="1D0EC4D5">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历年合照及名录、活动剪影，需选样</w:t>
            </w:r>
          </w:p>
        </w:tc>
      </w:tr>
      <w:tr w14:paraId="35181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40" w:type="pct"/>
            <w:vMerge w:val="continue"/>
            <w:tcBorders>
              <w:top w:val="single" w:color="auto" w:sz="4" w:space="0"/>
              <w:left w:val="single" w:color="000000" w:sz="8" w:space="0"/>
              <w:bottom w:val="single" w:color="auto" w:sz="4" w:space="0"/>
              <w:right w:val="single" w:color="000000" w:sz="8" w:space="0"/>
            </w:tcBorders>
            <w:shd w:val="clear" w:color="auto" w:fill="auto"/>
            <w:noWrap/>
            <w:vAlign w:val="center"/>
          </w:tcPr>
          <w:p w14:paraId="1ADAB637">
            <w:pPr>
              <w:jc w:val="center"/>
              <w:rPr>
                <w:rFonts w:hint="eastAsia" w:ascii="仿宋" w:hAnsi="仿宋" w:eastAsia="仿宋" w:cs="仿宋"/>
                <w:i w:val="0"/>
                <w:iCs w:val="0"/>
                <w:color w:val="000000"/>
                <w:sz w:val="20"/>
                <w:szCs w:val="20"/>
                <w:u w:val="none"/>
              </w:rPr>
            </w:pPr>
          </w:p>
        </w:tc>
        <w:tc>
          <w:tcPr>
            <w:tcW w:w="776" w:type="pct"/>
            <w:vMerge w:val="continue"/>
            <w:tcBorders>
              <w:top w:val="single" w:color="auto" w:sz="4" w:space="0"/>
              <w:left w:val="nil"/>
              <w:bottom w:val="single" w:color="auto" w:sz="4" w:space="0"/>
              <w:right w:val="single" w:color="000000" w:sz="8" w:space="0"/>
            </w:tcBorders>
            <w:shd w:val="clear" w:color="auto" w:fill="auto"/>
            <w:noWrap/>
            <w:vAlign w:val="center"/>
          </w:tcPr>
          <w:p w14:paraId="02F5C882">
            <w:pPr>
              <w:rPr>
                <w:rFonts w:hint="eastAsia" w:ascii="宋体" w:hAnsi="宋体" w:eastAsia="宋体" w:cs="宋体"/>
                <w:i w:val="0"/>
                <w:iCs w:val="0"/>
                <w:color w:val="000000"/>
                <w:sz w:val="24"/>
                <w:szCs w:val="24"/>
                <w:u w:val="none"/>
              </w:rPr>
            </w:pPr>
          </w:p>
        </w:tc>
        <w:tc>
          <w:tcPr>
            <w:tcW w:w="2315" w:type="pct"/>
            <w:tcBorders>
              <w:top w:val="single" w:color="auto" w:sz="4" w:space="0"/>
              <w:left w:val="nil"/>
              <w:bottom w:val="single" w:color="auto" w:sz="4" w:space="0"/>
              <w:right w:val="single" w:color="000000" w:sz="8" w:space="0"/>
            </w:tcBorders>
            <w:shd w:val="clear" w:color="auto" w:fill="auto"/>
            <w:vAlign w:val="center"/>
          </w:tcPr>
          <w:p w14:paraId="7B23A06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铁粉画</w:t>
            </w:r>
          </w:p>
        </w:tc>
        <w:tc>
          <w:tcPr>
            <w:tcW w:w="419" w:type="pct"/>
            <w:tcBorders>
              <w:top w:val="nil"/>
              <w:left w:val="nil"/>
              <w:bottom w:val="single" w:color="000000" w:sz="8" w:space="0"/>
              <w:right w:val="single" w:color="000000" w:sz="8" w:space="0"/>
            </w:tcBorders>
            <w:shd w:val="clear" w:color="auto" w:fill="auto"/>
            <w:vAlign w:val="center"/>
          </w:tcPr>
          <w:p w14:paraId="6D57AF6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479" w:type="pct"/>
            <w:tcBorders>
              <w:top w:val="nil"/>
              <w:left w:val="nil"/>
              <w:bottom w:val="single" w:color="000000" w:sz="8" w:space="0"/>
              <w:right w:val="single" w:color="000000" w:sz="8" w:space="0"/>
            </w:tcBorders>
            <w:shd w:val="clear" w:color="auto" w:fill="auto"/>
            <w:noWrap/>
            <w:vAlign w:val="center"/>
          </w:tcPr>
          <w:p w14:paraId="00622A2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568" w:type="pct"/>
            <w:vMerge w:val="continue"/>
            <w:tcBorders>
              <w:top w:val="nil"/>
              <w:left w:val="nil"/>
              <w:bottom w:val="single" w:color="000000" w:sz="8" w:space="0"/>
              <w:right w:val="single" w:color="000000" w:sz="8" w:space="0"/>
            </w:tcBorders>
            <w:shd w:val="clear" w:color="auto" w:fill="auto"/>
            <w:vAlign w:val="center"/>
          </w:tcPr>
          <w:p w14:paraId="2AFDB857">
            <w:pPr>
              <w:jc w:val="center"/>
              <w:rPr>
                <w:rFonts w:hint="eastAsia" w:ascii="仿宋" w:hAnsi="仿宋" w:eastAsia="仿宋" w:cs="仿宋"/>
                <w:i w:val="0"/>
                <w:iCs w:val="0"/>
                <w:color w:val="000000"/>
                <w:sz w:val="16"/>
                <w:szCs w:val="16"/>
                <w:u w:val="none"/>
              </w:rPr>
            </w:pPr>
          </w:p>
        </w:tc>
      </w:tr>
      <w:tr w14:paraId="17CF1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5" w:hRule="atLeast"/>
        </w:trPr>
        <w:tc>
          <w:tcPr>
            <w:tcW w:w="44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5B0FCD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1.6</w:t>
            </w:r>
          </w:p>
        </w:tc>
        <w:tc>
          <w:tcPr>
            <w:tcW w:w="776" w:type="pct"/>
            <w:tcBorders>
              <w:top w:val="single" w:color="auto" w:sz="4" w:space="0"/>
              <w:left w:val="single" w:color="auto" w:sz="4" w:space="0"/>
              <w:bottom w:val="single" w:color="auto" w:sz="4" w:space="0"/>
              <w:right w:val="single" w:color="auto" w:sz="4" w:space="0"/>
            </w:tcBorders>
            <w:shd w:val="clear" w:color="auto" w:fill="auto"/>
            <w:vAlign w:val="center"/>
          </w:tcPr>
          <w:p w14:paraId="4E8774E0">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艺术镜框画</w:t>
            </w:r>
          </w:p>
          <w:p w14:paraId="7E47B01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360*310mm*26个</w:t>
            </w:r>
          </w:p>
        </w:tc>
        <w:tc>
          <w:tcPr>
            <w:tcW w:w="2315" w:type="pct"/>
            <w:tcBorders>
              <w:top w:val="single" w:color="auto" w:sz="4" w:space="0"/>
              <w:left w:val="single" w:color="auto" w:sz="4" w:space="0"/>
              <w:bottom w:val="single" w:color="auto" w:sz="4" w:space="0"/>
              <w:right w:val="single" w:color="auto" w:sz="4" w:space="0"/>
            </w:tcBorders>
            <w:shd w:val="clear" w:color="auto" w:fill="auto"/>
            <w:vAlign w:val="center"/>
          </w:tcPr>
          <w:p w14:paraId="16CDC9B4">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工艺：金属型材艺术画框+油画布画面</w:t>
            </w:r>
          </w:p>
          <w:p w14:paraId="143C0D5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规格：面宽5mm，厚度20mm</w:t>
            </w:r>
          </w:p>
        </w:tc>
        <w:tc>
          <w:tcPr>
            <w:tcW w:w="419" w:type="pct"/>
            <w:tcBorders>
              <w:top w:val="nil"/>
              <w:left w:val="single" w:color="auto" w:sz="4" w:space="0"/>
              <w:bottom w:val="single" w:color="000000" w:sz="8" w:space="0"/>
              <w:right w:val="single" w:color="000000" w:sz="8" w:space="0"/>
            </w:tcBorders>
            <w:shd w:val="clear" w:color="auto" w:fill="auto"/>
            <w:noWrap/>
            <w:vAlign w:val="center"/>
          </w:tcPr>
          <w:p w14:paraId="4883659A">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件</w:t>
            </w:r>
          </w:p>
        </w:tc>
        <w:tc>
          <w:tcPr>
            <w:tcW w:w="479" w:type="pct"/>
            <w:tcBorders>
              <w:top w:val="nil"/>
              <w:left w:val="nil"/>
              <w:bottom w:val="single" w:color="000000" w:sz="8" w:space="0"/>
              <w:right w:val="single" w:color="000000" w:sz="8" w:space="0"/>
            </w:tcBorders>
            <w:shd w:val="clear" w:color="auto" w:fill="auto"/>
            <w:noWrap/>
            <w:vAlign w:val="center"/>
          </w:tcPr>
          <w:p w14:paraId="1805317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26</w:t>
            </w:r>
          </w:p>
        </w:tc>
        <w:tc>
          <w:tcPr>
            <w:tcW w:w="568" w:type="pct"/>
            <w:tcBorders>
              <w:top w:val="nil"/>
              <w:left w:val="nil"/>
              <w:bottom w:val="single" w:color="000000" w:sz="8" w:space="0"/>
              <w:right w:val="single" w:color="000000" w:sz="8" w:space="0"/>
            </w:tcBorders>
            <w:shd w:val="clear" w:color="auto" w:fill="auto"/>
            <w:vAlign w:val="center"/>
          </w:tcPr>
          <w:p w14:paraId="6F5A2D43">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创建历程、领导关怀，需选样</w:t>
            </w:r>
          </w:p>
        </w:tc>
      </w:tr>
      <w:tr w14:paraId="52B3A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3" w:hRule="atLeast"/>
        </w:trPr>
        <w:tc>
          <w:tcPr>
            <w:tcW w:w="44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38BCE9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1.7</w:t>
            </w:r>
          </w:p>
        </w:tc>
        <w:tc>
          <w:tcPr>
            <w:tcW w:w="776" w:type="pct"/>
            <w:tcBorders>
              <w:top w:val="single" w:color="auto" w:sz="4" w:space="0"/>
              <w:left w:val="single" w:color="auto" w:sz="4" w:space="0"/>
              <w:bottom w:val="single" w:color="auto" w:sz="4" w:space="0"/>
              <w:right w:val="single" w:color="auto" w:sz="4" w:space="0"/>
            </w:tcBorders>
            <w:shd w:val="clear" w:color="auto" w:fill="auto"/>
            <w:vAlign w:val="center"/>
          </w:tcPr>
          <w:p w14:paraId="3779BA6E">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新建主题精神墙</w:t>
            </w:r>
          </w:p>
          <w:p w14:paraId="7A2E750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3200*2500mm</w:t>
            </w:r>
          </w:p>
        </w:tc>
        <w:tc>
          <w:tcPr>
            <w:tcW w:w="2315" w:type="pct"/>
            <w:tcBorders>
              <w:top w:val="single" w:color="auto" w:sz="4" w:space="0"/>
              <w:left w:val="single" w:color="auto" w:sz="4" w:space="0"/>
              <w:bottom w:val="single" w:color="auto" w:sz="4" w:space="0"/>
              <w:right w:val="single" w:color="auto" w:sz="4" w:space="0"/>
            </w:tcBorders>
            <w:shd w:val="clear" w:color="auto" w:fill="auto"/>
            <w:vAlign w:val="center"/>
          </w:tcPr>
          <w:p w14:paraId="7A3D6BD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轻钢龙骨隔墙+多层板+石膏板+基膜</w:t>
            </w:r>
          </w:p>
        </w:tc>
        <w:tc>
          <w:tcPr>
            <w:tcW w:w="419" w:type="pct"/>
            <w:tcBorders>
              <w:top w:val="nil"/>
              <w:left w:val="single" w:color="auto" w:sz="4" w:space="0"/>
              <w:bottom w:val="single" w:color="000000" w:sz="8" w:space="0"/>
              <w:right w:val="single" w:color="000000" w:sz="8" w:space="0"/>
            </w:tcBorders>
            <w:shd w:val="clear" w:color="auto" w:fill="auto"/>
            <w:vAlign w:val="center"/>
          </w:tcPr>
          <w:p w14:paraId="702ABA7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479" w:type="pct"/>
            <w:tcBorders>
              <w:top w:val="nil"/>
              <w:left w:val="nil"/>
              <w:bottom w:val="single" w:color="000000" w:sz="8" w:space="0"/>
              <w:right w:val="single" w:color="000000" w:sz="8" w:space="0"/>
            </w:tcBorders>
            <w:shd w:val="clear" w:color="auto" w:fill="auto"/>
            <w:noWrap/>
            <w:vAlign w:val="center"/>
          </w:tcPr>
          <w:p w14:paraId="62E0B1C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w:t>
            </w:r>
          </w:p>
        </w:tc>
        <w:tc>
          <w:tcPr>
            <w:tcW w:w="568" w:type="pct"/>
            <w:tcBorders>
              <w:top w:val="nil"/>
              <w:left w:val="nil"/>
              <w:bottom w:val="single" w:color="000000" w:sz="8" w:space="0"/>
              <w:right w:val="single" w:color="000000" w:sz="8" w:space="0"/>
            </w:tcBorders>
            <w:shd w:val="clear" w:color="auto" w:fill="auto"/>
            <w:vAlign w:val="center"/>
          </w:tcPr>
          <w:p w14:paraId="13030571">
            <w:pPr>
              <w:jc w:val="center"/>
              <w:rPr>
                <w:rFonts w:hint="eastAsia" w:ascii="仿宋" w:hAnsi="仿宋" w:eastAsia="仿宋" w:cs="仿宋"/>
                <w:i w:val="0"/>
                <w:iCs w:val="0"/>
                <w:color w:val="000000"/>
                <w:sz w:val="16"/>
                <w:szCs w:val="16"/>
                <w:u w:val="none"/>
              </w:rPr>
            </w:pPr>
          </w:p>
        </w:tc>
      </w:tr>
      <w:tr w14:paraId="0E3CF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40" w:type="pct"/>
            <w:tcBorders>
              <w:top w:val="single" w:color="auto" w:sz="4" w:space="0"/>
              <w:left w:val="single" w:color="000000" w:sz="8" w:space="0"/>
              <w:bottom w:val="single" w:color="000000" w:sz="8" w:space="0"/>
              <w:right w:val="single" w:color="000000" w:sz="8" w:space="0"/>
            </w:tcBorders>
            <w:shd w:val="clear" w:color="auto" w:fill="auto"/>
            <w:noWrap/>
            <w:vAlign w:val="center"/>
          </w:tcPr>
          <w:p w14:paraId="0992E7C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1.8</w:t>
            </w:r>
          </w:p>
        </w:tc>
        <w:tc>
          <w:tcPr>
            <w:tcW w:w="776" w:type="pct"/>
            <w:tcBorders>
              <w:top w:val="single" w:color="auto" w:sz="4" w:space="0"/>
              <w:left w:val="nil"/>
              <w:bottom w:val="single" w:color="000000" w:sz="8" w:space="0"/>
              <w:right w:val="single" w:color="000000" w:sz="8" w:space="0"/>
            </w:tcBorders>
            <w:shd w:val="clear" w:color="auto" w:fill="auto"/>
            <w:vAlign w:val="center"/>
          </w:tcPr>
          <w:p w14:paraId="2F2EF6F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补充灯具</w:t>
            </w:r>
          </w:p>
        </w:tc>
        <w:tc>
          <w:tcPr>
            <w:tcW w:w="2315" w:type="pct"/>
            <w:tcBorders>
              <w:top w:val="single" w:color="auto" w:sz="4" w:space="0"/>
              <w:left w:val="nil"/>
              <w:bottom w:val="single" w:color="000000" w:sz="8" w:space="0"/>
              <w:right w:val="single" w:color="000000" w:sz="8" w:space="0"/>
            </w:tcBorders>
            <w:shd w:val="clear" w:color="auto" w:fill="auto"/>
            <w:vAlign w:val="center"/>
          </w:tcPr>
          <w:p w14:paraId="7B9FBE98">
            <w:pPr>
              <w:jc w:val="left"/>
              <w:rPr>
                <w:rFonts w:hint="eastAsia" w:ascii="仿宋" w:hAnsi="仿宋" w:eastAsia="仿宋" w:cs="仿宋"/>
                <w:i w:val="0"/>
                <w:iCs w:val="0"/>
                <w:color w:val="000000"/>
                <w:sz w:val="20"/>
                <w:szCs w:val="20"/>
                <w:u w:val="none"/>
              </w:rPr>
            </w:pPr>
          </w:p>
        </w:tc>
        <w:tc>
          <w:tcPr>
            <w:tcW w:w="419" w:type="pct"/>
            <w:tcBorders>
              <w:top w:val="nil"/>
              <w:left w:val="nil"/>
              <w:bottom w:val="single" w:color="000000" w:sz="8" w:space="0"/>
              <w:right w:val="single" w:color="000000" w:sz="8" w:space="0"/>
            </w:tcBorders>
            <w:shd w:val="clear" w:color="auto" w:fill="auto"/>
            <w:noWrap/>
            <w:vAlign w:val="center"/>
          </w:tcPr>
          <w:p w14:paraId="240DD410">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套</w:t>
            </w:r>
          </w:p>
        </w:tc>
        <w:tc>
          <w:tcPr>
            <w:tcW w:w="479" w:type="pct"/>
            <w:tcBorders>
              <w:top w:val="nil"/>
              <w:left w:val="nil"/>
              <w:bottom w:val="single" w:color="000000" w:sz="8" w:space="0"/>
              <w:right w:val="single" w:color="000000" w:sz="8" w:space="0"/>
            </w:tcBorders>
            <w:shd w:val="clear" w:color="auto" w:fill="auto"/>
            <w:noWrap/>
            <w:vAlign w:val="center"/>
          </w:tcPr>
          <w:p w14:paraId="3CFF071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30</w:t>
            </w:r>
          </w:p>
        </w:tc>
        <w:tc>
          <w:tcPr>
            <w:tcW w:w="568" w:type="pct"/>
            <w:tcBorders>
              <w:top w:val="nil"/>
              <w:left w:val="nil"/>
              <w:bottom w:val="single" w:color="000000" w:sz="8" w:space="0"/>
              <w:right w:val="single" w:color="000000" w:sz="8" w:space="0"/>
            </w:tcBorders>
            <w:shd w:val="clear" w:color="auto" w:fill="auto"/>
            <w:vAlign w:val="center"/>
          </w:tcPr>
          <w:p w14:paraId="1A919C5B">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含轨道</w:t>
            </w:r>
          </w:p>
        </w:tc>
      </w:tr>
      <w:tr w14:paraId="3670D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40" w:type="pct"/>
            <w:tcBorders>
              <w:top w:val="nil"/>
              <w:left w:val="single" w:color="000000" w:sz="8" w:space="0"/>
              <w:bottom w:val="single" w:color="000000" w:sz="8" w:space="0"/>
              <w:right w:val="nil"/>
            </w:tcBorders>
            <w:shd w:val="clear" w:color="auto" w:fill="auto"/>
            <w:noWrap/>
            <w:vAlign w:val="center"/>
          </w:tcPr>
          <w:p w14:paraId="15045436">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六</w:t>
            </w:r>
          </w:p>
        </w:tc>
        <w:tc>
          <w:tcPr>
            <w:tcW w:w="776" w:type="pct"/>
            <w:tcBorders>
              <w:top w:val="nil"/>
              <w:left w:val="nil"/>
              <w:bottom w:val="nil"/>
              <w:right w:val="nil"/>
            </w:tcBorders>
            <w:shd w:val="clear" w:color="auto" w:fill="auto"/>
            <w:noWrap/>
            <w:vAlign w:val="center"/>
          </w:tcPr>
          <w:p w14:paraId="05BC9E5B">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实训室多媒体设备</w:t>
            </w:r>
          </w:p>
        </w:tc>
        <w:tc>
          <w:tcPr>
            <w:tcW w:w="2315" w:type="pct"/>
            <w:tcBorders>
              <w:top w:val="nil"/>
              <w:left w:val="nil"/>
              <w:bottom w:val="nil"/>
              <w:right w:val="nil"/>
            </w:tcBorders>
            <w:shd w:val="clear" w:color="auto" w:fill="auto"/>
            <w:noWrap/>
            <w:vAlign w:val="center"/>
          </w:tcPr>
          <w:p w14:paraId="45279AAE">
            <w:pPr>
              <w:jc w:val="center"/>
              <w:rPr>
                <w:rFonts w:hint="eastAsia" w:ascii="仿宋" w:hAnsi="仿宋" w:eastAsia="仿宋" w:cs="仿宋"/>
                <w:b/>
                <w:bCs/>
                <w:i w:val="0"/>
                <w:iCs w:val="0"/>
                <w:color w:val="000000"/>
                <w:sz w:val="20"/>
                <w:szCs w:val="20"/>
                <w:u w:val="none"/>
              </w:rPr>
            </w:pPr>
          </w:p>
        </w:tc>
        <w:tc>
          <w:tcPr>
            <w:tcW w:w="419" w:type="pct"/>
            <w:tcBorders>
              <w:top w:val="nil"/>
              <w:left w:val="nil"/>
              <w:bottom w:val="nil"/>
              <w:right w:val="nil"/>
            </w:tcBorders>
            <w:shd w:val="clear" w:color="auto" w:fill="auto"/>
            <w:noWrap/>
            <w:vAlign w:val="center"/>
          </w:tcPr>
          <w:p w14:paraId="78DE8660">
            <w:pPr>
              <w:jc w:val="center"/>
              <w:rPr>
                <w:rFonts w:hint="eastAsia" w:ascii="仿宋" w:hAnsi="仿宋" w:eastAsia="仿宋" w:cs="仿宋"/>
                <w:b/>
                <w:bCs/>
                <w:i w:val="0"/>
                <w:iCs w:val="0"/>
                <w:color w:val="000000"/>
                <w:sz w:val="20"/>
                <w:szCs w:val="20"/>
                <w:u w:val="none"/>
              </w:rPr>
            </w:pPr>
          </w:p>
        </w:tc>
        <w:tc>
          <w:tcPr>
            <w:tcW w:w="479" w:type="pct"/>
            <w:tcBorders>
              <w:top w:val="nil"/>
              <w:left w:val="nil"/>
              <w:bottom w:val="nil"/>
              <w:right w:val="nil"/>
            </w:tcBorders>
            <w:shd w:val="clear" w:color="auto" w:fill="auto"/>
            <w:noWrap/>
            <w:vAlign w:val="center"/>
          </w:tcPr>
          <w:p w14:paraId="79B33330">
            <w:pPr>
              <w:jc w:val="center"/>
              <w:rPr>
                <w:rFonts w:hint="eastAsia" w:ascii="仿宋" w:hAnsi="仿宋" w:eastAsia="仿宋" w:cs="仿宋"/>
                <w:b/>
                <w:bCs/>
                <w:i w:val="0"/>
                <w:iCs w:val="0"/>
                <w:color w:val="000000"/>
                <w:sz w:val="20"/>
                <w:szCs w:val="20"/>
                <w:u w:val="none"/>
              </w:rPr>
            </w:pPr>
          </w:p>
        </w:tc>
        <w:tc>
          <w:tcPr>
            <w:tcW w:w="568" w:type="pct"/>
            <w:tcBorders>
              <w:top w:val="nil"/>
              <w:left w:val="nil"/>
              <w:bottom w:val="nil"/>
              <w:right w:val="single" w:color="000000" w:sz="8" w:space="0"/>
            </w:tcBorders>
            <w:shd w:val="clear" w:color="auto" w:fill="auto"/>
            <w:noWrap/>
            <w:vAlign w:val="center"/>
          </w:tcPr>
          <w:p w14:paraId="3A5921A0">
            <w:pPr>
              <w:jc w:val="center"/>
              <w:rPr>
                <w:rFonts w:hint="eastAsia" w:ascii="仿宋" w:hAnsi="仿宋" w:eastAsia="仿宋" w:cs="仿宋"/>
                <w:b/>
                <w:bCs/>
                <w:i w:val="0"/>
                <w:iCs w:val="0"/>
                <w:color w:val="000000"/>
                <w:sz w:val="20"/>
                <w:szCs w:val="20"/>
                <w:u w:val="none"/>
              </w:rPr>
            </w:pPr>
          </w:p>
        </w:tc>
      </w:tr>
      <w:tr w14:paraId="367C9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40" w:type="pct"/>
            <w:tcBorders>
              <w:top w:val="nil"/>
              <w:left w:val="single" w:color="000000" w:sz="8" w:space="0"/>
              <w:bottom w:val="single" w:color="000000" w:sz="8" w:space="0"/>
              <w:right w:val="single" w:color="000000" w:sz="8" w:space="0"/>
            </w:tcBorders>
            <w:shd w:val="clear" w:color="auto" w:fill="auto"/>
            <w:noWrap/>
            <w:vAlign w:val="center"/>
          </w:tcPr>
          <w:p w14:paraId="53CDC47A">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1</w:t>
            </w:r>
          </w:p>
        </w:tc>
        <w:tc>
          <w:tcPr>
            <w:tcW w:w="3092" w:type="pct"/>
            <w:gridSpan w:val="2"/>
            <w:tcBorders>
              <w:top w:val="single" w:color="000000" w:sz="8" w:space="0"/>
              <w:left w:val="nil"/>
              <w:bottom w:val="single" w:color="000000" w:sz="8" w:space="0"/>
              <w:right w:val="single" w:color="000000" w:sz="8" w:space="0"/>
            </w:tcBorders>
            <w:shd w:val="clear" w:color="auto" w:fill="auto"/>
            <w:noWrap/>
            <w:vAlign w:val="center"/>
          </w:tcPr>
          <w:p w14:paraId="62D001F5">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多媒体设备</w:t>
            </w:r>
          </w:p>
        </w:tc>
        <w:tc>
          <w:tcPr>
            <w:tcW w:w="419" w:type="pct"/>
            <w:tcBorders>
              <w:top w:val="single" w:color="000000" w:sz="8" w:space="0"/>
              <w:left w:val="nil"/>
              <w:bottom w:val="single" w:color="000000" w:sz="8" w:space="0"/>
              <w:right w:val="single" w:color="000000" w:sz="8" w:space="0"/>
            </w:tcBorders>
            <w:shd w:val="clear" w:color="auto" w:fill="auto"/>
            <w:noWrap/>
            <w:vAlign w:val="center"/>
          </w:tcPr>
          <w:p w14:paraId="3B8BCC9C">
            <w:pPr>
              <w:jc w:val="center"/>
              <w:rPr>
                <w:rFonts w:hint="eastAsia" w:ascii="仿宋" w:hAnsi="仿宋" w:eastAsia="仿宋" w:cs="仿宋"/>
                <w:i w:val="0"/>
                <w:iCs w:val="0"/>
                <w:color w:val="000000"/>
                <w:sz w:val="20"/>
                <w:szCs w:val="20"/>
                <w:u w:val="none"/>
              </w:rPr>
            </w:pPr>
          </w:p>
        </w:tc>
        <w:tc>
          <w:tcPr>
            <w:tcW w:w="479" w:type="pct"/>
            <w:tcBorders>
              <w:top w:val="single" w:color="000000" w:sz="8" w:space="0"/>
              <w:left w:val="nil"/>
              <w:bottom w:val="single" w:color="000000" w:sz="8" w:space="0"/>
              <w:right w:val="single" w:color="000000" w:sz="8" w:space="0"/>
            </w:tcBorders>
            <w:shd w:val="clear" w:color="auto" w:fill="auto"/>
            <w:noWrap/>
            <w:vAlign w:val="center"/>
          </w:tcPr>
          <w:p w14:paraId="361C1873">
            <w:pPr>
              <w:jc w:val="center"/>
              <w:rPr>
                <w:rFonts w:hint="eastAsia" w:ascii="仿宋" w:hAnsi="仿宋" w:eastAsia="仿宋" w:cs="仿宋"/>
                <w:i w:val="0"/>
                <w:iCs w:val="0"/>
                <w:color w:val="000000"/>
                <w:sz w:val="20"/>
                <w:szCs w:val="20"/>
                <w:u w:val="none"/>
              </w:rPr>
            </w:pPr>
          </w:p>
        </w:tc>
        <w:tc>
          <w:tcPr>
            <w:tcW w:w="568" w:type="pct"/>
            <w:tcBorders>
              <w:top w:val="single" w:color="000000" w:sz="8" w:space="0"/>
              <w:left w:val="nil"/>
              <w:bottom w:val="single" w:color="000000" w:sz="8" w:space="0"/>
              <w:right w:val="single" w:color="000000" w:sz="8" w:space="0"/>
            </w:tcBorders>
            <w:shd w:val="clear" w:color="auto" w:fill="auto"/>
            <w:noWrap/>
            <w:vAlign w:val="center"/>
          </w:tcPr>
          <w:p w14:paraId="6E6EA489">
            <w:pPr>
              <w:jc w:val="center"/>
              <w:rPr>
                <w:rFonts w:hint="eastAsia" w:ascii="仿宋" w:hAnsi="仿宋" w:eastAsia="仿宋" w:cs="仿宋"/>
                <w:i w:val="0"/>
                <w:iCs w:val="0"/>
                <w:color w:val="000000"/>
                <w:sz w:val="20"/>
                <w:szCs w:val="20"/>
                <w:u w:val="none"/>
              </w:rPr>
            </w:pPr>
          </w:p>
        </w:tc>
      </w:tr>
      <w:tr w14:paraId="1DB52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6" w:hRule="atLeast"/>
        </w:trPr>
        <w:tc>
          <w:tcPr>
            <w:tcW w:w="440" w:type="pct"/>
            <w:vMerge w:val="restart"/>
            <w:tcBorders>
              <w:top w:val="nil"/>
              <w:left w:val="single" w:color="000000" w:sz="8" w:space="0"/>
              <w:bottom w:val="single" w:color="000000" w:sz="8" w:space="0"/>
              <w:right w:val="single" w:color="000000" w:sz="8" w:space="0"/>
            </w:tcBorders>
            <w:shd w:val="clear" w:color="auto" w:fill="auto"/>
            <w:noWrap/>
            <w:vAlign w:val="center"/>
          </w:tcPr>
          <w:p w14:paraId="182B9F6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w:t>
            </w:r>
          </w:p>
        </w:tc>
        <w:tc>
          <w:tcPr>
            <w:tcW w:w="776" w:type="pct"/>
            <w:vMerge w:val="restart"/>
            <w:tcBorders>
              <w:top w:val="nil"/>
              <w:left w:val="nil"/>
              <w:bottom w:val="single" w:color="000000" w:sz="8" w:space="0"/>
              <w:right w:val="single" w:color="000000" w:sz="8" w:space="0"/>
            </w:tcBorders>
            <w:shd w:val="clear" w:color="auto" w:fill="auto"/>
            <w:vAlign w:val="center"/>
          </w:tcPr>
          <w:p w14:paraId="2AEB292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P1.86 LED屏</w:t>
            </w:r>
          </w:p>
        </w:tc>
        <w:tc>
          <w:tcPr>
            <w:tcW w:w="2315" w:type="pct"/>
            <w:tcBorders>
              <w:top w:val="nil"/>
              <w:left w:val="nil"/>
              <w:bottom w:val="single" w:color="000000" w:sz="8" w:space="0"/>
              <w:right w:val="single" w:color="000000" w:sz="8" w:space="0"/>
            </w:tcBorders>
            <w:shd w:val="clear" w:color="auto" w:fill="auto"/>
            <w:vAlign w:val="center"/>
          </w:tcPr>
          <w:p w14:paraId="412179C9">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1、P1.86 LED屏（室内全彩）含电源、接收卡等小辅料</w:t>
            </w:r>
          </w:p>
          <w:p w14:paraId="723E0EA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2、具体做法详见图纸及相关图集</w:t>
            </w:r>
          </w:p>
        </w:tc>
        <w:tc>
          <w:tcPr>
            <w:tcW w:w="419" w:type="pct"/>
            <w:vMerge w:val="restart"/>
            <w:tcBorders>
              <w:top w:val="nil"/>
              <w:left w:val="nil"/>
              <w:bottom w:val="single" w:color="000000" w:sz="8" w:space="0"/>
              <w:right w:val="single" w:color="000000" w:sz="8" w:space="0"/>
            </w:tcBorders>
            <w:shd w:val="clear" w:color="auto" w:fill="auto"/>
            <w:vAlign w:val="center"/>
          </w:tcPr>
          <w:p w14:paraId="3D7B6FD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479" w:type="pct"/>
            <w:vMerge w:val="restart"/>
            <w:tcBorders>
              <w:top w:val="nil"/>
              <w:left w:val="nil"/>
              <w:bottom w:val="single" w:color="000000" w:sz="8" w:space="0"/>
              <w:right w:val="single" w:color="000000" w:sz="8" w:space="0"/>
            </w:tcBorders>
            <w:shd w:val="clear" w:color="auto" w:fill="auto"/>
            <w:vAlign w:val="center"/>
          </w:tcPr>
          <w:p w14:paraId="035A189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w:t>
            </w:r>
          </w:p>
        </w:tc>
        <w:tc>
          <w:tcPr>
            <w:tcW w:w="568" w:type="pct"/>
            <w:vMerge w:val="restart"/>
            <w:tcBorders>
              <w:top w:val="single" w:color="000000" w:sz="8" w:space="0"/>
              <w:left w:val="nil"/>
              <w:bottom w:val="single" w:color="000000" w:sz="8" w:space="0"/>
              <w:right w:val="single" w:color="000000" w:sz="8" w:space="0"/>
            </w:tcBorders>
            <w:shd w:val="clear" w:color="auto" w:fill="auto"/>
            <w:noWrap/>
            <w:vAlign w:val="center"/>
          </w:tcPr>
          <w:p w14:paraId="2F7BFD9A">
            <w:pPr>
              <w:jc w:val="center"/>
              <w:rPr>
                <w:rFonts w:hint="eastAsia" w:ascii="仿宋" w:hAnsi="仿宋" w:eastAsia="仿宋" w:cs="仿宋"/>
                <w:i w:val="0"/>
                <w:iCs w:val="0"/>
                <w:color w:val="000000"/>
                <w:sz w:val="20"/>
                <w:szCs w:val="20"/>
                <w:u w:val="none"/>
              </w:rPr>
            </w:pPr>
          </w:p>
        </w:tc>
      </w:tr>
      <w:tr w14:paraId="7F251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5" w:hRule="atLeast"/>
        </w:trPr>
        <w:tc>
          <w:tcPr>
            <w:tcW w:w="440" w:type="pct"/>
            <w:tcBorders>
              <w:top w:val="nil"/>
              <w:left w:val="single" w:color="000000" w:sz="8" w:space="0"/>
              <w:bottom w:val="single" w:color="000000" w:sz="8" w:space="0"/>
              <w:right w:val="single" w:color="000000" w:sz="8" w:space="0"/>
            </w:tcBorders>
            <w:shd w:val="clear" w:color="auto" w:fill="auto"/>
            <w:noWrap/>
            <w:vAlign w:val="center"/>
          </w:tcPr>
          <w:p w14:paraId="068A8C6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w:t>
            </w:r>
          </w:p>
        </w:tc>
        <w:tc>
          <w:tcPr>
            <w:tcW w:w="776" w:type="pct"/>
            <w:tcBorders>
              <w:top w:val="nil"/>
              <w:left w:val="nil"/>
              <w:bottom w:val="single" w:color="000000" w:sz="8" w:space="0"/>
              <w:right w:val="single" w:color="000000" w:sz="8" w:space="0"/>
            </w:tcBorders>
            <w:shd w:val="clear" w:color="auto" w:fill="auto"/>
            <w:vAlign w:val="center"/>
          </w:tcPr>
          <w:p w14:paraId="46D7974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LED屏钢骨架</w:t>
            </w:r>
          </w:p>
        </w:tc>
        <w:tc>
          <w:tcPr>
            <w:tcW w:w="2315" w:type="pct"/>
            <w:tcBorders>
              <w:top w:val="nil"/>
              <w:left w:val="nil"/>
              <w:bottom w:val="single" w:color="000000" w:sz="8" w:space="0"/>
              <w:right w:val="single" w:color="000000" w:sz="8" w:space="0"/>
            </w:tcBorders>
            <w:shd w:val="clear" w:color="auto" w:fill="auto"/>
            <w:vAlign w:val="center"/>
          </w:tcPr>
          <w:p w14:paraId="044804F5">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1、名称：LED屏钢骨架</w:t>
            </w:r>
          </w:p>
          <w:p w14:paraId="25AFAAA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2、工艺材质：矩形管，间距320mm</w:t>
            </w:r>
          </w:p>
          <w:p w14:paraId="4D4B8EC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3、具体做法详见图纸及相关图集</w:t>
            </w:r>
          </w:p>
        </w:tc>
        <w:tc>
          <w:tcPr>
            <w:tcW w:w="419" w:type="pct"/>
            <w:tcBorders>
              <w:top w:val="nil"/>
              <w:left w:val="nil"/>
              <w:bottom w:val="single" w:color="000000" w:sz="8" w:space="0"/>
              <w:right w:val="single" w:color="000000" w:sz="8" w:space="0"/>
            </w:tcBorders>
            <w:shd w:val="clear" w:color="auto" w:fill="auto"/>
            <w:vAlign w:val="center"/>
          </w:tcPr>
          <w:p w14:paraId="6831FEC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479" w:type="pct"/>
            <w:tcBorders>
              <w:top w:val="nil"/>
              <w:left w:val="nil"/>
              <w:bottom w:val="single" w:color="000000" w:sz="8" w:space="0"/>
              <w:right w:val="single" w:color="000000" w:sz="8" w:space="0"/>
            </w:tcBorders>
            <w:shd w:val="clear" w:color="auto" w:fill="auto"/>
            <w:vAlign w:val="center"/>
          </w:tcPr>
          <w:p w14:paraId="621088B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w:t>
            </w:r>
          </w:p>
        </w:tc>
        <w:tc>
          <w:tcPr>
            <w:tcW w:w="568" w:type="pct"/>
            <w:tcBorders>
              <w:top w:val="nil"/>
              <w:left w:val="nil"/>
              <w:bottom w:val="single" w:color="000000" w:sz="8" w:space="0"/>
              <w:right w:val="single" w:color="000000" w:sz="8" w:space="0"/>
            </w:tcBorders>
            <w:shd w:val="clear" w:color="auto" w:fill="auto"/>
            <w:noWrap/>
            <w:vAlign w:val="center"/>
          </w:tcPr>
          <w:p w14:paraId="72B10C53">
            <w:pPr>
              <w:jc w:val="center"/>
              <w:rPr>
                <w:rFonts w:hint="eastAsia" w:ascii="仿宋" w:hAnsi="仿宋" w:eastAsia="仿宋" w:cs="仿宋"/>
                <w:i w:val="0"/>
                <w:iCs w:val="0"/>
                <w:color w:val="000000"/>
                <w:sz w:val="20"/>
                <w:szCs w:val="20"/>
                <w:u w:val="none"/>
              </w:rPr>
            </w:pPr>
          </w:p>
        </w:tc>
      </w:tr>
      <w:tr w14:paraId="18EC8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440" w:type="pct"/>
            <w:tcBorders>
              <w:top w:val="nil"/>
              <w:left w:val="single" w:color="000000" w:sz="8" w:space="0"/>
              <w:bottom w:val="single" w:color="000000" w:sz="8" w:space="0"/>
              <w:right w:val="single" w:color="000000" w:sz="8" w:space="0"/>
            </w:tcBorders>
            <w:shd w:val="clear" w:color="auto" w:fill="auto"/>
            <w:noWrap/>
            <w:vAlign w:val="center"/>
          </w:tcPr>
          <w:p w14:paraId="52E578F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w:t>
            </w:r>
          </w:p>
        </w:tc>
        <w:tc>
          <w:tcPr>
            <w:tcW w:w="776" w:type="pct"/>
            <w:tcBorders>
              <w:top w:val="nil"/>
              <w:left w:val="nil"/>
              <w:bottom w:val="single" w:color="000000" w:sz="8" w:space="0"/>
              <w:right w:val="single" w:color="000000" w:sz="8" w:space="0"/>
            </w:tcBorders>
            <w:shd w:val="clear" w:color="auto" w:fill="auto"/>
            <w:vAlign w:val="center"/>
          </w:tcPr>
          <w:p w14:paraId="5FF5C15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视频处理器</w:t>
            </w:r>
          </w:p>
        </w:tc>
        <w:tc>
          <w:tcPr>
            <w:tcW w:w="2315" w:type="pct"/>
            <w:tcBorders>
              <w:top w:val="nil"/>
              <w:left w:val="nil"/>
              <w:bottom w:val="single" w:color="000000" w:sz="8" w:space="0"/>
              <w:right w:val="single" w:color="000000" w:sz="8" w:space="0"/>
            </w:tcBorders>
            <w:shd w:val="clear" w:color="auto" w:fill="auto"/>
            <w:vAlign w:val="center"/>
          </w:tcPr>
          <w:p w14:paraId="109DECA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支持2K</w:t>
            </w:r>
          </w:p>
        </w:tc>
        <w:tc>
          <w:tcPr>
            <w:tcW w:w="419" w:type="pct"/>
            <w:tcBorders>
              <w:top w:val="nil"/>
              <w:left w:val="nil"/>
              <w:bottom w:val="single" w:color="000000" w:sz="8" w:space="0"/>
              <w:right w:val="single" w:color="000000" w:sz="8" w:space="0"/>
            </w:tcBorders>
            <w:shd w:val="clear" w:color="auto" w:fill="auto"/>
            <w:vAlign w:val="center"/>
          </w:tcPr>
          <w:p w14:paraId="296D4EC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台</w:t>
            </w:r>
          </w:p>
        </w:tc>
        <w:tc>
          <w:tcPr>
            <w:tcW w:w="479" w:type="pct"/>
            <w:tcBorders>
              <w:top w:val="nil"/>
              <w:left w:val="nil"/>
              <w:bottom w:val="single" w:color="000000" w:sz="8" w:space="0"/>
              <w:right w:val="single" w:color="000000" w:sz="8" w:space="0"/>
            </w:tcBorders>
            <w:shd w:val="clear" w:color="auto" w:fill="auto"/>
            <w:vAlign w:val="center"/>
          </w:tcPr>
          <w:p w14:paraId="50CAA80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68" w:type="pct"/>
            <w:tcBorders>
              <w:top w:val="nil"/>
              <w:left w:val="nil"/>
              <w:bottom w:val="single" w:color="000000" w:sz="8" w:space="0"/>
              <w:right w:val="single" w:color="000000" w:sz="8" w:space="0"/>
            </w:tcBorders>
            <w:shd w:val="clear" w:color="auto" w:fill="auto"/>
            <w:noWrap/>
            <w:vAlign w:val="center"/>
          </w:tcPr>
          <w:p w14:paraId="10EC4CF4">
            <w:pPr>
              <w:jc w:val="center"/>
              <w:rPr>
                <w:rFonts w:hint="eastAsia" w:ascii="仿宋" w:hAnsi="仿宋" w:eastAsia="仿宋" w:cs="仿宋"/>
                <w:i w:val="0"/>
                <w:iCs w:val="0"/>
                <w:color w:val="000000"/>
                <w:sz w:val="20"/>
                <w:szCs w:val="20"/>
                <w:u w:val="none"/>
              </w:rPr>
            </w:pPr>
          </w:p>
        </w:tc>
      </w:tr>
      <w:tr w14:paraId="4497F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440" w:type="pct"/>
            <w:tcBorders>
              <w:top w:val="nil"/>
              <w:left w:val="single" w:color="000000" w:sz="8" w:space="0"/>
              <w:bottom w:val="single" w:color="auto" w:sz="4" w:space="0"/>
              <w:right w:val="single" w:color="000000" w:sz="8" w:space="0"/>
            </w:tcBorders>
            <w:shd w:val="clear" w:color="auto" w:fill="auto"/>
            <w:noWrap/>
            <w:vAlign w:val="center"/>
          </w:tcPr>
          <w:p w14:paraId="035D4B3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1.4</w:t>
            </w:r>
          </w:p>
        </w:tc>
        <w:tc>
          <w:tcPr>
            <w:tcW w:w="776" w:type="pct"/>
            <w:tcBorders>
              <w:top w:val="nil"/>
              <w:left w:val="nil"/>
              <w:bottom w:val="single" w:color="auto" w:sz="4" w:space="0"/>
              <w:right w:val="single" w:color="000000" w:sz="8" w:space="0"/>
            </w:tcBorders>
            <w:shd w:val="clear" w:color="auto" w:fill="auto"/>
            <w:vAlign w:val="center"/>
          </w:tcPr>
          <w:p w14:paraId="06ABF02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播放服务器</w:t>
            </w:r>
          </w:p>
        </w:tc>
        <w:tc>
          <w:tcPr>
            <w:tcW w:w="2315" w:type="pct"/>
            <w:tcBorders>
              <w:top w:val="nil"/>
              <w:left w:val="nil"/>
              <w:bottom w:val="single" w:color="auto" w:sz="4" w:space="0"/>
              <w:right w:val="single" w:color="000000" w:sz="8" w:space="0"/>
            </w:tcBorders>
            <w:shd w:val="clear" w:color="auto" w:fill="auto"/>
            <w:vAlign w:val="center"/>
          </w:tcPr>
          <w:p w14:paraId="1F25F94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I5/16G/256G 独立显卡 RTX1660S，含无线鼠标键盘套装</w:t>
            </w:r>
          </w:p>
        </w:tc>
        <w:tc>
          <w:tcPr>
            <w:tcW w:w="419" w:type="pct"/>
            <w:tcBorders>
              <w:top w:val="nil"/>
              <w:left w:val="nil"/>
              <w:bottom w:val="single" w:color="auto" w:sz="4" w:space="0"/>
              <w:right w:val="single" w:color="000000" w:sz="8" w:space="0"/>
            </w:tcBorders>
            <w:shd w:val="clear" w:color="auto" w:fill="auto"/>
            <w:vAlign w:val="center"/>
          </w:tcPr>
          <w:p w14:paraId="2D262CA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台</w:t>
            </w:r>
          </w:p>
        </w:tc>
        <w:tc>
          <w:tcPr>
            <w:tcW w:w="479" w:type="pct"/>
            <w:tcBorders>
              <w:top w:val="nil"/>
              <w:left w:val="nil"/>
              <w:bottom w:val="single" w:color="auto" w:sz="4" w:space="0"/>
              <w:right w:val="single" w:color="000000" w:sz="8" w:space="0"/>
            </w:tcBorders>
            <w:shd w:val="clear" w:color="auto" w:fill="auto"/>
            <w:vAlign w:val="center"/>
          </w:tcPr>
          <w:p w14:paraId="1F26AD9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68" w:type="pct"/>
            <w:tcBorders>
              <w:top w:val="nil"/>
              <w:left w:val="nil"/>
              <w:bottom w:val="single" w:color="auto" w:sz="4" w:space="0"/>
              <w:right w:val="single" w:color="000000" w:sz="8" w:space="0"/>
            </w:tcBorders>
            <w:shd w:val="clear" w:color="auto" w:fill="auto"/>
            <w:noWrap/>
            <w:vAlign w:val="center"/>
          </w:tcPr>
          <w:p w14:paraId="1B3536DB">
            <w:pPr>
              <w:jc w:val="center"/>
              <w:rPr>
                <w:rFonts w:hint="eastAsia" w:ascii="仿宋" w:hAnsi="仿宋" w:eastAsia="仿宋" w:cs="仿宋"/>
                <w:i w:val="0"/>
                <w:iCs w:val="0"/>
                <w:color w:val="000000"/>
                <w:sz w:val="20"/>
                <w:szCs w:val="20"/>
                <w:u w:val="none"/>
              </w:rPr>
            </w:pPr>
          </w:p>
        </w:tc>
      </w:tr>
      <w:tr w14:paraId="60221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4" w:hRule="atLeast"/>
        </w:trPr>
        <w:tc>
          <w:tcPr>
            <w:tcW w:w="440"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393D80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1.5</w:t>
            </w:r>
          </w:p>
        </w:tc>
        <w:tc>
          <w:tcPr>
            <w:tcW w:w="7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FAA87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4寸吸顶扬声器</w:t>
            </w:r>
          </w:p>
        </w:tc>
        <w:tc>
          <w:tcPr>
            <w:tcW w:w="2315" w:type="pct"/>
            <w:tcBorders>
              <w:top w:val="single" w:color="auto" w:sz="4" w:space="0"/>
              <w:left w:val="single" w:color="auto" w:sz="4" w:space="0"/>
              <w:bottom w:val="single" w:color="auto" w:sz="4" w:space="0"/>
              <w:right w:val="single" w:color="auto" w:sz="4" w:space="0"/>
            </w:tcBorders>
            <w:shd w:val="clear" w:color="auto" w:fill="auto"/>
            <w:vAlign w:val="center"/>
          </w:tcPr>
          <w:p w14:paraId="38F53360">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驱动单元：同轴驱动单元（低频驱动单元1×6.5”，高频驱动单元1×0.75”）</w:t>
            </w:r>
          </w:p>
          <w:p w14:paraId="562D190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频率响应：105 Hz-20 kHz（±3dB)</w:t>
            </w:r>
          </w:p>
          <w:p w14:paraId="2680BC1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频率范围：74 Hz-20 kHz（-10dB）</w:t>
            </w:r>
          </w:p>
          <w:p w14:paraId="70CAB5E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标称指向角度：115°</w:t>
            </w:r>
          </w:p>
          <w:p w14:paraId="39BE596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灵敏度：90 dB</w:t>
            </w:r>
          </w:p>
          <w:p w14:paraId="15E544F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最大声压级：107 dB 平均，113 dB 峰值</w:t>
            </w:r>
          </w:p>
          <w:p w14:paraId="3188F4D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功率(平均/持续/峰值)：50W，100W，200W</w:t>
            </w:r>
          </w:p>
          <w:p w14:paraId="7E36FE7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推荐放大器功率：100W @ 8Ω</w:t>
            </w:r>
          </w:p>
          <w:p w14:paraId="2D7C8C8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指向性因子(Q)：1kHz-6kHz平均7.3</w:t>
            </w:r>
          </w:p>
          <w:p w14:paraId="01C04E3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指向性指数(DI)：1kHz-6kHz平均8.6</w:t>
            </w:r>
          </w:p>
          <w:p w14:paraId="15D4ABB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旋转开关变压功率：</w:t>
            </w:r>
          </w:p>
          <w:p w14:paraId="4FF4934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70V：30W/15W/7.5W/3.8W</w:t>
            </w:r>
          </w:p>
          <w:p w14:paraId="5482B44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100V：30W/15W/7.5W</w:t>
            </w:r>
          </w:p>
          <w:p w14:paraId="2E9E3EA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尺寸（直径x深度）254 x 233 mm</w:t>
            </w:r>
          </w:p>
          <w:p w14:paraId="4114767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开孔直径：222 mm</w:t>
            </w:r>
          </w:p>
          <w:p w14:paraId="162192E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标称阻抗：8 Ω</w:t>
            </w:r>
          </w:p>
          <w:p w14:paraId="3C7B4F1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净重：3.80 kg</w:t>
            </w:r>
          </w:p>
        </w:tc>
        <w:tc>
          <w:tcPr>
            <w:tcW w:w="419"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1EBFE6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只</w:t>
            </w:r>
          </w:p>
        </w:tc>
        <w:tc>
          <w:tcPr>
            <w:tcW w:w="47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E7B62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568"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318FD02D">
            <w:pPr>
              <w:jc w:val="center"/>
              <w:rPr>
                <w:rFonts w:hint="eastAsia" w:ascii="仿宋" w:hAnsi="仿宋" w:eastAsia="仿宋" w:cs="仿宋"/>
                <w:i w:val="0"/>
                <w:iCs w:val="0"/>
                <w:color w:val="000000"/>
                <w:sz w:val="20"/>
                <w:szCs w:val="20"/>
                <w:u w:val="none"/>
              </w:rPr>
            </w:pPr>
          </w:p>
        </w:tc>
      </w:tr>
      <w:tr w14:paraId="10A15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5" w:hRule="atLeast"/>
        </w:trPr>
        <w:tc>
          <w:tcPr>
            <w:tcW w:w="44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AB0BCE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1.6</w:t>
            </w:r>
          </w:p>
        </w:tc>
        <w:tc>
          <w:tcPr>
            <w:tcW w:w="77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0FD955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2通道功放</w:t>
            </w:r>
          </w:p>
        </w:tc>
        <w:tc>
          <w:tcPr>
            <w:tcW w:w="2315" w:type="pct"/>
            <w:tcBorders>
              <w:top w:val="single" w:color="auto" w:sz="4" w:space="0"/>
              <w:left w:val="single" w:color="auto" w:sz="4" w:space="0"/>
              <w:bottom w:val="single" w:color="auto" w:sz="4" w:space="0"/>
              <w:right w:val="single" w:color="auto" w:sz="4" w:space="0"/>
            </w:tcBorders>
            <w:shd w:val="clear" w:color="auto" w:fill="auto"/>
            <w:vAlign w:val="center"/>
          </w:tcPr>
          <w:p w14:paraId="6E96D8D8">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通道数：2</w:t>
            </w:r>
          </w:p>
          <w:p w14:paraId="28F92CB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功率：2×240W 8Ω；2×240W 4Ω；2×240W 70V；2×240W 100V</w:t>
            </w:r>
          </w:p>
          <w:p w14:paraId="4C2FF2D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输入接口：2 × 3针5.08 mm Euroblock连接器，2 × RCA立体声连接器</w:t>
            </w:r>
          </w:p>
          <w:p w14:paraId="7FBDD57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输入阻抗：10kΩ非平衡和RCA，20kΩ平衡</w:t>
            </w:r>
          </w:p>
          <w:p w14:paraId="3CFB39C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输入灵敏度：平衡：1.23V（+4dBu），RCA：0.62V（-2dBu）</w:t>
            </w:r>
          </w:p>
          <w:p w14:paraId="03FD1A4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最大输入电平：9.75V（+22 dBu）</w:t>
            </w:r>
          </w:p>
          <w:p w14:paraId="4C9EC6F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输出接口：1 × 4针5.08 mm Euroblock连接器</w:t>
            </w:r>
          </w:p>
          <w:p w14:paraId="53FA4F1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功放放大类型：Class D</w:t>
            </w:r>
          </w:p>
          <w:p w14:paraId="37D6863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远程控制接口：1 × RJ45 接口</w:t>
            </w:r>
          </w:p>
          <w:p w14:paraId="65A1355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THD+N：&lt;0.05%</w:t>
            </w:r>
          </w:p>
          <w:p w14:paraId="002A5303">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频率响应：20 Hz to 20 kHz, +0.5 / -1 dB</w:t>
            </w:r>
          </w:p>
          <w:p w14:paraId="23F3E29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通道串扰（2通道型号）：&gt;85 dB</w:t>
            </w:r>
          </w:p>
          <w:p w14:paraId="64E86BB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信噪比：&gt;97 dBA</w:t>
            </w:r>
          </w:p>
          <w:p w14:paraId="3CB8671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高通滤波器：80 Hz HPF</w:t>
            </w:r>
          </w:p>
          <w:p w14:paraId="6954740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散热系统：空气对流冷却，无风扇</w:t>
            </w:r>
          </w:p>
          <w:p w14:paraId="24E29CF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功放保护：过热保护，过流保护，直流保护，超高频保护</w:t>
            </w:r>
          </w:p>
          <w:p w14:paraId="492350B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正常电压：100-240 V~, 50/60 Hz</w:t>
            </w:r>
          </w:p>
          <w:p w14:paraId="2326CA2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保险丝：T 3.15 A L 250 V</w:t>
            </w:r>
          </w:p>
          <w:p w14:paraId="321E782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电源接口：标准IEC连接器</w:t>
            </w:r>
          </w:p>
          <w:p w14:paraId="07A225A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尺寸（H×W×D）：44 × 218 × 299 mm (1.7 × 8.6 × 11.8")</w:t>
            </w:r>
          </w:p>
          <w:p w14:paraId="2EB1B33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重量：2.6 kg (5.8 lbs)</w:t>
            </w:r>
          </w:p>
          <w:p w14:paraId="3803DFF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外观：黑色铝制前盖和黑色钢制底盘</w:t>
            </w:r>
          </w:p>
          <w:p w14:paraId="57B8F05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用电功率：120W</w:t>
            </w:r>
          </w:p>
        </w:tc>
        <w:tc>
          <w:tcPr>
            <w:tcW w:w="41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ACADBB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只</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4639A19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20FFC90">
            <w:pPr>
              <w:jc w:val="center"/>
              <w:rPr>
                <w:rFonts w:hint="eastAsia" w:ascii="仿宋" w:hAnsi="仿宋" w:eastAsia="仿宋" w:cs="仿宋"/>
                <w:i w:val="0"/>
                <w:iCs w:val="0"/>
                <w:color w:val="000000"/>
                <w:sz w:val="20"/>
                <w:szCs w:val="20"/>
                <w:u w:val="none"/>
              </w:rPr>
            </w:pPr>
          </w:p>
        </w:tc>
      </w:tr>
      <w:tr w14:paraId="38EAE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5" w:hRule="atLeast"/>
        </w:trPr>
        <w:tc>
          <w:tcPr>
            <w:tcW w:w="44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56D658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1.7</w:t>
            </w:r>
          </w:p>
        </w:tc>
        <w:tc>
          <w:tcPr>
            <w:tcW w:w="77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8A7FCD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网络机柜</w:t>
            </w:r>
          </w:p>
        </w:tc>
        <w:tc>
          <w:tcPr>
            <w:tcW w:w="2315" w:type="pct"/>
            <w:tcBorders>
              <w:top w:val="single" w:color="auto" w:sz="4" w:space="0"/>
              <w:left w:val="single" w:color="auto" w:sz="4" w:space="0"/>
              <w:bottom w:val="single" w:color="auto" w:sz="4" w:space="0"/>
              <w:right w:val="single" w:color="auto" w:sz="4" w:space="0"/>
            </w:tcBorders>
            <w:shd w:val="clear" w:color="auto" w:fill="auto"/>
            <w:vAlign w:val="center"/>
          </w:tcPr>
          <w:p w14:paraId="73BE9A2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服务器网络机柜15u交换机路由器机房弱电工程TD.66宽600*深600*高810MM</w:t>
            </w:r>
          </w:p>
        </w:tc>
        <w:tc>
          <w:tcPr>
            <w:tcW w:w="41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A3B626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00BF7C7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7ED3ADB">
            <w:pPr>
              <w:jc w:val="center"/>
              <w:rPr>
                <w:rFonts w:hint="eastAsia" w:ascii="仿宋" w:hAnsi="仿宋" w:eastAsia="仿宋" w:cs="仿宋"/>
                <w:i w:val="0"/>
                <w:iCs w:val="0"/>
                <w:color w:val="000000"/>
                <w:sz w:val="20"/>
                <w:szCs w:val="20"/>
                <w:u w:val="none"/>
              </w:rPr>
            </w:pPr>
          </w:p>
        </w:tc>
      </w:tr>
      <w:tr w14:paraId="68073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4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D65BA5E">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七</w:t>
            </w:r>
          </w:p>
        </w:tc>
        <w:tc>
          <w:tcPr>
            <w:tcW w:w="77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0C31DFA">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其他</w:t>
            </w:r>
          </w:p>
        </w:tc>
        <w:tc>
          <w:tcPr>
            <w:tcW w:w="231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9D915BA">
            <w:pPr>
              <w:jc w:val="center"/>
              <w:rPr>
                <w:rFonts w:hint="eastAsia" w:ascii="仿宋" w:hAnsi="仿宋" w:eastAsia="仿宋" w:cs="仿宋"/>
                <w:b/>
                <w:bCs/>
                <w:i w:val="0"/>
                <w:iCs w:val="0"/>
                <w:color w:val="000000"/>
                <w:sz w:val="20"/>
                <w:szCs w:val="20"/>
                <w:u w:val="none"/>
              </w:rPr>
            </w:pPr>
          </w:p>
        </w:tc>
        <w:tc>
          <w:tcPr>
            <w:tcW w:w="41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CDC575F">
            <w:pPr>
              <w:jc w:val="center"/>
              <w:rPr>
                <w:rFonts w:hint="eastAsia" w:ascii="仿宋" w:hAnsi="仿宋" w:eastAsia="仿宋" w:cs="仿宋"/>
                <w:b/>
                <w:bCs/>
                <w:i w:val="0"/>
                <w:iCs w:val="0"/>
                <w:color w:val="000000"/>
                <w:sz w:val="20"/>
                <w:szCs w:val="20"/>
                <w:u w:val="none"/>
              </w:rPr>
            </w:pPr>
          </w:p>
        </w:tc>
        <w:tc>
          <w:tcPr>
            <w:tcW w:w="47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EE2FF6D">
            <w:pPr>
              <w:jc w:val="center"/>
              <w:rPr>
                <w:rFonts w:hint="eastAsia" w:ascii="仿宋" w:hAnsi="仿宋" w:eastAsia="仿宋" w:cs="仿宋"/>
                <w:b/>
                <w:bCs/>
                <w:i w:val="0"/>
                <w:iCs w:val="0"/>
                <w:color w:val="000000"/>
                <w:sz w:val="20"/>
                <w:szCs w:val="20"/>
                <w:u w:val="none"/>
              </w:rPr>
            </w:pPr>
          </w:p>
        </w:tc>
        <w:tc>
          <w:tcPr>
            <w:tcW w:w="56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19ED052">
            <w:pPr>
              <w:jc w:val="center"/>
              <w:rPr>
                <w:rFonts w:hint="eastAsia" w:ascii="仿宋" w:hAnsi="仿宋" w:eastAsia="仿宋" w:cs="仿宋"/>
                <w:b/>
                <w:bCs/>
                <w:i w:val="0"/>
                <w:iCs w:val="0"/>
                <w:color w:val="000000"/>
                <w:sz w:val="20"/>
                <w:szCs w:val="20"/>
                <w:u w:val="none"/>
              </w:rPr>
            </w:pPr>
          </w:p>
        </w:tc>
      </w:tr>
      <w:tr w14:paraId="3DD93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8" w:hRule="atLeast"/>
        </w:trPr>
        <w:tc>
          <w:tcPr>
            <w:tcW w:w="440" w:type="pct"/>
            <w:tcBorders>
              <w:top w:val="single" w:color="auto" w:sz="4" w:space="0"/>
              <w:left w:val="single" w:color="000000" w:sz="8" w:space="0"/>
              <w:bottom w:val="single" w:color="000000" w:sz="8" w:space="0"/>
              <w:right w:val="single" w:color="000000" w:sz="8" w:space="0"/>
            </w:tcBorders>
            <w:shd w:val="clear" w:color="auto" w:fill="auto"/>
            <w:noWrap/>
            <w:vAlign w:val="center"/>
          </w:tcPr>
          <w:p w14:paraId="6EB5245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776" w:type="pct"/>
            <w:tcBorders>
              <w:top w:val="single" w:color="auto" w:sz="4" w:space="0"/>
              <w:left w:val="nil"/>
              <w:bottom w:val="single" w:color="000000" w:sz="8" w:space="0"/>
              <w:right w:val="single" w:color="000000" w:sz="8" w:space="0"/>
            </w:tcBorders>
            <w:shd w:val="clear" w:color="auto" w:fill="auto"/>
            <w:noWrap/>
            <w:vAlign w:val="center"/>
          </w:tcPr>
          <w:p w14:paraId="4C7AAB1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拆除工程</w:t>
            </w:r>
          </w:p>
        </w:tc>
        <w:tc>
          <w:tcPr>
            <w:tcW w:w="2315" w:type="pct"/>
            <w:tcBorders>
              <w:top w:val="single" w:color="auto" w:sz="4" w:space="0"/>
              <w:left w:val="nil"/>
              <w:bottom w:val="single" w:color="000000" w:sz="8" w:space="0"/>
              <w:right w:val="single" w:color="000000" w:sz="8" w:space="0"/>
            </w:tcBorders>
            <w:shd w:val="clear" w:color="auto" w:fill="auto"/>
            <w:vAlign w:val="center"/>
          </w:tcPr>
          <w:p w14:paraId="250AC42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含本项目施工范围内涉及的所有拆除事项，内容包括但不限于：课桌椅、黑板、天棚、地坪及基础、教学设备、实训室红色文化育人馆原文化布展、部分墙体、部分门窗、墙地砖、隔断、洗手台拆除；水、电各系统中涉及管线缆、开关插座灯具等设备、卫生洁具拆除；拆除垃圾外运，拆除工程量、运距等请结合现场实际情况自行考虑；配合内学校做好本项目施工范围内的空调移位工作。</w:t>
            </w:r>
          </w:p>
        </w:tc>
        <w:tc>
          <w:tcPr>
            <w:tcW w:w="419" w:type="pct"/>
            <w:tcBorders>
              <w:top w:val="single" w:color="auto" w:sz="4" w:space="0"/>
              <w:left w:val="nil"/>
              <w:bottom w:val="single" w:color="000000" w:sz="8" w:space="0"/>
              <w:right w:val="single" w:color="000000" w:sz="8" w:space="0"/>
            </w:tcBorders>
            <w:shd w:val="clear" w:color="auto" w:fill="auto"/>
            <w:noWrap/>
            <w:vAlign w:val="center"/>
          </w:tcPr>
          <w:p w14:paraId="4FBEC33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479" w:type="pct"/>
            <w:tcBorders>
              <w:top w:val="single" w:color="auto" w:sz="4" w:space="0"/>
              <w:left w:val="nil"/>
              <w:bottom w:val="single" w:color="000000" w:sz="8" w:space="0"/>
              <w:right w:val="single" w:color="000000" w:sz="8" w:space="0"/>
            </w:tcBorders>
            <w:shd w:val="clear" w:color="auto" w:fill="auto"/>
            <w:noWrap/>
            <w:vAlign w:val="center"/>
          </w:tcPr>
          <w:p w14:paraId="64E6568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68" w:type="pct"/>
            <w:tcBorders>
              <w:top w:val="single" w:color="auto" w:sz="4" w:space="0"/>
              <w:left w:val="nil"/>
              <w:bottom w:val="single" w:color="000000" w:sz="8" w:space="0"/>
              <w:right w:val="single" w:color="000000" w:sz="8" w:space="0"/>
            </w:tcBorders>
            <w:shd w:val="clear" w:color="auto" w:fill="auto"/>
            <w:vAlign w:val="center"/>
          </w:tcPr>
          <w:p w14:paraId="2F9075D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拆除物品处理方式需经甲方确认（部分属于国有资产的物品需搬运至指定位置）</w:t>
            </w:r>
          </w:p>
        </w:tc>
      </w:tr>
      <w:tr w14:paraId="3EE3A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5" w:hRule="atLeast"/>
        </w:trPr>
        <w:tc>
          <w:tcPr>
            <w:tcW w:w="440" w:type="pct"/>
            <w:tcBorders>
              <w:top w:val="nil"/>
              <w:left w:val="single" w:color="000000" w:sz="8" w:space="0"/>
              <w:bottom w:val="single" w:color="000000" w:sz="8" w:space="0"/>
              <w:right w:val="single" w:color="000000" w:sz="8" w:space="0"/>
            </w:tcBorders>
            <w:shd w:val="clear" w:color="auto" w:fill="auto"/>
            <w:noWrap/>
            <w:vAlign w:val="center"/>
          </w:tcPr>
          <w:p w14:paraId="09025A5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776" w:type="pct"/>
            <w:tcBorders>
              <w:top w:val="nil"/>
              <w:left w:val="nil"/>
              <w:bottom w:val="single" w:color="000000" w:sz="8" w:space="0"/>
              <w:right w:val="single" w:color="000000" w:sz="8" w:space="0"/>
            </w:tcBorders>
            <w:shd w:val="clear" w:color="auto" w:fill="auto"/>
            <w:noWrap/>
            <w:vAlign w:val="center"/>
          </w:tcPr>
          <w:p w14:paraId="3FDDA90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开孔、开槽</w:t>
            </w:r>
          </w:p>
        </w:tc>
        <w:tc>
          <w:tcPr>
            <w:tcW w:w="2315" w:type="pct"/>
            <w:tcBorders>
              <w:top w:val="nil"/>
              <w:left w:val="nil"/>
              <w:bottom w:val="single" w:color="000000" w:sz="8" w:space="0"/>
              <w:right w:val="single" w:color="000000" w:sz="8" w:space="0"/>
            </w:tcBorders>
            <w:shd w:val="clear" w:color="auto" w:fill="auto"/>
            <w:vAlign w:val="center"/>
          </w:tcPr>
          <w:p w14:paraId="5209900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含本项目施工范围内涉及的开孔、开槽作业；结合现场实际情况综合考虑</w:t>
            </w:r>
          </w:p>
        </w:tc>
        <w:tc>
          <w:tcPr>
            <w:tcW w:w="419" w:type="pct"/>
            <w:tcBorders>
              <w:top w:val="nil"/>
              <w:left w:val="nil"/>
              <w:bottom w:val="single" w:color="000000" w:sz="8" w:space="0"/>
              <w:right w:val="single" w:color="000000" w:sz="8" w:space="0"/>
            </w:tcBorders>
            <w:shd w:val="clear" w:color="auto" w:fill="auto"/>
            <w:noWrap/>
            <w:vAlign w:val="center"/>
          </w:tcPr>
          <w:p w14:paraId="71E6288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479" w:type="pct"/>
            <w:tcBorders>
              <w:top w:val="nil"/>
              <w:left w:val="nil"/>
              <w:bottom w:val="single" w:color="000000" w:sz="8" w:space="0"/>
              <w:right w:val="single" w:color="000000" w:sz="8" w:space="0"/>
            </w:tcBorders>
            <w:shd w:val="clear" w:color="auto" w:fill="auto"/>
            <w:noWrap/>
            <w:vAlign w:val="center"/>
          </w:tcPr>
          <w:p w14:paraId="604A978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68" w:type="pct"/>
            <w:tcBorders>
              <w:top w:val="nil"/>
              <w:left w:val="nil"/>
              <w:bottom w:val="single" w:color="000000" w:sz="8" w:space="0"/>
              <w:right w:val="single" w:color="000000" w:sz="8" w:space="0"/>
            </w:tcBorders>
            <w:shd w:val="clear" w:color="auto" w:fill="auto"/>
            <w:noWrap/>
            <w:vAlign w:val="center"/>
          </w:tcPr>
          <w:p w14:paraId="793C2E10">
            <w:pPr>
              <w:jc w:val="center"/>
              <w:rPr>
                <w:rFonts w:hint="eastAsia" w:ascii="仿宋" w:hAnsi="仿宋" w:eastAsia="仿宋" w:cs="仿宋"/>
                <w:i w:val="0"/>
                <w:iCs w:val="0"/>
                <w:color w:val="000000"/>
                <w:sz w:val="20"/>
                <w:szCs w:val="20"/>
                <w:u w:val="none"/>
              </w:rPr>
            </w:pPr>
          </w:p>
        </w:tc>
      </w:tr>
      <w:tr w14:paraId="5D169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5" w:hRule="atLeast"/>
        </w:trPr>
        <w:tc>
          <w:tcPr>
            <w:tcW w:w="440" w:type="pct"/>
            <w:tcBorders>
              <w:top w:val="nil"/>
              <w:left w:val="single" w:color="000000" w:sz="8" w:space="0"/>
              <w:bottom w:val="single" w:color="000000" w:sz="8" w:space="0"/>
              <w:right w:val="single" w:color="000000" w:sz="8" w:space="0"/>
            </w:tcBorders>
            <w:shd w:val="clear" w:color="auto" w:fill="auto"/>
            <w:noWrap/>
            <w:vAlign w:val="center"/>
          </w:tcPr>
          <w:p w14:paraId="7200C3F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w:t>
            </w:r>
          </w:p>
        </w:tc>
        <w:tc>
          <w:tcPr>
            <w:tcW w:w="776" w:type="pct"/>
            <w:tcBorders>
              <w:top w:val="nil"/>
              <w:left w:val="nil"/>
              <w:bottom w:val="single" w:color="000000" w:sz="8" w:space="0"/>
              <w:right w:val="single" w:color="000000" w:sz="8" w:space="0"/>
            </w:tcBorders>
            <w:shd w:val="clear" w:color="auto" w:fill="auto"/>
            <w:noWrap/>
            <w:vAlign w:val="center"/>
          </w:tcPr>
          <w:p w14:paraId="1ABB307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修补工程</w:t>
            </w:r>
          </w:p>
        </w:tc>
        <w:tc>
          <w:tcPr>
            <w:tcW w:w="2315" w:type="pct"/>
            <w:tcBorders>
              <w:top w:val="nil"/>
              <w:left w:val="nil"/>
              <w:bottom w:val="single" w:color="000000" w:sz="8" w:space="0"/>
              <w:right w:val="single" w:color="000000" w:sz="8" w:space="0"/>
            </w:tcBorders>
            <w:shd w:val="clear" w:color="auto" w:fill="auto"/>
            <w:vAlign w:val="center"/>
          </w:tcPr>
          <w:p w14:paraId="3FAFDF2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含本项目施工范围内涉及的拆除后基面修复、孔洞修补、开槽修补、窗帘盒修复等；施工范围内原破损部位修复；结合现场实际情况综合考虑</w:t>
            </w:r>
          </w:p>
        </w:tc>
        <w:tc>
          <w:tcPr>
            <w:tcW w:w="419" w:type="pct"/>
            <w:tcBorders>
              <w:top w:val="nil"/>
              <w:left w:val="nil"/>
              <w:bottom w:val="single" w:color="000000" w:sz="8" w:space="0"/>
              <w:right w:val="single" w:color="000000" w:sz="8" w:space="0"/>
            </w:tcBorders>
            <w:shd w:val="clear" w:color="auto" w:fill="auto"/>
            <w:noWrap/>
            <w:vAlign w:val="center"/>
          </w:tcPr>
          <w:p w14:paraId="01C96BF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479" w:type="pct"/>
            <w:tcBorders>
              <w:top w:val="nil"/>
              <w:left w:val="nil"/>
              <w:bottom w:val="single" w:color="000000" w:sz="8" w:space="0"/>
              <w:right w:val="single" w:color="000000" w:sz="8" w:space="0"/>
            </w:tcBorders>
            <w:shd w:val="clear" w:color="auto" w:fill="auto"/>
            <w:noWrap/>
            <w:vAlign w:val="center"/>
          </w:tcPr>
          <w:p w14:paraId="07F82A5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68" w:type="pct"/>
            <w:tcBorders>
              <w:top w:val="nil"/>
              <w:left w:val="nil"/>
              <w:bottom w:val="single" w:color="000000" w:sz="8" w:space="0"/>
              <w:right w:val="single" w:color="000000" w:sz="8" w:space="0"/>
            </w:tcBorders>
            <w:shd w:val="clear" w:color="auto" w:fill="auto"/>
            <w:noWrap/>
            <w:vAlign w:val="center"/>
          </w:tcPr>
          <w:p w14:paraId="3EEBA4D9">
            <w:pPr>
              <w:jc w:val="center"/>
              <w:rPr>
                <w:rFonts w:hint="eastAsia" w:ascii="仿宋" w:hAnsi="仿宋" w:eastAsia="仿宋" w:cs="仿宋"/>
                <w:i w:val="0"/>
                <w:iCs w:val="0"/>
                <w:color w:val="000000"/>
                <w:sz w:val="20"/>
                <w:szCs w:val="20"/>
                <w:u w:val="none"/>
              </w:rPr>
            </w:pPr>
          </w:p>
        </w:tc>
      </w:tr>
      <w:tr w14:paraId="28A8D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5" w:hRule="atLeast"/>
        </w:trPr>
        <w:tc>
          <w:tcPr>
            <w:tcW w:w="440" w:type="pct"/>
            <w:tcBorders>
              <w:top w:val="nil"/>
              <w:left w:val="single" w:color="000000" w:sz="8" w:space="0"/>
              <w:bottom w:val="single" w:color="000000" w:sz="8" w:space="0"/>
              <w:right w:val="single" w:color="000000" w:sz="8" w:space="0"/>
            </w:tcBorders>
            <w:shd w:val="clear" w:color="auto" w:fill="auto"/>
            <w:noWrap/>
            <w:vAlign w:val="center"/>
          </w:tcPr>
          <w:p w14:paraId="3785758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776" w:type="pct"/>
            <w:tcBorders>
              <w:top w:val="nil"/>
              <w:left w:val="nil"/>
              <w:bottom w:val="single" w:color="000000" w:sz="8" w:space="0"/>
              <w:right w:val="single" w:color="000000" w:sz="8" w:space="0"/>
            </w:tcBorders>
            <w:shd w:val="clear" w:color="auto" w:fill="auto"/>
            <w:noWrap/>
            <w:vAlign w:val="center"/>
          </w:tcPr>
          <w:p w14:paraId="1DE09EA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饰后精保洁</w:t>
            </w:r>
          </w:p>
        </w:tc>
        <w:tc>
          <w:tcPr>
            <w:tcW w:w="2315" w:type="pct"/>
            <w:tcBorders>
              <w:top w:val="nil"/>
              <w:left w:val="nil"/>
              <w:bottom w:val="single" w:color="000000" w:sz="8" w:space="0"/>
              <w:right w:val="single" w:color="000000" w:sz="8" w:space="0"/>
            </w:tcBorders>
            <w:shd w:val="clear" w:color="auto" w:fill="auto"/>
            <w:vAlign w:val="center"/>
          </w:tcPr>
          <w:p w14:paraId="4F7D413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饰后精保洁（天棚、地面、墙面）；结合现场实际情况综合考虑</w:t>
            </w:r>
          </w:p>
        </w:tc>
        <w:tc>
          <w:tcPr>
            <w:tcW w:w="419" w:type="pct"/>
            <w:tcBorders>
              <w:top w:val="nil"/>
              <w:left w:val="nil"/>
              <w:bottom w:val="single" w:color="000000" w:sz="8" w:space="0"/>
              <w:right w:val="single" w:color="000000" w:sz="8" w:space="0"/>
            </w:tcBorders>
            <w:shd w:val="clear" w:color="auto" w:fill="auto"/>
            <w:noWrap/>
            <w:vAlign w:val="center"/>
          </w:tcPr>
          <w:p w14:paraId="6325CFF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479" w:type="pct"/>
            <w:tcBorders>
              <w:top w:val="nil"/>
              <w:left w:val="nil"/>
              <w:bottom w:val="single" w:color="000000" w:sz="8" w:space="0"/>
              <w:right w:val="single" w:color="000000" w:sz="8" w:space="0"/>
            </w:tcBorders>
            <w:shd w:val="clear" w:color="auto" w:fill="auto"/>
            <w:noWrap/>
            <w:vAlign w:val="center"/>
          </w:tcPr>
          <w:p w14:paraId="6DE0C17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68" w:type="pct"/>
            <w:tcBorders>
              <w:top w:val="nil"/>
              <w:left w:val="nil"/>
              <w:bottom w:val="single" w:color="000000" w:sz="8" w:space="0"/>
              <w:right w:val="single" w:color="000000" w:sz="8" w:space="0"/>
            </w:tcBorders>
            <w:shd w:val="clear" w:color="auto" w:fill="auto"/>
            <w:vAlign w:val="center"/>
          </w:tcPr>
          <w:p w14:paraId="0AEE845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面积约400平方米</w:t>
            </w:r>
          </w:p>
        </w:tc>
      </w:tr>
      <w:tr w14:paraId="19EA8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5" w:hRule="atLeast"/>
        </w:trPr>
        <w:tc>
          <w:tcPr>
            <w:tcW w:w="440" w:type="pct"/>
            <w:tcBorders>
              <w:top w:val="nil"/>
              <w:left w:val="single" w:color="000000" w:sz="8" w:space="0"/>
              <w:bottom w:val="single" w:color="000000" w:sz="8" w:space="0"/>
              <w:right w:val="single" w:color="000000" w:sz="8" w:space="0"/>
            </w:tcBorders>
            <w:shd w:val="clear" w:color="auto" w:fill="auto"/>
            <w:noWrap/>
            <w:vAlign w:val="center"/>
          </w:tcPr>
          <w:p w14:paraId="0C309D1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w:t>
            </w:r>
          </w:p>
        </w:tc>
        <w:tc>
          <w:tcPr>
            <w:tcW w:w="776" w:type="pct"/>
            <w:tcBorders>
              <w:top w:val="nil"/>
              <w:left w:val="nil"/>
              <w:bottom w:val="single" w:color="000000" w:sz="8" w:space="0"/>
              <w:right w:val="single" w:color="000000" w:sz="8" w:space="0"/>
            </w:tcBorders>
            <w:shd w:val="clear" w:color="auto" w:fill="auto"/>
            <w:noWrap/>
            <w:vAlign w:val="center"/>
          </w:tcPr>
          <w:p w14:paraId="7051C84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工程措施费</w:t>
            </w:r>
          </w:p>
        </w:tc>
        <w:tc>
          <w:tcPr>
            <w:tcW w:w="2315" w:type="pct"/>
            <w:tcBorders>
              <w:top w:val="nil"/>
              <w:left w:val="nil"/>
              <w:bottom w:val="single" w:color="000000" w:sz="8" w:space="0"/>
              <w:right w:val="single" w:color="000000" w:sz="8" w:space="0"/>
            </w:tcBorders>
            <w:shd w:val="clear" w:color="auto" w:fill="auto"/>
            <w:vAlign w:val="center"/>
          </w:tcPr>
          <w:p w14:paraId="21D174A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本项目涉及的技术措施及组织措施（含冬雨季、夜间施工增加费、赶工增加费、二次搬运费，脚手架，安全文明施工等）；结合现场实际情况综合考虑</w:t>
            </w:r>
          </w:p>
        </w:tc>
        <w:tc>
          <w:tcPr>
            <w:tcW w:w="419" w:type="pct"/>
            <w:tcBorders>
              <w:top w:val="nil"/>
              <w:left w:val="nil"/>
              <w:bottom w:val="single" w:color="000000" w:sz="8" w:space="0"/>
              <w:right w:val="single" w:color="000000" w:sz="8" w:space="0"/>
            </w:tcBorders>
            <w:shd w:val="clear" w:color="auto" w:fill="auto"/>
            <w:noWrap/>
            <w:vAlign w:val="center"/>
          </w:tcPr>
          <w:p w14:paraId="2E82EE3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479" w:type="pct"/>
            <w:tcBorders>
              <w:top w:val="nil"/>
              <w:left w:val="nil"/>
              <w:bottom w:val="single" w:color="000000" w:sz="8" w:space="0"/>
              <w:right w:val="single" w:color="000000" w:sz="8" w:space="0"/>
            </w:tcBorders>
            <w:shd w:val="clear" w:color="auto" w:fill="auto"/>
            <w:noWrap/>
            <w:vAlign w:val="center"/>
          </w:tcPr>
          <w:p w14:paraId="3096D6C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68" w:type="pct"/>
            <w:tcBorders>
              <w:top w:val="nil"/>
              <w:left w:val="nil"/>
              <w:bottom w:val="single" w:color="000000" w:sz="8" w:space="0"/>
              <w:right w:val="single" w:color="000000" w:sz="8" w:space="0"/>
            </w:tcBorders>
            <w:shd w:val="clear" w:color="auto" w:fill="auto"/>
            <w:noWrap/>
            <w:vAlign w:val="center"/>
          </w:tcPr>
          <w:p w14:paraId="6D6606B4">
            <w:pPr>
              <w:rPr>
                <w:rFonts w:hint="eastAsia" w:ascii="宋体" w:hAnsi="宋体" w:eastAsia="宋体" w:cs="宋体"/>
                <w:i w:val="0"/>
                <w:iCs w:val="0"/>
                <w:color w:val="000000"/>
                <w:sz w:val="24"/>
                <w:szCs w:val="24"/>
                <w:u w:val="none"/>
              </w:rPr>
            </w:pPr>
          </w:p>
        </w:tc>
      </w:tr>
    </w:tbl>
    <w:p w14:paraId="180FDDCA">
      <w:pPr>
        <w:pStyle w:val="2"/>
        <w:rPr>
          <w:highlight w:val="none"/>
        </w:rPr>
      </w:pPr>
    </w:p>
    <w:p w14:paraId="1FAF522D">
      <w:pPr>
        <w:spacing w:line="360" w:lineRule="auto"/>
        <w:jc w:val="left"/>
        <w:rPr>
          <w:rFonts w:ascii="黑体" w:hAnsi="黑体" w:eastAsia="黑体" w:cstheme="majorEastAsia"/>
          <w:bCs/>
          <w:color w:val="000000" w:themeColor="text1"/>
          <w:sz w:val="32"/>
          <w:szCs w:val="32"/>
          <w:highlight w:val="none"/>
          <w14:textFill>
            <w14:solidFill>
              <w14:schemeClr w14:val="tx1"/>
            </w14:solidFill>
          </w14:textFill>
        </w:rPr>
      </w:pPr>
      <w:r>
        <w:rPr>
          <w:rFonts w:hint="eastAsia" w:ascii="仿宋" w:hAnsi="仿宋" w:eastAsia="仿宋" w:cs="仿宋"/>
          <w:b/>
          <w:bCs/>
          <w:color w:val="000000" w:themeColor="text1"/>
          <w:sz w:val="24"/>
          <w:highlight w:val="none"/>
          <w:lang w:val="en-US" w:eastAsia="zh-CN"/>
          <w14:textFill>
            <w14:solidFill>
              <w14:schemeClr w14:val="tx1"/>
            </w14:solidFill>
          </w14:textFill>
        </w:rPr>
        <w:t>四</w:t>
      </w:r>
      <w:r>
        <w:rPr>
          <w:rFonts w:hint="eastAsia" w:ascii="仿宋" w:hAnsi="仿宋" w:eastAsia="仿宋" w:cs="仿宋"/>
          <w:b/>
          <w:bCs/>
          <w:color w:val="000000" w:themeColor="text1"/>
          <w:sz w:val="24"/>
          <w:highlight w:val="none"/>
          <w14:textFill>
            <w14:solidFill>
              <w14:schemeClr w14:val="tx1"/>
            </w14:solidFill>
          </w14:textFill>
        </w:rPr>
        <w:t>、商务要求</w:t>
      </w:r>
    </w:p>
    <w:tbl>
      <w:tblPr>
        <w:tblStyle w:val="60"/>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3"/>
        <w:gridCol w:w="6231"/>
      </w:tblGrid>
      <w:tr w14:paraId="54270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644" w:type="pct"/>
          </w:tcPr>
          <w:p w14:paraId="20AC8A49">
            <w:pPr>
              <w:spacing w:line="500" w:lineRule="exact"/>
              <w:jc w:val="lef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项目工期（日历天）</w:t>
            </w:r>
          </w:p>
        </w:tc>
        <w:tc>
          <w:tcPr>
            <w:tcW w:w="3356" w:type="pct"/>
          </w:tcPr>
          <w:p w14:paraId="5068F800">
            <w:pPr>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45</w:t>
            </w:r>
            <w:r>
              <w:rPr>
                <w:rFonts w:hint="eastAsia" w:ascii="仿宋" w:hAnsi="仿宋" w:eastAsia="仿宋" w:cs="仿宋"/>
                <w:color w:val="000000" w:themeColor="text1"/>
                <w:sz w:val="24"/>
                <w:highlight w:val="none"/>
                <w14:textFill>
                  <w14:solidFill>
                    <w14:schemeClr w14:val="tx1"/>
                  </w14:solidFill>
                </w14:textFill>
              </w:rPr>
              <w:t>日历天。</w:t>
            </w:r>
          </w:p>
        </w:tc>
      </w:tr>
      <w:tr w14:paraId="72183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644" w:type="pct"/>
          </w:tcPr>
          <w:p w14:paraId="65C0CC3A">
            <w:pPr>
              <w:spacing w:line="500" w:lineRule="exact"/>
              <w:jc w:val="lef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工程结算</w:t>
            </w:r>
          </w:p>
        </w:tc>
        <w:tc>
          <w:tcPr>
            <w:tcW w:w="3356" w:type="pct"/>
          </w:tcPr>
          <w:p w14:paraId="5E92F622">
            <w:pPr>
              <w:autoSpaceDE w:val="0"/>
              <w:autoSpaceDN w:val="0"/>
              <w:spacing w:line="500" w:lineRule="exac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项目竣工验收通过10天内由施工单位提交竣工结算资料，经第三方工程审价且经三方对审计报告确认后统一结算。</w:t>
            </w:r>
          </w:p>
        </w:tc>
      </w:tr>
      <w:tr w14:paraId="3F72A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644" w:type="pct"/>
          </w:tcPr>
          <w:p w14:paraId="02DF55EC">
            <w:pPr>
              <w:spacing w:line="500" w:lineRule="exact"/>
              <w:jc w:val="lef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质保期（年）</w:t>
            </w:r>
          </w:p>
        </w:tc>
        <w:tc>
          <w:tcPr>
            <w:tcW w:w="3356" w:type="pct"/>
          </w:tcPr>
          <w:p w14:paraId="6990DA28">
            <w:pPr>
              <w:autoSpaceDE w:val="0"/>
              <w:autoSpaceDN w:val="0"/>
              <w:spacing w:line="500" w:lineRule="exact"/>
              <w:rPr>
                <w:rFonts w:ascii="仿宋" w:hAnsi="仿宋" w:eastAsia="仿宋" w:cs="仿宋"/>
                <w:color w:val="000000" w:themeColor="text1"/>
                <w:sz w:val="24"/>
                <w:highlight w:val="none"/>
                <w14:textFill>
                  <w14:solidFill>
                    <w14:schemeClr w14:val="tx1"/>
                  </w14:solidFill>
                </w14:textFill>
              </w:rPr>
            </w:pPr>
            <w:r>
              <w:rPr>
                <w:rFonts w:hint="eastAsia" w:ascii="仿宋_GB2312" w:hAnsi="仿宋" w:eastAsia="仿宋_GB2312"/>
                <w:sz w:val="28"/>
                <w:szCs w:val="28"/>
                <w:highlight w:val="none"/>
              </w:rPr>
              <w:t>2年。</w:t>
            </w:r>
          </w:p>
        </w:tc>
      </w:tr>
      <w:tr w14:paraId="386C4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644" w:type="pct"/>
          </w:tcPr>
          <w:p w14:paraId="1FBEC419">
            <w:pPr>
              <w:spacing w:line="500" w:lineRule="exact"/>
              <w:jc w:val="lef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付款方式</w:t>
            </w:r>
          </w:p>
        </w:tc>
        <w:tc>
          <w:tcPr>
            <w:tcW w:w="3356" w:type="pct"/>
          </w:tcPr>
          <w:p w14:paraId="0BA2FC71">
            <w:pPr>
              <w:autoSpaceDE w:val="0"/>
              <w:autoSpaceDN w:val="0"/>
              <w:spacing w:line="5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合同签订以及具备实施条件后7个工作日内内支付合同总价的40%作为预付款（含措施费）；工程竣工符合国家验收标准并达到合同要求后，支付合同价的</w:t>
            </w:r>
            <w:r>
              <w:rPr>
                <w:rFonts w:ascii="仿宋" w:hAnsi="仿宋" w:eastAsia="仿宋" w:cs="仿宋"/>
                <w:color w:val="000000" w:themeColor="text1"/>
                <w:sz w:val="24"/>
                <w:highlight w:val="none"/>
                <w14:textFill>
                  <w14:solidFill>
                    <w14:schemeClr w14:val="tx1"/>
                  </w14:solidFill>
                </w14:textFill>
              </w:rPr>
              <w:t>4</w:t>
            </w:r>
            <w:r>
              <w:rPr>
                <w:rFonts w:hint="eastAsia" w:ascii="仿宋" w:hAnsi="仿宋" w:eastAsia="仿宋" w:cs="仿宋"/>
                <w:color w:val="000000" w:themeColor="text1"/>
                <w:sz w:val="24"/>
                <w:highlight w:val="none"/>
                <w14:textFill>
                  <w14:solidFill>
                    <w14:schemeClr w14:val="tx1"/>
                  </w14:solidFill>
                </w14:textFill>
              </w:rPr>
              <w:t>0%，待竣工决算审价通过后，15日内，工程价款支付至审定金额的100%。</w:t>
            </w:r>
          </w:p>
          <w:p w14:paraId="0055A52F">
            <w:pPr>
              <w:autoSpaceDE w:val="0"/>
              <w:autoSpaceDN w:val="0"/>
              <w:spacing w:line="5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履约保证金的缴纳及退还：</w:t>
            </w:r>
          </w:p>
          <w:p w14:paraId="6103EFDA">
            <w:pPr>
              <w:autoSpaceDE w:val="0"/>
              <w:autoSpaceDN w:val="0"/>
              <w:spacing w:line="5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（1）合同总价的1%，缴纳时间：合同签订时缴纳。</w:t>
            </w:r>
          </w:p>
          <w:p w14:paraId="221F36F2">
            <w:pPr>
              <w:autoSpaceDE w:val="0"/>
              <w:autoSpaceDN w:val="0"/>
              <w:spacing w:line="50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（2）本工程如在质保期内存在质量问题，承包人必须及时进行维修。根据合同履约情况，验收合格后15日内结算履约保证金（无息，并扣除违约款）</w:t>
            </w:r>
          </w:p>
          <w:p w14:paraId="01CFCC45">
            <w:pPr>
              <w:autoSpaceDE w:val="0"/>
              <w:autoSpaceDN w:val="0"/>
              <w:spacing w:line="500" w:lineRule="exac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根据合同履约情况，验收合格后15日内结算履约保证金（无息，并扣除违约款）。</w:t>
            </w:r>
          </w:p>
        </w:tc>
      </w:tr>
      <w:tr w14:paraId="3229F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644" w:type="pct"/>
          </w:tcPr>
          <w:p w14:paraId="3816B04F">
            <w:pPr>
              <w:spacing w:line="500" w:lineRule="exact"/>
              <w:jc w:val="lef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服务要求</w:t>
            </w:r>
          </w:p>
        </w:tc>
        <w:tc>
          <w:tcPr>
            <w:tcW w:w="3356" w:type="pct"/>
          </w:tcPr>
          <w:p w14:paraId="0F5F8FA7">
            <w:pPr>
              <w:autoSpaceDE w:val="0"/>
              <w:autoSpaceDN w:val="0"/>
              <w:spacing w:line="500" w:lineRule="exac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保修期内，出现质量问题，乙方在接到甲方通知必须立即组织人员进场维修，响应时间（到现场）不得大于4小时，一般质量维修需在3天内维修完毕，严重质量问题需在接到甲方通知后3天内拿出维修方案（须经甲方认可），按维修方案进行维修，属于质量保修范围内的维修</w:t>
            </w:r>
            <w:r>
              <w:rPr>
                <w:rFonts w:ascii="仿宋" w:hAnsi="仿宋" w:eastAsia="仿宋" w:cs="仿宋"/>
                <w:color w:val="000000" w:themeColor="text1"/>
                <w:sz w:val="24"/>
                <w:highlight w:val="none"/>
                <w14:textFill>
                  <w14:solidFill>
                    <w14:schemeClr w14:val="tx1"/>
                  </w14:solidFill>
                </w14:textFill>
              </w:rPr>
              <w:t>费用由</w:t>
            </w:r>
            <w:r>
              <w:rPr>
                <w:rFonts w:hint="eastAsia" w:ascii="仿宋" w:hAnsi="仿宋" w:eastAsia="仿宋" w:cs="仿宋"/>
                <w:color w:val="000000" w:themeColor="text1"/>
                <w:sz w:val="24"/>
                <w:highlight w:val="none"/>
                <w14:textFill>
                  <w14:solidFill>
                    <w14:schemeClr w14:val="tx1"/>
                  </w14:solidFill>
                </w14:textFill>
              </w:rPr>
              <w:t>乙方</w:t>
            </w:r>
            <w:r>
              <w:rPr>
                <w:rFonts w:ascii="仿宋" w:hAnsi="仿宋" w:eastAsia="仿宋" w:cs="仿宋"/>
                <w:color w:val="000000" w:themeColor="text1"/>
                <w:sz w:val="24"/>
                <w:highlight w:val="none"/>
                <w14:textFill>
                  <w14:solidFill>
                    <w14:schemeClr w14:val="tx1"/>
                  </w14:solidFill>
                </w14:textFill>
              </w:rPr>
              <w:t>承担</w:t>
            </w:r>
            <w:r>
              <w:rPr>
                <w:rFonts w:hint="eastAsia" w:ascii="仿宋" w:hAnsi="仿宋" w:eastAsia="仿宋" w:cs="仿宋"/>
                <w:color w:val="000000" w:themeColor="text1"/>
                <w:sz w:val="24"/>
                <w:highlight w:val="none"/>
                <w14:textFill>
                  <w14:solidFill>
                    <w14:schemeClr w14:val="tx1"/>
                  </w14:solidFill>
                </w14:textFill>
              </w:rPr>
              <w:t>。若乙方未按约定时间进场，甲方有权自行组织维修，发生的修理费用由乙方承担，并视具体情况追究乙方延误维修时间造成的直接损失。</w:t>
            </w:r>
          </w:p>
        </w:tc>
      </w:tr>
    </w:tbl>
    <w:p w14:paraId="70774BAA">
      <w:pPr>
        <w:snapToGrid w:val="0"/>
        <w:spacing w:line="360" w:lineRule="auto"/>
        <w:ind w:firstLine="480"/>
        <w:rPr>
          <w:rFonts w:ascii="仿宋" w:hAnsi="仿宋" w:eastAsia="仿宋" w:cs="仿宋"/>
          <w:color w:val="000000" w:themeColor="text1"/>
          <w:kern w:val="0"/>
          <w:sz w:val="24"/>
          <w:highlight w:val="none"/>
          <w14:textFill>
            <w14:solidFill>
              <w14:schemeClr w14:val="tx1"/>
            </w14:solidFill>
          </w14:textFill>
        </w:rPr>
      </w:pPr>
    </w:p>
    <w:p w14:paraId="2D272F88">
      <w:pPr>
        <w:snapToGrid w:val="0"/>
        <w:spacing w:line="360" w:lineRule="auto"/>
        <w:ind w:firstLine="0"/>
        <w:rPr>
          <w:rFonts w:ascii="仿宋" w:hAnsi="仿宋" w:eastAsia="仿宋" w:cs="仿宋"/>
          <w:b/>
          <w:bCs/>
          <w:color w:val="000000" w:themeColor="text1"/>
          <w:kern w:val="0"/>
          <w:sz w:val="24"/>
          <w:highlight w:val="none"/>
          <w14:textFill>
            <w14:solidFill>
              <w14:schemeClr w14:val="tx1"/>
            </w14:solidFill>
          </w14:textFill>
        </w:rPr>
      </w:pPr>
      <w:r>
        <w:rPr>
          <w:rFonts w:hint="eastAsia" w:ascii="仿宋" w:hAnsi="仿宋" w:eastAsia="仿宋" w:cs="仿宋"/>
          <w:b/>
          <w:bCs/>
          <w:color w:val="000000" w:themeColor="text1"/>
          <w:kern w:val="0"/>
          <w:sz w:val="24"/>
          <w:highlight w:val="none"/>
          <w:lang w:val="en-US" w:eastAsia="zh-CN"/>
          <w14:textFill>
            <w14:solidFill>
              <w14:schemeClr w14:val="tx1"/>
            </w14:solidFill>
          </w14:textFill>
        </w:rPr>
        <w:t>五</w:t>
      </w:r>
      <w:r>
        <w:rPr>
          <w:rFonts w:hint="eastAsia" w:ascii="仿宋" w:hAnsi="仿宋" w:eastAsia="仿宋" w:cs="仿宋"/>
          <w:b/>
          <w:bCs/>
          <w:color w:val="000000" w:themeColor="text1"/>
          <w:kern w:val="0"/>
          <w:sz w:val="24"/>
          <w:highlight w:val="none"/>
          <w14:textFill>
            <w14:solidFill>
              <w14:schemeClr w14:val="tx1"/>
            </w14:solidFill>
          </w14:textFill>
        </w:rPr>
        <w:t>、报价要求</w:t>
      </w:r>
    </w:p>
    <w:p w14:paraId="1631EF3D">
      <w:pPr>
        <w:snapToGrid w:val="0"/>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 报折扣。依据现行浙江省2018预算定额编制的工程造价为基准价，各供应商应在此基础上填报折扣，即：0%＜报价（折扣）≤100%。</w:t>
      </w:r>
    </w:p>
    <w:p w14:paraId="2EEC33E1">
      <w:pPr>
        <w:snapToGrid w:val="0"/>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本次报价在现行浙江省2018预算定额基础上编制工程造价，并在此基础上报折扣。0＜折扣≤100%。</w:t>
      </w:r>
    </w:p>
    <w:p w14:paraId="4E2BB505">
      <w:pPr>
        <w:snapToGrid w:val="0"/>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2工程造价预算编制口径：</w:t>
      </w:r>
    </w:p>
    <w:p w14:paraId="3E4D5CB8">
      <w:pPr>
        <w:snapToGrid w:val="0"/>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2.1编制依据：《浙江省房屋建筑与装饰工程预算定额》（2018版）</w:t>
      </w:r>
    </w:p>
    <w:p w14:paraId="31A6D6F3">
      <w:pPr>
        <w:snapToGrid w:val="0"/>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《浙江省通用安装工程预算定额》（2018版）</w:t>
      </w:r>
    </w:p>
    <w:p w14:paraId="297F347D">
      <w:pPr>
        <w:snapToGrid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《浙江省市政工程预算定额》（2018版）</w:t>
      </w:r>
    </w:p>
    <w:p w14:paraId="2960DE00">
      <w:pPr>
        <w:snapToGrid w:val="0"/>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《浙江省园林绿化及仿古建筑工程预算定额》（2018版）</w:t>
      </w:r>
    </w:p>
    <w:p w14:paraId="181864D6">
      <w:pPr>
        <w:snapToGrid w:val="0"/>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《浙江省建设工程施工机械台班费用定额》（2018版）</w:t>
      </w:r>
    </w:p>
    <w:p w14:paraId="6B6C1575">
      <w:pPr>
        <w:snapToGrid w:val="0"/>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《浙江省建设工程计价规则》（2018版）</w:t>
      </w:r>
    </w:p>
    <w:p w14:paraId="283A6B95">
      <w:pPr>
        <w:snapToGrid w:val="0"/>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《浙江省建筑安装材料基期价格》（2018版）</w:t>
      </w:r>
    </w:p>
    <w:p w14:paraId="3272F25B">
      <w:pPr>
        <w:pStyle w:val="21"/>
        <w:widowControl/>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以上编制依据若发生政策性调整的，按新政策执行，依据现行浙江省2018预算定额编制的工程造价为基准价，各供应商应在此基础上填报折扣，即：0%＜报价（折扣）≤100%</w:t>
      </w:r>
    </w:p>
    <w:p w14:paraId="0E3A6853">
      <w:pPr>
        <w:snapToGrid w:val="0"/>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2.2工程类别：根据实际项目特征划分；</w:t>
      </w:r>
    </w:p>
    <w:p w14:paraId="1C1302A4">
      <w:pPr>
        <w:snapToGrid w:val="0"/>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2.3根据《浙江省建设工程计价规则》（2018版）规定，安全文明施工费、企业管理费、利润按相应专业一般计税中值计取，规费按一般计税相应专业费率计取；浙建建发【2022】37号省建设厅关于调整建筑工程安全文明施工费的通知中安全文明施工费调整费用及安全生产责任险费用由投标人在折扣中自行考虑，不单列计取。</w:t>
      </w:r>
    </w:p>
    <w:p w14:paraId="741E8CB0">
      <w:pPr>
        <w:snapToGrid w:val="0"/>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2.4根据《浙江省建设工程计价规则》（2018版），增值税按一般纳税人增值税销项税率9.0%计取；若遇政策调整的，按新政策税率计算总费用。</w:t>
      </w:r>
    </w:p>
    <w:p w14:paraId="3A8D9ADC">
      <w:pPr>
        <w:snapToGrid w:val="0"/>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2.5建设工程农民工工伤保险费用按杭州市有关规定计算</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不另计取，</w:t>
      </w:r>
      <w:r>
        <w:rPr>
          <w:rFonts w:hint="eastAsia" w:ascii="仿宋" w:hAnsi="仿宋" w:eastAsia="仿宋" w:cs="仿宋"/>
          <w:color w:val="000000" w:themeColor="text1"/>
          <w:sz w:val="24"/>
          <w:highlight w:val="none"/>
          <w14:textFill>
            <w14:solidFill>
              <w14:schemeClr w14:val="tx1"/>
            </w14:solidFill>
          </w14:textFill>
        </w:rPr>
        <w:t>由供应商在报价时考虑计入；</w:t>
      </w:r>
    </w:p>
    <w:p w14:paraId="629A48DD">
      <w:pPr>
        <w:snapToGrid w:val="0"/>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2.6危险作业意外伤害保险费不另计取，由供应商在报价时考虑计入；</w:t>
      </w:r>
    </w:p>
    <w:p w14:paraId="07637BD7">
      <w:pPr>
        <w:snapToGrid w:val="0"/>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2.7风险费用不另计取，由供应商在报价时考虑计入；</w:t>
      </w:r>
    </w:p>
    <w:p w14:paraId="69DDBC39">
      <w:pPr>
        <w:snapToGrid w:val="0"/>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2.8中标人材料单价按开工日杭州市正刊“不含进项税市场信息价”（见《关于营改增后浙江省建设工程材料价格信息发布工作调整的通知》浙建站信[2016]25号定义）计取，如杭州市无信息价则参考浙江省信息价，如上述价格均无的则进行市场价询价，材料价格均需采购人确认后有效；</w:t>
      </w:r>
    </w:p>
    <w:p w14:paraId="7626AD11">
      <w:pPr>
        <w:snapToGrid w:val="0"/>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2.9人工单价按施工期间浙江造价网（www.zjzj.net）发布的杭州地区的建设工程人工信息价平均值计取，与定额差额部分只计取税金，不计其他费用；</w:t>
      </w:r>
    </w:p>
    <w:p w14:paraId="25CAE0E1">
      <w:pPr>
        <w:snapToGrid w:val="0"/>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2.10机械费单价按现行定额计取；</w:t>
      </w:r>
    </w:p>
    <w:p w14:paraId="62E8E86F">
      <w:pPr>
        <w:snapToGrid w:val="0"/>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2.11垃圾清运费，倾倒至政府规定合法地点，运距自行考虑（含消纳费）；</w:t>
      </w:r>
    </w:p>
    <w:p w14:paraId="3A353602">
      <w:pPr>
        <w:snapToGrid w:val="0"/>
        <w:spacing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2.12工程量按实结算。</w:t>
      </w:r>
      <w:r>
        <w:rPr>
          <w:rFonts w:hint="eastAsia" w:ascii="仿宋" w:hAnsi="仿宋" w:eastAsia="仿宋" w:cs="仿宋"/>
          <w:color w:val="000000" w:themeColor="text1"/>
          <w:sz w:val="24"/>
          <w:highlight w:val="none"/>
          <w:lang w:val="en-US" w:eastAsia="zh-CN"/>
          <w14:textFill>
            <w14:solidFill>
              <w14:schemeClr w14:val="tx1"/>
            </w14:solidFill>
          </w14:textFill>
        </w:rPr>
        <w:t>合同价（</w:t>
      </w:r>
      <w:r>
        <w:rPr>
          <w:rFonts w:hint="eastAsia" w:ascii="仿宋" w:hAnsi="仿宋" w:eastAsia="仿宋" w:cs="仿宋"/>
          <w:color w:val="000000" w:themeColor="text1"/>
          <w:sz w:val="24"/>
          <w:highlight w:val="none"/>
          <w14:textFill>
            <w14:solidFill>
              <w14:schemeClr w14:val="tx1"/>
            </w14:solidFill>
          </w14:textFill>
        </w:rPr>
        <w:t>结算价）</w:t>
      </w:r>
      <w:r>
        <w:rPr>
          <w:rFonts w:hint="eastAsia" w:ascii="仿宋" w:hAnsi="仿宋" w:eastAsia="仿宋" w:cs="仿宋"/>
          <w:color w:val="000000" w:themeColor="text1"/>
          <w:kern w:val="24"/>
          <w:sz w:val="24"/>
          <w:highlight w:val="none"/>
          <w:lang w:bidi="zh-CN"/>
          <w14:textFill>
            <w14:solidFill>
              <w14:schemeClr w14:val="tx1"/>
            </w14:solidFill>
          </w14:textFill>
        </w:rPr>
        <w:t>=经审定的工程造价×投标折扣</w:t>
      </w:r>
    </w:p>
    <w:p w14:paraId="1A381770">
      <w:pPr>
        <w:autoSpaceDE w:val="0"/>
        <w:autoSpaceDN w:val="0"/>
        <w:snapToGrid w:val="0"/>
        <w:spacing w:line="360" w:lineRule="auto"/>
        <w:ind w:firstLine="480" w:firstLineChars="200"/>
        <w:textAlignment w:val="bottom"/>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 磋商供应商应对磋商文件内所要采购的全部内容进行报价，只投其中部分内容者，其响应文件将被拒绝。</w:t>
      </w:r>
    </w:p>
    <w:p w14:paraId="40705D05">
      <w:pPr>
        <w:adjustRightInd/>
        <w:snapToGrid w:val="0"/>
        <w:spacing w:line="440" w:lineRule="exact"/>
        <w:ind w:left="0"/>
        <w:rPr>
          <w:rFonts w:ascii="仿宋" w:hAnsi="仿宋" w:eastAsia="仿宋" w:cs="仿宋"/>
          <w:b/>
          <w:color w:val="000000" w:themeColor="text1"/>
          <w:kern w:val="0"/>
          <w:sz w:val="24"/>
          <w:szCs w:val="20"/>
          <w:highlight w:val="none"/>
          <w:lang w:bidi="ar"/>
          <w14:textFill>
            <w14:solidFill>
              <w14:schemeClr w14:val="tx1"/>
            </w14:solidFill>
          </w14:textFill>
        </w:rPr>
      </w:pPr>
      <w:r>
        <w:rPr>
          <w:rFonts w:hint="eastAsia" w:ascii="仿宋" w:hAnsi="仿宋" w:eastAsia="仿宋" w:cs="仿宋"/>
          <w:b/>
          <w:color w:val="000000" w:themeColor="text1"/>
          <w:sz w:val="24"/>
          <w:highlight w:val="none"/>
          <w:lang w:val="en-US" w:eastAsia="zh-CN" w:bidi="ar"/>
          <w14:textFill>
            <w14:solidFill>
              <w14:schemeClr w14:val="tx1"/>
            </w14:solidFill>
          </w14:textFill>
        </w:rPr>
        <w:t>六</w:t>
      </w:r>
      <w:r>
        <w:rPr>
          <w:rFonts w:hint="eastAsia" w:ascii="仿宋" w:hAnsi="仿宋" w:eastAsia="仿宋" w:cs="仿宋"/>
          <w:b/>
          <w:color w:val="000000" w:themeColor="text1"/>
          <w:sz w:val="24"/>
          <w:highlight w:val="none"/>
          <w:lang w:bidi="ar"/>
          <w14:textFill>
            <w14:solidFill>
              <w14:schemeClr w14:val="tx1"/>
            </w14:solidFill>
          </w14:textFill>
        </w:rPr>
        <w:t>、其他要求</w:t>
      </w:r>
    </w:p>
    <w:p w14:paraId="12EEEDDF">
      <w:pPr>
        <w:spacing w:line="440" w:lineRule="exact"/>
        <w:ind w:firstLine="480" w:firstLineChars="200"/>
        <w:rPr>
          <w:rFonts w:ascii="仿宋" w:hAnsi="仿宋" w:eastAsia="仿宋" w:cs="仿宋"/>
          <w:color w:val="000000" w:themeColor="text1"/>
          <w:sz w:val="24"/>
          <w:highlight w:val="none"/>
          <w:lang w:bidi="ar"/>
          <w14:textFill>
            <w14:solidFill>
              <w14:schemeClr w14:val="tx1"/>
            </w14:solidFill>
          </w14:textFill>
        </w:rPr>
      </w:pPr>
      <w:r>
        <w:rPr>
          <w:rFonts w:hint="eastAsia" w:ascii="仿宋" w:hAnsi="仿宋" w:eastAsia="仿宋" w:cs="仿宋"/>
          <w:color w:val="000000" w:themeColor="text1"/>
          <w:sz w:val="24"/>
          <w:highlight w:val="none"/>
          <w:lang w:bidi="ar"/>
          <w14:textFill>
            <w14:solidFill>
              <w14:schemeClr w14:val="tx1"/>
            </w14:solidFill>
          </w14:textFill>
        </w:rPr>
        <w:t>1、本工程工期非常紧张，供应商须编制合理的施工方案及进度计划安排，合理安排施工人员及机械措施等数量，相关费用综合考虑在投标报价中（包括但不限于：人员、机械设备增加；赶工；机械设备多次进出场等费用），成交后不因此增加任何费用；所有由于需要配合（包括但不限于考试、竞赛、</w:t>
      </w:r>
      <w:r>
        <w:rPr>
          <w:rFonts w:hint="eastAsia" w:ascii="仿宋" w:hAnsi="仿宋" w:eastAsia="仿宋" w:cs="仿宋"/>
          <w:color w:val="000000" w:themeColor="text1"/>
          <w:sz w:val="24"/>
          <w:highlight w:val="none"/>
          <w:lang w:val="en-US" w:eastAsia="zh-CN" w:bidi="ar"/>
          <w14:textFill>
            <w14:solidFill>
              <w14:schemeClr w14:val="tx1"/>
            </w14:solidFill>
          </w14:textFill>
        </w:rPr>
        <w:t>大型活动、日常教学</w:t>
      </w:r>
      <w:r>
        <w:rPr>
          <w:rFonts w:hint="eastAsia" w:ascii="仿宋" w:hAnsi="仿宋" w:eastAsia="仿宋" w:cs="仿宋"/>
          <w:color w:val="000000" w:themeColor="text1"/>
          <w:sz w:val="24"/>
          <w:highlight w:val="none"/>
          <w:lang w:bidi="ar"/>
          <w14:textFill>
            <w14:solidFill>
              <w14:schemeClr w14:val="tx1"/>
            </w14:solidFill>
          </w14:textFill>
        </w:rPr>
        <w:t>等活动）引起的停工索赔将不获补偿。</w:t>
      </w:r>
    </w:p>
    <w:p w14:paraId="1C700E30">
      <w:pPr>
        <w:spacing w:line="440" w:lineRule="exact"/>
        <w:ind w:firstLine="480" w:firstLineChars="200"/>
        <w:rPr>
          <w:rFonts w:ascii="仿宋" w:hAnsi="仿宋" w:eastAsia="仿宋" w:cs="仿宋"/>
          <w:color w:val="000000" w:themeColor="text1"/>
          <w:sz w:val="24"/>
          <w:highlight w:val="none"/>
          <w:lang w:bidi="ar"/>
          <w14:textFill>
            <w14:solidFill>
              <w14:schemeClr w14:val="tx1"/>
            </w14:solidFill>
          </w14:textFill>
        </w:rPr>
      </w:pPr>
      <w:r>
        <w:rPr>
          <w:rFonts w:hint="eastAsia" w:ascii="仿宋" w:hAnsi="仿宋" w:eastAsia="仿宋" w:cs="仿宋"/>
          <w:color w:val="000000" w:themeColor="text1"/>
          <w:sz w:val="24"/>
          <w:highlight w:val="none"/>
          <w:lang w:bidi="ar"/>
          <w14:textFill>
            <w14:solidFill>
              <w14:schemeClr w14:val="tx1"/>
            </w14:solidFill>
          </w14:textFill>
        </w:rPr>
        <w:t>2、供应商负责在工程施工、竣工及保修的整个过程中施工现场全部人员、邻近设施和附近师生的安全，在工地现场做好警戒工作并在施工区域或危险区域设置醒目的警示标志，加强施工管理。施工作业中，如发生安全事故，由供应商承担全部责任，所产生的费用由供应商全部承担，因供应商管理不善或使用不当造成的损失，由供应商负责赔偿，在施工区域因缺少相应安全措施或相关安全设施缺损未及时修复而引起的各类事故由供应商承担全部责任，并负责赔偿。以上费用请供应商在投标报价时考虑计入措施费，一次性包干，今后不再调整。</w:t>
      </w:r>
    </w:p>
    <w:p w14:paraId="2FB2A09A">
      <w:pPr>
        <w:spacing w:line="440" w:lineRule="exact"/>
        <w:ind w:firstLine="480" w:firstLineChars="200"/>
        <w:rPr>
          <w:rFonts w:ascii="仿宋" w:hAnsi="仿宋" w:eastAsia="仿宋" w:cs="仿宋"/>
          <w:color w:val="000000" w:themeColor="text1"/>
          <w:sz w:val="24"/>
          <w:highlight w:val="none"/>
          <w:lang w:bidi="ar"/>
          <w14:textFill>
            <w14:solidFill>
              <w14:schemeClr w14:val="tx1"/>
            </w14:solidFill>
          </w14:textFill>
        </w:rPr>
      </w:pPr>
      <w:r>
        <w:rPr>
          <w:rFonts w:hint="eastAsia" w:ascii="仿宋" w:hAnsi="仿宋" w:eastAsia="仿宋" w:cs="仿宋"/>
          <w:color w:val="000000" w:themeColor="text1"/>
          <w:sz w:val="24"/>
          <w:highlight w:val="none"/>
          <w:lang w:bidi="ar"/>
          <w14:textFill>
            <w14:solidFill>
              <w14:schemeClr w14:val="tx1"/>
            </w14:solidFill>
          </w14:textFill>
        </w:rPr>
        <w:t>3、在本工程项目未竣工验收交付采购人前，本工程成品或半成品及设备保护均由供应商商负责保护，费用请综合考虑到报价中。</w:t>
      </w:r>
    </w:p>
    <w:p w14:paraId="34424A38">
      <w:pPr>
        <w:spacing w:line="440" w:lineRule="exact"/>
        <w:ind w:firstLine="480" w:firstLineChars="200"/>
        <w:rPr>
          <w:rFonts w:ascii="仿宋" w:hAnsi="仿宋" w:eastAsia="仿宋" w:cs="仿宋"/>
          <w:color w:val="000000" w:themeColor="text1"/>
          <w:sz w:val="24"/>
          <w:highlight w:val="none"/>
          <w:lang w:bidi="ar"/>
          <w14:textFill>
            <w14:solidFill>
              <w14:schemeClr w14:val="tx1"/>
            </w14:solidFill>
          </w14:textFill>
        </w:rPr>
      </w:pPr>
      <w:r>
        <w:rPr>
          <w:rFonts w:hint="eastAsia" w:ascii="仿宋" w:hAnsi="仿宋" w:eastAsia="仿宋" w:cs="仿宋"/>
          <w:color w:val="000000" w:themeColor="text1"/>
          <w:sz w:val="24"/>
          <w:highlight w:val="none"/>
          <w:lang w:bidi="ar"/>
          <w14:textFill>
            <w14:solidFill>
              <w14:schemeClr w14:val="tx1"/>
            </w14:solidFill>
          </w14:textFill>
        </w:rPr>
        <w:t>4、采购人不提供住宿场地及办公场地，须由供应商自行解决，相关费用包含在投标报价中。</w:t>
      </w:r>
    </w:p>
    <w:p w14:paraId="54715569">
      <w:pPr>
        <w:spacing w:line="440" w:lineRule="exact"/>
        <w:ind w:firstLine="480" w:firstLineChars="200"/>
        <w:rPr>
          <w:rFonts w:ascii="仿宋" w:hAnsi="仿宋" w:eastAsia="仿宋" w:cs="仿宋"/>
          <w:color w:val="000000" w:themeColor="text1"/>
          <w:sz w:val="24"/>
          <w:highlight w:val="none"/>
          <w:lang w:bidi="ar"/>
          <w14:textFill>
            <w14:solidFill>
              <w14:schemeClr w14:val="tx1"/>
            </w14:solidFill>
          </w14:textFill>
        </w:rPr>
      </w:pPr>
      <w:r>
        <w:rPr>
          <w:rFonts w:hint="eastAsia" w:ascii="仿宋" w:hAnsi="仿宋" w:eastAsia="仿宋" w:cs="仿宋"/>
          <w:color w:val="000000" w:themeColor="text1"/>
          <w:sz w:val="24"/>
          <w:highlight w:val="none"/>
          <w:lang w:bidi="ar"/>
          <w14:textFill>
            <w14:solidFill>
              <w14:schemeClr w14:val="tx1"/>
            </w14:solidFill>
          </w14:textFill>
        </w:rPr>
        <w:t>5、施工人员不得进入与施工改造无关的宿舍、教室、办公室等场所，不得在校区内闲逛。</w:t>
      </w:r>
    </w:p>
    <w:p w14:paraId="156B5A8B">
      <w:pPr>
        <w:spacing w:line="440" w:lineRule="exact"/>
        <w:ind w:firstLine="480" w:firstLineChars="200"/>
        <w:rPr>
          <w:rFonts w:hint="eastAsia" w:ascii="仿宋" w:hAnsi="仿宋" w:eastAsia="仿宋" w:cs="仿宋"/>
          <w:color w:val="000000" w:themeColor="text1"/>
          <w:sz w:val="24"/>
          <w:highlight w:val="none"/>
          <w:lang w:bidi="ar"/>
          <w14:textFill>
            <w14:solidFill>
              <w14:schemeClr w14:val="tx1"/>
            </w14:solidFill>
          </w14:textFill>
        </w:rPr>
      </w:pPr>
      <w:r>
        <w:rPr>
          <w:rFonts w:hint="eastAsia" w:ascii="仿宋" w:hAnsi="仿宋" w:eastAsia="仿宋" w:cs="仿宋"/>
          <w:color w:val="000000" w:themeColor="text1"/>
          <w:sz w:val="24"/>
          <w:highlight w:val="none"/>
          <w:lang w:bidi="ar"/>
          <w14:textFill>
            <w14:solidFill>
              <w14:schemeClr w14:val="tx1"/>
            </w14:solidFill>
          </w14:textFill>
        </w:rPr>
        <w:t>6、原则上施工用水、用电应装表计量，实际施工用水、用电费按实结算；若无法装表计量施工用水、用电，施工用水、用电费由供应商承担，具体费由双方协商，请投标人在投标报价中考虑此费用。</w:t>
      </w:r>
    </w:p>
    <w:p w14:paraId="1FF0A2A3">
      <w:pPr>
        <w:spacing w:line="440" w:lineRule="exact"/>
        <w:ind w:firstLine="480" w:firstLineChars="200"/>
        <w:rPr>
          <w:rFonts w:hint="eastAsia" w:ascii="仿宋" w:hAnsi="仿宋" w:eastAsia="仿宋" w:cs="仿宋"/>
          <w:color w:val="000000" w:themeColor="text1"/>
          <w:sz w:val="24"/>
          <w:highlight w:val="none"/>
          <w:lang w:bidi="ar"/>
          <w14:textFill>
            <w14:solidFill>
              <w14:schemeClr w14:val="tx1"/>
            </w14:solidFill>
          </w14:textFill>
        </w:rPr>
      </w:pPr>
    </w:p>
    <w:p w14:paraId="197F6451">
      <w:pPr>
        <w:snapToGrid w:val="0"/>
        <w:spacing w:line="360" w:lineRule="auto"/>
        <w:rPr>
          <w:rFonts w:ascii="仿宋" w:hAnsi="仿宋" w:eastAsia="仿宋" w:cs="仿宋"/>
          <w:b/>
          <w:bCs/>
          <w:color w:val="000000" w:themeColor="text1"/>
          <w:kern w:val="0"/>
          <w:sz w:val="24"/>
          <w:highlight w:val="none"/>
          <w14:textFill>
            <w14:solidFill>
              <w14:schemeClr w14:val="tx1"/>
            </w14:solidFill>
          </w14:textFill>
        </w:rPr>
      </w:pPr>
      <w:r>
        <w:rPr>
          <w:rFonts w:hint="eastAsia" w:ascii="仿宋" w:hAnsi="仿宋" w:eastAsia="仿宋" w:cs="仿宋"/>
          <w:b/>
          <w:bCs/>
          <w:color w:val="000000" w:themeColor="text1"/>
          <w:kern w:val="0"/>
          <w:sz w:val="24"/>
          <w:highlight w:val="none"/>
          <w:lang w:val="en-US" w:eastAsia="zh-CN"/>
          <w14:textFill>
            <w14:solidFill>
              <w14:schemeClr w14:val="tx1"/>
            </w14:solidFill>
          </w14:textFill>
        </w:rPr>
        <w:t>七</w:t>
      </w:r>
      <w:r>
        <w:rPr>
          <w:rFonts w:hint="eastAsia" w:ascii="仿宋" w:hAnsi="仿宋" w:eastAsia="仿宋" w:cs="仿宋"/>
          <w:b/>
          <w:bCs/>
          <w:color w:val="000000" w:themeColor="text1"/>
          <w:kern w:val="0"/>
          <w:sz w:val="24"/>
          <w:highlight w:val="none"/>
          <w14:textFill>
            <w14:solidFill>
              <w14:schemeClr w14:val="tx1"/>
            </w14:solidFill>
          </w14:textFill>
        </w:rPr>
        <w:t>、技术响应要求：</w:t>
      </w:r>
    </w:p>
    <w:p w14:paraId="166D383F">
      <w:pPr>
        <w:snapToGrid w:val="0"/>
        <w:spacing w:line="360" w:lineRule="auto"/>
        <w:ind w:firstLine="422"/>
        <w:rPr>
          <w:rFonts w:hint="default" w:ascii="仿宋" w:hAnsi="仿宋" w:eastAsia="仿宋" w:cs="仿宋"/>
          <w:b w:val="0"/>
          <w:bCs w:val="0"/>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1.派驻现场的工程施工人员配置情况</w:t>
      </w:r>
      <w:r>
        <w:rPr>
          <w:rFonts w:hint="default" w:ascii="仿宋" w:hAnsi="仿宋" w:eastAsia="仿宋" w:cs="仿宋"/>
          <w:b/>
          <w:bCs/>
          <w:color w:val="000000" w:themeColor="text1"/>
          <w:kern w:val="0"/>
          <w:sz w:val="24"/>
          <w:highlight w:val="none"/>
          <w14:textFill>
            <w14:solidFill>
              <w14:schemeClr w14:val="tx1"/>
            </w14:solidFill>
          </w14:textFill>
        </w:rPr>
        <w:t>,</w:t>
      </w:r>
      <w:r>
        <w:rPr>
          <w:rFonts w:hint="default" w:ascii="仿宋" w:hAnsi="仿宋" w:eastAsia="仿宋" w:cs="仿宋"/>
          <w:b w:val="0"/>
          <w:bCs w:val="0"/>
          <w:color w:val="000000" w:themeColor="text1"/>
          <w:kern w:val="0"/>
          <w:sz w:val="24"/>
          <w:highlight w:val="none"/>
          <w14:textFill>
            <w14:solidFill>
              <w14:schemeClr w14:val="tx1"/>
            </w14:solidFill>
          </w14:textFill>
        </w:rPr>
        <w:t>具有与本项目相关的工程师及以上职称</w:t>
      </w:r>
      <w:r>
        <w:rPr>
          <w:rFonts w:hint="default" w:ascii="仿宋" w:hAnsi="仿宋" w:eastAsia="仿宋" w:cs="仿宋"/>
          <w:b w:val="0"/>
          <w:bCs w:val="0"/>
          <w:color w:val="000000" w:themeColor="text1"/>
          <w:kern w:val="0"/>
          <w:sz w:val="24"/>
          <w:highlight w:val="none"/>
          <w:lang w:val="en-US" w:eastAsia="zh-CN"/>
          <w14:textFill>
            <w14:solidFill>
              <w14:schemeClr w14:val="tx1"/>
            </w14:solidFill>
          </w14:textFill>
        </w:rPr>
        <w:t>情况</w:t>
      </w:r>
      <w:r>
        <w:rPr>
          <w:rFonts w:hint="default" w:ascii="仿宋" w:hAnsi="仿宋" w:eastAsia="仿宋" w:cs="仿宋"/>
          <w:b w:val="0"/>
          <w:bCs w:val="0"/>
          <w:color w:val="000000" w:themeColor="text1"/>
          <w:kern w:val="0"/>
          <w:sz w:val="24"/>
          <w:highlight w:val="none"/>
          <w:lang w:eastAsia="zh-CN"/>
          <w14:textFill>
            <w14:solidFill>
              <w14:schemeClr w14:val="tx1"/>
            </w14:solidFill>
          </w14:textFill>
        </w:rPr>
        <w:t>，</w:t>
      </w:r>
      <w:r>
        <w:rPr>
          <w:rFonts w:hint="default" w:ascii="仿宋" w:hAnsi="仿宋" w:eastAsia="仿宋" w:cs="仿宋"/>
          <w:b w:val="0"/>
          <w:bCs w:val="0"/>
          <w:color w:val="000000" w:themeColor="text1"/>
          <w:kern w:val="0"/>
          <w:sz w:val="24"/>
          <w:highlight w:val="none"/>
          <w14:textFill>
            <w14:solidFill>
              <w14:schemeClr w14:val="tx1"/>
            </w14:solidFill>
          </w14:textFill>
        </w:rPr>
        <w:t>人数的充足性，分工合理性情况。</w:t>
      </w:r>
    </w:p>
    <w:p w14:paraId="565F3A61">
      <w:pPr>
        <w:pStyle w:val="104"/>
        <w:ind w:left="420" w:firstLine="0" w:firstLineChars="0"/>
        <w:jc w:val="left"/>
        <w:rPr>
          <w:rFonts w:hint="eastAsia" w:ascii="仿宋" w:hAnsi="仿宋" w:eastAsia="仿宋" w:cs="仿宋"/>
          <w:color w:val="000000" w:themeColor="text1"/>
          <w:highlight w:val="none"/>
          <w:lang w:val="en-US" w:eastAsia="zh-CN"/>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2.供应商应</w:t>
      </w:r>
      <w:r>
        <w:rPr>
          <w:rFonts w:hint="eastAsia" w:ascii="仿宋" w:hAnsi="仿宋" w:eastAsia="仿宋" w:cs="仿宋"/>
          <w:color w:val="000000" w:themeColor="text1"/>
          <w:highlight w:val="none"/>
          <w:lang w:val="en-US" w:eastAsia="zh-CN"/>
          <w14:textFill>
            <w14:solidFill>
              <w14:schemeClr w14:val="tx1"/>
            </w14:solidFill>
          </w14:textFill>
        </w:rPr>
        <w:t>提供针对本</w:t>
      </w:r>
      <w:r>
        <w:rPr>
          <w:rFonts w:hint="eastAsia" w:ascii="仿宋" w:hAnsi="仿宋" w:eastAsia="仿宋" w:cs="仿宋"/>
          <w:color w:val="000000" w:themeColor="text1"/>
          <w:highlight w:val="none"/>
          <w14:textFill>
            <w14:solidFill>
              <w14:schemeClr w14:val="tx1"/>
            </w14:solidFill>
          </w14:textFill>
        </w:rPr>
        <w:t>工程施工技术方案和措施</w:t>
      </w:r>
      <w:r>
        <w:rPr>
          <w:rFonts w:hint="eastAsia" w:ascii="仿宋" w:hAnsi="仿宋" w:eastAsia="仿宋" w:cs="仿宋"/>
          <w:color w:val="000000" w:themeColor="text1"/>
          <w:highlight w:val="none"/>
          <w:lang w:eastAsia="zh-CN"/>
          <w14:textFill>
            <w14:solidFill>
              <w14:schemeClr w14:val="tx1"/>
            </w14:solidFill>
          </w14:textFill>
        </w:rPr>
        <w:t>。</w:t>
      </w:r>
    </w:p>
    <w:p w14:paraId="4BD09AAC">
      <w:pPr>
        <w:snapToGrid w:val="0"/>
        <w:spacing w:line="360" w:lineRule="auto"/>
        <w:ind w:left="42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3.供应商应</w:t>
      </w:r>
      <w:r>
        <w:rPr>
          <w:rFonts w:hint="eastAsia" w:ascii="仿宋" w:hAnsi="仿宋" w:eastAsia="仿宋" w:cs="仿宋"/>
          <w:color w:val="000000" w:themeColor="text1"/>
          <w:highlight w:val="none"/>
          <w:lang w:val="en-US" w:eastAsia="zh-CN"/>
          <w14:textFill>
            <w14:solidFill>
              <w14:schemeClr w14:val="tx1"/>
            </w14:solidFill>
          </w14:textFill>
        </w:rPr>
        <w:t>提</w:t>
      </w:r>
      <w:r>
        <w:rPr>
          <w:rFonts w:hint="eastAsia" w:ascii="仿宋" w:hAnsi="仿宋" w:eastAsia="仿宋" w:cs="仿宋"/>
          <w:color w:val="000000" w:themeColor="text1"/>
          <w:sz w:val="24"/>
          <w:highlight w:val="none"/>
          <w:lang w:val="en-US" w:eastAsia="zh-CN"/>
          <w14:textFill>
            <w14:solidFill>
              <w14:schemeClr w14:val="tx1"/>
            </w14:solidFill>
          </w14:textFill>
        </w:rPr>
        <w:t>供针对</w:t>
      </w:r>
      <w:r>
        <w:rPr>
          <w:rFonts w:hint="eastAsia" w:ascii="仿宋" w:hAnsi="仿宋" w:eastAsia="仿宋" w:cs="仿宋"/>
          <w:color w:val="000000" w:themeColor="text1"/>
          <w:sz w:val="24"/>
          <w:highlight w:val="none"/>
          <w14:textFill>
            <w14:solidFill>
              <w14:schemeClr w14:val="tx1"/>
            </w14:solidFill>
          </w14:textFill>
        </w:rPr>
        <w:t>本项目的施工组织设计</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 xml:space="preserve"> </w:t>
      </w:r>
    </w:p>
    <w:p w14:paraId="3414501E">
      <w:pPr>
        <w:snapToGrid w:val="0"/>
        <w:spacing w:line="360" w:lineRule="auto"/>
        <w:ind w:left="42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4.供应商应</w:t>
      </w:r>
      <w:r>
        <w:rPr>
          <w:rFonts w:hint="eastAsia" w:ascii="仿宋" w:hAnsi="仿宋" w:eastAsia="仿宋" w:cs="仿宋"/>
          <w:color w:val="000000" w:themeColor="text1"/>
          <w:sz w:val="24"/>
          <w:highlight w:val="none"/>
          <w:lang w:val="en-US" w:eastAsia="zh-CN"/>
          <w14:textFill>
            <w14:solidFill>
              <w14:schemeClr w14:val="tx1"/>
            </w14:solidFill>
          </w14:textFill>
        </w:rPr>
        <w:t>提供针对</w:t>
      </w:r>
      <w:r>
        <w:rPr>
          <w:rFonts w:hint="eastAsia" w:ascii="仿宋" w:hAnsi="仿宋" w:eastAsia="仿宋" w:cs="仿宋"/>
          <w:color w:val="000000" w:themeColor="text1"/>
          <w:sz w:val="24"/>
          <w:highlight w:val="none"/>
          <w14:textFill>
            <w14:solidFill>
              <w14:schemeClr w14:val="tx1"/>
            </w14:solidFill>
          </w14:textFill>
        </w:rPr>
        <w:t>本项目的主要施工方法，主要施工方法应当具有明确的针对性和可操作性，对施工的各道程序应当明确、到位；</w:t>
      </w:r>
    </w:p>
    <w:p w14:paraId="30E0F71E">
      <w:pPr>
        <w:snapToGrid w:val="0"/>
        <w:spacing w:line="360" w:lineRule="auto"/>
        <w:ind w:left="42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5</w:t>
      </w:r>
      <w:r>
        <w:rPr>
          <w:rFonts w:hint="eastAsia" w:ascii="仿宋" w:hAnsi="仿宋" w:eastAsia="仿宋" w:cs="仿宋"/>
          <w:color w:val="000000" w:themeColor="text1"/>
          <w:sz w:val="24"/>
          <w:highlight w:val="none"/>
          <w14:textFill>
            <w14:solidFill>
              <w14:schemeClr w14:val="tx1"/>
            </w14:solidFill>
          </w14:textFill>
        </w:rPr>
        <w:t>.供应商应当有针对材料设备进场计划及施工计划，材料设备的进场计划应当包含材料设备进场的包装、运输、进场验收等各个环节，施工计划应当包含施工的各个环节；</w:t>
      </w:r>
    </w:p>
    <w:p w14:paraId="0351DC65">
      <w:pPr>
        <w:snapToGrid w:val="0"/>
        <w:spacing w:line="360" w:lineRule="auto"/>
        <w:ind w:left="42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6</w:t>
      </w:r>
      <w:r>
        <w:rPr>
          <w:rFonts w:hint="eastAsia" w:ascii="仿宋" w:hAnsi="仿宋" w:eastAsia="仿宋" w:cs="仿宋"/>
          <w:color w:val="000000" w:themeColor="text1"/>
          <w:sz w:val="24"/>
          <w:highlight w:val="none"/>
          <w14:textFill>
            <w14:solidFill>
              <w14:schemeClr w14:val="tx1"/>
            </w14:solidFill>
          </w14:textFill>
        </w:rPr>
        <w:t>.供应商应当有针对工程特点、难点的分析，并根据本工程项目的特点、难点提出有针对性的施工方案与措施；</w:t>
      </w:r>
    </w:p>
    <w:p w14:paraId="220FC65D">
      <w:pPr>
        <w:snapToGrid w:val="0"/>
        <w:spacing w:line="360" w:lineRule="auto"/>
        <w:ind w:left="42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7</w:t>
      </w:r>
      <w:r>
        <w:rPr>
          <w:rFonts w:hint="eastAsia" w:ascii="仿宋" w:hAnsi="仿宋" w:eastAsia="仿宋" w:cs="仿宋"/>
          <w:color w:val="000000" w:themeColor="text1"/>
          <w:sz w:val="24"/>
          <w:highlight w:val="none"/>
          <w14:textFill>
            <w14:solidFill>
              <w14:schemeClr w14:val="tx1"/>
            </w14:solidFill>
          </w14:textFill>
        </w:rPr>
        <w:t>.供应商应当具有针对本项目施工特点的安全、文明施工及市政、市容、环保、消防等的保证措施；</w:t>
      </w:r>
    </w:p>
    <w:p w14:paraId="01559D37">
      <w:pPr>
        <w:tabs>
          <w:tab w:val="left" w:pos="840"/>
          <w:tab w:val="left" w:pos="1050"/>
        </w:tabs>
        <w:snapToGrid w:val="0"/>
        <w:spacing w:line="360" w:lineRule="auto"/>
        <w:ind w:left="42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8</w:t>
      </w:r>
      <w:r>
        <w:rPr>
          <w:rFonts w:hint="eastAsia" w:ascii="仿宋" w:hAnsi="仿宋" w:eastAsia="仿宋" w:cs="仿宋"/>
          <w:color w:val="000000" w:themeColor="text1"/>
          <w:sz w:val="24"/>
          <w:highlight w:val="none"/>
          <w14:textFill>
            <w14:solidFill>
              <w14:schemeClr w14:val="tx1"/>
            </w14:solidFill>
          </w14:textFill>
        </w:rPr>
        <w:t>.供应商应当具有针对本项目的具体成品保护措施，措施应当完善、到位；</w:t>
      </w:r>
    </w:p>
    <w:p w14:paraId="72309082">
      <w:pPr>
        <w:tabs>
          <w:tab w:val="left" w:pos="840"/>
          <w:tab w:val="left" w:pos="1050"/>
        </w:tabs>
        <w:snapToGrid w:val="0"/>
        <w:spacing w:line="360" w:lineRule="auto"/>
        <w:ind w:left="42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9</w:t>
      </w:r>
      <w:r>
        <w:rPr>
          <w:rFonts w:hint="eastAsia" w:ascii="仿宋" w:hAnsi="仿宋" w:eastAsia="仿宋" w:cs="仿宋"/>
          <w:color w:val="000000" w:themeColor="text1"/>
          <w:sz w:val="24"/>
          <w:highlight w:val="none"/>
          <w14:textFill>
            <w14:solidFill>
              <w14:schemeClr w14:val="tx1"/>
            </w14:solidFill>
          </w14:textFill>
        </w:rPr>
        <w:t>.供应商应当针对本项目施工工期要求编制进度计划及控制措施，包括人工的合理安排、工作量的前后分配等；</w:t>
      </w:r>
    </w:p>
    <w:p w14:paraId="6B1495D1">
      <w:pPr>
        <w:tabs>
          <w:tab w:val="left" w:pos="840"/>
          <w:tab w:val="left" w:pos="1050"/>
        </w:tabs>
        <w:snapToGrid w:val="0"/>
        <w:spacing w:line="360" w:lineRule="auto"/>
        <w:ind w:left="42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w:t>
      </w:r>
      <w:r>
        <w:rPr>
          <w:rFonts w:hint="eastAsia" w:ascii="仿宋" w:hAnsi="仿宋" w:eastAsia="仿宋" w:cs="仿宋"/>
          <w:color w:val="000000" w:themeColor="text1"/>
          <w:sz w:val="24"/>
          <w:highlight w:val="none"/>
          <w:lang w:val="en-US" w:eastAsia="zh-CN"/>
          <w14:textFill>
            <w14:solidFill>
              <w14:schemeClr w14:val="tx1"/>
            </w14:solidFill>
          </w14:textFill>
        </w:rPr>
        <w:t>0</w:t>
      </w:r>
      <w:r>
        <w:rPr>
          <w:rFonts w:hint="eastAsia" w:ascii="仿宋" w:hAnsi="仿宋" w:eastAsia="仿宋" w:cs="仿宋"/>
          <w:color w:val="000000" w:themeColor="text1"/>
          <w:sz w:val="24"/>
          <w:highlight w:val="none"/>
          <w14:textFill>
            <w14:solidFill>
              <w14:schemeClr w14:val="tx1"/>
            </w14:solidFill>
          </w14:textFill>
        </w:rPr>
        <w:t>.供应商应具有针对本项目的具体</w:t>
      </w:r>
      <w:r>
        <w:rPr>
          <w:rFonts w:hint="eastAsia" w:ascii="仿宋" w:hAnsi="仿宋" w:eastAsia="仿宋" w:cs="仿宋"/>
          <w:color w:val="000000" w:themeColor="text1"/>
          <w:sz w:val="24"/>
          <w:highlight w:val="none"/>
          <w:lang w:val="en-US" w:eastAsia="zh-CN"/>
          <w14:textFill>
            <w14:solidFill>
              <w14:schemeClr w14:val="tx1"/>
            </w14:solidFill>
          </w14:textFill>
        </w:rPr>
        <w:t>布展项目</w:t>
      </w:r>
      <w:r>
        <w:rPr>
          <w:rFonts w:hint="eastAsia" w:ascii="仿宋" w:hAnsi="仿宋" w:eastAsia="仿宋" w:cs="仿宋"/>
          <w:color w:val="000000" w:themeColor="text1"/>
          <w:sz w:val="24"/>
          <w:highlight w:val="none"/>
          <w14:textFill>
            <w14:solidFill>
              <w14:schemeClr w14:val="tx1"/>
            </w14:solidFill>
          </w14:textFill>
        </w:rPr>
        <w:t>质量控制措施，质量控制措施应当完善、到位；</w:t>
      </w:r>
    </w:p>
    <w:p w14:paraId="15E60F16">
      <w:pPr>
        <w:tabs>
          <w:tab w:val="left" w:pos="840"/>
          <w:tab w:val="left" w:pos="1050"/>
        </w:tabs>
        <w:snapToGrid w:val="0"/>
        <w:spacing w:line="360" w:lineRule="auto"/>
        <w:ind w:left="42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w:t>
      </w:r>
      <w:r>
        <w:rPr>
          <w:rFonts w:hint="eastAsia" w:ascii="仿宋" w:hAnsi="仿宋" w:eastAsia="仿宋" w:cs="仿宋"/>
          <w:color w:val="000000" w:themeColor="text1"/>
          <w:sz w:val="24"/>
          <w:highlight w:val="none"/>
          <w:lang w:val="en-US" w:eastAsia="zh-CN"/>
          <w14:textFill>
            <w14:solidFill>
              <w14:schemeClr w14:val="tx1"/>
            </w14:solidFill>
          </w14:textFill>
        </w:rPr>
        <w:t>1</w:t>
      </w:r>
      <w:r>
        <w:rPr>
          <w:rFonts w:hint="eastAsia" w:ascii="仿宋" w:hAnsi="仿宋" w:eastAsia="仿宋" w:cs="仿宋"/>
          <w:color w:val="000000" w:themeColor="text1"/>
          <w:sz w:val="24"/>
          <w:highlight w:val="none"/>
          <w14:textFill>
            <w14:solidFill>
              <w14:schemeClr w14:val="tx1"/>
            </w14:solidFill>
          </w14:textFill>
        </w:rPr>
        <w:t>.供应商拟投入的施工机具和检验仪器应当满足装饰施工工程现场的要求，其中施工机械和设备应当主要以小型电动机具为主，配以部分中型的切割等加工工具；</w:t>
      </w:r>
    </w:p>
    <w:p w14:paraId="7E61C0A3">
      <w:pPr>
        <w:tabs>
          <w:tab w:val="left" w:pos="840"/>
          <w:tab w:val="left" w:pos="1050"/>
        </w:tabs>
        <w:snapToGrid w:val="0"/>
        <w:spacing w:line="360" w:lineRule="auto"/>
        <w:ind w:left="42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w:t>
      </w:r>
      <w:r>
        <w:rPr>
          <w:rFonts w:hint="eastAsia" w:ascii="仿宋" w:hAnsi="仿宋" w:eastAsia="仿宋" w:cs="仿宋"/>
          <w:color w:val="000000" w:themeColor="text1"/>
          <w:sz w:val="24"/>
          <w:highlight w:val="none"/>
          <w:lang w:val="en-US" w:eastAsia="zh-CN"/>
          <w14:textFill>
            <w14:solidFill>
              <w14:schemeClr w14:val="tx1"/>
            </w14:solidFill>
          </w14:textFill>
        </w:rPr>
        <w:t>2</w:t>
      </w:r>
      <w:r>
        <w:rPr>
          <w:rFonts w:hint="eastAsia" w:ascii="仿宋" w:hAnsi="仿宋" w:eastAsia="仿宋" w:cs="仿宋"/>
          <w:color w:val="000000" w:themeColor="text1"/>
          <w:sz w:val="24"/>
          <w:highlight w:val="none"/>
          <w14:textFill>
            <w14:solidFill>
              <w14:schemeClr w14:val="tx1"/>
            </w14:solidFill>
          </w14:textFill>
        </w:rPr>
        <w:t>.供应商在缺陷责任期内应当具有完善的售后技术支持和服务体系，能够保证采购人在缺陷责任期内得到不少于本磋商文件所附工程质量保修书的相关服务要求；</w:t>
      </w:r>
    </w:p>
    <w:p w14:paraId="1917B097">
      <w:pPr>
        <w:tabs>
          <w:tab w:val="left" w:pos="840"/>
          <w:tab w:val="left" w:pos="1050"/>
        </w:tabs>
        <w:snapToGrid w:val="0"/>
        <w:spacing w:line="360" w:lineRule="auto"/>
        <w:ind w:left="42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w:t>
      </w:r>
      <w:r>
        <w:rPr>
          <w:rFonts w:hint="eastAsia" w:ascii="仿宋" w:hAnsi="仿宋" w:eastAsia="仿宋" w:cs="仿宋"/>
          <w:color w:val="000000" w:themeColor="text1"/>
          <w:sz w:val="24"/>
          <w:highlight w:val="none"/>
          <w:lang w:val="en-US" w:eastAsia="zh-CN"/>
          <w14:textFill>
            <w14:solidFill>
              <w14:schemeClr w14:val="tx1"/>
            </w14:solidFill>
          </w14:textFill>
        </w:rPr>
        <w:t>3</w:t>
      </w:r>
      <w:r>
        <w:rPr>
          <w:rFonts w:hint="eastAsia" w:ascii="仿宋" w:hAnsi="仿宋" w:eastAsia="仿宋" w:cs="仿宋"/>
          <w:color w:val="000000" w:themeColor="text1"/>
          <w:sz w:val="24"/>
          <w:highlight w:val="none"/>
          <w14:textFill>
            <w14:solidFill>
              <w14:schemeClr w14:val="tx1"/>
            </w14:solidFill>
          </w14:textFill>
        </w:rPr>
        <w:t>.主要材料表所选用材料的品质、性能情况。</w:t>
      </w:r>
    </w:p>
    <w:p w14:paraId="33CAA839">
      <w:pPr>
        <w:ind w:firstLine="420" w:firstLineChars="200"/>
        <w:rPr>
          <w:color w:val="000000" w:themeColor="text1"/>
          <w:highlight w:val="none"/>
          <w14:textFill>
            <w14:solidFill>
              <w14:schemeClr w14:val="tx1"/>
            </w14:solidFill>
          </w14:textFill>
        </w:rPr>
      </w:pPr>
    </w:p>
    <w:p w14:paraId="576593CB">
      <w:pPr>
        <w:widowControl/>
        <w:adjustRightInd/>
        <w:jc w:val="left"/>
        <w:rPr>
          <w:rFonts w:ascii="仿宋_GB2312" w:hAnsi="仿宋_GB2312" w:eastAsia="仿宋_GB2312" w:cs="仿宋_GB2312"/>
          <w:b/>
          <w:color w:val="000000" w:themeColor="text1"/>
          <w:sz w:val="36"/>
          <w:szCs w:val="36"/>
          <w:highlight w:val="none"/>
          <w14:textFill>
            <w14:solidFill>
              <w14:schemeClr w14:val="tx1"/>
            </w14:solidFill>
          </w14:textFill>
        </w:rPr>
      </w:pPr>
      <w:r>
        <w:rPr>
          <w:rFonts w:hint="eastAsia" w:ascii="仿宋_GB2312" w:hAnsi="仿宋_GB2312" w:eastAsia="仿宋_GB2312" w:cs="仿宋_GB2312"/>
          <w:b/>
          <w:color w:val="000000" w:themeColor="text1"/>
          <w:sz w:val="36"/>
          <w:szCs w:val="36"/>
          <w:highlight w:val="none"/>
          <w14:textFill>
            <w14:solidFill>
              <w14:schemeClr w14:val="tx1"/>
            </w14:solidFill>
          </w14:textFill>
        </w:rPr>
        <w:br w:type="page"/>
      </w:r>
    </w:p>
    <w:p w14:paraId="78C4A7FA">
      <w:pPr>
        <w:adjustRightInd/>
        <w:spacing w:line="240" w:lineRule="auto"/>
        <w:jc w:val="left"/>
        <w:outlineLvl w:val="9"/>
      </w:pPr>
    </w:p>
    <w:p w14:paraId="381A073B">
      <w:pPr>
        <w:numPr>
          <w:ilvl w:val="0"/>
          <w:numId w:val="28"/>
        </w:numPr>
        <w:adjustRightInd/>
        <w:spacing w:line="360" w:lineRule="auto"/>
        <w:jc w:val="center"/>
        <w:outlineLvl w:val="0"/>
        <w:rPr>
          <w:rFonts w:hint="eastAsia" w:ascii="仿宋_GB2312" w:hAnsi="仿宋_GB2312" w:eastAsia="仿宋_GB2312" w:cs="仿宋_GB2312"/>
          <w:b/>
          <w:color w:val="000000" w:themeColor="text1"/>
          <w:sz w:val="36"/>
          <w:szCs w:val="36"/>
          <w:highlight w:val="none"/>
          <w14:textFill>
            <w14:solidFill>
              <w14:schemeClr w14:val="tx1"/>
            </w14:solidFill>
          </w14:textFill>
        </w:rPr>
      </w:pPr>
      <w:r>
        <w:rPr>
          <w:rFonts w:hint="eastAsia" w:ascii="仿宋_GB2312" w:hAnsi="仿宋_GB2312" w:eastAsia="仿宋_GB2312" w:cs="仿宋_GB2312"/>
          <w:b/>
          <w:color w:val="000000" w:themeColor="text1"/>
          <w:sz w:val="36"/>
          <w:szCs w:val="36"/>
          <w:highlight w:val="none"/>
          <w14:textFill>
            <w14:solidFill>
              <w14:schemeClr w14:val="tx1"/>
            </w14:solidFill>
          </w14:textFill>
        </w:rPr>
        <w:t xml:space="preserve"> </w:t>
      </w:r>
      <w:bookmarkEnd w:id="59"/>
      <w:bookmarkEnd w:id="60"/>
      <w:bookmarkStart w:id="61" w:name="第四部分"/>
      <w:r>
        <w:rPr>
          <w:rFonts w:hint="eastAsia" w:ascii="仿宋_GB2312" w:hAnsi="仿宋_GB2312" w:eastAsia="仿宋_GB2312" w:cs="仿宋_GB2312"/>
          <w:b/>
          <w:color w:val="000000" w:themeColor="text1"/>
          <w:sz w:val="36"/>
          <w:szCs w:val="36"/>
          <w:highlight w:val="none"/>
          <w14:textFill>
            <w14:solidFill>
              <w14:schemeClr w14:val="tx1"/>
            </w14:solidFill>
          </w14:textFill>
        </w:rPr>
        <w:t>评审方法及评审标准</w:t>
      </w:r>
    </w:p>
    <w:p w14:paraId="5B177DCC">
      <w:pPr>
        <w:pStyle w:val="2"/>
        <w:numPr>
          <w:ilvl w:val="0"/>
          <w:numId w:val="0"/>
        </w:numPr>
        <w:jc w:val="center"/>
        <w:rPr>
          <w:rFonts w:hint="eastAsia" w:ascii="仿宋_GB2312" w:hAnsi="仿宋_GB2312" w:eastAsia="仿宋_GB2312" w:cs="仿宋_GB2312"/>
          <w:b/>
          <w:color w:val="000000" w:themeColor="text1"/>
          <w:sz w:val="36"/>
          <w:szCs w:val="36"/>
          <w:highlight w:val="none"/>
          <w14:textFill>
            <w14:solidFill>
              <w14:schemeClr w14:val="tx1"/>
            </w14:solidFill>
          </w14:textFill>
        </w:rPr>
      </w:pPr>
      <w:r>
        <w:rPr>
          <w:rFonts w:hint="eastAsia" w:ascii="仿宋_GB2312" w:hAnsi="仿宋" w:eastAsia="仿宋_GB2312" w:cs="仿宋_GB2312"/>
          <w:b/>
          <w:color w:val="000000" w:themeColor="text1"/>
          <w:sz w:val="28"/>
          <w:szCs w:val="28"/>
          <w:highlight w:val="none"/>
          <w14:textFill>
            <w14:solidFill>
              <w14:schemeClr w14:val="tx1"/>
            </w14:solidFill>
          </w14:textFill>
        </w:rPr>
        <w:t>评标办法前附表</w:t>
      </w:r>
    </w:p>
    <w:tbl>
      <w:tblPr>
        <w:tblStyle w:val="60"/>
        <w:tblW w:w="488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4261"/>
        <w:gridCol w:w="847"/>
        <w:gridCol w:w="1492"/>
        <w:gridCol w:w="1705"/>
      </w:tblGrid>
      <w:tr w14:paraId="4D580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trPr>
        <w:tc>
          <w:tcPr>
            <w:tcW w:w="427" w:type="pct"/>
            <w:vAlign w:val="center"/>
          </w:tcPr>
          <w:p w14:paraId="07D19537">
            <w:pPr>
              <w:snapToGrid w:val="0"/>
              <w:spacing w:line="400" w:lineRule="exact"/>
              <w:jc w:val="center"/>
              <w:outlineLvl w:val="0"/>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序号</w:t>
            </w:r>
          </w:p>
        </w:tc>
        <w:tc>
          <w:tcPr>
            <w:tcW w:w="2346" w:type="pct"/>
            <w:vAlign w:val="center"/>
          </w:tcPr>
          <w:p w14:paraId="5CEFD2A0">
            <w:pPr>
              <w:spacing w:line="360" w:lineRule="auto"/>
              <w:jc w:val="center"/>
              <w:outlineLvl w:val="0"/>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评标标准</w:t>
            </w:r>
          </w:p>
        </w:tc>
        <w:tc>
          <w:tcPr>
            <w:tcW w:w="466" w:type="pct"/>
            <w:vAlign w:val="center"/>
          </w:tcPr>
          <w:p w14:paraId="1A29DAEB">
            <w:pPr>
              <w:spacing w:line="360" w:lineRule="auto"/>
              <w:jc w:val="center"/>
              <w:outlineLvl w:val="0"/>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权重</w:t>
            </w:r>
          </w:p>
        </w:tc>
        <w:tc>
          <w:tcPr>
            <w:tcW w:w="821" w:type="pct"/>
            <w:vAlign w:val="center"/>
          </w:tcPr>
          <w:p w14:paraId="6289A14E">
            <w:pPr>
              <w:spacing w:line="360" w:lineRule="auto"/>
              <w:jc w:val="center"/>
              <w:outlineLvl w:val="0"/>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主观分/客观分属性</w:t>
            </w:r>
          </w:p>
        </w:tc>
        <w:tc>
          <w:tcPr>
            <w:tcW w:w="938" w:type="pct"/>
            <w:vAlign w:val="center"/>
          </w:tcPr>
          <w:p w14:paraId="5FF314B7">
            <w:pPr>
              <w:snapToGrid w:val="0"/>
              <w:jc w:val="center"/>
              <w:outlineLvl w:val="0"/>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响应文件中评标标准相应的商务技术资料目录</w:t>
            </w:r>
            <w:r>
              <w:rPr>
                <w:rFonts w:hint="eastAsia" w:ascii="仿宋" w:hAnsi="仿宋" w:eastAsia="仿宋" w:cs="仿宋"/>
                <w:color w:val="000000" w:themeColor="text1"/>
                <w:sz w:val="24"/>
                <w:highlight w:val="none"/>
                <w:shd w:val="clear" w:color="auto" w:fill="FFFFFF"/>
                <w14:textFill>
                  <w14:solidFill>
                    <w14:schemeClr w14:val="tx1"/>
                  </w14:solidFill>
                </w14:textFill>
              </w:rPr>
              <w:t>*</w:t>
            </w:r>
          </w:p>
        </w:tc>
      </w:tr>
      <w:tr w14:paraId="3F5DA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427" w:type="pct"/>
            <w:vAlign w:val="center"/>
          </w:tcPr>
          <w:p w14:paraId="7F5A2011">
            <w:pPr>
              <w:snapToGrid w:val="0"/>
              <w:spacing w:line="400" w:lineRule="exact"/>
              <w:jc w:val="center"/>
              <w:outlineLvl w:val="0"/>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1</w:t>
            </w:r>
          </w:p>
        </w:tc>
        <w:tc>
          <w:tcPr>
            <w:tcW w:w="2346" w:type="pct"/>
            <w:vAlign w:val="center"/>
          </w:tcPr>
          <w:p w14:paraId="0BF2DBC9">
            <w:pPr>
              <w:spacing w:line="360" w:lineRule="auto"/>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供应商同类项目业绩：自202</w:t>
            </w:r>
            <w:r>
              <w:rPr>
                <w:rFonts w:hint="eastAsia" w:ascii="仿宋" w:hAnsi="仿宋" w:eastAsia="仿宋" w:cs="仿宋"/>
                <w:color w:val="000000" w:themeColor="text1"/>
                <w:sz w:val="24"/>
                <w:highlight w:val="none"/>
                <w:lang w:val="en-US" w:eastAsia="zh-CN"/>
                <w14:textFill>
                  <w14:solidFill>
                    <w14:schemeClr w14:val="tx1"/>
                  </w14:solidFill>
                </w14:textFill>
              </w:rPr>
              <w:t>1</w:t>
            </w:r>
            <w:r>
              <w:rPr>
                <w:rFonts w:hint="eastAsia" w:ascii="仿宋" w:hAnsi="仿宋" w:eastAsia="仿宋" w:cs="仿宋"/>
                <w:color w:val="000000" w:themeColor="text1"/>
                <w:sz w:val="24"/>
                <w:highlight w:val="none"/>
                <w14:textFill>
                  <w14:solidFill>
                    <w14:schemeClr w14:val="tx1"/>
                  </w14:solidFill>
                </w14:textFill>
              </w:rPr>
              <w:t>年1月1日至响应文件提交截止时间，具有</w:t>
            </w:r>
            <w:r>
              <w:rPr>
                <w:rFonts w:hint="eastAsia" w:ascii="仿宋" w:hAnsi="仿宋" w:eastAsia="仿宋" w:cs="仿宋"/>
                <w:color w:val="000000" w:themeColor="text1"/>
                <w:sz w:val="24"/>
                <w:highlight w:val="none"/>
                <w:lang w:val="en-US" w:eastAsia="zh-CN"/>
                <w14:textFill>
                  <w14:solidFill>
                    <w14:schemeClr w14:val="tx1"/>
                  </w14:solidFill>
                </w14:textFill>
              </w:rPr>
              <w:t>展馆建设相关项目</w:t>
            </w:r>
            <w:r>
              <w:rPr>
                <w:rFonts w:hint="eastAsia" w:ascii="仿宋" w:hAnsi="仿宋" w:eastAsia="仿宋" w:cs="仿宋"/>
                <w:color w:val="000000" w:themeColor="text1"/>
                <w:sz w:val="24"/>
                <w:highlight w:val="none"/>
                <w14:textFill>
                  <w14:solidFill>
                    <w14:schemeClr w14:val="tx1"/>
                  </w14:solidFill>
                </w14:textFill>
              </w:rPr>
              <w:t>业绩的，每提供一个项目的证明材料得</w:t>
            </w:r>
            <w:r>
              <w:rPr>
                <w:rFonts w:hint="default" w:ascii="仿宋" w:hAnsi="仿宋" w:eastAsia="仿宋" w:cs="仿宋"/>
                <w:color w:val="000000" w:themeColor="text1"/>
                <w:sz w:val="24"/>
                <w:highlight w:val="none"/>
                <w:lang w:val="en-US"/>
                <w14:textFill>
                  <w14:solidFill>
                    <w14:schemeClr w14:val="tx1"/>
                  </w14:solidFill>
                </w14:textFill>
              </w:rPr>
              <w:t>0.5</w:t>
            </w:r>
            <w:r>
              <w:rPr>
                <w:rFonts w:hint="eastAsia" w:ascii="仿宋" w:hAnsi="仿宋" w:eastAsia="仿宋" w:cs="仿宋"/>
                <w:color w:val="000000" w:themeColor="text1"/>
                <w:sz w:val="24"/>
                <w:highlight w:val="none"/>
                <w14:textFill>
                  <w14:solidFill>
                    <w14:schemeClr w14:val="tx1"/>
                  </w14:solidFill>
                </w14:textFill>
              </w:rPr>
              <w:t>分，最高</w:t>
            </w:r>
            <w:r>
              <w:rPr>
                <w:rFonts w:hint="default" w:ascii="仿宋" w:hAnsi="仿宋" w:eastAsia="仿宋" w:cs="仿宋"/>
                <w:color w:val="000000" w:themeColor="text1"/>
                <w:sz w:val="24"/>
                <w:highlight w:val="none"/>
                <w:lang w:val="en-US"/>
                <w14:textFill>
                  <w14:solidFill>
                    <w14:schemeClr w14:val="tx1"/>
                  </w14:solidFill>
                </w14:textFill>
              </w:rPr>
              <w:t>1</w:t>
            </w:r>
            <w:r>
              <w:rPr>
                <w:rFonts w:hint="eastAsia" w:ascii="仿宋" w:hAnsi="仿宋" w:eastAsia="仿宋" w:cs="仿宋"/>
                <w:color w:val="000000" w:themeColor="text1"/>
                <w:sz w:val="24"/>
                <w:highlight w:val="none"/>
                <w:lang w:val="en-US" w:eastAsia="zh-CN"/>
                <w14:textFill>
                  <w14:solidFill>
                    <w14:schemeClr w14:val="tx1"/>
                  </w14:solidFill>
                </w14:textFill>
              </w:rPr>
              <w:t>.5</w:t>
            </w:r>
            <w:r>
              <w:rPr>
                <w:rFonts w:hint="eastAsia" w:ascii="仿宋" w:hAnsi="仿宋" w:eastAsia="仿宋" w:cs="仿宋"/>
                <w:color w:val="000000" w:themeColor="text1"/>
                <w:sz w:val="24"/>
                <w:highlight w:val="none"/>
                <w14:textFill>
                  <w14:solidFill>
                    <w14:schemeClr w14:val="tx1"/>
                  </w14:solidFill>
                </w14:textFill>
              </w:rPr>
              <w:t>分，未提供的不得分。</w:t>
            </w:r>
          </w:p>
          <w:p w14:paraId="1E538B04">
            <w:pPr>
              <w:spacing w:line="360" w:lineRule="auto"/>
              <w:rPr>
                <w:rFonts w:ascii="仿宋" w:hAnsi="仿宋" w:eastAsia="仿宋" w:cs="仿宋"/>
                <w:snapToGrid w:val="0"/>
                <w:color w:val="000000" w:themeColor="text1"/>
                <w:szCs w:val="21"/>
                <w:highlight w:val="none"/>
                <w:lang w:bidi="ar"/>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业绩证明材料：须提供施工合同、竣工验收证明，</w:t>
            </w:r>
            <w:r>
              <w:rPr>
                <w:rFonts w:hint="eastAsia" w:ascii="仿宋" w:hAnsi="仿宋" w:eastAsia="仿宋" w:cs="仿宋"/>
                <w:color w:val="000000" w:themeColor="text1"/>
                <w:sz w:val="24"/>
                <w:highlight w:val="none"/>
                <w:lang w:val="en-US" w:eastAsia="zh-CN"/>
                <w14:textFill>
                  <w14:solidFill>
                    <w14:schemeClr w14:val="tx1"/>
                  </w14:solidFill>
                </w14:textFill>
              </w:rPr>
              <w:t>二</w:t>
            </w:r>
            <w:r>
              <w:rPr>
                <w:rFonts w:hint="eastAsia" w:ascii="仿宋" w:hAnsi="仿宋" w:eastAsia="仿宋" w:cs="仿宋"/>
                <w:color w:val="000000" w:themeColor="text1"/>
                <w:sz w:val="24"/>
                <w:highlight w:val="none"/>
                <w14:textFill>
                  <w14:solidFill>
                    <w14:schemeClr w14:val="tx1"/>
                  </w14:solidFill>
                </w14:textFill>
              </w:rPr>
              <w:t>者缺一不可（以合同签订时间为准）；要求证明材料能反映评审要素，提供的证明材料不完整或不能反映评审要素的将不予认可。</w:t>
            </w:r>
          </w:p>
        </w:tc>
        <w:tc>
          <w:tcPr>
            <w:tcW w:w="466" w:type="pct"/>
            <w:vAlign w:val="center"/>
          </w:tcPr>
          <w:p w14:paraId="503508EF">
            <w:pPr>
              <w:spacing w:line="360" w:lineRule="auto"/>
              <w:jc w:val="center"/>
              <w:rPr>
                <w:rFonts w:ascii="仿宋" w:hAnsi="仿宋" w:eastAsia="仿宋" w:cs="仿宋"/>
                <w:color w:val="000000" w:themeColor="text1"/>
                <w:sz w:val="24"/>
                <w:highlight w:val="none"/>
                <w14:textFill>
                  <w14:solidFill>
                    <w14:schemeClr w14:val="tx1"/>
                  </w14:solidFill>
                </w14:textFill>
              </w:rPr>
            </w:pPr>
            <w:r>
              <w:rPr>
                <w:rFonts w:hint="default" w:ascii="仿宋" w:hAnsi="仿宋" w:eastAsia="仿宋" w:cs="仿宋"/>
                <w:color w:val="000000" w:themeColor="text1"/>
                <w:sz w:val="24"/>
                <w:highlight w:val="none"/>
                <w:lang w:val="en-US"/>
                <w14:textFill>
                  <w14:solidFill>
                    <w14:schemeClr w14:val="tx1"/>
                  </w14:solidFill>
                </w14:textFill>
              </w:rPr>
              <w:t>1</w:t>
            </w:r>
            <w:r>
              <w:rPr>
                <w:rFonts w:hint="eastAsia" w:ascii="仿宋" w:hAnsi="仿宋" w:eastAsia="仿宋" w:cs="仿宋"/>
                <w:color w:val="000000" w:themeColor="text1"/>
                <w:sz w:val="24"/>
                <w:highlight w:val="none"/>
                <w:lang w:val="en-US" w:eastAsia="zh-CN"/>
                <w14:textFill>
                  <w14:solidFill>
                    <w14:schemeClr w14:val="tx1"/>
                  </w14:solidFill>
                </w14:textFill>
              </w:rPr>
              <w:t>.5</w:t>
            </w:r>
            <w:r>
              <w:rPr>
                <w:rFonts w:hint="eastAsia" w:ascii="仿宋" w:hAnsi="仿宋" w:eastAsia="仿宋" w:cs="仿宋"/>
                <w:color w:val="000000" w:themeColor="text1"/>
                <w:sz w:val="24"/>
                <w:highlight w:val="none"/>
                <w14:textFill>
                  <w14:solidFill>
                    <w14:schemeClr w14:val="tx1"/>
                  </w14:solidFill>
                </w14:textFill>
              </w:rPr>
              <w:t>分</w:t>
            </w:r>
          </w:p>
        </w:tc>
        <w:tc>
          <w:tcPr>
            <w:tcW w:w="821" w:type="pct"/>
            <w:vAlign w:val="center"/>
          </w:tcPr>
          <w:p w14:paraId="051005FC">
            <w:pPr>
              <w:spacing w:line="360" w:lineRule="auto"/>
              <w:ind w:firstLine="240" w:firstLineChars="100"/>
              <w:jc w:val="center"/>
              <w:outlineLvl w:val="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客观分</w:t>
            </w:r>
          </w:p>
        </w:tc>
        <w:tc>
          <w:tcPr>
            <w:tcW w:w="938" w:type="pct"/>
            <w:vAlign w:val="center"/>
          </w:tcPr>
          <w:p w14:paraId="3D344080">
            <w:pPr>
              <w:spacing w:line="360" w:lineRule="auto"/>
              <w:jc w:val="center"/>
              <w:outlineLvl w:val="0"/>
              <w:rPr>
                <w:rFonts w:ascii="仿宋" w:hAnsi="仿宋" w:eastAsia="仿宋" w:cs="仿宋"/>
                <w:color w:val="000000" w:themeColor="text1"/>
                <w:sz w:val="24"/>
                <w:highlight w:val="none"/>
                <w14:textFill>
                  <w14:solidFill>
                    <w14:schemeClr w14:val="tx1"/>
                  </w14:solidFill>
                </w14:textFill>
              </w:rPr>
            </w:pPr>
          </w:p>
        </w:tc>
      </w:tr>
      <w:tr w14:paraId="28C10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7" w:type="pct"/>
            <w:vAlign w:val="center"/>
          </w:tcPr>
          <w:p w14:paraId="7AB1806E">
            <w:pPr>
              <w:snapToGrid w:val="0"/>
              <w:spacing w:line="400" w:lineRule="exact"/>
              <w:jc w:val="center"/>
              <w:outlineLvl w:val="0"/>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2</w:t>
            </w:r>
          </w:p>
        </w:tc>
        <w:tc>
          <w:tcPr>
            <w:tcW w:w="2346" w:type="pct"/>
            <w:vAlign w:val="center"/>
          </w:tcPr>
          <w:p w14:paraId="7973EB01">
            <w:pPr>
              <w:spacing w:line="360" w:lineRule="auto"/>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供应商具有质量管理体系认证证书、环境认证体系认证证书和职业健康管理体系认证证书且在有效期内的，每提供一个证书得1分，最高得3分。</w:t>
            </w:r>
          </w:p>
          <w:p w14:paraId="4FAD30AF">
            <w:pPr>
              <w:pStyle w:val="42"/>
              <w:rPr>
                <w:rFonts w:ascii="仿宋" w:hAnsi="仿宋" w:eastAsia="仿宋" w:cs="仿宋"/>
                <w:snapToGrid w:val="0"/>
                <w:color w:val="000000" w:themeColor="text1"/>
                <w:szCs w:val="21"/>
                <w:highlight w:val="none"/>
                <w:lang w:bidi="ar"/>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证明材料：</w:t>
            </w:r>
            <w:r>
              <w:rPr>
                <w:rFonts w:hint="eastAsia" w:ascii="仿宋" w:hAnsi="仿宋" w:eastAsia="仿宋" w:cs="仿宋"/>
                <w:color w:val="000000" w:themeColor="text1"/>
                <w:sz w:val="24"/>
                <w:highlight w:val="none"/>
                <w:lang w:val="en-US" w:eastAsia="zh-CN"/>
                <w14:textFill>
                  <w14:solidFill>
                    <w14:schemeClr w14:val="tx1"/>
                  </w14:solidFill>
                </w14:textFill>
              </w:rPr>
              <w:t>提供</w:t>
            </w:r>
            <w:r>
              <w:rPr>
                <w:rFonts w:hint="eastAsia" w:ascii="仿宋" w:hAnsi="仿宋" w:eastAsia="仿宋" w:cs="仿宋"/>
                <w:color w:val="000000" w:themeColor="text1"/>
                <w:sz w:val="24"/>
                <w:highlight w:val="none"/>
                <w14:textFill>
                  <w14:solidFill>
                    <w14:schemeClr w14:val="tx1"/>
                  </w14:solidFill>
                </w14:textFill>
              </w:rPr>
              <w:t>证书扫描件</w:t>
            </w:r>
            <w:r>
              <w:rPr>
                <w:rFonts w:hint="eastAsia" w:ascii="仿宋" w:hAnsi="仿宋" w:eastAsia="仿宋" w:cs="仿宋"/>
                <w:color w:val="000000" w:themeColor="text1"/>
                <w:sz w:val="24"/>
                <w:highlight w:val="none"/>
                <w:lang w:val="en-US" w:eastAsia="zh-CN"/>
                <w14:textFill>
                  <w14:solidFill>
                    <w14:schemeClr w14:val="tx1"/>
                  </w14:solidFill>
                </w14:textFill>
              </w:rPr>
              <w:t>，提供全国认证认可信息公共服务平台查询截图（显示有效），不提供不得分</w:t>
            </w:r>
            <w:r>
              <w:rPr>
                <w:rFonts w:hint="eastAsia" w:ascii="仿宋" w:hAnsi="仿宋" w:eastAsia="仿宋" w:cs="仿宋"/>
                <w:color w:val="000000" w:themeColor="text1"/>
                <w:sz w:val="24"/>
                <w:highlight w:val="none"/>
                <w14:textFill>
                  <w14:solidFill>
                    <w14:schemeClr w14:val="tx1"/>
                  </w14:solidFill>
                </w14:textFill>
              </w:rPr>
              <w:t>。</w:t>
            </w:r>
          </w:p>
        </w:tc>
        <w:tc>
          <w:tcPr>
            <w:tcW w:w="466" w:type="pct"/>
            <w:vAlign w:val="center"/>
          </w:tcPr>
          <w:p w14:paraId="00498536">
            <w:pPr>
              <w:spacing w:line="360" w:lineRule="auto"/>
              <w:jc w:val="center"/>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3分</w:t>
            </w:r>
          </w:p>
        </w:tc>
        <w:tc>
          <w:tcPr>
            <w:tcW w:w="821" w:type="pct"/>
            <w:vAlign w:val="center"/>
          </w:tcPr>
          <w:p w14:paraId="39A3843C">
            <w:pPr>
              <w:jc w:val="both"/>
              <w:rPr>
                <w:rFonts w:ascii="仿宋" w:hAnsi="仿宋" w:eastAsia="仿宋" w:cs="仿宋"/>
                <w:color w:val="000000" w:themeColor="text1"/>
                <w:highlight w:val="none"/>
                <w14:textFill>
                  <w14:solidFill>
                    <w14:schemeClr w14:val="tx1"/>
                  </w14:solidFill>
                </w14:textFill>
              </w:rPr>
            </w:pPr>
          </w:p>
          <w:p w14:paraId="613E0A9D">
            <w:pPr>
              <w:spacing w:line="360" w:lineRule="auto"/>
              <w:ind w:firstLine="240" w:firstLineChars="100"/>
              <w:jc w:val="center"/>
              <w:outlineLvl w:val="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客观分</w:t>
            </w:r>
          </w:p>
        </w:tc>
        <w:tc>
          <w:tcPr>
            <w:tcW w:w="938" w:type="pct"/>
            <w:vAlign w:val="center"/>
          </w:tcPr>
          <w:p w14:paraId="01551507">
            <w:pPr>
              <w:spacing w:line="360" w:lineRule="auto"/>
              <w:jc w:val="center"/>
              <w:outlineLvl w:val="0"/>
              <w:rPr>
                <w:rFonts w:ascii="仿宋" w:hAnsi="仿宋" w:eastAsia="仿宋" w:cs="仿宋"/>
                <w:color w:val="000000" w:themeColor="text1"/>
                <w:sz w:val="24"/>
                <w:highlight w:val="none"/>
                <w14:textFill>
                  <w14:solidFill>
                    <w14:schemeClr w14:val="tx1"/>
                  </w14:solidFill>
                </w14:textFill>
              </w:rPr>
            </w:pPr>
          </w:p>
        </w:tc>
      </w:tr>
      <w:tr w14:paraId="26D12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27" w:type="pct"/>
            <w:vAlign w:val="center"/>
          </w:tcPr>
          <w:p w14:paraId="06E85C4E">
            <w:pPr>
              <w:pStyle w:val="24"/>
              <w:ind w:firstLine="240" w:firstLineChars="100"/>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3</w:t>
            </w:r>
          </w:p>
        </w:tc>
        <w:tc>
          <w:tcPr>
            <w:tcW w:w="2346" w:type="pct"/>
            <w:vAlign w:val="center"/>
          </w:tcPr>
          <w:p w14:paraId="70BA2E53">
            <w:pPr>
              <w:spacing w:line="360" w:lineRule="auto"/>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项目负责人到位率承诺：</w:t>
            </w:r>
          </w:p>
          <w:p w14:paraId="70A421D4">
            <w:pPr>
              <w:spacing w:line="360" w:lineRule="auto"/>
              <w:rPr>
                <w:rFonts w:ascii="仿宋" w:hAnsi="仿宋" w:eastAsia="仿宋" w:cs="仿宋"/>
                <w:snapToGrid w:val="0"/>
                <w:color w:val="000000" w:themeColor="text1"/>
                <w:szCs w:val="21"/>
                <w:highlight w:val="none"/>
                <w:lang w:bidi="ar"/>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拟派项目负责人到位率承诺达到90%及以上得</w:t>
            </w:r>
            <w:r>
              <w:rPr>
                <w:rFonts w:hint="eastAsia" w:ascii="仿宋" w:hAnsi="仿宋" w:eastAsia="仿宋" w:cs="仿宋"/>
                <w:color w:val="000000" w:themeColor="text1"/>
                <w:sz w:val="24"/>
                <w:highlight w:val="none"/>
                <w:lang w:val="en-US" w:eastAsia="zh-CN"/>
                <w14:textFill>
                  <w14:solidFill>
                    <w14:schemeClr w14:val="tx1"/>
                  </w14:solidFill>
                </w14:textFill>
              </w:rPr>
              <w:t>1.5</w:t>
            </w:r>
            <w:r>
              <w:rPr>
                <w:rFonts w:hint="eastAsia" w:ascii="仿宋" w:hAnsi="仿宋" w:eastAsia="仿宋" w:cs="仿宋"/>
                <w:color w:val="000000" w:themeColor="text1"/>
                <w:sz w:val="24"/>
                <w:highlight w:val="none"/>
                <w14:textFill>
                  <w14:solidFill>
                    <w14:schemeClr w14:val="tx1"/>
                  </w14:solidFill>
                </w14:textFill>
              </w:rPr>
              <w:t>分；达到80%及以上得</w:t>
            </w:r>
            <w:r>
              <w:rPr>
                <w:rFonts w:hint="eastAsia" w:ascii="仿宋" w:hAnsi="仿宋" w:eastAsia="仿宋" w:cs="仿宋"/>
                <w:color w:val="000000" w:themeColor="text1"/>
                <w:sz w:val="24"/>
                <w:highlight w:val="none"/>
                <w:lang w:val="en-US" w:eastAsia="zh-CN"/>
                <w14:textFill>
                  <w14:solidFill>
                    <w14:schemeClr w14:val="tx1"/>
                  </w14:solidFill>
                </w14:textFill>
              </w:rPr>
              <w:t>1</w:t>
            </w:r>
            <w:r>
              <w:rPr>
                <w:rFonts w:hint="eastAsia" w:ascii="仿宋" w:hAnsi="仿宋" w:eastAsia="仿宋" w:cs="仿宋"/>
                <w:color w:val="000000" w:themeColor="text1"/>
                <w:sz w:val="24"/>
                <w:highlight w:val="none"/>
                <w14:textFill>
                  <w14:solidFill>
                    <w14:schemeClr w14:val="tx1"/>
                  </w14:solidFill>
                </w14:textFill>
              </w:rPr>
              <w:t>分；低于80%不得分。提供承诺书，如合同履约阶段未按承诺到位的，采购人有权终止合同。</w:t>
            </w:r>
          </w:p>
        </w:tc>
        <w:tc>
          <w:tcPr>
            <w:tcW w:w="466" w:type="pct"/>
            <w:vAlign w:val="center"/>
          </w:tcPr>
          <w:p w14:paraId="6EF77EC4">
            <w:pPr>
              <w:spacing w:line="360" w:lineRule="auto"/>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1.5</w:t>
            </w:r>
            <w:r>
              <w:rPr>
                <w:rFonts w:hint="eastAsia" w:ascii="仿宋" w:hAnsi="仿宋" w:eastAsia="仿宋" w:cs="仿宋"/>
                <w:color w:val="000000" w:themeColor="text1"/>
                <w:sz w:val="24"/>
                <w:highlight w:val="none"/>
                <w14:textFill>
                  <w14:solidFill>
                    <w14:schemeClr w14:val="tx1"/>
                  </w14:solidFill>
                </w14:textFill>
              </w:rPr>
              <w:t>分</w:t>
            </w:r>
          </w:p>
        </w:tc>
        <w:tc>
          <w:tcPr>
            <w:tcW w:w="821" w:type="pct"/>
            <w:vAlign w:val="center"/>
          </w:tcPr>
          <w:p w14:paraId="3CB07384">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客观分</w:t>
            </w:r>
          </w:p>
          <w:p w14:paraId="67839F53">
            <w:pPr>
              <w:jc w:val="center"/>
              <w:rPr>
                <w:rFonts w:ascii="仿宋" w:hAnsi="仿宋" w:eastAsia="仿宋" w:cs="仿宋"/>
                <w:color w:val="000000" w:themeColor="text1"/>
                <w:highlight w:val="none"/>
                <w14:textFill>
                  <w14:solidFill>
                    <w14:schemeClr w14:val="tx1"/>
                  </w14:solidFill>
                </w14:textFill>
              </w:rPr>
            </w:pPr>
          </w:p>
        </w:tc>
        <w:tc>
          <w:tcPr>
            <w:tcW w:w="938" w:type="pct"/>
            <w:vAlign w:val="center"/>
          </w:tcPr>
          <w:p w14:paraId="09586EB8">
            <w:pPr>
              <w:jc w:val="center"/>
              <w:rPr>
                <w:rFonts w:ascii="仿宋" w:hAnsi="仿宋" w:eastAsia="仿宋" w:cs="仿宋"/>
                <w:color w:val="000000" w:themeColor="text1"/>
                <w:highlight w:val="none"/>
                <w14:textFill>
                  <w14:solidFill>
                    <w14:schemeClr w14:val="tx1"/>
                  </w14:solidFill>
                </w14:textFill>
              </w:rPr>
            </w:pPr>
          </w:p>
        </w:tc>
      </w:tr>
      <w:tr w14:paraId="43BEA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27" w:type="pct"/>
            <w:vAlign w:val="center"/>
          </w:tcPr>
          <w:p w14:paraId="346B1064">
            <w:pPr>
              <w:snapToGrid w:val="0"/>
              <w:spacing w:line="400" w:lineRule="exact"/>
              <w:jc w:val="center"/>
              <w:outlineLvl w:val="0"/>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4</w:t>
            </w:r>
          </w:p>
        </w:tc>
        <w:tc>
          <w:tcPr>
            <w:tcW w:w="2346" w:type="pct"/>
            <w:vAlign w:val="center"/>
          </w:tcPr>
          <w:p w14:paraId="6397592E">
            <w:pPr>
              <w:spacing w:line="360" w:lineRule="auto"/>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拟派</w:t>
            </w:r>
            <w:r>
              <w:rPr>
                <w:rFonts w:hint="eastAsia" w:ascii="仿宋" w:hAnsi="仿宋" w:eastAsia="仿宋" w:cs="仿宋"/>
                <w:color w:val="000000" w:themeColor="text1"/>
                <w:sz w:val="24"/>
                <w:highlight w:val="none"/>
                <w:lang w:val="en-US" w:eastAsia="zh-CN"/>
                <w14:textFill>
                  <w14:solidFill>
                    <w14:schemeClr w14:val="tx1"/>
                  </w14:solidFill>
                </w14:textFill>
              </w:rPr>
              <w:t>项目人员配置中</w:t>
            </w:r>
            <w:r>
              <w:rPr>
                <w:rFonts w:hint="eastAsia" w:ascii="仿宋" w:hAnsi="仿宋" w:eastAsia="仿宋" w:cs="仿宋"/>
                <w:color w:val="000000" w:themeColor="text1"/>
                <w:sz w:val="24"/>
                <w:highlight w:val="none"/>
                <w14:textFill>
                  <w14:solidFill>
                    <w14:schemeClr w14:val="tx1"/>
                  </w14:solidFill>
                </w14:textFill>
              </w:rPr>
              <w:t>具有与本项目相关的工程师</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中级）</w:t>
            </w:r>
            <w:r>
              <w:rPr>
                <w:rFonts w:hint="eastAsia" w:ascii="仿宋" w:hAnsi="仿宋" w:eastAsia="仿宋" w:cs="仿宋"/>
                <w:color w:val="000000" w:themeColor="text1"/>
                <w:sz w:val="24"/>
                <w:highlight w:val="none"/>
                <w14:textFill>
                  <w14:solidFill>
                    <w14:schemeClr w14:val="tx1"/>
                  </w14:solidFill>
                </w14:textFill>
              </w:rPr>
              <w:t>及以上职称的</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每提供一位</w:t>
            </w:r>
            <w:r>
              <w:rPr>
                <w:rFonts w:hint="eastAsia" w:ascii="仿宋" w:hAnsi="仿宋" w:eastAsia="仿宋" w:cs="仿宋"/>
                <w:color w:val="000000" w:themeColor="text1"/>
                <w:sz w:val="24"/>
                <w:highlight w:val="none"/>
                <w14:textFill>
                  <w14:solidFill>
                    <w14:schemeClr w14:val="tx1"/>
                  </w14:solidFill>
                </w14:textFill>
              </w:rPr>
              <w:t>得</w:t>
            </w:r>
            <w:r>
              <w:rPr>
                <w:rFonts w:hint="eastAsia" w:ascii="仿宋" w:hAnsi="仿宋" w:eastAsia="仿宋" w:cs="仿宋"/>
                <w:color w:val="000000" w:themeColor="text1"/>
                <w:sz w:val="24"/>
                <w:highlight w:val="none"/>
                <w:lang w:val="en-US" w:eastAsia="zh-CN"/>
                <w14:textFill>
                  <w14:solidFill>
                    <w14:schemeClr w14:val="tx1"/>
                  </w14:solidFill>
                </w14:textFill>
              </w:rPr>
              <w:t>1</w:t>
            </w:r>
            <w:r>
              <w:rPr>
                <w:rFonts w:hint="eastAsia" w:ascii="仿宋" w:hAnsi="仿宋" w:eastAsia="仿宋" w:cs="仿宋"/>
                <w:color w:val="000000" w:themeColor="text1"/>
                <w:sz w:val="24"/>
                <w:highlight w:val="none"/>
                <w14:textFill>
                  <w14:solidFill>
                    <w14:schemeClr w14:val="tx1"/>
                  </w14:solidFill>
                </w14:textFill>
              </w:rPr>
              <w:t>分</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最高2分</w:t>
            </w:r>
            <w:r>
              <w:rPr>
                <w:rFonts w:hint="eastAsia" w:ascii="仿宋" w:hAnsi="仿宋" w:eastAsia="仿宋" w:cs="仿宋"/>
                <w:color w:val="000000" w:themeColor="text1"/>
                <w:sz w:val="24"/>
                <w:highlight w:val="none"/>
                <w14:textFill>
                  <w14:solidFill>
                    <w14:schemeClr w14:val="tx1"/>
                  </w14:solidFill>
                </w14:textFill>
              </w:rPr>
              <w:t>。</w:t>
            </w:r>
          </w:p>
          <w:p w14:paraId="6692ED0D">
            <w:pPr>
              <w:spacing w:line="360" w:lineRule="auto"/>
              <w:rPr>
                <w:rFonts w:ascii="仿宋" w:hAnsi="仿宋" w:eastAsia="仿宋" w:cs="仿宋"/>
                <w:snapToGrid w:val="0"/>
                <w:color w:val="000000" w:themeColor="text1"/>
                <w:szCs w:val="21"/>
                <w:highlight w:val="none"/>
                <w:lang w:bidi="ar"/>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证明材料：提供证书扫描件及近三个月来任意时间的社保证明扫描件。</w:t>
            </w:r>
          </w:p>
        </w:tc>
        <w:tc>
          <w:tcPr>
            <w:tcW w:w="466" w:type="pct"/>
            <w:vAlign w:val="center"/>
          </w:tcPr>
          <w:p w14:paraId="36F5F6D6">
            <w:pPr>
              <w:spacing w:line="360" w:lineRule="auto"/>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2分</w:t>
            </w:r>
          </w:p>
        </w:tc>
        <w:tc>
          <w:tcPr>
            <w:tcW w:w="821" w:type="pct"/>
            <w:vAlign w:val="center"/>
          </w:tcPr>
          <w:p w14:paraId="66854D2C">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客观分</w:t>
            </w:r>
          </w:p>
          <w:p w14:paraId="39A28E69">
            <w:pPr>
              <w:jc w:val="center"/>
              <w:rPr>
                <w:rFonts w:ascii="仿宋" w:hAnsi="仿宋" w:eastAsia="仿宋" w:cs="仿宋"/>
                <w:color w:val="000000" w:themeColor="text1"/>
                <w:highlight w:val="none"/>
                <w14:textFill>
                  <w14:solidFill>
                    <w14:schemeClr w14:val="tx1"/>
                  </w14:solidFill>
                </w14:textFill>
              </w:rPr>
            </w:pPr>
          </w:p>
        </w:tc>
        <w:tc>
          <w:tcPr>
            <w:tcW w:w="938" w:type="pct"/>
            <w:vAlign w:val="center"/>
          </w:tcPr>
          <w:p w14:paraId="15EEEA8D">
            <w:pPr>
              <w:jc w:val="center"/>
              <w:rPr>
                <w:rFonts w:ascii="仿宋" w:hAnsi="仿宋" w:eastAsia="仿宋" w:cs="仿宋"/>
                <w:color w:val="000000" w:themeColor="text1"/>
                <w:highlight w:val="none"/>
                <w14:textFill>
                  <w14:solidFill>
                    <w14:schemeClr w14:val="tx1"/>
                  </w14:solidFill>
                </w14:textFill>
              </w:rPr>
            </w:pPr>
          </w:p>
        </w:tc>
      </w:tr>
      <w:tr w14:paraId="666AA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27" w:type="pct"/>
            <w:vAlign w:val="center"/>
          </w:tcPr>
          <w:p w14:paraId="4F571F89">
            <w:pPr>
              <w:pStyle w:val="24"/>
              <w:ind w:firstLine="240" w:firstLineChars="100"/>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5</w:t>
            </w:r>
          </w:p>
        </w:tc>
        <w:tc>
          <w:tcPr>
            <w:tcW w:w="2346" w:type="pct"/>
            <w:vAlign w:val="center"/>
          </w:tcPr>
          <w:p w14:paraId="0D3A4344">
            <w:pPr>
              <w:spacing w:line="360" w:lineRule="auto"/>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派驻现场的工程施工</w:t>
            </w:r>
            <w:r>
              <w:rPr>
                <w:rFonts w:hint="eastAsia" w:ascii="仿宋" w:hAnsi="仿宋" w:eastAsia="仿宋" w:cs="仿宋"/>
                <w:color w:val="000000" w:themeColor="text1"/>
                <w:sz w:val="24"/>
                <w:highlight w:val="none"/>
                <w:lang w:val="en-US" w:eastAsia="zh-CN"/>
                <w14:textFill>
                  <w14:solidFill>
                    <w14:schemeClr w14:val="tx1"/>
                  </w14:solidFill>
                </w14:textFill>
              </w:rPr>
              <w:t>及布展</w:t>
            </w:r>
            <w:r>
              <w:rPr>
                <w:rFonts w:hint="eastAsia" w:ascii="仿宋" w:hAnsi="仿宋" w:eastAsia="仿宋" w:cs="仿宋"/>
                <w:color w:val="000000" w:themeColor="text1"/>
                <w:sz w:val="24"/>
                <w:highlight w:val="none"/>
                <w14:textFill>
                  <w14:solidFill>
                    <w14:schemeClr w14:val="tx1"/>
                  </w14:solidFill>
                </w14:textFill>
              </w:rPr>
              <w:t>人员配置情况：本项由评审小组根据各供应商提供的人员配置数量、结构以及如何满足本工程施工要求。</w:t>
            </w:r>
            <w:r>
              <w:rPr>
                <w:rFonts w:hint="eastAsia" w:ascii="仿宋" w:hAnsi="仿宋" w:eastAsia="仿宋" w:cs="仿宋"/>
                <w:color w:val="000000" w:themeColor="text1"/>
                <w:sz w:val="24"/>
                <w:highlight w:val="none"/>
                <w:lang w:val="en-US" w:eastAsia="zh-CN"/>
                <w14:textFill>
                  <w14:solidFill>
                    <w14:schemeClr w14:val="tx1"/>
                  </w14:solidFill>
                </w14:textFill>
              </w:rPr>
              <w:t>分值（5，4，3，2，1，0）</w:t>
            </w:r>
          </w:p>
          <w:p w14:paraId="2DC40C0D">
            <w:pPr>
              <w:spacing w:line="360" w:lineRule="auto"/>
              <w:rPr>
                <w:rFonts w:ascii="仿宋" w:hAnsi="仿宋" w:eastAsia="仿宋" w:cs="仿宋"/>
                <w:snapToGrid w:val="0"/>
                <w:color w:val="000000" w:themeColor="text1"/>
                <w:szCs w:val="21"/>
                <w:highlight w:val="none"/>
                <w:lang w:bidi="ar"/>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评审依据</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提供针对本项目的</w:t>
            </w:r>
            <w:r>
              <w:rPr>
                <w:rFonts w:hint="eastAsia" w:ascii="仿宋" w:hAnsi="仿宋" w:eastAsia="仿宋" w:cs="仿宋"/>
                <w:color w:val="000000" w:themeColor="text1"/>
                <w:sz w:val="24"/>
                <w:highlight w:val="none"/>
                <w14:textFill>
                  <w14:solidFill>
                    <w14:schemeClr w14:val="tx1"/>
                  </w14:solidFill>
                </w14:textFill>
              </w:rPr>
              <w:t>派驻现场的工程施工</w:t>
            </w:r>
            <w:r>
              <w:rPr>
                <w:rFonts w:hint="eastAsia" w:ascii="仿宋" w:hAnsi="仿宋" w:eastAsia="仿宋" w:cs="仿宋"/>
                <w:color w:val="000000" w:themeColor="text1"/>
                <w:sz w:val="24"/>
                <w:highlight w:val="none"/>
                <w:lang w:val="en-US" w:eastAsia="zh-CN"/>
                <w14:textFill>
                  <w14:solidFill>
                    <w14:schemeClr w14:val="tx1"/>
                  </w14:solidFill>
                </w14:textFill>
              </w:rPr>
              <w:t>及布展</w:t>
            </w:r>
            <w:r>
              <w:rPr>
                <w:rFonts w:hint="eastAsia" w:ascii="仿宋" w:hAnsi="仿宋" w:eastAsia="仿宋" w:cs="仿宋"/>
                <w:color w:val="000000" w:themeColor="text1"/>
                <w:sz w:val="24"/>
                <w:highlight w:val="none"/>
                <w14:textFill>
                  <w14:solidFill>
                    <w14:schemeClr w14:val="tx1"/>
                  </w14:solidFill>
                </w14:textFill>
              </w:rPr>
              <w:t>人员配置</w:t>
            </w:r>
            <w:r>
              <w:rPr>
                <w:rFonts w:hint="eastAsia" w:ascii="仿宋" w:hAnsi="仿宋" w:eastAsia="仿宋" w:cs="仿宋"/>
                <w:color w:val="000000" w:themeColor="text1"/>
                <w:sz w:val="24"/>
                <w:highlight w:val="none"/>
                <w:lang w:val="en-US" w:eastAsia="zh-CN"/>
                <w14:textFill>
                  <w14:solidFill>
                    <w14:schemeClr w14:val="tx1"/>
                  </w14:solidFill>
                </w14:textFill>
              </w:rPr>
              <w:t>方案。</w:t>
            </w:r>
            <w:r>
              <w:rPr>
                <w:rFonts w:hint="eastAsia" w:ascii="仿宋" w:hAnsi="仿宋" w:eastAsia="仿宋" w:cs="仿宋"/>
                <w:color w:val="000000" w:themeColor="text1"/>
                <w:sz w:val="24"/>
                <w:highlight w:val="none"/>
                <w14:textFill>
                  <w14:solidFill>
                    <w14:schemeClr w14:val="tx1"/>
                  </w14:solidFill>
                </w14:textFill>
              </w:rPr>
              <w:t>提供拟派项目班子成员表、相关人员的证书扫描件、相关人员近三个月来任意时间的社保证明扫描件。</w:t>
            </w:r>
          </w:p>
        </w:tc>
        <w:tc>
          <w:tcPr>
            <w:tcW w:w="466" w:type="pct"/>
            <w:vAlign w:val="center"/>
          </w:tcPr>
          <w:p w14:paraId="3843949F">
            <w:pPr>
              <w:spacing w:line="360" w:lineRule="auto"/>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5分</w:t>
            </w:r>
          </w:p>
        </w:tc>
        <w:tc>
          <w:tcPr>
            <w:tcW w:w="821" w:type="pct"/>
            <w:vAlign w:val="center"/>
          </w:tcPr>
          <w:p w14:paraId="070F1763">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p w14:paraId="4A5CCBB7">
            <w:pPr>
              <w:jc w:val="center"/>
              <w:rPr>
                <w:rFonts w:ascii="仿宋" w:hAnsi="仿宋" w:eastAsia="仿宋" w:cs="仿宋"/>
                <w:color w:val="000000" w:themeColor="text1"/>
                <w:highlight w:val="none"/>
                <w14:textFill>
                  <w14:solidFill>
                    <w14:schemeClr w14:val="tx1"/>
                  </w14:solidFill>
                </w14:textFill>
              </w:rPr>
            </w:pPr>
          </w:p>
        </w:tc>
        <w:tc>
          <w:tcPr>
            <w:tcW w:w="938" w:type="pct"/>
            <w:vAlign w:val="center"/>
          </w:tcPr>
          <w:p w14:paraId="0CC7252F">
            <w:pPr>
              <w:jc w:val="center"/>
              <w:rPr>
                <w:rFonts w:ascii="仿宋" w:hAnsi="仿宋" w:eastAsia="仿宋" w:cs="仿宋"/>
                <w:color w:val="000000" w:themeColor="text1"/>
                <w:highlight w:val="none"/>
                <w14:textFill>
                  <w14:solidFill>
                    <w14:schemeClr w14:val="tx1"/>
                  </w14:solidFill>
                </w14:textFill>
              </w:rPr>
            </w:pPr>
          </w:p>
        </w:tc>
      </w:tr>
      <w:tr w14:paraId="21F86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27" w:type="pct"/>
            <w:vAlign w:val="center"/>
          </w:tcPr>
          <w:p w14:paraId="68C0374A">
            <w:pPr>
              <w:pStyle w:val="24"/>
              <w:ind w:firstLine="240" w:firstLineChars="100"/>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6</w:t>
            </w:r>
          </w:p>
        </w:tc>
        <w:tc>
          <w:tcPr>
            <w:tcW w:w="2346" w:type="pct"/>
            <w:vAlign w:val="center"/>
          </w:tcPr>
          <w:p w14:paraId="1AA1FACF">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工程施工技术方案和措施</w:t>
            </w:r>
            <w:r>
              <w:rPr>
                <w:rFonts w:hint="eastAsia" w:ascii="仿宋" w:hAnsi="仿宋" w:eastAsia="仿宋" w:cs="仿宋"/>
                <w:color w:val="000000" w:themeColor="text1"/>
                <w:sz w:val="24"/>
                <w:highlight w:val="none"/>
                <w:lang w:val="en-US" w:eastAsia="zh-CN"/>
                <w14:textFill>
                  <w14:solidFill>
                    <w14:schemeClr w14:val="tx1"/>
                  </w14:solidFill>
                </w14:textFill>
              </w:rPr>
              <w:t>对采购需求的满足情况</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分值（5，4，3，2，1，0）</w:t>
            </w:r>
          </w:p>
          <w:p w14:paraId="26B76DDE">
            <w:pPr>
              <w:pStyle w:val="2"/>
              <w:rPr>
                <w:rFonts w:hint="eastAsia" w:eastAsia="仿宋"/>
                <w:highlight w:val="none"/>
                <w:lang w:val="en-US" w:eastAsia="zh-CN"/>
              </w:rPr>
            </w:pPr>
            <w:r>
              <w:rPr>
                <w:rFonts w:hint="eastAsia" w:ascii="仿宋" w:hAnsi="仿宋" w:eastAsia="仿宋" w:cs="仿宋"/>
                <w:color w:val="000000" w:themeColor="text1"/>
                <w:sz w:val="24"/>
                <w:highlight w:val="none"/>
                <w:lang w:val="en-US" w:eastAsia="zh-CN"/>
                <w14:textFill>
                  <w14:solidFill>
                    <w14:schemeClr w14:val="tx1"/>
                  </w14:solidFill>
                </w14:textFill>
              </w:rPr>
              <w:t>评审依据:提供针对本项目的</w:t>
            </w:r>
            <w:r>
              <w:rPr>
                <w:rFonts w:hint="eastAsia" w:ascii="仿宋" w:hAnsi="仿宋" w:eastAsia="仿宋" w:cs="仿宋"/>
                <w:color w:val="000000" w:themeColor="text1"/>
                <w:sz w:val="24"/>
                <w:highlight w:val="none"/>
                <w14:textFill>
                  <w14:solidFill>
                    <w14:schemeClr w14:val="tx1"/>
                  </w14:solidFill>
                </w14:textFill>
              </w:rPr>
              <w:t>工程施工技术方案和措施</w:t>
            </w:r>
            <w:r>
              <w:rPr>
                <w:rFonts w:hint="eastAsia" w:ascii="仿宋" w:hAnsi="仿宋" w:eastAsia="仿宋" w:cs="仿宋"/>
                <w:color w:val="000000" w:themeColor="text1"/>
                <w:sz w:val="24"/>
                <w:highlight w:val="none"/>
                <w:lang w:eastAsia="zh-CN"/>
                <w14:textFill>
                  <w14:solidFill>
                    <w14:schemeClr w14:val="tx1"/>
                  </w14:solidFill>
                </w14:textFill>
              </w:rPr>
              <w:t>。</w:t>
            </w:r>
          </w:p>
        </w:tc>
        <w:tc>
          <w:tcPr>
            <w:tcW w:w="466" w:type="pct"/>
            <w:vAlign w:val="center"/>
          </w:tcPr>
          <w:p w14:paraId="397D1F6D">
            <w:pPr>
              <w:spacing w:line="360" w:lineRule="auto"/>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5分</w:t>
            </w:r>
          </w:p>
        </w:tc>
        <w:tc>
          <w:tcPr>
            <w:tcW w:w="821" w:type="pct"/>
            <w:vAlign w:val="center"/>
          </w:tcPr>
          <w:p w14:paraId="6B94F0F0">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p w14:paraId="0CD13CC1">
            <w:pPr>
              <w:jc w:val="center"/>
              <w:rPr>
                <w:rFonts w:ascii="仿宋" w:hAnsi="仿宋" w:eastAsia="仿宋" w:cs="仿宋"/>
                <w:color w:val="000000" w:themeColor="text1"/>
                <w:highlight w:val="none"/>
                <w14:textFill>
                  <w14:solidFill>
                    <w14:schemeClr w14:val="tx1"/>
                  </w14:solidFill>
                </w14:textFill>
              </w:rPr>
            </w:pPr>
          </w:p>
        </w:tc>
        <w:tc>
          <w:tcPr>
            <w:tcW w:w="938" w:type="pct"/>
            <w:vAlign w:val="center"/>
          </w:tcPr>
          <w:p w14:paraId="467E04DA">
            <w:pPr>
              <w:jc w:val="center"/>
              <w:rPr>
                <w:rFonts w:ascii="仿宋" w:hAnsi="仿宋" w:eastAsia="仿宋" w:cs="仿宋"/>
                <w:color w:val="000000" w:themeColor="text1"/>
                <w:highlight w:val="none"/>
                <w14:textFill>
                  <w14:solidFill>
                    <w14:schemeClr w14:val="tx1"/>
                  </w14:solidFill>
                </w14:textFill>
              </w:rPr>
            </w:pPr>
          </w:p>
        </w:tc>
      </w:tr>
      <w:tr w14:paraId="045EA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427" w:type="pct"/>
            <w:vAlign w:val="center"/>
          </w:tcPr>
          <w:p w14:paraId="5F38E983">
            <w:pPr>
              <w:pStyle w:val="24"/>
              <w:ind w:firstLine="240" w:firstLineChars="100"/>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7</w:t>
            </w:r>
          </w:p>
        </w:tc>
        <w:tc>
          <w:tcPr>
            <w:tcW w:w="2346" w:type="pct"/>
            <w:vAlign w:val="center"/>
          </w:tcPr>
          <w:p w14:paraId="133A36D0">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施工组织设计</w:t>
            </w:r>
            <w:r>
              <w:rPr>
                <w:rFonts w:hint="eastAsia" w:ascii="仿宋" w:hAnsi="仿宋" w:eastAsia="仿宋" w:cs="仿宋"/>
                <w:color w:val="000000" w:themeColor="text1"/>
                <w:sz w:val="24"/>
                <w:highlight w:val="none"/>
                <w:lang w:val="en-US" w:eastAsia="zh-CN"/>
                <w14:textFill>
                  <w14:solidFill>
                    <w14:schemeClr w14:val="tx1"/>
                  </w14:solidFill>
                </w14:textFill>
              </w:rPr>
              <w:t>对采购需求的满足情况</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分值（5，4，3，2，1，0）</w:t>
            </w:r>
          </w:p>
          <w:p w14:paraId="7978B643">
            <w:pPr>
              <w:spacing w:line="360" w:lineRule="auto"/>
              <w:rPr>
                <w:rFonts w:ascii="仿宋" w:hAnsi="仿宋" w:eastAsia="仿宋" w:cs="仿宋"/>
                <w:snapToGrid w:val="0"/>
                <w:color w:val="000000" w:themeColor="text1"/>
                <w:szCs w:val="21"/>
                <w:highlight w:val="none"/>
                <w:lang w:bidi="ar"/>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评审依据:提供针对本项目</w:t>
            </w:r>
            <w:r>
              <w:rPr>
                <w:rFonts w:hint="eastAsia" w:ascii="仿宋" w:hAnsi="仿宋" w:eastAsia="仿宋" w:cs="仿宋"/>
                <w:color w:val="000000" w:themeColor="text1"/>
                <w:sz w:val="24"/>
                <w:highlight w:val="none"/>
                <w14:textFill>
                  <w14:solidFill>
                    <w14:schemeClr w14:val="tx1"/>
                  </w14:solidFill>
                </w14:textFill>
              </w:rPr>
              <w:t>施工组织设计</w:t>
            </w:r>
          </w:p>
        </w:tc>
        <w:tc>
          <w:tcPr>
            <w:tcW w:w="466" w:type="pct"/>
            <w:vAlign w:val="center"/>
          </w:tcPr>
          <w:p w14:paraId="61366755">
            <w:pPr>
              <w:spacing w:line="360" w:lineRule="auto"/>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5分</w:t>
            </w:r>
          </w:p>
        </w:tc>
        <w:tc>
          <w:tcPr>
            <w:tcW w:w="821" w:type="pct"/>
            <w:vAlign w:val="center"/>
          </w:tcPr>
          <w:p w14:paraId="18EF1357">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p w14:paraId="17D8489F">
            <w:pPr>
              <w:jc w:val="center"/>
              <w:rPr>
                <w:rFonts w:ascii="仿宋" w:hAnsi="仿宋" w:eastAsia="仿宋" w:cs="仿宋"/>
                <w:color w:val="000000" w:themeColor="text1"/>
                <w:highlight w:val="none"/>
                <w14:textFill>
                  <w14:solidFill>
                    <w14:schemeClr w14:val="tx1"/>
                  </w14:solidFill>
                </w14:textFill>
              </w:rPr>
            </w:pPr>
          </w:p>
        </w:tc>
        <w:tc>
          <w:tcPr>
            <w:tcW w:w="938" w:type="pct"/>
            <w:vAlign w:val="center"/>
          </w:tcPr>
          <w:p w14:paraId="66475AEE">
            <w:pPr>
              <w:jc w:val="center"/>
              <w:rPr>
                <w:rFonts w:ascii="仿宋" w:hAnsi="仿宋" w:eastAsia="仿宋" w:cs="仿宋"/>
                <w:color w:val="000000" w:themeColor="text1"/>
                <w:highlight w:val="none"/>
                <w14:textFill>
                  <w14:solidFill>
                    <w14:schemeClr w14:val="tx1"/>
                  </w14:solidFill>
                </w14:textFill>
              </w:rPr>
            </w:pPr>
          </w:p>
        </w:tc>
      </w:tr>
      <w:tr w14:paraId="6C033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27" w:type="pct"/>
            <w:vAlign w:val="center"/>
          </w:tcPr>
          <w:p w14:paraId="2D6F3FA9">
            <w:pPr>
              <w:pStyle w:val="24"/>
              <w:ind w:firstLine="240" w:firstLineChars="100"/>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8</w:t>
            </w:r>
          </w:p>
        </w:tc>
        <w:tc>
          <w:tcPr>
            <w:tcW w:w="2346" w:type="pct"/>
            <w:vAlign w:val="center"/>
          </w:tcPr>
          <w:p w14:paraId="23563EE1">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施工总平面布置情况：</w:t>
            </w:r>
            <w:r>
              <w:rPr>
                <w:rFonts w:hint="eastAsia" w:ascii="仿宋" w:hAnsi="仿宋" w:eastAsia="仿宋" w:cs="仿宋"/>
                <w:color w:val="000000" w:themeColor="text1"/>
                <w:sz w:val="24"/>
                <w:highlight w:val="none"/>
                <w:lang w:val="en-US" w:eastAsia="zh-CN"/>
                <w14:textFill>
                  <w14:solidFill>
                    <w14:schemeClr w14:val="tx1"/>
                  </w14:solidFill>
                </w14:textFill>
              </w:rPr>
              <w:t>包含</w:t>
            </w:r>
            <w:r>
              <w:rPr>
                <w:rFonts w:hint="eastAsia" w:ascii="仿宋" w:hAnsi="仿宋" w:eastAsia="仿宋" w:cs="仿宋"/>
                <w:color w:val="000000" w:themeColor="text1"/>
                <w:sz w:val="24"/>
                <w:highlight w:val="none"/>
                <w14:textFill>
                  <w14:solidFill>
                    <w14:schemeClr w14:val="tx1"/>
                  </w14:solidFill>
                </w14:textFill>
              </w:rPr>
              <w:t>施工现场实际情况，施工总平面安排</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材料堆场、施工通道的安排和施工人员住宿安排</w:t>
            </w:r>
            <w:r>
              <w:rPr>
                <w:rFonts w:hint="eastAsia" w:ascii="仿宋" w:hAnsi="仿宋" w:eastAsia="仿宋" w:cs="仿宋"/>
                <w:color w:val="000000" w:themeColor="text1"/>
                <w:sz w:val="24"/>
                <w:highlight w:val="none"/>
                <w:lang w:val="en-US" w:eastAsia="zh-CN"/>
                <w14:textFill>
                  <w14:solidFill>
                    <w14:schemeClr w14:val="tx1"/>
                  </w14:solidFill>
                </w14:textFill>
              </w:rPr>
              <w:t>布置</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分值（3，2，1，0）</w:t>
            </w:r>
          </w:p>
          <w:p w14:paraId="5D750A16">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评审依据:提供针对本项目</w:t>
            </w:r>
            <w:r>
              <w:rPr>
                <w:rFonts w:hint="eastAsia" w:ascii="仿宋" w:hAnsi="仿宋" w:eastAsia="仿宋" w:cs="仿宋"/>
                <w:color w:val="000000" w:themeColor="text1"/>
                <w:sz w:val="24"/>
                <w:highlight w:val="none"/>
                <w14:textFill>
                  <w14:solidFill>
                    <w14:schemeClr w14:val="tx1"/>
                  </w14:solidFill>
                </w14:textFill>
              </w:rPr>
              <w:t>施工总平面布置</w:t>
            </w:r>
            <w:r>
              <w:rPr>
                <w:rFonts w:hint="eastAsia" w:ascii="仿宋" w:hAnsi="仿宋" w:eastAsia="仿宋" w:cs="仿宋"/>
                <w:color w:val="000000" w:themeColor="text1"/>
                <w:sz w:val="24"/>
                <w:highlight w:val="none"/>
                <w:lang w:val="en-US" w:eastAsia="zh-CN"/>
                <w14:textFill>
                  <w14:solidFill>
                    <w14:schemeClr w14:val="tx1"/>
                  </w14:solidFill>
                </w14:textFill>
              </w:rPr>
              <w:t>方案。</w:t>
            </w:r>
          </w:p>
        </w:tc>
        <w:tc>
          <w:tcPr>
            <w:tcW w:w="466" w:type="pct"/>
            <w:vAlign w:val="center"/>
          </w:tcPr>
          <w:p w14:paraId="3C708252">
            <w:pPr>
              <w:spacing w:line="360" w:lineRule="auto"/>
              <w:jc w:val="center"/>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3</w:t>
            </w:r>
            <w:r>
              <w:rPr>
                <w:rFonts w:hint="eastAsia" w:ascii="仿宋" w:hAnsi="仿宋" w:eastAsia="仿宋" w:cs="仿宋"/>
                <w:color w:val="000000" w:themeColor="text1"/>
                <w:sz w:val="24"/>
                <w:highlight w:val="none"/>
                <w14:textFill>
                  <w14:solidFill>
                    <w14:schemeClr w14:val="tx1"/>
                  </w14:solidFill>
                </w14:textFill>
              </w:rPr>
              <w:t>分</w:t>
            </w:r>
          </w:p>
        </w:tc>
        <w:tc>
          <w:tcPr>
            <w:tcW w:w="821" w:type="pct"/>
            <w:vAlign w:val="center"/>
          </w:tcPr>
          <w:p w14:paraId="6C720D77">
            <w:pPr>
              <w:jc w:val="center"/>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tc>
        <w:tc>
          <w:tcPr>
            <w:tcW w:w="938" w:type="pct"/>
            <w:vAlign w:val="center"/>
          </w:tcPr>
          <w:p w14:paraId="6C53B56B">
            <w:pPr>
              <w:jc w:val="center"/>
              <w:rPr>
                <w:rFonts w:ascii="仿宋" w:hAnsi="仿宋" w:eastAsia="仿宋" w:cs="仿宋"/>
                <w:color w:val="000000" w:themeColor="text1"/>
                <w:highlight w:val="none"/>
                <w14:textFill>
                  <w14:solidFill>
                    <w14:schemeClr w14:val="tx1"/>
                  </w14:solidFill>
                </w14:textFill>
              </w:rPr>
            </w:pPr>
          </w:p>
        </w:tc>
      </w:tr>
      <w:tr w14:paraId="6DA82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427" w:type="pct"/>
            <w:vAlign w:val="center"/>
          </w:tcPr>
          <w:p w14:paraId="693CDAFE">
            <w:pPr>
              <w:snapToGrid w:val="0"/>
              <w:spacing w:line="400" w:lineRule="exact"/>
              <w:jc w:val="center"/>
              <w:outlineLvl w:val="0"/>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9</w:t>
            </w:r>
          </w:p>
        </w:tc>
        <w:tc>
          <w:tcPr>
            <w:tcW w:w="2346" w:type="pct"/>
            <w:vAlign w:val="center"/>
          </w:tcPr>
          <w:p w14:paraId="44D5F83B">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主要施工方法</w:t>
            </w:r>
            <w:r>
              <w:rPr>
                <w:rFonts w:hint="eastAsia" w:ascii="仿宋" w:hAnsi="仿宋" w:eastAsia="仿宋" w:cs="仿宋"/>
                <w:color w:val="000000" w:themeColor="text1"/>
                <w:sz w:val="24"/>
                <w:highlight w:val="none"/>
                <w:lang w:val="en-US" w:eastAsia="zh-CN"/>
                <w14:textFill>
                  <w14:solidFill>
                    <w14:schemeClr w14:val="tx1"/>
                  </w14:solidFill>
                </w14:textFill>
              </w:rPr>
              <w:t>对采购需求的满足情况</w:t>
            </w: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分值（3，2，1，0）</w:t>
            </w:r>
          </w:p>
          <w:p w14:paraId="254B6C44">
            <w:pPr>
              <w:spacing w:line="360" w:lineRule="auto"/>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评审依据:提供针对本项目</w:t>
            </w: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主要施工方法</w:t>
            </w:r>
            <w:r>
              <w:rPr>
                <w:rFonts w:hint="eastAsia" w:ascii="仿宋" w:hAnsi="仿宋" w:eastAsia="仿宋" w:cs="仿宋"/>
                <w:color w:val="000000" w:themeColor="text1"/>
                <w:sz w:val="24"/>
                <w:highlight w:val="none"/>
                <w:lang w:val="en-US" w:eastAsia="zh-CN"/>
                <w14:textFill>
                  <w14:solidFill>
                    <w14:schemeClr w14:val="tx1"/>
                  </w14:solidFill>
                </w14:textFill>
              </w:rPr>
              <w:t>。</w:t>
            </w:r>
          </w:p>
        </w:tc>
        <w:tc>
          <w:tcPr>
            <w:tcW w:w="466" w:type="pct"/>
            <w:vAlign w:val="center"/>
          </w:tcPr>
          <w:p w14:paraId="67CDA6F3">
            <w:pPr>
              <w:spacing w:line="360" w:lineRule="auto"/>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3</w:t>
            </w:r>
            <w:r>
              <w:rPr>
                <w:rFonts w:hint="eastAsia" w:ascii="仿宋" w:hAnsi="仿宋" w:eastAsia="仿宋" w:cs="仿宋"/>
                <w:color w:val="000000" w:themeColor="text1"/>
                <w:sz w:val="24"/>
                <w:highlight w:val="none"/>
                <w14:textFill>
                  <w14:solidFill>
                    <w14:schemeClr w14:val="tx1"/>
                  </w14:solidFill>
                </w14:textFill>
              </w:rPr>
              <w:t>分</w:t>
            </w:r>
          </w:p>
        </w:tc>
        <w:tc>
          <w:tcPr>
            <w:tcW w:w="821" w:type="pct"/>
            <w:vAlign w:val="center"/>
          </w:tcPr>
          <w:p w14:paraId="60AB7B4A">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p w14:paraId="30DDF91A">
            <w:pPr>
              <w:jc w:val="center"/>
              <w:rPr>
                <w:rFonts w:ascii="仿宋" w:hAnsi="仿宋" w:eastAsia="仿宋" w:cs="仿宋"/>
                <w:color w:val="000000" w:themeColor="text1"/>
                <w:highlight w:val="none"/>
                <w14:textFill>
                  <w14:solidFill>
                    <w14:schemeClr w14:val="tx1"/>
                  </w14:solidFill>
                </w14:textFill>
              </w:rPr>
            </w:pPr>
          </w:p>
        </w:tc>
        <w:tc>
          <w:tcPr>
            <w:tcW w:w="938" w:type="pct"/>
            <w:vAlign w:val="center"/>
          </w:tcPr>
          <w:p w14:paraId="0CAF1CB0">
            <w:pPr>
              <w:jc w:val="center"/>
              <w:rPr>
                <w:rFonts w:ascii="仿宋" w:hAnsi="仿宋" w:eastAsia="仿宋" w:cs="仿宋"/>
                <w:color w:val="000000" w:themeColor="text1"/>
                <w:highlight w:val="none"/>
                <w14:textFill>
                  <w14:solidFill>
                    <w14:schemeClr w14:val="tx1"/>
                  </w14:solidFill>
                </w14:textFill>
              </w:rPr>
            </w:pPr>
          </w:p>
        </w:tc>
      </w:tr>
      <w:tr w14:paraId="69124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27" w:type="pct"/>
            <w:vAlign w:val="center"/>
          </w:tcPr>
          <w:p w14:paraId="22B72C97">
            <w:pPr>
              <w:spacing w:line="360" w:lineRule="auto"/>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10</w:t>
            </w:r>
          </w:p>
        </w:tc>
        <w:tc>
          <w:tcPr>
            <w:tcW w:w="2346" w:type="pct"/>
            <w:vAlign w:val="center"/>
          </w:tcPr>
          <w:p w14:paraId="31825E6C">
            <w:pPr>
              <w:spacing w:line="360" w:lineRule="auto"/>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工期承诺、进度控制措施：包含工期承诺和项目进度计划和措施等。</w:t>
            </w:r>
          </w:p>
          <w:p w14:paraId="52953153">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分值（4，3，2，1，0）</w:t>
            </w:r>
          </w:p>
          <w:p w14:paraId="56F9FE0E">
            <w:pPr>
              <w:pStyle w:val="2"/>
              <w:rPr>
                <w:rFonts w:hint="default"/>
                <w:highlight w:val="none"/>
                <w:lang w:val="en-US" w:eastAsia="zh-CN"/>
              </w:rPr>
            </w:pPr>
            <w:r>
              <w:rPr>
                <w:rFonts w:hint="eastAsia" w:ascii="仿宋" w:hAnsi="仿宋" w:eastAsia="仿宋" w:cs="仿宋"/>
                <w:color w:val="000000" w:themeColor="text1"/>
                <w:sz w:val="24"/>
                <w:highlight w:val="none"/>
                <w:lang w:val="en-US" w:eastAsia="zh-CN"/>
                <w14:textFill>
                  <w14:solidFill>
                    <w14:schemeClr w14:val="tx1"/>
                  </w14:solidFill>
                </w14:textFill>
              </w:rPr>
              <w:t>评审依据:提供针对本项目</w:t>
            </w: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工期承诺、进度控制措施。</w:t>
            </w:r>
          </w:p>
        </w:tc>
        <w:tc>
          <w:tcPr>
            <w:tcW w:w="466" w:type="pct"/>
            <w:vAlign w:val="center"/>
          </w:tcPr>
          <w:p w14:paraId="5FB91CA5">
            <w:pPr>
              <w:widowControl/>
              <w:adjustRightInd/>
              <w:snapToGrid/>
              <w:spacing w:line="240" w:lineRule="auto"/>
              <w:ind w:firstLine="0" w:firstLineChars="0"/>
              <w:jc w:val="center"/>
              <w:textAlignment w:val="center"/>
              <w:rPr>
                <w:rFonts w:hint="default" w:ascii="宋体" w:hAnsi="宋体" w:eastAsia="宋体" w:cs="宋体"/>
                <w:bCs/>
                <w:color w:val="000000"/>
                <w:kern w:val="2"/>
                <w:sz w:val="21"/>
                <w:szCs w:val="21"/>
                <w:highlight w:val="none"/>
                <w:lang w:val="en-US" w:eastAsia="zh-CN" w:bidi="ar"/>
              </w:rPr>
            </w:pPr>
            <w:r>
              <w:rPr>
                <w:rFonts w:hint="default" w:ascii="仿宋" w:hAnsi="仿宋" w:eastAsia="仿宋" w:cs="仿宋"/>
                <w:bCs w:val="0"/>
                <w:color w:val="000000" w:themeColor="text1"/>
                <w:szCs w:val="24"/>
                <w:highlight w:val="none"/>
                <w:lang w:val="en-US" w:eastAsia="zh-CN" w:bidi="ar"/>
                <w14:textFill>
                  <w14:solidFill>
                    <w14:schemeClr w14:val="tx1"/>
                  </w14:solidFill>
                </w14:textFill>
              </w:rPr>
              <w:t>4分</w:t>
            </w:r>
          </w:p>
        </w:tc>
        <w:tc>
          <w:tcPr>
            <w:tcW w:w="821" w:type="pct"/>
            <w:vAlign w:val="center"/>
          </w:tcPr>
          <w:p w14:paraId="7A5C118D">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p w14:paraId="41CEFC74">
            <w:pPr>
              <w:jc w:val="center"/>
              <w:rPr>
                <w:rFonts w:ascii="仿宋" w:hAnsi="仿宋" w:eastAsia="仿宋" w:cs="仿宋"/>
                <w:color w:val="000000" w:themeColor="text1"/>
                <w:highlight w:val="none"/>
                <w14:textFill>
                  <w14:solidFill>
                    <w14:schemeClr w14:val="tx1"/>
                  </w14:solidFill>
                </w14:textFill>
              </w:rPr>
            </w:pPr>
          </w:p>
        </w:tc>
        <w:tc>
          <w:tcPr>
            <w:tcW w:w="938" w:type="pct"/>
            <w:vAlign w:val="center"/>
          </w:tcPr>
          <w:p w14:paraId="3023CABC">
            <w:pPr>
              <w:jc w:val="center"/>
              <w:rPr>
                <w:rFonts w:ascii="仿宋" w:hAnsi="仿宋" w:eastAsia="仿宋" w:cs="仿宋"/>
                <w:color w:val="000000" w:themeColor="text1"/>
                <w:highlight w:val="none"/>
                <w14:textFill>
                  <w14:solidFill>
                    <w14:schemeClr w14:val="tx1"/>
                  </w14:solidFill>
                </w14:textFill>
              </w:rPr>
            </w:pPr>
          </w:p>
        </w:tc>
      </w:tr>
      <w:tr w14:paraId="345CD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27" w:type="pct"/>
            <w:vAlign w:val="center"/>
          </w:tcPr>
          <w:p w14:paraId="126797BD">
            <w:pPr>
              <w:snapToGrid w:val="0"/>
              <w:spacing w:line="400" w:lineRule="exact"/>
              <w:jc w:val="center"/>
              <w:outlineLvl w:val="0"/>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11</w:t>
            </w:r>
          </w:p>
        </w:tc>
        <w:tc>
          <w:tcPr>
            <w:tcW w:w="2346" w:type="pct"/>
            <w:vAlign w:val="center"/>
          </w:tcPr>
          <w:p w14:paraId="2231DE5E">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材料设备进场计划及施工计划情况。</w:t>
            </w:r>
            <w:r>
              <w:rPr>
                <w:rFonts w:hint="eastAsia" w:ascii="仿宋" w:hAnsi="仿宋" w:eastAsia="仿宋" w:cs="仿宋"/>
                <w:color w:val="000000" w:themeColor="text1"/>
                <w:sz w:val="24"/>
                <w:highlight w:val="none"/>
                <w:lang w:val="en-US" w:eastAsia="zh-CN"/>
                <w14:textFill>
                  <w14:solidFill>
                    <w14:schemeClr w14:val="tx1"/>
                  </w14:solidFill>
                </w14:textFill>
              </w:rPr>
              <w:t>分值（3，2，1，0）</w:t>
            </w:r>
          </w:p>
          <w:p w14:paraId="00A45CEC">
            <w:pPr>
              <w:spacing w:line="360" w:lineRule="auto"/>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评审依据:提供针对本项目</w:t>
            </w: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材料设备进场计划及施工计划。</w:t>
            </w:r>
          </w:p>
        </w:tc>
        <w:tc>
          <w:tcPr>
            <w:tcW w:w="466" w:type="pct"/>
            <w:vAlign w:val="center"/>
          </w:tcPr>
          <w:p w14:paraId="7F782190">
            <w:pPr>
              <w:spacing w:line="360" w:lineRule="auto"/>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3</w:t>
            </w:r>
            <w:r>
              <w:rPr>
                <w:rFonts w:hint="eastAsia" w:ascii="仿宋" w:hAnsi="仿宋" w:eastAsia="仿宋" w:cs="仿宋"/>
                <w:color w:val="000000" w:themeColor="text1"/>
                <w:sz w:val="24"/>
                <w:highlight w:val="none"/>
                <w14:textFill>
                  <w14:solidFill>
                    <w14:schemeClr w14:val="tx1"/>
                  </w14:solidFill>
                </w14:textFill>
              </w:rPr>
              <w:t>分</w:t>
            </w:r>
          </w:p>
        </w:tc>
        <w:tc>
          <w:tcPr>
            <w:tcW w:w="821" w:type="pct"/>
            <w:vAlign w:val="center"/>
          </w:tcPr>
          <w:p w14:paraId="58BDA627">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p w14:paraId="01D40F7D">
            <w:pPr>
              <w:jc w:val="center"/>
              <w:rPr>
                <w:rFonts w:ascii="仿宋" w:hAnsi="仿宋" w:eastAsia="仿宋" w:cs="仿宋"/>
                <w:color w:val="000000" w:themeColor="text1"/>
                <w:highlight w:val="none"/>
                <w14:textFill>
                  <w14:solidFill>
                    <w14:schemeClr w14:val="tx1"/>
                  </w14:solidFill>
                </w14:textFill>
              </w:rPr>
            </w:pPr>
          </w:p>
        </w:tc>
        <w:tc>
          <w:tcPr>
            <w:tcW w:w="938" w:type="pct"/>
            <w:vAlign w:val="center"/>
          </w:tcPr>
          <w:p w14:paraId="5753C390">
            <w:pPr>
              <w:jc w:val="center"/>
              <w:rPr>
                <w:rFonts w:ascii="仿宋" w:hAnsi="仿宋" w:eastAsia="仿宋" w:cs="仿宋"/>
                <w:color w:val="000000" w:themeColor="text1"/>
                <w:highlight w:val="none"/>
                <w14:textFill>
                  <w14:solidFill>
                    <w14:schemeClr w14:val="tx1"/>
                  </w14:solidFill>
                </w14:textFill>
              </w:rPr>
            </w:pPr>
          </w:p>
        </w:tc>
      </w:tr>
      <w:tr w14:paraId="68EFA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27" w:type="pct"/>
            <w:vAlign w:val="center"/>
          </w:tcPr>
          <w:p w14:paraId="772A10B8">
            <w:pPr>
              <w:snapToGrid w:val="0"/>
              <w:spacing w:line="400" w:lineRule="exact"/>
              <w:jc w:val="center"/>
              <w:outlineLvl w:val="0"/>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12</w:t>
            </w:r>
          </w:p>
        </w:tc>
        <w:tc>
          <w:tcPr>
            <w:tcW w:w="2346" w:type="pct"/>
            <w:vAlign w:val="center"/>
          </w:tcPr>
          <w:p w14:paraId="2FBD08AB">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对本工程特点、难点的分析及针对性的施工方案与措施</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分值（3，2，1，0）</w:t>
            </w:r>
          </w:p>
          <w:p w14:paraId="559A4600">
            <w:pPr>
              <w:spacing w:line="360" w:lineRule="auto"/>
              <w:rPr>
                <w:rFonts w:ascii="仿宋" w:hAnsi="仿宋" w:eastAsia="仿宋" w:cs="仿宋"/>
                <w:snapToGrid w:val="0"/>
                <w:color w:val="000000" w:themeColor="text1"/>
                <w:szCs w:val="21"/>
                <w:highlight w:val="none"/>
                <w:lang w:bidi="ar"/>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评审依据:提供针对本项目</w:t>
            </w:r>
            <w:r>
              <w:rPr>
                <w:rFonts w:hint="eastAsia" w:ascii="仿宋" w:hAnsi="仿宋" w:eastAsia="仿宋" w:cs="仿宋"/>
                <w:color w:val="000000" w:themeColor="text1"/>
                <w:sz w:val="24"/>
                <w:highlight w:val="none"/>
                <w14:textFill>
                  <w14:solidFill>
                    <w14:schemeClr w14:val="tx1"/>
                  </w14:solidFill>
                </w14:textFill>
              </w:rPr>
              <w:t>特点、难点的分析及针对性的施工方案与措施</w:t>
            </w: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划。</w:t>
            </w:r>
          </w:p>
        </w:tc>
        <w:tc>
          <w:tcPr>
            <w:tcW w:w="466" w:type="pct"/>
            <w:vAlign w:val="center"/>
          </w:tcPr>
          <w:p w14:paraId="04D80BE0">
            <w:pPr>
              <w:spacing w:line="360" w:lineRule="auto"/>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3</w:t>
            </w:r>
            <w:r>
              <w:rPr>
                <w:rFonts w:hint="eastAsia" w:ascii="仿宋" w:hAnsi="仿宋" w:eastAsia="仿宋" w:cs="仿宋"/>
                <w:color w:val="000000" w:themeColor="text1"/>
                <w:sz w:val="24"/>
                <w:highlight w:val="none"/>
                <w14:textFill>
                  <w14:solidFill>
                    <w14:schemeClr w14:val="tx1"/>
                  </w14:solidFill>
                </w14:textFill>
              </w:rPr>
              <w:t>分</w:t>
            </w:r>
          </w:p>
        </w:tc>
        <w:tc>
          <w:tcPr>
            <w:tcW w:w="821" w:type="pct"/>
            <w:vAlign w:val="center"/>
          </w:tcPr>
          <w:p w14:paraId="6A0BAD62">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p w14:paraId="3C51EC88">
            <w:pPr>
              <w:jc w:val="center"/>
              <w:rPr>
                <w:rFonts w:ascii="仿宋" w:hAnsi="仿宋" w:eastAsia="仿宋" w:cs="仿宋"/>
                <w:color w:val="000000" w:themeColor="text1"/>
                <w:highlight w:val="none"/>
                <w14:textFill>
                  <w14:solidFill>
                    <w14:schemeClr w14:val="tx1"/>
                  </w14:solidFill>
                </w14:textFill>
              </w:rPr>
            </w:pPr>
          </w:p>
        </w:tc>
        <w:tc>
          <w:tcPr>
            <w:tcW w:w="938" w:type="pct"/>
            <w:vAlign w:val="center"/>
          </w:tcPr>
          <w:p w14:paraId="68CE3283">
            <w:pPr>
              <w:jc w:val="center"/>
              <w:rPr>
                <w:rFonts w:ascii="仿宋" w:hAnsi="仿宋" w:eastAsia="仿宋" w:cs="仿宋"/>
                <w:color w:val="000000" w:themeColor="text1"/>
                <w:highlight w:val="none"/>
                <w14:textFill>
                  <w14:solidFill>
                    <w14:schemeClr w14:val="tx1"/>
                  </w14:solidFill>
                </w14:textFill>
              </w:rPr>
            </w:pPr>
          </w:p>
        </w:tc>
      </w:tr>
      <w:tr w14:paraId="22577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27" w:type="pct"/>
            <w:vAlign w:val="center"/>
          </w:tcPr>
          <w:p w14:paraId="1295F7FD">
            <w:pPr>
              <w:snapToGrid w:val="0"/>
              <w:spacing w:line="400" w:lineRule="exact"/>
              <w:jc w:val="center"/>
              <w:outlineLvl w:val="0"/>
              <w:rPr>
                <w:rFonts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13</w:t>
            </w:r>
          </w:p>
        </w:tc>
        <w:tc>
          <w:tcPr>
            <w:tcW w:w="2346" w:type="pct"/>
            <w:vAlign w:val="center"/>
          </w:tcPr>
          <w:p w14:paraId="2114CB42">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安全、文明施工及市政、市容、环保、消防等的保障措施</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分值（3，2，1，0）</w:t>
            </w:r>
          </w:p>
          <w:p w14:paraId="12DB6E61">
            <w:pPr>
              <w:spacing w:line="360" w:lineRule="auto"/>
              <w:rPr>
                <w:rFonts w:ascii="仿宋" w:hAnsi="仿宋" w:eastAsia="仿宋" w:cs="仿宋"/>
                <w:color w:val="000000" w:themeColor="text1"/>
                <w:kern w:val="0"/>
                <w:szCs w:val="21"/>
                <w:highlight w:val="none"/>
                <w:lang w:bidi="ar"/>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评审依据:提供针对本项目</w:t>
            </w:r>
            <w:r>
              <w:rPr>
                <w:rFonts w:hint="eastAsia" w:ascii="仿宋" w:hAnsi="仿宋" w:eastAsia="仿宋" w:cs="仿宋"/>
                <w:color w:val="000000" w:themeColor="text1"/>
                <w:sz w:val="24"/>
                <w:highlight w:val="none"/>
                <w14:textFill>
                  <w14:solidFill>
                    <w14:schemeClr w14:val="tx1"/>
                  </w14:solidFill>
                </w14:textFill>
              </w:rPr>
              <w:t>安全、文明施工及市政、市容、环保、消防等的保障措施</w:t>
            </w: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w:t>
            </w:r>
          </w:p>
        </w:tc>
        <w:tc>
          <w:tcPr>
            <w:tcW w:w="466" w:type="pct"/>
            <w:vAlign w:val="center"/>
          </w:tcPr>
          <w:p w14:paraId="07146134">
            <w:pPr>
              <w:spacing w:line="360" w:lineRule="auto"/>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3</w:t>
            </w:r>
            <w:r>
              <w:rPr>
                <w:rFonts w:hint="eastAsia" w:ascii="仿宋" w:hAnsi="仿宋" w:eastAsia="仿宋" w:cs="仿宋"/>
                <w:color w:val="000000" w:themeColor="text1"/>
                <w:sz w:val="24"/>
                <w:highlight w:val="none"/>
                <w14:textFill>
                  <w14:solidFill>
                    <w14:schemeClr w14:val="tx1"/>
                  </w14:solidFill>
                </w14:textFill>
              </w:rPr>
              <w:t>分</w:t>
            </w:r>
          </w:p>
        </w:tc>
        <w:tc>
          <w:tcPr>
            <w:tcW w:w="821" w:type="pct"/>
            <w:vAlign w:val="center"/>
          </w:tcPr>
          <w:p w14:paraId="392FDD2D">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p w14:paraId="546CDA4C">
            <w:pPr>
              <w:jc w:val="center"/>
              <w:rPr>
                <w:rFonts w:ascii="仿宋" w:hAnsi="仿宋" w:eastAsia="仿宋" w:cs="仿宋"/>
                <w:color w:val="000000" w:themeColor="text1"/>
                <w:highlight w:val="none"/>
                <w14:textFill>
                  <w14:solidFill>
                    <w14:schemeClr w14:val="tx1"/>
                  </w14:solidFill>
                </w14:textFill>
              </w:rPr>
            </w:pPr>
          </w:p>
        </w:tc>
        <w:tc>
          <w:tcPr>
            <w:tcW w:w="938" w:type="pct"/>
            <w:vAlign w:val="center"/>
          </w:tcPr>
          <w:p w14:paraId="0BB46DCA">
            <w:pPr>
              <w:jc w:val="center"/>
              <w:rPr>
                <w:rFonts w:ascii="仿宋" w:hAnsi="仿宋" w:eastAsia="仿宋" w:cs="仿宋"/>
                <w:color w:val="000000" w:themeColor="text1"/>
                <w:highlight w:val="none"/>
                <w14:textFill>
                  <w14:solidFill>
                    <w14:schemeClr w14:val="tx1"/>
                  </w14:solidFill>
                </w14:textFill>
              </w:rPr>
            </w:pPr>
          </w:p>
        </w:tc>
      </w:tr>
      <w:tr w14:paraId="671DC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27" w:type="pct"/>
            <w:vAlign w:val="center"/>
          </w:tcPr>
          <w:p w14:paraId="5D62CA4E">
            <w:pPr>
              <w:snapToGrid w:val="0"/>
              <w:spacing w:line="400" w:lineRule="exact"/>
              <w:jc w:val="center"/>
              <w:outlineLvl w:val="0"/>
              <w:rPr>
                <w:rFonts w:ascii="仿宋" w:hAnsi="仿宋" w:eastAsia="仿宋" w:cs="仿宋"/>
                <w:color w:val="000000" w:themeColor="text1"/>
                <w:highlight w:val="none"/>
                <w14:textFill>
                  <w14:solidFill>
                    <w14:schemeClr w14:val="tx1"/>
                  </w14:solidFill>
                </w14:textFill>
              </w:rPr>
            </w:pPr>
          </w:p>
          <w:p w14:paraId="4C3DAA5E">
            <w:pPr>
              <w:pStyle w:val="42"/>
              <w:ind w:firstLine="210" w:firstLineChars="100"/>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14</w:t>
            </w:r>
          </w:p>
        </w:tc>
        <w:tc>
          <w:tcPr>
            <w:tcW w:w="2346" w:type="pct"/>
            <w:vAlign w:val="center"/>
          </w:tcPr>
          <w:p w14:paraId="30613C72">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项目实施过程中针对成品保护的各项措施</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分值（3，2，1，0）</w:t>
            </w:r>
          </w:p>
          <w:p w14:paraId="626A2DFD">
            <w:pPr>
              <w:spacing w:line="360" w:lineRule="auto"/>
              <w:rPr>
                <w:rFonts w:ascii="仿宋" w:hAnsi="仿宋" w:eastAsia="仿宋" w:cs="仿宋"/>
                <w:color w:val="000000" w:themeColor="text1"/>
                <w:kern w:val="0"/>
                <w:szCs w:val="21"/>
                <w:highlight w:val="none"/>
                <w:lang w:bidi="ar"/>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评审依据:提供针对本项目</w:t>
            </w:r>
            <w:r>
              <w:rPr>
                <w:rFonts w:hint="eastAsia" w:ascii="仿宋" w:hAnsi="仿宋" w:eastAsia="仿宋" w:cs="仿宋"/>
                <w:color w:val="000000" w:themeColor="text1"/>
                <w:sz w:val="24"/>
                <w:highlight w:val="none"/>
                <w14:textFill>
                  <w14:solidFill>
                    <w14:schemeClr w14:val="tx1"/>
                  </w14:solidFill>
                </w14:textFill>
              </w:rPr>
              <w:t>成品保护的各项措施</w:t>
            </w: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w:t>
            </w:r>
          </w:p>
        </w:tc>
        <w:tc>
          <w:tcPr>
            <w:tcW w:w="466" w:type="pct"/>
            <w:vAlign w:val="center"/>
          </w:tcPr>
          <w:p w14:paraId="33B27EB5">
            <w:pPr>
              <w:spacing w:line="360" w:lineRule="auto"/>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3</w:t>
            </w:r>
            <w:r>
              <w:rPr>
                <w:rFonts w:hint="eastAsia" w:ascii="仿宋" w:hAnsi="仿宋" w:eastAsia="仿宋" w:cs="仿宋"/>
                <w:color w:val="000000" w:themeColor="text1"/>
                <w:sz w:val="24"/>
                <w:highlight w:val="none"/>
                <w14:textFill>
                  <w14:solidFill>
                    <w14:schemeClr w14:val="tx1"/>
                  </w14:solidFill>
                </w14:textFill>
              </w:rPr>
              <w:t>分</w:t>
            </w:r>
          </w:p>
        </w:tc>
        <w:tc>
          <w:tcPr>
            <w:tcW w:w="821" w:type="pct"/>
            <w:vAlign w:val="center"/>
          </w:tcPr>
          <w:p w14:paraId="2FBFFA08">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p w14:paraId="18AEAB92">
            <w:pPr>
              <w:jc w:val="center"/>
              <w:rPr>
                <w:rFonts w:ascii="仿宋" w:hAnsi="仿宋" w:eastAsia="仿宋" w:cs="仿宋"/>
                <w:color w:val="000000" w:themeColor="text1"/>
                <w:highlight w:val="none"/>
                <w14:textFill>
                  <w14:solidFill>
                    <w14:schemeClr w14:val="tx1"/>
                  </w14:solidFill>
                </w14:textFill>
              </w:rPr>
            </w:pPr>
          </w:p>
        </w:tc>
        <w:tc>
          <w:tcPr>
            <w:tcW w:w="938" w:type="pct"/>
            <w:vAlign w:val="center"/>
          </w:tcPr>
          <w:p w14:paraId="100B4F17">
            <w:pPr>
              <w:jc w:val="center"/>
              <w:rPr>
                <w:rFonts w:ascii="仿宋" w:hAnsi="仿宋" w:eastAsia="仿宋" w:cs="仿宋"/>
                <w:color w:val="000000" w:themeColor="text1"/>
                <w:highlight w:val="none"/>
                <w14:textFill>
                  <w14:solidFill>
                    <w14:schemeClr w14:val="tx1"/>
                  </w14:solidFill>
                </w14:textFill>
              </w:rPr>
            </w:pPr>
          </w:p>
        </w:tc>
      </w:tr>
      <w:tr w14:paraId="2B112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427" w:type="pct"/>
            <w:vAlign w:val="center"/>
          </w:tcPr>
          <w:p w14:paraId="0243A9C8">
            <w:pPr>
              <w:pStyle w:val="42"/>
              <w:ind w:firstLine="210" w:firstLineChars="100"/>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15</w:t>
            </w:r>
          </w:p>
        </w:tc>
        <w:tc>
          <w:tcPr>
            <w:tcW w:w="2346" w:type="pct"/>
            <w:vAlign w:val="center"/>
          </w:tcPr>
          <w:p w14:paraId="635A9F93">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针对满足工期要求的进度计划及控制措施进行评审</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分值（5，4，3，2，1，0）</w:t>
            </w:r>
          </w:p>
          <w:p w14:paraId="3FCD0CF3">
            <w:pPr>
              <w:spacing w:line="360" w:lineRule="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评审依据:提供针对本项目</w:t>
            </w:r>
            <w:r>
              <w:rPr>
                <w:rFonts w:hint="eastAsia" w:ascii="仿宋" w:hAnsi="仿宋" w:eastAsia="仿宋" w:cs="仿宋"/>
                <w:color w:val="000000" w:themeColor="text1"/>
                <w:sz w:val="24"/>
                <w:highlight w:val="none"/>
                <w14:textFill>
                  <w14:solidFill>
                    <w14:schemeClr w14:val="tx1"/>
                  </w14:solidFill>
                </w14:textFill>
              </w:rPr>
              <w:t>工期要求的进度计划及控制措施</w:t>
            </w:r>
            <w:r>
              <w:rPr>
                <w:rFonts w:hint="eastAsia" w:ascii="仿宋" w:hAnsi="仿宋" w:eastAsia="仿宋" w:cs="仿宋"/>
                <w:color w:val="000000" w:themeColor="text1"/>
                <w:sz w:val="24"/>
                <w:highlight w:val="none"/>
                <w:lang w:eastAsia="zh-CN"/>
                <w14:textFill>
                  <w14:solidFill>
                    <w14:schemeClr w14:val="tx1"/>
                  </w14:solidFill>
                </w14:textFill>
              </w:rPr>
              <w:t>。</w:t>
            </w:r>
          </w:p>
        </w:tc>
        <w:tc>
          <w:tcPr>
            <w:tcW w:w="466" w:type="pct"/>
            <w:vAlign w:val="center"/>
          </w:tcPr>
          <w:p w14:paraId="0B1DB413">
            <w:pPr>
              <w:spacing w:line="360" w:lineRule="auto"/>
              <w:jc w:val="center"/>
              <w:rPr>
                <w:rFonts w:ascii="仿宋" w:hAnsi="仿宋" w:eastAsia="仿宋" w:cs="仿宋"/>
                <w:color w:val="000000" w:themeColor="text1"/>
                <w:highlight w:val="none"/>
                <w14:textFill>
                  <w14:solidFill>
                    <w14:schemeClr w14:val="tx1"/>
                  </w14:solidFill>
                </w14:textFill>
              </w:rPr>
            </w:pPr>
            <w:r>
              <w:rPr>
                <w:rFonts w:ascii="仿宋" w:hAnsi="仿宋" w:eastAsia="仿宋" w:cs="仿宋"/>
                <w:color w:val="000000" w:themeColor="text1"/>
                <w:sz w:val="24"/>
                <w:highlight w:val="none"/>
                <w14:textFill>
                  <w14:solidFill>
                    <w14:schemeClr w14:val="tx1"/>
                  </w14:solidFill>
                </w14:textFill>
              </w:rPr>
              <w:t>5</w:t>
            </w:r>
            <w:r>
              <w:rPr>
                <w:rFonts w:hint="eastAsia" w:ascii="仿宋" w:hAnsi="仿宋" w:eastAsia="仿宋" w:cs="仿宋"/>
                <w:color w:val="000000" w:themeColor="text1"/>
                <w:sz w:val="24"/>
                <w:highlight w:val="none"/>
                <w14:textFill>
                  <w14:solidFill>
                    <w14:schemeClr w14:val="tx1"/>
                  </w14:solidFill>
                </w14:textFill>
              </w:rPr>
              <w:t>分</w:t>
            </w:r>
          </w:p>
        </w:tc>
        <w:tc>
          <w:tcPr>
            <w:tcW w:w="821" w:type="pct"/>
            <w:vAlign w:val="center"/>
          </w:tcPr>
          <w:p w14:paraId="4B533FF1">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p w14:paraId="1154276C">
            <w:pPr>
              <w:jc w:val="center"/>
              <w:rPr>
                <w:rFonts w:ascii="仿宋" w:hAnsi="仿宋" w:eastAsia="仿宋" w:cs="仿宋"/>
                <w:color w:val="000000" w:themeColor="text1"/>
                <w:highlight w:val="none"/>
                <w14:textFill>
                  <w14:solidFill>
                    <w14:schemeClr w14:val="tx1"/>
                  </w14:solidFill>
                </w14:textFill>
              </w:rPr>
            </w:pPr>
          </w:p>
        </w:tc>
        <w:tc>
          <w:tcPr>
            <w:tcW w:w="938" w:type="pct"/>
            <w:vAlign w:val="center"/>
          </w:tcPr>
          <w:p w14:paraId="66C894EE">
            <w:pPr>
              <w:jc w:val="center"/>
              <w:rPr>
                <w:rFonts w:ascii="仿宋" w:hAnsi="仿宋" w:eastAsia="仿宋" w:cs="仿宋"/>
                <w:color w:val="000000" w:themeColor="text1"/>
                <w:highlight w:val="none"/>
                <w14:textFill>
                  <w14:solidFill>
                    <w14:schemeClr w14:val="tx1"/>
                  </w14:solidFill>
                </w14:textFill>
              </w:rPr>
            </w:pPr>
          </w:p>
        </w:tc>
      </w:tr>
      <w:tr w14:paraId="07910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27" w:type="pct"/>
            <w:vAlign w:val="center"/>
          </w:tcPr>
          <w:p w14:paraId="0565079F">
            <w:pPr>
              <w:pStyle w:val="42"/>
              <w:ind w:firstLine="210" w:firstLineChars="100"/>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16</w:t>
            </w:r>
          </w:p>
        </w:tc>
        <w:tc>
          <w:tcPr>
            <w:tcW w:w="2346" w:type="pct"/>
            <w:vAlign w:val="center"/>
          </w:tcPr>
          <w:p w14:paraId="782B73A1">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施工质量控制措施</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分值（5，4，3，2，1，0）</w:t>
            </w:r>
          </w:p>
          <w:p w14:paraId="13580CDF">
            <w:pPr>
              <w:spacing w:line="360" w:lineRule="auto"/>
              <w:rPr>
                <w:rFonts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评审依据:提供针对本项目</w:t>
            </w:r>
            <w:r>
              <w:rPr>
                <w:rFonts w:hint="eastAsia" w:ascii="仿宋" w:hAnsi="仿宋" w:eastAsia="仿宋" w:cs="仿宋"/>
                <w:color w:val="000000" w:themeColor="text1"/>
                <w:sz w:val="24"/>
                <w:highlight w:val="none"/>
                <w14:textFill>
                  <w14:solidFill>
                    <w14:schemeClr w14:val="tx1"/>
                  </w14:solidFill>
                </w14:textFill>
              </w:rPr>
              <w:t>施工质量控制措施</w:t>
            </w:r>
            <w:r>
              <w:rPr>
                <w:rFonts w:hint="eastAsia" w:ascii="仿宋" w:hAnsi="仿宋" w:eastAsia="仿宋" w:cs="仿宋"/>
                <w:color w:val="000000" w:themeColor="text1"/>
                <w:sz w:val="24"/>
                <w:highlight w:val="none"/>
                <w:lang w:eastAsia="zh-CN"/>
                <w14:textFill>
                  <w14:solidFill>
                    <w14:schemeClr w14:val="tx1"/>
                  </w14:solidFill>
                </w14:textFill>
              </w:rPr>
              <w:t>。</w:t>
            </w:r>
          </w:p>
        </w:tc>
        <w:tc>
          <w:tcPr>
            <w:tcW w:w="466" w:type="pct"/>
            <w:vAlign w:val="center"/>
          </w:tcPr>
          <w:p w14:paraId="336391CC">
            <w:pPr>
              <w:spacing w:line="360" w:lineRule="auto"/>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5</w:t>
            </w:r>
            <w:r>
              <w:rPr>
                <w:rFonts w:hint="eastAsia" w:ascii="仿宋" w:hAnsi="仿宋" w:eastAsia="仿宋" w:cs="仿宋"/>
                <w:color w:val="000000" w:themeColor="text1"/>
                <w:sz w:val="24"/>
                <w:highlight w:val="none"/>
                <w14:textFill>
                  <w14:solidFill>
                    <w14:schemeClr w14:val="tx1"/>
                  </w14:solidFill>
                </w14:textFill>
              </w:rPr>
              <w:t>分</w:t>
            </w:r>
          </w:p>
        </w:tc>
        <w:tc>
          <w:tcPr>
            <w:tcW w:w="821" w:type="pct"/>
            <w:vAlign w:val="center"/>
          </w:tcPr>
          <w:p w14:paraId="54E9FB1C">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p w14:paraId="43D2EFF2">
            <w:pPr>
              <w:jc w:val="center"/>
              <w:rPr>
                <w:rFonts w:ascii="仿宋" w:hAnsi="仿宋" w:eastAsia="仿宋" w:cs="仿宋"/>
                <w:color w:val="000000" w:themeColor="text1"/>
                <w:highlight w:val="none"/>
                <w14:textFill>
                  <w14:solidFill>
                    <w14:schemeClr w14:val="tx1"/>
                  </w14:solidFill>
                </w14:textFill>
              </w:rPr>
            </w:pPr>
          </w:p>
        </w:tc>
        <w:tc>
          <w:tcPr>
            <w:tcW w:w="938" w:type="pct"/>
            <w:vAlign w:val="center"/>
          </w:tcPr>
          <w:p w14:paraId="4AADFAD9">
            <w:pPr>
              <w:jc w:val="center"/>
              <w:rPr>
                <w:rFonts w:ascii="仿宋" w:hAnsi="仿宋" w:eastAsia="仿宋" w:cs="仿宋"/>
                <w:color w:val="000000" w:themeColor="text1"/>
                <w:highlight w:val="none"/>
                <w14:textFill>
                  <w14:solidFill>
                    <w14:schemeClr w14:val="tx1"/>
                  </w14:solidFill>
                </w14:textFill>
              </w:rPr>
            </w:pPr>
          </w:p>
        </w:tc>
      </w:tr>
      <w:tr w14:paraId="22104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27" w:type="pct"/>
            <w:vAlign w:val="center"/>
          </w:tcPr>
          <w:p w14:paraId="36A283EE">
            <w:pPr>
              <w:pStyle w:val="42"/>
              <w:ind w:firstLine="210" w:firstLineChars="100"/>
              <w:rPr>
                <w:rFonts w:hint="default" w:ascii="仿宋" w:hAnsi="仿宋" w:eastAsia="仿宋" w:cs="仿宋"/>
                <w:color w:val="000000" w:themeColor="text1"/>
                <w:highlight w:val="none"/>
                <w:lang w:val="en-US" w:eastAsia="zh-CN"/>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17</w:t>
            </w:r>
          </w:p>
        </w:tc>
        <w:tc>
          <w:tcPr>
            <w:tcW w:w="2346" w:type="pct"/>
            <w:vAlign w:val="center"/>
          </w:tcPr>
          <w:p w14:paraId="4B920679">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布展项目的质量控制措施及进度安排。分值（3，2，1，0）</w:t>
            </w:r>
          </w:p>
          <w:p w14:paraId="513DB720">
            <w:pPr>
              <w:spacing w:line="360" w:lineRule="auto"/>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评审依据：提供针对</w:t>
            </w:r>
            <w:r>
              <w:rPr>
                <w:rFonts w:hint="default" w:ascii="仿宋" w:hAnsi="仿宋" w:eastAsia="仿宋" w:cs="仿宋"/>
                <w:color w:val="000000" w:themeColor="text1"/>
                <w:sz w:val="24"/>
                <w:highlight w:val="none"/>
                <w:lang w:val="en-US" w:eastAsia="zh-CN"/>
                <w14:textFill>
                  <w14:solidFill>
                    <w14:schemeClr w14:val="tx1"/>
                  </w14:solidFill>
                </w14:textFill>
              </w:rPr>
              <w:t>布展部分</w:t>
            </w:r>
            <w:r>
              <w:rPr>
                <w:rFonts w:hint="eastAsia" w:ascii="仿宋" w:hAnsi="仿宋" w:eastAsia="仿宋" w:cs="仿宋"/>
                <w:color w:val="000000" w:themeColor="text1"/>
                <w:sz w:val="24"/>
                <w:highlight w:val="none"/>
                <w:lang w:val="en-US" w:eastAsia="zh-CN"/>
                <w14:textFill>
                  <w14:solidFill>
                    <w14:schemeClr w14:val="tx1"/>
                  </w14:solidFill>
                </w14:textFill>
              </w:rPr>
              <w:t>本工程的质量控制措施及时间进度计划</w:t>
            </w:r>
          </w:p>
        </w:tc>
        <w:tc>
          <w:tcPr>
            <w:tcW w:w="466" w:type="pct"/>
            <w:vAlign w:val="center"/>
          </w:tcPr>
          <w:p w14:paraId="6E0B526A">
            <w:pPr>
              <w:spacing w:line="360" w:lineRule="auto"/>
              <w:jc w:val="center"/>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3</w:t>
            </w:r>
            <w:r>
              <w:rPr>
                <w:rFonts w:hint="eastAsia" w:ascii="仿宋" w:hAnsi="仿宋" w:eastAsia="仿宋" w:cs="仿宋"/>
                <w:color w:val="000000" w:themeColor="text1"/>
                <w:sz w:val="24"/>
                <w:highlight w:val="none"/>
                <w14:textFill>
                  <w14:solidFill>
                    <w14:schemeClr w14:val="tx1"/>
                  </w14:solidFill>
                </w14:textFill>
              </w:rPr>
              <w:t>分</w:t>
            </w:r>
          </w:p>
        </w:tc>
        <w:tc>
          <w:tcPr>
            <w:tcW w:w="821" w:type="pct"/>
            <w:vAlign w:val="center"/>
          </w:tcPr>
          <w:p w14:paraId="72DDB531">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tc>
        <w:tc>
          <w:tcPr>
            <w:tcW w:w="938" w:type="pct"/>
            <w:vAlign w:val="center"/>
          </w:tcPr>
          <w:p w14:paraId="23E2E0CA">
            <w:pPr>
              <w:jc w:val="center"/>
              <w:rPr>
                <w:rFonts w:ascii="仿宋" w:hAnsi="仿宋" w:eastAsia="仿宋" w:cs="仿宋"/>
                <w:color w:val="000000" w:themeColor="text1"/>
                <w:highlight w:val="none"/>
                <w14:textFill>
                  <w14:solidFill>
                    <w14:schemeClr w14:val="tx1"/>
                  </w14:solidFill>
                </w14:textFill>
              </w:rPr>
            </w:pPr>
          </w:p>
        </w:tc>
      </w:tr>
      <w:tr w14:paraId="31C85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27" w:type="pct"/>
            <w:vAlign w:val="center"/>
          </w:tcPr>
          <w:p w14:paraId="3D2BEAF8">
            <w:pPr>
              <w:pStyle w:val="42"/>
              <w:ind w:firstLine="210" w:firstLineChars="100"/>
              <w:rPr>
                <w:rFonts w:hint="default" w:ascii="仿宋" w:hAnsi="仿宋" w:eastAsia="仿宋" w:cs="仿宋"/>
                <w:color w:val="000000" w:themeColor="text1"/>
                <w:highlight w:val="none"/>
                <w:lang w:val="en-US" w:eastAsia="zh-CN"/>
                <w14:textFill>
                  <w14:solidFill>
                    <w14:schemeClr w14:val="tx1"/>
                  </w14:solidFill>
                </w14:textFill>
              </w:rPr>
            </w:pPr>
            <w:r>
              <w:rPr>
                <w:rFonts w:hint="eastAsia" w:ascii="仿宋" w:hAnsi="仿宋" w:eastAsia="仿宋" w:cs="仿宋"/>
                <w:color w:val="000000" w:themeColor="text1"/>
                <w:highlight w:val="none"/>
                <w:lang w:val="en-US" w:eastAsia="zh-CN"/>
                <w14:textFill>
                  <w14:solidFill>
                    <w14:schemeClr w14:val="tx1"/>
                  </w14:solidFill>
                </w14:textFill>
              </w:rPr>
              <w:t>18</w:t>
            </w:r>
          </w:p>
        </w:tc>
        <w:tc>
          <w:tcPr>
            <w:tcW w:w="2346" w:type="pct"/>
            <w:vAlign w:val="center"/>
          </w:tcPr>
          <w:p w14:paraId="646BD28D">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施工机具和检验仪器的投入完全满足项目实施需求</w:t>
            </w:r>
            <w:r>
              <w:rPr>
                <w:rFonts w:hint="eastAsia" w:ascii="仿宋" w:hAnsi="仿宋" w:eastAsia="仿宋" w:cs="仿宋"/>
                <w:color w:val="000000" w:themeColor="text1"/>
                <w:sz w:val="24"/>
                <w:highlight w:val="none"/>
                <w:lang w:val="en-US" w:eastAsia="zh-CN"/>
                <w14:textFill>
                  <w14:solidFill>
                    <w14:schemeClr w14:val="tx1"/>
                  </w14:solidFill>
                </w14:textFill>
              </w:rPr>
              <w:t>情况</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分值（3，2，1，0）</w:t>
            </w:r>
          </w:p>
          <w:p w14:paraId="04423BEF">
            <w:pPr>
              <w:spacing w:line="360" w:lineRule="auto"/>
              <w:rPr>
                <w:rFonts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评审依据:提供针对本项目投入的</w:t>
            </w:r>
            <w:r>
              <w:rPr>
                <w:rFonts w:hint="eastAsia" w:ascii="仿宋" w:hAnsi="仿宋" w:eastAsia="仿宋" w:cs="仿宋"/>
                <w:color w:val="000000" w:themeColor="text1"/>
                <w:sz w:val="24"/>
                <w:highlight w:val="none"/>
                <w14:textFill>
                  <w14:solidFill>
                    <w14:schemeClr w14:val="tx1"/>
                  </w14:solidFill>
                </w14:textFill>
              </w:rPr>
              <w:t>施工机具和检验仪器</w:t>
            </w:r>
            <w:r>
              <w:rPr>
                <w:rFonts w:hint="eastAsia" w:ascii="仿宋" w:hAnsi="仿宋" w:eastAsia="仿宋" w:cs="仿宋"/>
                <w:color w:val="000000" w:themeColor="text1"/>
                <w:sz w:val="24"/>
                <w:highlight w:val="none"/>
                <w:lang w:val="en-US" w:eastAsia="zh-CN"/>
                <w14:textFill>
                  <w14:solidFill>
                    <w14:schemeClr w14:val="tx1"/>
                  </w14:solidFill>
                </w14:textFill>
              </w:rPr>
              <w:t>情况表述</w:t>
            </w:r>
            <w:r>
              <w:rPr>
                <w:rFonts w:hint="eastAsia" w:ascii="仿宋" w:hAnsi="仿宋" w:eastAsia="仿宋" w:cs="仿宋"/>
                <w:color w:val="000000" w:themeColor="text1"/>
                <w:sz w:val="24"/>
                <w:highlight w:val="none"/>
                <w:lang w:eastAsia="zh-CN"/>
                <w14:textFill>
                  <w14:solidFill>
                    <w14:schemeClr w14:val="tx1"/>
                  </w14:solidFill>
                </w14:textFill>
              </w:rPr>
              <w:t>。</w:t>
            </w:r>
          </w:p>
        </w:tc>
        <w:tc>
          <w:tcPr>
            <w:tcW w:w="466" w:type="pct"/>
            <w:vAlign w:val="center"/>
          </w:tcPr>
          <w:p w14:paraId="233F9EF7">
            <w:pPr>
              <w:spacing w:line="360" w:lineRule="auto"/>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3</w:t>
            </w:r>
            <w:r>
              <w:rPr>
                <w:rFonts w:hint="eastAsia" w:ascii="仿宋" w:hAnsi="仿宋" w:eastAsia="仿宋" w:cs="仿宋"/>
                <w:color w:val="000000" w:themeColor="text1"/>
                <w:sz w:val="24"/>
                <w:highlight w:val="none"/>
                <w14:textFill>
                  <w14:solidFill>
                    <w14:schemeClr w14:val="tx1"/>
                  </w14:solidFill>
                </w14:textFill>
              </w:rPr>
              <w:t>分</w:t>
            </w:r>
          </w:p>
        </w:tc>
        <w:tc>
          <w:tcPr>
            <w:tcW w:w="821" w:type="pct"/>
            <w:vAlign w:val="center"/>
          </w:tcPr>
          <w:p w14:paraId="3DCC2048">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p w14:paraId="16EF9C5F">
            <w:pPr>
              <w:jc w:val="center"/>
              <w:rPr>
                <w:rFonts w:ascii="仿宋" w:hAnsi="仿宋" w:eastAsia="仿宋" w:cs="仿宋"/>
                <w:color w:val="000000" w:themeColor="text1"/>
                <w:highlight w:val="none"/>
                <w14:textFill>
                  <w14:solidFill>
                    <w14:schemeClr w14:val="tx1"/>
                  </w14:solidFill>
                </w14:textFill>
              </w:rPr>
            </w:pPr>
          </w:p>
        </w:tc>
        <w:tc>
          <w:tcPr>
            <w:tcW w:w="938" w:type="pct"/>
            <w:vAlign w:val="center"/>
          </w:tcPr>
          <w:p w14:paraId="67CF9AFF">
            <w:pPr>
              <w:jc w:val="center"/>
              <w:rPr>
                <w:rFonts w:ascii="仿宋" w:hAnsi="仿宋" w:eastAsia="仿宋" w:cs="仿宋"/>
                <w:color w:val="000000" w:themeColor="text1"/>
                <w:highlight w:val="none"/>
                <w14:textFill>
                  <w14:solidFill>
                    <w14:schemeClr w14:val="tx1"/>
                  </w14:solidFill>
                </w14:textFill>
              </w:rPr>
            </w:pPr>
          </w:p>
        </w:tc>
      </w:tr>
      <w:tr w14:paraId="1BF80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427" w:type="pct"/>
            <w:vAlign w:val="center"/>
          </w:tcPr>
          <w:p w14:paraId="0AB88C36">
            <w:pPr>
              <w:snapToGrid w:val="0"/>
              <w:spacing w:line="400" w:lineRule="exact"/>
              <w:jc w:val="center"/>
              <w:outlineLvl w:val="0"/>
              <w:rPr>
                <w:rFonts w:hint="default" w:ascii="仿宋" w:hAnsi="仿宋" w:eastAsia="仿宋" w:cs="仿宋"/>
                <w:bCs/>
                <w:color w:val="000000" w:themeColor="text1"/>
                <w:sz w:val="24"/>
                <w:highlight w:val="none"/>
                <w:lang w:val="en-US" w:eastAsia="zh-CN"/>
                <w14:textFill>
                  <w14:solidFill>
                    <w14:schemeClr w14:val="tx1"/>
                  </w14:solidFill>
                </w14:textFill>
              </w:rPr>
            </w:pPr>
            <w:r>
              <w:rPr>
                <w:rFonts w:hint="eastAsia" w:ascii="仿宋" w:hAnsi="仿宋" w:eastAsia="仿宋" w:cs="仿宋"/>
                <w:bCs/>
                <w:color w:val="000000" w:themeColor="text1"/>
                <w:sz w:val="24"/>
                <w:highlight w:val="none"/>
                <w:lang w:val="en-US" w:eastAsia="zh-CN"/>
                <w14:textFill>
                  <w14:solidFill>
                    <w14:schemeClr w14:val="tx1"/>
                  </w14:solidFill>
                </w14:textFill>
              </w:rPr>
              <w:t>19</w:t>
            </w:r>
          </w:p>
        </w:tc>
        <w:tc>
          <w:tcPr>
            <w:tcW w:w="2346" w:type="pct"/>
            <w:vAlign w:val="center"/>
          </w:tcPr>
          <w:p w14:paraId="114B8AFC">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缺陷责任期内的售后技术支持和服务体系，服务时限、服务内容满足采购需求</w:t>
            </w:r>
            <w:r>
              <w:rPr>
                <w:rFonts w:hint="eastAsia" w:ascii="仿宋" w:hAnsi="仿宋" w:eastAsia="仿宋" w:cs="仿宋"/>
                <w:color w:val="000000" w:themeColor="text1"/>
                <w:sz w:val="24"/>
                <w:highlight w:val="none"/>
                <w:lang w:val="en-US" w:eastAsia="zh-CN"/>
                <w14:textFill>
                  <w14:solidFill>
                    <w14:schemeClr w14:val="tx1"/>
                  </w14:solidFill>
                </w14:textFill>
              </w:rPr>
              <w:t>情况。分值（3，2，1，0）</w:t>
            </w:r>
          </w:p>
          <w:p w14:paraId="266E476D">
            <w:pPr>
              <w:spacing w:line="360" w:lineRule="auto"/>
              <w:rPr>
                <w:rFonts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评审依据:提供针对本项目投</w:t>
            </w:r>
            <w:r>
              <w:rPr>
                <w:rFonts w:hint="eastAsia" w:ascii="仿宋" w:hAnsi="仿宋" w:eastAsia="仿宋" w:cs="仿宋"/>
                <w:color w:val="000000" w:themeColor="text1"/>
                <w:sz w:val="24"/>
                <w:highlight w:val="none"/>
                <w14:textFill>
                  <w14:solidFill>
                    <w14:schemeClr w14:val="tx1"/>
                  </w14:solidFill>
                </w14:textFill>
              </w:rPr>
              <w:t>缺陷责任期内的售后技术支持和服务</w:t>
            </w:r>
            <w:r>
              <w:rPr>
                <w:rFonts w:hint="eastAsia" w:ascii="仿宋" w:hAnsi="仿宋" w:eastAsia="仿宋" w:cs="仿宋"/>
                <w:color w:val="000000" w:themeColor="text1"/>
                <w:sz w:val="24"/>
                <w:highlight w:val="none"/>
                <w:lang w:val="en-US" w:eastAsia="zh-CN"/>
                <w14:textFill>
                  <w14:solidFill>
                    <w14:schemeClr w14:val="tx1"/>
                  </w14:solidFill>
                </w14:textFill>
              </w:rPr>
              <w:t>方案</w:t>
            </w:r>
            <w:r>
              <w:rPr>
                <w:rFonts w:hint="eastAsia" w:ascii="仿宋" w:hAnsi="仿宋" w:eastAsia="仿宋" w:cs="仿宋"/>
                <w:color w:val="000000" w:themeColor="text1"/>
                <w:sz w:val="24"/>
                <w:highlight w:val="none"/>
                <w:lang w:eastAsia="zh-CN"/>
                <w14:textFill>
                  <w14:solidFill>
                    <w14:schemeClr w14:val="tx1"/>
                  </w14:solidFill>
                </w14:textFill>
              </w:rPr>
              <w:t>。</w:t>
            </w:r>
          </w:p>
        </w:tc>
        <w:tc>
          <w:tcPr>
            <w:tcW w:w="466" w:type="pct"/>
            <w:vAlign w:val="center"/>
          </w:tcPr>
          <w:p w14:paraId="01D75F92">
            <w:pPr>
              <w:spacing w:line="360" w:lineRule="auto"/>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3</w:t>
            </w:r>
            <w:r>
              <w:rPr>
                <w:rFonts w:hint="eastAsia" w:ascii="仿宋" w:hAnsi="仿宋" w:eastAsia="仿宋" w:cs="仿宋"/>
                <w:color w:val="000000" w:themeColor="text1"/>
                <w:sz w:val="24"/>
                <w:highlight w:val="none"/>
                <w14:textFill>
                  <w14:solidFill>
                    <w14:schemeClr w14:val="tx1"/>
                  </w14:solidFill>
                </w14:textFill>
              </w:rPr>
              <w:t>分</w:t>
            </w:r>
          </w:p>
        </w:tc>
        <w:tc>
          <w:tcPr>
            <w:tcW w:w="821" w:type="pct"/>
            <w:vAlign w:val="center"/>
          </w:tcPr>
          <w:p w14:paraId="49D2B43C">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p w14:paraId="3285A201">
            <w:pPr>
              <w:jc w:val="center"/>
              <w:rPr>
                <w:rFonts w:ascii="仿宋" w:hAnsi="仿宋" w:eastAsia="仿宋" w:cs="仿宋"/>
                <w:color w:val="000000" w:themeColor="text1"/>
                <w:highlight w:val="none"/>
                <w14:textFill>
                  <w14:solidFill>
                    <w14:schemeClr w14:val="tx1"/>
                  </w14:solidFill>
                </w14:textFill>
              </w:rPr>
            </w:pPr>
          </w:p>
        </w:tc>
        <w:tc>
          <w:tcPr>
            <w:tcW w:w="938" w:type="pct"/>
            <w:vAlign w:val="center"/>
          </w:tcPr>
          <w:p w14:paraId="5EFC86BB">
            <w:pPr>
              <w:jc w:val="center"/>
              <w:rPr>
                <w:rFonts w:ascii="仿宋" w:hAnsi="仿宋" w:eastAsia="仿宋" w:cs="仿宋"/>
                <w:color w:val="000000" w:themeColor="text1"/>
                <w:highlight w:val="none"/>
                <w14:textFill>
                  <w14:solidFill>
                    <w14:schemeClr w14:val="tx1"/>
                  </w14:solidFill>
                </w14:textFill>
              </w:rPr>
            </w:pPr>
          </w:p>
        </w:tc>
      </w:tr>
      <w:tr w14:paraId="5A122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427" w:type="pct"/>
            <w:vAlign w:val="center"/>
          </w:tcPr>
          <w:p w14:paraId="0DFEE986">
            <w:pPr>
              <w:snapToGrid w:val="0"/>
              <w:spacing w:line="400" w:lineRule="exact"/>
              <w:jc w:val="center"/>
              <w:outlineLvl w:val="0"/>
              <w:rPr>
                <w:rFonts w:hint="default" w:ascii="仿宋" w:hAnsi="仿宋" w:eastAsia="仿宋" w:cs="仿宋"/>
                <w:bCs/>
                <w:color w:val="000000" w:themeColor="text1"/>
                <w:sz w:val="24"/>
                <w:highlight w:val="none"/>
                <w:lang w:val="en-US" w:eastAsia="zh-CN"/>
                <w14:textFill>
                  <w14:solidFill>
                    <w14:schemeClr w14:val="tx1"/>
                  </w14:solidFill>
                </w14:textFill>
              </w:rPr>
            </w:pPr>
            <w:r>
              <w:rPr>
                <w:rFonts w:hint="eastAsia" w:ascii="仿宋" w:hAnsi="仿宋" w:eastAsia="仿宋" w:cs="仿宋"/>
                <w:bCs/>
                <w:color w:val="000000" w:themeColor="text1"/>
                <w:sz w:val="24"/>
                <w:highlight w:val="none"/>
                <w:lang w:val="en-US" w:eastAsia="zh-CN"/>
                <w14:textFill>
                  <w14:solidFill>
                    <w14:schemeClr w14:val="tx1"/>
                  </w14:solidFill>
                </w14:textFill>
              </w:rPr>
              <w:t>20</w:t>
            </w:r>
          </w:p>
        </w:tc>
        <w:tc>
          <w:tcPr>
            <w:tcW w:w="2346" w:type="pct"/>
            <w:vAlign w:val="center"/>
          </w:tcPr>
          <w:p w14:paraId="37100E73">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施工降噪措施</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分值（3，2，1，0）</w:t>
            </w:r>
          </w:p>
          <w:p w14:paraId="6BE2B0C8">
            <w:pPr>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评审依据:提供针对本项目</w:t>
            </w:r>
            <w:r>
              <w:rPr>
                <w:rFonts w:hint="eastAsia" w:ascii="仿宋" w:hAnsi="仿宋" w:eastAsia="仿宋" w:cs="仿宋"/>
                <w:color w:val="000000" w:themeColor="text1"/>
                <w:sz w:val="24"/>
                <w:highlight w:val="none"/>
                <w14:textFill>
                  <w14:solidFill>
                    <w14:schemeClr w14:val="tx1"/>
                  </w14:solidFill>
                </w14:textFill>
              </w:rPr>
              <w:t>施工降噪措施</w:t>
            </w:r>
            <w:r>
              <w:rPr>
                <w:rFonts w:hint="eastAsia" w:ascii="仿宋" w:hAnsi="仿宋" w:eastAsia="仿宋" w:cs="仿宋"/>
                <w:color w:val="000000" w:themeColor="text1"/>
                <w:sz w:val="24"/>
                <w:highlight w:val="none"/>
                <w:lang w:eastAsia="zh-CN"/>
                <w14:textFill>
                  <w14:solidFill>
                    <w14:schemeClr w14:val="tx1"/>
                  </w14:solidFill>
                </w14:textFill>
              </w:rPr>
              <w:t>。</w:t>
            </w:r>
          </w:p>
        </w:tc>
        <w:tc>
          <w:tcPr>
            <w:tcW w:w="466" w:type="pct"/>
            <w:vAlign w:val="center"/>
          </w:tcPr>
          <w:p w14:paraId="4880A517">
            <w:pPr>
              <w:spacing w:line="360" w:lineRule="auto"/>
              <w:jc w:val="center"/>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3</w:t>
            </w:r>
            <w:r>
              <w:rPr>
                <w:rFonts w:hint="eastAsia" w:ascii="仿宋" w:hAnsi="仿宋" w:eastAsia="仿宋" w:cs="仿宋"/>
                <w:color w:val="000000" w:themeColor="text1"/>
                <w:sz w:val="24"/>
                <w:highlight w:val="none"/>
                <w14:textFill>
                  <w14:solidFill>
                    <w14:schemeClr w14:val="tx1"/>
                  </w14:solidFill>
                </w14:textFill>
              </w:rPr>
              <w:t>分</w:t>
            </w:r>
          </w:p>
        </w:tc>
        <w:tc>
          <w:tcPr>
            <w:tcW w:w="821" w:type="pct"/>
            <w:vAlign w:val="center"/>
          </w:tcPr>
          <w:p w14:paraId="69232359">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p w14:paraId="26378346">
            <w:pPr>
              <w:jc w:val="center"/>
              <w:rPr>
                <w:rFonts w:ascii="仿宋" w:hAnsi="仿宋" w:eastAsia="仿宋" w:cs="仿宋"/>
                <w:color w:val="000000" w:themeColor="text1"/>
                <w:sz w:val="24"/>
                <w:highlight w:val="none"/>
                <w14:textFill>
                  <w14:solidFill>
                    <w14:schemeClr w14:val="tx1"/>
                  </w14:solidFill>
                </w14:textFill>
              </w:rPr>
            </w:pPr>
          </w:p>
        </w:tc>
        <w:tc>
          <w:tcPr>
            <w:tcW w:w="938" w:type="pct"/>
            <w:vAlign w:val="center"/>
          </w:tcPr>
          <w:p w14:paraId="35E5DB1B">
            <w:pPr>
              <w:jc w:val="center"/>
              <w:rPr>
                <w:rFonts w:ascii="仿宋" w:hAnsi="仿宋" w:eastAsia="仿宋" w:cs="仿宋"/>
                <w:color w:val="000000" w:themeColor="text1"/>
                <w:highlight w:val="none"/>
                <w14:textFill>
                  <w14:solidFill>
                    <w14:schemeClr w14:val="tx1"/>
                  </w14:solidFill>
                </w14:textFill>
              </w:rPr>
            </w:pPr>
          </w:p>
        </w:tc>
      </w:tr>
      <w:tr w14:paraId="2FA66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427" w:type="pct"/>
            <w:vAlign w:val="center"/>
          </w:tcPr>
          <w:p w14:paraId="222357C4">
            <w:pPr>
              <w:snapToGrid w:val="0"/>
              <w:spacing w:line="400" w:lineRule="exact"/>
              <w:jc w:val="center"/>
              <w:outlineLvl w:val="0"/>
              <w:rPr>
                <w:rFonts w:hint="default" w:ascii="仿宋" w:hAnsi="仿宋" w:eastAsia="仿宋" w:cs="仿宋"/>
                <w:bCs/>
                <w:color w:val="000000" w:themeColor="text1"/>
                <w:sz w:val="24"/>
                <w:highlight w:val="none"/>
                <w:lang w:val="en-US" w:eastAsia="zh-CN"/>
                <w14:textFill>
                  <w14:solidFill>
                    <w14:schemeClr w14:val="tx1"/>
                  </w14:solidFill>
                </w14:textFill>
              </w:rPr>
            </w:pPr>
            <w:r>
              <w:rPr>
                <w:rFonts w:hint="eastAsia" w:ascii="仿宋" w:hAnsi="仿宋" w:eastAsia="仿宋" w:cs="仿宋"/>
                <w:bCs/>
                <w:color w:val="000000" w:themeColor="text1"/>
                <w:sz w:val="24"/>
                <w:highlight w:val="none"/>
                <w:lang w:val="en-US" w:eastAsia="zh-CN"/>
                <w14:textFill>
                  <w14:solidFill>
                    <w14:schemeClr w14:val="tx1"/>
                  </w14:solidFill>
                </w14:textFill>
              </w:rPr>
              <w:t>21</w:t>
            </w:r>
          </w:p>
        </w:tc>
        <w:tc>
          <w:tcPr>
            <w:tcW w:w="2346" w:type="pct"/>
            <w:vAlign w:val="center"/>
          </w:tcPr>
          <w:p w14:paraId="4047D883">
            <w:pPr>
              <w:spacing w:line="360" w:lineRule="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主要材料表所选用材料的品质、性能、档次满足采购文件要求的程度。 </w:t>
            </w:r>
            <w:r>
              <w:rPr>
                <w:rFonts w:hint="eastAsia" w:ascii="仿宋" w:hAnsi="仿宋" w:eastAsia="仿宋" w:cs="仿宋"/>
                <w:color w:val="000000" w:themeColor="text1"/>
                <w:sz w:val="24"/>
                <w:highlight w:val="none"/>
                <w:lang w:val="en-US" w:eastAsia="zh-CN"/>
                <w14:textFill>
                  <w14:solidFill>
                    <w14:schemeClr w14:val="tx1"/>
                  </w14:solidFill>
                </w14:textFill>
              </w:rPr>
              <w:t>分值（2，1，0）</w:t>
            </w:r>
          </w:p>
          <w:p w14:paraId="1F10D0A5">
            <w:pPr>
              <w:spacing w:line="360" w:lineRule="auto"/>
              <w:rPr>
                <w:rFonts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评审依据:提供</w:t>
            </w:r>
            <w:r>
              <w:rPr>
                <w:rFonts w:hint="eastAsia" w:ascii="仿宋" w:hAnsi="仿宋" w:eastAsia="仿宋" w:cs="仿宋"/>
                <w:color w:val="000000" w:themeColor="text1"/>
                <w:sz w:val="24"/>
                <w:szCs w:val="24"/>
                <w:highlight w:val="none"/>
                <w14:textFill>
                  <w14:solidFill>
                    <w14:schemeClr w14:val="tx1"/>
                  </w14:solidFill>
                </w14:textFill>
              </w:rPr>
              <w:t>主要材料</w:t>
            </w:r>
            <w:r>
              <w:rPr>
                <w:rFonts w:hint="eastAsia" w:ascii="仿宋" w:hAnsi="仿宋" w:eastAsia="仿宋" w:cs="仿宋"/>
                <w:color w:val="000000" w:themeColor="text1"/>
                <w:sz w:val="24"/>
                <w:szCs w:val="24"/>
                <w:highlight w:val="none"/>
                <w:lang w:val="en-US" w:eastAsia="zh-CN"/>
                <w14:textFill>
                  <w14:solidFill>
                    <w14:schemeClr w14:val="tx1"/>
                  </w14:solidFill>
                </w14:textFill>
              </w:rPr>
              <w:t>表</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 xml:space="preserve"> </w:t>
            </w:r>
          </w:p>
        </w:tc>
        <w:tc>
          <w:tcPr>
            <w:tcW w:w="466" w:type="pct"/>
            <w:vAlign w:val="center"/>
          </w:tcPr>
          <w:p w14:paraId="119F3C55">
            <w:pPr>
              <w:spacing w:line="360" w:lineRule="auto"/>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2</w:t>
            </w:r>
            <w:r>
              <w:rPr>
                <w:rFonts w:hint="eastAsia" w:ascii="仿宋" w:hAnsi="仿宋" w:eastAsia="仿宋" w:cs="仿宋"/>
                <w:color w:val="000000" w:themeColor="text1"/>
                <w:sz w:val="24"/>
                <w:highlight w:val="none"/>
                <w14:textFill>
                  <w14:solidFill>
                    <w14:schemeClr w14:val="tx1"/>
                  </w14:solidFill>
                </w14:textFill>
              </w:rPr>
              <w:t>分</w:t>
            </w:r>
          </w:p>
        </w:tc>
        <w:tc>
          <w:tcPr>
            <w:tcW w:w="821" w:type="pct"/>
            <w:vAlign w:val="center"/>
          </w:tcPr>
          <w:p w14:paraId="63023BAB">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主观分</w:t>
            </w:r>
          </w:p>
          <w:p w14:paraId="078F117C">
            <w:pPr>
              <w:jc w:val="center"/>
              <w:rPr>
                <w:rFonts w:ascii="仿宋" w:hAnsi="仿宋" w:eastAsia="仿宋" w:cs="仿宋"/>
                <w:color w:val="000000" w:themeColor="text1"/>
                <w:highlight w:val="none"/>
                <w14:textFill>
                  <w14:solidFill>
                    <w14:schemeClr w14:val="tx1"/>
                  </w14:solidFill>
                </w14:textFill>
              </w:rPr>
            </w:pPr>
          </w:p>
        </w:tc>
        <w:tc>
          <w:tcPr>
            <w:tcW w:w="938" w:type="pct"/>
            <w:vAlign w:val="center"/>
          </w:tcPr>
          <w:p w14:paraId="189D5550">
            <w:pPr>
              <w:jc w:val="center"/>
              <w:rPr>
                <w:rFonts w:ascii="仿宋" w:hAnsi="仿宋" w:eastAsia="仿宋" w:cs="仿宋"/>
                <w:color w:val="000000" w:themeColor="text1"/>
                <w:highlight w:val="none"/>
                <w14:textFill>
                  <w14:solidFill>
                    <w14:schemeClr w14:val="tx1"/>
                  </w14:solidFill>
                </w14:textFill>
              </w:rPr>
            </w:pPr>
          </w:p>
        </w:tc>
      </w:tr>
      <w:tr w14:paraId="7B68D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427" w:type="pct"/>
            <w:vAlign w:val="center"/>
          </w:tcPr>
          <w:p w14:paraId="484B712C">
            <w:pPr>
              <w:spacing w:line="360" w:lineRule="auto"/>
              <w:ind w:firstLine="240" w:firstLineChars="100"/>
              <w:outlineLvl w:val="0"/>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22</w:t>
            </w:r>
          </w:p>
        </w:tc>
        <w:tc>
          <w:tcPr>
            <w:tcW w:w="2346" w:type="pct"/>
            <w:vAlign w:val="center"/>
          </w:tcPr>
          <w:p w14:paraId="308A776C">
            <w:pPr>
              <w:spacing w:line="360" w:lineRule="auto"/>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产品列入财政部、发展改革委发布的节能产品品目清单的，提供国家市场监督管理总局公布的《参与实施政府采购节能产品认证机构名录》内的认证机构出具的、处于有效期之内的节能标志产品认证证书的，得</w:t>
            </w:r>
            <w:r>
              <w:rPr>
                <w:rFonts w:ascii="仿宋" w:hAnsi="仿宋" w:eastAsia="仿宋" w:cs="仿宋"/>
                <w:color w:val="000000" w:themeColor="text1"/>
                <w:sz w:val="24"/>
                <w:highlight w:val="none"/>
                <w14:textFill>
                  <w14:solidFill>
                    <w14:schemeClr w14:val="tx1"/>
                  </w14:solidFill>
                </w14:textFill>
              </w:rPr>
              <w:t>0.5分。</w:t>
            </w:r>
          </w:p>
          <w:p w14:paraId="1524AAB3">
            <w:pPr>
              <w:spacing w:line="360" w:lineRule="auto"/>
              <w:jc w:val="left"/>
              <w:outlineLvl w:val="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产品列入财政部、生态环境部发布的环境标志产品品目清单的，提供国家市场监督管理总局公布的《参与实施政府采购环境标志产品认证机构名录》内的认证机构出具的、处于有效期之内的环境标志产品认证证书，得</w:t>
            </w:r>
            <w:r>
              <w:rPr>
                <w:rFonts w:ascii="仿宋" w:hAnsi="仿宋" w:eastAsia="仿宋" w:cs="仿宋"/>
                <w:color w:val="000000" w:themeColor="text1"/>
                <w:sz w:val="24"/>
                <w:highlight w:val="none"/>
                <w14:textFill>
                  <w14:solidFill>
                    <w14:schemeClr w14:val="tx1"/>
                  </w14:solidFill>
                </w14:textFill>
              </w:rPr>
              <w:t>0.5分。</w:t>
            </w:r>
          </w:p>
        </w:tc>
        <w:tc>
          <w:tcPr>
            <w:tcW w:w="466" w:type="pct"/>
            <w:vAlign w:val="center"/>
          </w:tcPr>
          <w:p w14:paraId="2C5C03B9">
            <w:pPr>
              <w:spacing w:line="360" w:lineRule="auto"/>
              <w:ind w:firstLine="120" w:firstLineChars="50"/>
              <w:jc w:val="center"/>
              <w:outlineLvl w:val="0"/>
              <w:rPr>
                <w:rFonts w:ascii="仿宋" w:hAnsi="仿宋" w:eastAsia="仿宋" w:cs="仿宋"/>
                <w:color w:val="000000" w:themeColor="text1"/>
                <w:sz w:val="24"/>
                <w:highlight w:val="none"/>
                <w14:textFill>
                  <w14:solidFill>
                    <w14:schemeClr w14:val="tx1"/>
                  </w14:solidFill>
                </w14:textFill>
              </w:rPr>
            </w:pPr>
            <w:r>
              <w:rPr>
                <w:rFonts w:ascii="仿宋" w:hAnsi="仿宋" w:eastAsia="仿宋" w:cs="仿宋"/>
                <w:color w:val="000000" w:themeColor="text1"/>
                <w:sz w:val="24"/>
                <w:highlight w:val="none"/>
                <w14:textFill>
                  <w14:solidFill>
                    <w14:schemeClr w14:val="tx1"/>
                  </w14:solidFill>
                </w14:textFill>
              </w:rPr>
              <w:t>1</w:t>
            </w:r>
            <w:r>
              <w:rPr>
                <w:rFonts w:hint="eastAsia" w:ascii="仿宋" w:hAnsi="仿宋" w:eastAsia="仿宋" w:cs="仿宋"/>
                <w:color w:val="000000" w:themeColor="text1"/>
                <w:sz w:val="24"/>
                <w:highlight w:val="none"/>
                <w14:textFill>
                  <w14:solidFill>
                    <w14:schemeClr w14:val="tx1"/>
                  </w14:solidFill>
                </w14:textFill>
              </w:rPr>
              <w:t>分</w:t>
            </w:r>
          </w:p>
        </w:tc>
        <w:tc>
          <w:tcPr>
            <w:tcW w:w="821" w:type="pct"/>
            <w:vAlign w:val="center"/>
          </w:tcPr>
          <w:p w14:paraId="715994F7">
            <w:pPr>
              <w:spacing w:line="360" w:lineRule="auto"/>
              <w:ind w:firstLine="120" w:firstLineChars="50"/>
              <w:jc w:val="center"/>
              <w:outlineLvl w:val="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客观分</w:t>
            </w:r>
          </w:p>
        </w:tc>
        <w:tc>
          <w:tcPr>
            <w:tcW w:w="938" w:type="pct"/>
            <w:vAlign w:val="center"/>
          </w:tcPr>
          <w:p w14:paraId="4721FBC1">
            <w:pPr>
              <w:spacing w:line="360" w:lineRule="auto"/>
              <w:jc w:val="center"/>
              <w:outlineLvl w:val="0"/>
              <w:rPr>
                <w:rFonts w:ascii="仿宋" w:hAnsi="仿宋" w:eastAsia="仿宋" w:cs="仿宋"/>
                <w:color w:val="000000" w:themeColor="text1"/>
                <w:sz w:val="24"/>
                <w:highlight w:val="none"/>
                <w14:textFill>
                  <w14:solidFill>
                    <w14:schemeClr w14:val="tx1"/>
                  </w14:solidFill>
                </w14:textFill>
              </w:rPr>
            </w:pPr>
          </w:p>
        </w:tc>
      </w:tr>
      <w:tr w14:paraId="2BFD3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trPr>
        <w:tc>
          <w:tcPr>
            <w:tcW w:w="427" w:type="pct"/>
            <w:vAlign w:val="center"/>
          </w:tcPr>
          <w:p w14:paraId="1B2789CD">
            <w:pPr>
              <w:spacing w:line="360" w:lineRule="auto"/>
              <w:ind w:firstLine="240" w:firstLineChars="100"/>
              <w:outlineLvl w:val="0"/>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23</w:t>
            </w:r>
          </w:p>
        </w:tc>
        <w:tc>
          <w:tcPr>
            <w:tcW w:w="2346" w:type="pct"/>
            <w:vAlign w:val="center"/>
          </w:tcPr>
          <w:p w14:paraId="7B6119F5">
            <w:pPr>
              <w:jc w:val="left"/>
              <w:outlineLvl w:val="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有效最后报价的最低价作为评标基准价，其最低报价为满分；按［供应商最后报价得分=（评标基准价/最后报价）*权重］的计算公式计算。</w:t>
            </w:r>
          </w:p>
          <w:p w14:paraId="3E0D1D55">
            <w:pPr>
              <w:jc w:val="left"/>
              <w:outlineLvl w:val="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评标过程中，不得去掉报价中的最高报价和最低报价。</w:t>
            </w:r>
          </w:p>
          <w:p w14:paraId="6DC64B37">
            <w:pPr>
              <w:jc w:val="left"/>
              <w:outlineLvl w:val="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对于未预留份额专门面向中小企业的政府采购服务项目，以及预留份额政府采购服务项目中的非预留部分标项，对小型和微型企业的投标报价给予</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b/>
                <w:bCs/>
                <w:color w:val="000000" w:themeColor="text1"/>
                <w:sz w:val="24"/>
                <w:highlight w:val="none"/>
                <w:u w:val="single"/>
                <w14:textFill>
                  <w14:solidFill>
                    <w14:schemeClr w14:val="tx1"/>
                  </w14:solidFill>
                </w14:textFill>
              </w:rPr>
              <w:t>5</w:t>
            </w:r>
            <w:r>
              <w:rPr>
                <w:rFonts w:hint="eastAsia" w:ascii="仿宋" w:hAnsi="仿宋" w:eastAsia="仿宋" w:cs="仿宋"/>
                <w:b/>
                <w:bCs/>
                <w:color w:val="000000" w:themeColor="text1"/>
                <w:sz w:val="24"/>
                <w:highlight w:val="none"/>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给予</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b/>
                <w:bCs/>
                <w:color w:val="000000" w:themeColor="text1"/>
                <w:sz w:val="24"/>
                <w:highlight w:val="none"/>
                <w:u w:val="single"/>
                <w14:textFill>
                  <w14:solidFill>
                    <w14:schemeClr w14:val="tx1"/>
                  </w14:solidFill>
                </w14:textFill>
              </w:rPr>
              <w:t>2</w:t>
            </w:r>
            <w:r>
              <w:rPr>
                <w:rFonts w:hint="eastAsia" w:ascii="仿宋" w:hAnsi="仿宋" w:eastAsia="仿宋" w:cs="仿宋"/>
                <w:b/>
                <w:bCs/>
                <w:color w:val="000000" w:themeColor="text1"/>
                <w:sz w:val="24"/>
                <w:highlight w:val="none"/>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的扣除，用扣除后的价格参加评审。</w:t>
            </w:r>
          </w:p>
        </w:tc>
        <w:tc>
          <w:tcPr>
            <w:tcW w:w="466" w:type="pct"/>
            <w:vAlign w:val="center"/>
          </w:tcPr>
          <w:p w14:paraId="120BE0D8">
            <w:pPr>
              <w:spacing w:line="360" w:lineRule="auto"/>
              <w:ind w:firstLine="120" w:firstLineChars="50"/>
              <w:jc w:val="center"/>
              <w:outlineLvl w:val="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30分</w:t>
            </w:r>
          </w:p>
        </w:tc>
        <w:tc>
          <w:tcPr>
            <w:tcW w:w="821" w:type="pct"/>
            <w:vAlign w:val="center"/>
          </w:tcPr>
          <w:p w14:paraId="1354B11E">
            <w:pPr>
              <w:spacing w:line="360" w:lineRule="auto"/>
              <w:ind w:firstLine="120" w:firstLineChars="50"/>
              <w:jc w:val="center"/>
              <w:outlineLvl w:val="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p>
        </w:tc>
        <w:tc>
          <w:tcPr>
            <w:tcW w:w="938" w:type="pct"/>
            <w:vAlign w:val="center"/>
          </w:tcPr>
          <w:p w14:paraId="3998495F">
            <w:pPr>
              <w:spacing w:line="360" w:lineRule="auto"/>
              <w:jc w:val="center"/>
              <w:outlineLvl w:val="0"/>
              <w:rPr>
                <w:rFonts w:ascii="仿宋" w:hAnsi="仿宋" w:eastAsia="仿宋" w:cs="仿宋"/>
                <w:color w:val="000000" w:themeColor="text1"/>
                <w:sz w:val="24"/>
                <w:highlight w:val="none"/>
                <w14:textFill>
                  <w14:solidFill>
                    <w14:schemeClr w14:val="tx1"/>
                  </w14:solidFill>
                </w14:textFill>
              </w:rPr>
            </w:pPr>
          </w:p>
        </w:tc>
      </w:tr>
    </w:tbl>
    <w:p w14:paraId="7482B724">
      <w:pPr>
        <w:snapToGrid w:val="0"/>
        <w:spacing w:line="360" w:lineRule="auto"/>
        <w:rPr>
          <w:rFonts w:ascii="Arial" w:hAnsi="Arial" w:cs="Arial"/>
          <w:color w:val="000000" w:themeColor="text1"/>
          <w:sz w:val="20"/>
          <w:szCs w:val="20"/>
          <w:highlight w:val="none"/>
          <w:shd w:val="clear" w:color="auto" w:fill="FFFFFF"/>
          <w14:textFill>
            <w14:solidFill>
              <w14:schemeClr w14:val="tx1"/>
            </w14:solidFill>
          </w14:textFill>
        </w:rPr>
      </w:pPr>
    </w:p>
    <w:p w14:paraId="2D260C8A">
      <w:pPr>
        <w:snapToGrid w:val="0"/>
        <w:spacing w:line="360" w:lineRule="auto"/>
        <w:rPr>
          <w:rFonts w:ascii="仿宋" w:hAnsi="仿宋" w:eastAsia="仿宋" w:cs="仿宋_GB2312"/>
          <w:b/>
          <w:color w:val="000000" w:themeColor="text1"/>
          <w:sz w:val="24"/>
          <w:highlight w:val="none"/>
          <w14:textFill>
            <w14:solidFill>
              <w14:schemeClr w14:val="tx1"/>
            </w14:solidFill>
          </w14:textFill>
        </w:rPr>
      </w:pPr>
      <w:r>
        <w:rPr>
          <w:rFonts w:ascii="Arial" w:hAnsi="Arial" w:cs="Arial"/>
          <w:color w:val="000000" w:themeColor="text1"/>
          <w:sz w:val="20"/>
          <w:szCs w:val="20"/>
          <w:highlight w:val="none"/>
          <w:shd w:val="clear" w:color="auto" w:fill="FFFFFF"/>
          <w14:textFill>
            <w14:solidFill>
              <w14:schemeClr w14:val="tx1"/>
            </w14:solidFill>
          </w14:textFill>
        </w:rPr>
        <w:t> *</w:t>
      </w:r>
      <w:r>
        <w:rPr>
          <w:rFonts w:hint="eastAsia" w:ascii="仿宋" w:hAnsi="仿宋" w:eastAsia="仿宋" w:cs="仿宋_GB2312"/>
          <w:b/>
          <w:color w:val="000000" w:themeColor="text1"/>
          <w:sz w:val="24"/>
          <w:highlight w:val="none"/>
          <w14:textFill>
            <w14:solidFill>
              <w14:schemeClr w14:val="tx1"/>
            </w14:solidFill>
          </w14:textFill>
        </w:rPr>
        <w:t>备注：</w:t>
      </w:r>
      <w:r>
        <w:rPr>
          <w:rFonts w:hint="eastAsia" w:ascii="仿宋" w:hAnsi="仿宋" w:eastAsia="仿宋" w:cs="仿宋_GB2312"/>
          <w:color w:val="000000" w:themeColor="text1"/>
          <w:sz w:val="24"/>
          <w:highlight w:val="none"/>
          <w14:textFill>
            <w14:solidFill>
              <w14:schemeClr w14:val="tx1"/>
            </w14:solidFill>
          </w14:textFill>
        </w:rPr>
        <w:t>供应商编制响应文件（商务技术文件部分）时，建议按此目录（序号和内容）提供评标标准相应的商务技术资料。</w:t>
      </w:r>
      <w:r>
        <w:rPr>
          <w:rFonts w:ascii="仿宋" w:hAnsi="仿宋" w:eastAsia="仿宋" w:cs="仿宋_GB2312"/>
          <w:color w:val="000000" w:themeColor="text1"/>
          <w:sz w:val="24"/>
          <w:highlight w:val="none"/>
          <w14:textFill>
            <w14:solidFill>
              <w14:schemeClr w14:val="tx1"/>
            </w14:solidFill>
          </w14:textFill>
        </w:rPr>
        <w:t> </w:t>
      </w:r>
    </w:p>
    <w:p w14:paraId="7636714F">
      <w:pPr>
        <w:rPr>
          <w:rFonts w:ascii="仿宋_GB2312" w:hAnsi="仿宋" w:eastAsia="仿宋_GB2312" w:cs="仿宋_GB2312"/>
          <w:b/>
          <w:color w:val="000000" w:themeColor="text1"/>
          <w:sz w:val="32"/>
          <w:highlight w:val="none"/>
          <w14:textFill>
            <w14:solidFill>
              <w14:schemeClr w14:val="tx1"/>
            </w14:solidFill>
          </w14:textFill>
        </w:rPr>
      </w:pPr>
      <w:r>
        <w:rPr>
          <w:rFonts w:hint="eastAsia" w:ascii="仿宋_GB2312" w:hAnsi="仿宋" w:eastAsia="仿宋_GB2312" w:cs="仿宋_GB2312"/>
          <w:b/>
          <w:color w:val="000000" w:themeColor="text1"/>
          <w:sz w:val="32"/>
          <w:highlight w:val="none"/>
          <w14:textFill>
            <w14:solidFill>
              <w14:schemeClr w14:val="tx1"/>
            </w14:solidFill>
          </w14:textFill>
        </w:rPr>
        <w:br w:type="page"/>
      </w:r>
    </w:p>
    <w:p w14:paraId="33EFA0C5">
      <w:pPr>
        <w:numPr>
          <w:ilvl w:val="0"/>
          <w:numId w:val="29"/>
        </w:numPr>
        <w:snapToGrid w:val="0"/>
        <w:spacing w:before="120" w:beforeLines="50" w:after="120" w:afterLines="50" w:line="360" w:lineRule="auto"/>
        <w:ind w:firstLine="0"/>
        <w:jc w:val="left"/>
        <w:outlineLvl w:val="0"/>
        <w:rPr>
          <w:rFonts w:ascii="仿宋_GB2312" w:hAnsi="仿宋" w:eastAsia="仿宋_GB2312" w:cs="仿宋_GB2312"/>
          <w:b/>
          <w:color w:val="000000" w:themeColor="text1"/>
          <w:sz w:val="28"/>
          <w:szCs w:val="28"/>
          <w:highlight w:val="none"/>
          <w14:textFill>
            <w14:solidFill>
              <w14:schemeClr w14:val="tx1"/>
            </w14:solidFill>
          </w14:textFill>
        </w:rPr>
      </w:pPr>
      <w:r>
        <w:rPr>
          <w:rFonts w:hint="eastAsia" w:ascii="仿宋_GB2312" w:hAnsi="仿宋" w:eastAsia="仿宋_GB2312" w:cs="仿宋_GB2312"/>
          <w:b/>
          <w:color w:val="000000" w:themeColor="text1"/>
          <w:sz w:val="28"/>
          <w:szCs w:val="28"/>
          <w:highlight w:val="none"/>
          <w14:textFill>
            <w14:solidFill>
              <w14:schemeClr w14:val="tx1"/>
            </w14:solidFill>
          </w14:textFill>
        </w:rPr>
        <w:t>评审方法</w:t>
      </w:r>
    </w:p>
    <w:p w14:paraId="1B275166">
      <w:pPr>
        <w:numPr>
          <w:ilvl w:val="0"/>
          <w:numId w:val="30"/>
        </w:numPr>
        <w:adjustRightInd/>
        <w:spacing w:line="360" w:lineRule="auto"/>
        <w:ind w:left="5" w:firstLine="415"/>
        <w:rPr>
          <w:rFonts w:ascii="仿宋_GB2312" w:hAnsi="仿宋" w:eastAsia="仿宋_GB2312" w:cs="Arial"/>
          <w:color w:val="000000" w:themeColor="text1"/>
          <w:kern w:val="0"/>
          <w:sz w:val="24"/>
          <w:highlight w:val="none"/>
          <w14:textFill>
            <w14:solidFill>
              <w14:schemeClr w14:val="tx1"/>
            </w14:solidFill>
          </w14:textFill>
        </w:rPr>
      </w:pPr>
      <w:r>
        <w:rPr>
          <w:rFonts w:hint="eastAsia" w:ascii="仿宋_GB2312" w:hAnsi="仿宋" w:eastAsia="仿宋_GB2312" w:cs="Arial"/>
          <w:b/>
          <w:color w:val="000000" w:themeColor="text1"/>
          <w:kern w:val="0"/>
          <w:sz w:val="24"/>
          <w:highlight w:val="none"/>
          <w14:textFill>
            <w14:solidFill>
              <w14:schemeClr w14:val="tx1"/>
            </w14:solidFill>
          </w14:textFill>
        </w:rPr>
        <w:t>本项目采用综合评分法。</w:t>
      </w:r>
      <w:r>
        <w:rPr>
          <w:rFonts w:hint="eastAsia" w:ascii="仿宋_GB2312" w:hAnsi="仿宋" w:eastAsia="仿宋_GB2312" w:cs="Arial"/>
          <w:color w:val="000000" w:themeColor="text1"/>
          <w:kern w:val="0"/>
          <w:sz w:val="24"/>
          <w:highlight w:val="none"/>
          <w14:textFill>
            <w14:solidFill>
              <w14:schemeClr w14:val="tx1"/>
            </w14:solidFill>
          </w14:textFill>
        </w:rPr>
        <w:t>综合评分法，是指响应文件满足磋商文件全部实质性要求，且按照评审因素的量化指标评审得分最高的供应商为成交候选人的评审方法。</w:t>
      </w:r>
    </w:p>
    <w:p w14:paraId="13650266">
      <w:pPr>
        <w:numPr>
          <w:ilvl w:val="0"/>
          <w:numId w:val="29"/>
        </w:numPr>
        <w:snapToGrid w:val="0"/>
        <w:spacing w:before="120" w:beforeLines="50" w:after="120" w:afterLines="50" w:line="360" w:lineRule="auto"/>
        <w:ind w:firstLine="0"/>
        <w:jc w:val="left"/>
        <w:outlineLvl w:val="0"/>
        <w:rPr>
          <w:rFonts w:ascii="仿宋_GB2312" w:hAnsi="仿宋" w:eastAsia="仿宋_GB2312" w:cs="仿宋_GB2312"/>
          <w:b/>
          <w:color w:val="000000" w:themeColor="text1"/>
          <w:sz w:val="28"/>
          <w:szCs w:val="28"/>
          <w:highlight w:val="none"/>
          <w14:textFill>
            <w14:solidFill>
              <w14:schemeClr w14:val="tx1"/>
            </w14:solidFill>
          </w14:textFill>
        </w:rPr>
      </w:pPr>
      <w:r>
        <w:rPr>
          <w:rFonts w:hint="eastAsia" w:ascii="仿宋_GB2312" w:hAnsi="仿宋" w:eastAsia="仿宋_GB2312" w:cs="仿宋_GB2312"/>
          <w:b/>
          <w:color w:val="000000" w:themeColor="text1"/>
          <w:sz w:val="28"/>
          <w:szCs w:val="28"/>
          <w:highlight w:val="none"/>
          <w14:textFill>
            <w14:solidFill>
              <w14:schemeClr w14:val="tx1"/>
            </w14:solidFill>
          </w14:textFill>
        </w:rPr>
        <w:t>评标标准</w:t>
      </w:r>
    </w:p>
    <w:p w14:paraId="571F2B88">
      <w:pPr>
        <w:numPr>
          <w:ilvl w:val="-1"/>
          <w:numId w:val="0"/>
        </w:numPr>
        <w:adjustRightInd/>
        <w:spacing w:line="360" w:lineRule="auto"/>
        <w:ind w:left="420" w:firstLine="0"/>
        <w:rPr>
          <w:rFonts w:ascii="仿宋_GB2312" w:hAnsi="仿宋" w:eastAsia="仿宋_GB2312" w:cs="Arial"/>
          <w:color w:val="000000" w:themeColor="text1"/>
          <w:kern w:val="0"/>
          <w:sz w:val="24"/>
          <w:highlight w:val="none"/>
          <w14:textFill>
            <w14:solidFill>
              <w14:schemeClr w14:val="tx1"/>
            </w14:solidFill>
          </w14:textFill>
        </w:rPr>
      </w:pPr>
      <w:r>
        <w:rPr>
          <w:rFonts w:hint="eastAsia" w:ascii="仿宋_GB2312" w:hAnsi="仿宋" w:eastAsia="仿宋_GB2312" w:cs="Arial"/>
          <w:b/>
          <w:bCs/>
          <w:color w:val="000000" w:themeColor="text1"/>
          <w:kern w:val="0"/>
          <w:sz w:val="24"/>
          <w:highlight w:val="none"/>
          <w:lang w:val="en-US" w:eastAsia="zh-CN"/>
          <w14:textFill>
            <w14:solidFill>
              <w14:schemeClr w14:val="tx1"/>
            </w14:solidFill>
          </w14:textFill>
        </w:rPr>
        <w:t>1.</w:t>
      </w:r>
      <w:r>
        <w:rPr>
          <w:rFonts w:hint="eastAsia" w:ascii="仿宋_GB2312" w:hAnsi="仿宋" w:eastAsia="仿宋_GB2312" w:cs="Arial"/>
          <w:b/>
          <w:bCs/>
          <w:color w:val="000000" w:themeColor="text1"/>
          <w:kern w:val="0"/>
          <w:sz w:val="24"/>
          <w:highlight w:val="none"/>
          <w14:textFill>
            <w14:solidFill>
              <w14:schemeClr w14:val="tx1"/>
            </w14:solidFill>
          </w14:textFill>
        </w:rPr>
        <w:t>评标标准：</w:t>
      </w:r>
      <w:r>
        <w:rPr>
          <w:rFonts w:hint="eastAsia" w:ascii="仿宋_GB2312" w:hAnsi="仿宋" w:eastAsia="仿宋_GB2312" w:cs="Arial"/>
          <w:color w:val="000000" w:themeColor="text1"/>
          <w:kern w:val="0"/>
          <w:sz w:val="24"/>
          <w:highlight w:val="none"/>
          <w14:textFill>
            <w14:solidFill>
              <w14:schemeClr w14:val="tx1"/>
            </w14:solidFill>
          </w14:textFill>
        </w:rPr>
        <w:t>见评标办法前附表。</w:t>
      </w:r>
    </w:p>
    <w:p w14:paraId="3985E27C">
      <w:pPr>
        <w:numPr>
          <w:ilvl w:val="0"/>
          <w:numId w:val="29"/>
        </w:numPr>
        <w:snapToGrid w:val="0"/>
        <w:spacing w:before="120" w:beforeLines="50" w:after="120" w:afterLines="50" w:line="360" w:lineRule="auto"/>
        <w:ind w:firstLine="0"/>
        <w:jc w:val="left"/>
        <w:outlineLvl w:val="0"/>
        <w:rPr>
          <w:rFonts w:ascii="仿宋_GB2312" w:hAnsi="仿宋" w:eastAsia="仿宋_GB2312" w:cs="仿宋_GB2312"/>
          <w:b/>
          <w:color w:val="000000" w:themeColor="text1"/>
          <w:sz w:val="28"/>
          <w:szCs w:val="28"/>
          <w:highlight w:val="none"/>
          <w14:textFill>
            <w14:solidFill>
              <w14:schemeClr w14:val="tx1"/>
            </w14:solidFill>
          </w14:textFill>
        </w:rPr>
      </w:pPr>
      <w:r>
        <w:rPr>
          <w:rFonts w:hint="eastAsia" w:ascii="仿宋_GB2312" w:hAnsi="仿宋" w:eastAsia="仿宋_GB2312" w:cs="仿宋_GB2312"/>
          <w:b/>
          <w:color w:val="000000" w:themeColor="text1"/>
          <w:sz w:val="28"/>
          <w:szCs w:val="28"/>
          <w:highlight w:val="none"/>
          <w14:textFill>
            <w14:solidFill>
              <w14:schemeClr w14:val="tx1"/>
            </w14:solidFill>
          </w14:textFill>
        </w:rPr>
        <w:t>磋商小组的职责</w:t>
      </w:r>
    </w:p>
    <w:p w14:paraId="7F0C57C6">
      <w:pPr>
        <w:pStyle w:val="392"/>
        <w:spacing w:before="0"/>
        <w:ind w:left="397" w:firstLine="0" w:firstLineChars="0"/>
        <w:rPr>
          <w:rFonts w:ascii="仿宋_GB2312" w:hAnsi="仿宋" w:eastAsia="仿宋_GB2312"/>
          <w:b/>
          <w:bCs/>
          <w:color w:val="000000" w:themeColor="text1"/>
          <w:szCs w:val="24"/>
          <w:highlight w:val="none"/>
          <w14:textFill>
            <w14:solidFill>
              <w14:schemeClr w14:val="tx1"/>
            </w14:solidFill>
          </w14:textFill>
        </w:rPr>
      </w:pPr>
      <w:r>
        <w:rPr>
          <w:rFonts w:hint="eastAsia" w:ascii="仿宋_GB2312" w:hAnsi="仿宋" w:eastAsia="仿宋_GB2312"/>
          <w:b/>
          <w:bCs/>
          <w:color w:val="000000" w:themeColor="text1"/>
          <w:szCs w:val="24"/>
          <w:highlight w:val="none"/>
          <w14:textFill>
            <w14:solidFill>
              <w14:schemeClr w14:val="tx1"/>
            </w14:solidFill>
          </w14:textFill>
        </w:rPr>
        <w:t>1.磋商小组负责具体评审事务，并独立履行下列职责：</w:t>
      </w:r>
    </w:p>
    <w:p w14:paraId="72CB9473">
      <w:pPr>
        <w:pStyle w:val="392"/>
        <w:spacing w:before="0"/>
        <w:ind w:firstLine="480"/>
        <w:rPr>
          <w:rFonts w:ascii="仿宋_GB2312" w:hAnsi="仿宋" w:eastAsia="仿宋_GB2312"/>
          <w:color w:val="000000" w:themeColor="text1"/>
          <w:highlight w:val="none"/>
          <w14:textFill>
            <w14:solidFill>
              <w14:schemeClr w14:val="tx1"/>
            </w14:solidFill>
          </w14:textFill>
        </w:rPr>
      </w:pPr>
      <w:r>
        <w:rPr>
          <w:rFonts w:hint="eastAsia" w:ascii="仿宋_GB2312" w:hAnsi="仿宋" w:eastAsia="仿宋_GB2312"/>
          <w:color w:val="000000" w:themeColor="text1"/>
          <w:highlight w:val="none"/>
          <w14:textFill>
            <w14:solidFill>
              <w14:schemeClr w14:val="tx1"/>
            </w14:solidFill>
          </w14:textFill>
        </w:rPr>
        <w:t>1.1对响应文件的有效性、完整性和响应程度进行审查；</w:t>
      </w:r>
    </w:p>
    <w:p w14:paraId="1B7B044E">
      <w:pPr>
        <w:pStyle w:val="392"/>
        <w:spacing w:before="0"/>
        <w:ind w:firstLine="480"/>
        <w:rPr>
          <w:rFonts w:ascii="仿宋_GB2312" w:hAnsi="仿宋" w:eastAsia="仿宋_GB2312"/>
          <w:color w:val="000000" w:themeColor="text1"/>
          <w:highlight w:val="none"/>
          <w14:textFill>
            <w14:solidFill>
              <w14:schemeClr w14:val="tx1"/>
            </w14:solidFill>
          </w14:textFill>
        </w:rPr>
      </w:pPr>
      <w:r>
        <w:rPr>
          <w:rFonts w:hint="eastAsia" w:ascii="仿宋_GB2312" w:hAnsi="仿宋" w:eastAsia="仿宋_GB2312"/>
          <w:color w:val="000000" w:themeColor="text1"/>
          <w:highlight w:val="none"/>
          <w14:textFill>
            <w14:solidFill>
              <w14:schemeClr w14:val="tx1"/>
            </w14:solidFill>
          </w14:textFill>
        </w:rPr>
        <w:t>1.2审查、评价响应文件是否符合磋商文件的商务、技术等实质性要求；</w:t>
      </w:r>
    </w:p>
    <w:p w14:paraId="4339ADAC">
      <w:pPr>
        <w:pStyle w:val="392"/>
        <w:spacing w:before="0"/>
        <w:ind w:firstLine="480"/>
        <w:rPr>
          <w:rFonts w:ascii="仿宋_GB2312" w:hAnsi="仿宋" w:eastAsia="仿宋_GB2312"/>
          <w:color w:val="000000" w:themeColor="text1"/>
          <w:highlight w:val="none"/>
          <w14:textFill>
            <w14:solidFill>
              <w14:schemeClr w14:val="tx1"/>
            </w14:solidFill>
          </w14:textFill>
        </w:rPr>
      </w:pPr>
      <w:r>
        <w:rPr>
          <w:rFonts w:hint="eastAsia" w:ascii="仿宋_GB2312" w:hAnsi="仿宋" w:eastAsia="仿宋_GB2312"/>
          <w:color w:val="000000" w:themeColor="text1"/>
          <w:highlight w:val="none"/>
          <w14:textFill>
            <w14:solidFill>
              <w14:schemeClr w14:val="tx1"/>
            </w14:solidFill>
          </w14:textFill>
        </w:rPr>
        <w:t>1.3要求供应商对响应文件有关事项作出澄清、说明或者更正；</w:t>
      </w:r>
    </w:p>
    <w:p w14:paraId="5FDA48CE">
      <w:pPr>
        <w:pStyle w:val="392"/>
        <w:spacing w:before="0"/>
        <w:ind w:firstLine="480"/>
        <w:rPr>
          <w:rFonts w:ascii="仿宋_GB2312" w:hAnsi="仿宋" w:eastAsia="仿宋_GB2312"/>
          <w:color w:val="000000" w:themeColor="text1"/>
          <w:highlight w:val="none"/>
          <w14:textFill>
            <w14:solidFill>
              <w14:schemeClr w14:val="tx1"/>
            </w14:solidFill>
          </w14:textFill>
        </w:rPr>
      </w:pPr>
      <w:r>
        <w:rPr>
          <w:rFonts w:hint="eastAsia" w:ascii="仿宋_GB2312" w:hAnsi="仿宋" w:eastAsia="仿宋_GB2312"/>
          <w:color w:val="000000" w:themeColor="text1"/>
          <w:highlight w:val="none"/>
          <w14:textFill>
            <w14:solidFill>
              <w14:schemeClr w14:val="tx1"/>
            </w14:solidFill>
          </w14:textFill>
        </w:rPr>
        <w:t>1.4磋商小组集中与单一供应商分别进行磋商；</w:t>
      </w:r>
    </w:p>
    <w:p w14:paraId="303B1D6B">
      <w:pPr>
        <w:pStyle w:val="392"/>
        <w:spacing w:before="0"/>
        <w:ind w:firstLine="480"/>
        <w:rPr>
          <w:rFonts w:ascii="仿宋_GB2312" w:hAnsi="仿宋" w:eastAsia="仿宋_GB2312"/>
          <w:color w:val="000000" w:themeColor="text1"/>
          <w:highlight w:val="none"/>
          <w14:textFill>
            <w14:solidFill>
              <w14:schemeClr w14:val="tx1"/>
            </w14:solidFill>
          </w14:textFill>
        </w:rPr>
      </w:pPr>
      <w:r>
        <w:rPr>
          <w:rFonts w:hint="eastAsia" w:ascii="仿宋_GB2312" w:hAnsi="仿宋" w:eastAsia="仿宋_GB2312"/>
          <w:color w:val="000000" w:themeColor="text1"/>
          <w:highlight w:val="none"/>
          <w14:textFill>
            <w14:solidFill>
              <w14:schemeClr w14:val="tx1"/>
            </w14:solidFill>
          </w14:textFill>
        </w:rPr>
        <w:t>1.5确定磋商文件的变动情况，并确定提交最后报价的供应商；</w:t>
      </w:r>
    </w:p>
    <w:p w14:paraId="315721E7">
      <w:pPr>
        <w:pStyle w:val="392"/>
        <w:spacing w:before="0"/>
        <w:ind w:firstLine="480"/>
        <w:rPr>
          <w:rFonts w:ascii="仿宋_GB2312" w:hAnsi="仿宋" w:eastAsia="仿宋_GB2312"/>
          <w:color w:val="000000" w:themeColor="text1"/>
          <w:highlight w:val="none"/>
          <w14:textFill>
            <w14:solidFill>
              <w14:schemeClr w14:val="tx1"/>
            </w14:solidFill>
          </w14:textFill>
        </w:rPr>
      </w:pPr>
      <w:r>
        <w:rPr>
          <w:rFonts w:hint="eastAsia" w:ascii="仿宋_GB2312" w:hAnsi="仿宋" w:eastAsia="仿宋_GB2312"/>
          <w:color w:val="000000" w:themeColor="text1"/>
          <w:highlight w:val="none"/>
          <w14:textFill>
            <w14:solidFill>
              <w14:schemeClr w14:val="tx1"/>
            </w14:solidFill>
          </w14:textFill>
        </w:rPr>
        <w:t>1.6根据磋商文件确定的评审办法及评审标准对提交最后报价的供应商的响应文件和最后报价采用综合评分法进行综合评分；</w:t>
      </w:r>
    </w:p>
    <w:p w14:paraId="07E5C8B8">
      <w:pPr>
        <w:pStyle w:val="392"/>
        <w:spacing w:before="0"/>
        <w:ind w:firstLine="480"/>
        <w:rPr>
          <w:rFonts w:ascii="仿宋_GB2312" w:hAnsi="仿宋" w:eastAsia="仿宋_GB2312"/>
          <w:color w:val="000000" w:themeColor="text1"/>
          <w:highlight w:val="none"/>
          <w14:textFill>
            <w14:solidFill>
              <w14:schemeClr w14:val="tx1"/>
            </w14:solidFill>
          </w14:textFill>
        </w:rPr>
      </w:pPr>
      <w:r>
        <w:rPr>
          <w:rFonts w:hint="eastAsia" w:ascii="仿宋_GB2312" w:hAnsi="仿宋" w:eastAsia="仿宋_GB2312"/>
          <w:color w:val="000000" w:themeColor="text1"/>
          <w:highlight w:val="none"/>
          <w14:textFill>
            <w14:solidFill>
              <w14:schemeClr w14:val="tx1"/>
            </w14:solidFill>
          </w14:textFill>
        </w:rPr>
        <w:t>1.7编制评审报告，确定成交候选人名单，以及根据采购人委托直接确定成交人；</w:t>
      </w:r>
    </w:p>
    <w:p w14:paraId="7D44AC2A">
      <w:pPr>
        <w:pStyle w:val="392"/>
        <w:spacing w:before="0"/>
        <w:ind w:firstLine="480"/>
        <w:rPr>
          <w:rFonts w:ascii="仿宋_GB2312" w:hAnsi="仿宋" w:eastAsia="仿宋_GB2312"/>
          <w:color w:val="000000" w:themeColor="text1"/>
          <w:highlight w:val="none"/>
          <w14:textFill>
            <w14:solidFill>
              <w14:schemeClr w14:val="tx1"/>
            </w14:solidFill>
          </w14:textFill>
        </w:rPr>
      </w:pPr>
      <w:r>
        <w:rPr>
          <w:rFonts w:hint="eastAsia" w:ascii="仿宋_GB2312" w:hAnsi="仿宋" w:eastAsia="仿宋_GB2312"/>
          <w:color w:val="000000" w:themeColor="text1"/>
          <w:highlight w:val="none"/>
          <w14:textFill>
            <w14:solidFill>
              <w14:schemeClr w14:val="tx1"/>
            </w14:solidFill>
          </w14:textFill>
        </w:rPr>
        <w:t>1.8向采购人、采购代理机构或者有关部门报告评审中发现的违法行为；</w:t>
      </w:r>
    </w:p>
    <w:p w14:paraId="54E1FC05">
      <w:pPr>
        <w:pStyle w:val="392"/>
        <w:spacing w:before="0"/>
        <w:ind w:firstLine="480"/>
        <w:rPr>
          <w:rFonts w:ascii="仿宋_GB2312" w:hAnsi="仿宋" w:eastAsia="仿宋_GB2312"/>
          <w:color w:val="000000" w:themeColor="text1"/>
          <w:highlight w:val="none"/>
          <w14:textFill>
            <w14:solidFill>
              <w14:schemeClr w14:val="tx1"/>
            </w14:solidFill>
          </w14:textFill>
        </w:rPr>
      </w:pPr>
      <w:r>
        <w:rPr>
          <w:rFonts w:hint="eastAsia" w:ascii="仿宋_GB2312" w:hAnsi="仿宋" w:eastAsia="仿宋_GB2312"/>
          <w:color w:val="000000" w:themeColor="text1"/>
          <w:highlight w:val="none"/>
          <w14:textFill>
            <w14:solidFill>
              <w14:schemeClr w14:val="tx1"/>
            </w14:solidFill>
          </w14:textFill>
        </w:rPr>
        <w:t>1.9法律、法规、规章、磋商文件等规定的其它事项。</w:t>
      </w:r>
    </w:p>
    <w:p w14:paraId="42F68CA9">
      <w:pPr>
        <w:pStyle w:val="392"/>
        <w:spacing w:before="0"/>
        <w:ind w:left="397" w:firstLine="0" w:firstLineChars="0"/>
        <w:rPr>
          <w:rFonts w:ascii="仿宋_GB2312" w:hAnsi="仿宋" w:eastAsia="仿宋_GB2312"/>
          <w:b/>
          <w:bCs/>
          <w:color w:val="000000" w:themeColor="text1"/>
          <w:szCs w:val="24"/>
          <w:highlight w:val="none"/>
          <w14:textFill>
            <w14:solidFill>
              <w14:schemeClr w14:val="tx1"/>
            </w14:solidFill>
          </w14:textFill>
        </w:rPr>
      </w:pPr>
      <w:r>
        <w:rPr>
          <w:rFonts w:hint="eastAsia" w:ascii="仿宋_GB2312" w:hAnsi="仿宋" w:eastAsia="仿宋_GB2312"/>
          <w:b/>
          <w:bCs/>
          <w:color w:val="000000" w:themeColor="text1"/>
          <w:szCs w:val="24"/>
          <w:highlight w:val="none"/>
          <w14:textFill>
            <w14:solidFill>
              <w14:schemeClr w14:val="tx1"/>
            </w14:solidFill>
          </w14:textFill>
        </w:rPr>
        <w:t>2.磋商小组及其成员不得有下列行为：</w:t>
      </w:r>
    </w:p>
    <w:p w14:paraId="2B69611E">
      <w:pPr>
        <w:pStyle w:val="392"/>
        <w:spacing w:before="0"/>
        <w:ind w:firstLine="480"/>
        <w:rPr>
          <w:rFonts w:ascii="仿宋_GB2312" w:hAnsi="仿宋" w:eastAsia="仿宋_GB2312"/>
          <w:color w:val="000000" w:themeColor="text1"/>
          <w:highlight w:val="none"/>
          <w14:textFill>
            <w14:solidFill>
              <w14:schemeClr w14:val="tx1"/>
            </w14:solidFill>
          </w14:textFill>
        </w:rPr>
      </w:pPr>
      <w:r>
        <w:rPr>
          <w:rFonts w:hint="eastAsia" w:ascii="仿宋_GB2312" w:hAnsi="仿宋" w:eastAsia="仿宋_GB2312"/>
          <w:color w:val="000000" w:themeColor="text1"/>
          <w:highlight w:val="none"/>
          <w14:textFill>
            <w14:solidFill>
              <w14:schemeClr w14:val="tx1"/>
            </w14:solidFill>
          </w14:textFill>
        </w:rPr>
        <w:t>2.1确定参与本项目至评审结束前私自接触供应商；</w:t>
      </w:r>
    </w:p>
    <w:p w14:paraId="70A3BA21">
      <w:pPr>
        <w:pStyle w:val="392"/>
        <w:spacing w:before="0"/>
        <w:ind w:firstLine="480"/>
        <w:rPr>
          <w:rFonts w:ascii="仿宋_GB2312" w:hAnsi="仿宋" w:eastAsia="仿宋_GB2312"/>
          <w:color w:val="000000" w:themeColor="text1"/>
          <w:highlight w:val="none"/>
          <w14:textFill>
            <w14:solidFill>
              <w14:schemeClr w14:val="tx1"/>
            </w14:solidFill>
          </w14:textFill>
        </w:rPr>
      </w:pPr>
      <w:r>
        <w:rPr>
          <w:rFonts w:hint="eastAsia" w:ascii="仿宋_GB2312" w:hAnsi="仿宋" w:eastAsia="仿宋_GB2312"/>
          <w:color w:val="000000" w:themeColor="text1"/>
          <w:highlight w:val="none"/>
          <w14:textFill>
            <w14:solidFill>
              <w14:schemeClr w14:val="tx1"/>
            </w14:solidFill>
          </w14:textFill>
        </w:rPr>
        <w:t xml:space="preserve">2.2接受供应商提出的“超出响应文件的范围或者改变响应文件的实质性内容”的澄清、说明或者更正； </w:t>
      </w:r>
    </w:p>
    <w:p w14:paraId="33557AC2">
      <w:pPr>
        <w:pStyle w:val="392"/>
        <w:spacing w:before="0"/>
        <w:ind w:firstLine="480"/>
        <w:rPr>
          <w:rFonts w:ascii="仿宋_GB2312" w:hAnsi="仿宋" w:eastAsia="仿宋_GB2312"/>
          <w:color w:val="000000" w:themeColor="text1"/>
          <w:highlight w:val="none"/>
          <w14:textFill>
            <w14:solidFill>
              <w14:schemeClr w14:val="tx1"/>
            </w14:solidFill>
          </w14:textFill>
        </w:rPr>
      </w:pPr>
      <w:r>
        <w:rPr>
          <w:rFonts w:hint="eastAsia" w:ascii="仿宋_GB2312" w:hAnsi="仿宋" w:eastAsia="仿宋_GB2312"/>
          <w:color w:val="000000" w:themeColor="text1"/>
          <w:highlight w:val="none"/>
          <w14:textFill>
            <w14:solidFill>
              <w14:schemeClr w14:val="tx1"/>
            </w14:solidFill>
          </w14:textFill>
        </w:rPr>
        <w:t>2.3违反评审纪律发表倾向性意见或者征询采购人的倾向性意见；</w:t>
      </w:r>
    </w:p>
    <w:p w14:paraId="69159C64">
      <w:pPr>
        <w:pStyle w:val="392"/>
        <w:spacing w:before="0"/>
        <w:ind w:firstLine="480"/>
        <w:rPr>
          <w:rFonts w:ascii="仿宋_GB2312" w:hAnsi="仿宋" w:eastAsia="仿宋_GB2312"/>
          <w:color w:val="000000" w:themeColor="text1"/>
          <w:highlight w:val="none"/>
          <w14:textFill>
            <w14:solidFill>
              <w14:schemeClr w14:val="tx1"/>
            </w14:solidFill>
          </w14:textFill>
        </w:rPr>
      </w:pPr>
      <w:r>
        <w:rPr>
          <w:rFonts w:hint="eastAsia" w:ascii="仿宋_GB2312" w:hAnsi="仿宋" w:eastAsia="仿宋_GB2312"/>
          <w:color w:val="000000" w:themeColor="text1"/>
          <w:highlight w:val="none"/>
          <w14:textFill>
            <w14:solidFill>
              <w14:schemeClr w14:val="tx1"/>
            </w14:solidFill>
          </w14:textFill>
        </w:rPr>
        <w:t>2.4对需要专业判断的主观评审因素协商评分；</w:t>
      </w:r>
    </w:p>
    <w:p w14:paraId="7611AEFE">
      <w:pPr>
        <w:pStyle w:val="392"/>
        <w:spacing w:before="0"/>
        <w:ind w:firstLine="480"/>
        <w:rPr>
          <w:rFonts w:ascii="仿宋_GB2312" w:hAnsi="仿宋" w:eastAsia="仿宋_GB2312"/>
          <w:color w:val="000000" w:themeColor="text1"/>
          <w:highlight w:val="none"/>
          <w14:textFill>
            <w14:solidFill>
              <w14:schemeClr w14:val="tx1"/>
            </w14:solidFill>
          </w14:textFill>
        </w:rPr>
      </w:pPr>
      <w:r>
        <w:rPr>
          <w:rFonts w:hint="eastAsia" w:ascii="仿宋_GB2312" w:hAnsi="仿宋" w:eastAsia="仿宋_GB2312"/>
          <w:color w:val="000000" w:themeColor="text1"/>
          <w:highlight w:val="none"/>
          <w14:textFill>
            <w14:solidFill>
              <w14:schemeClr w14:val="tx1"/>
            </w14:solidFill>
          </w14:textFill>
        </w:rPr>
        <w:t>2.5在评审过程中擅离职守，影响评审程序正常进行的；</w:t>
      </w:r>
    </w:p>
    <w:p w14:paraId="43C449CB">
      <w:pPr>
        <w:pStyle w:val="392"/>
        <w:spacing w:before="0"/>
        <w:ind w:firstLine="480"/>
        <w:rPr>
          <w:rFonts w:ascii="仿宋_GB2312" w:hAnsi="仿宋" w:eastAsia="仿宋_GB2312"/>
          <w:color w:val="000000" w:themeColor="text1"/>
          <w:highlight w:val="none"/>
          <w14:textFill>
            <w14:solidFill>
              <w14:schemeClr w14:val="tx1"/>
            </w14:solidFill>
          </w14:textFill>
        </w:rPr>
      </w:pPr>
      <w:r>
        <w:rPr>
          <w:rFonts w:hint="eastAsia" w:ascii="仿宋_GB2312" w:hAnsi="仿宋" w:eastAsia="仿宋_GB2312"/>
          <w:color w:val="000000" w:themeColor="text1"/>
          <w:highlight w:val="none"/>
          <w14:textFill>
            <w14:solidFill>
              <w14:schemeClr w14:val="tx1"/>
            </w14:solidFill>
          </w14:textFill>
        </w:rPr>
        <w:t>2.6记录、复制或者带走任何评审资料；</w:t>
      </w:r>
    </w:p>
    <w:p w14:paraId="1EBD119C">
      <w:pPr>
        <w:pStyle w:val="392"/>
        <w:spacing w:before="0"/>
        <w:ind w:firstLine="480"/>
        <w:rPr>
          <w:rFonts w:ascii="仿宋_GB2312" w:hAnsi="仿宋" w:eastAsia="仿宋_GB2312"/>
          <w:color w:val="000000" w:themeColor="text1"/>
          <w:highlight w:val="none"/>
          <w14:textFill>
            <w14:solidFill>
              <w14:schemeClr w14:val="tx1"/>
            </w14:solidFill>
          </w14:textFill>
        </w:rPr>
      </w:pPr>
      <w:r>
        <w:rPr>
          <w:rFonts w:hint="eastAsia" w:ascii="仿宋_GB2312" w:hAnsi="仿宋" w:eastAsia="仿宋_GB2312"/>
          <w:color w:val="000000" w:themeColor="text1"/>
          <w:highlight w:val="none"/>
          <w14:textFill>
            <w14:solidFill>
              <w14:schemeClr w14:val="tx1"/>
            </w14:solidFill>
          </w14:textFill>
        </w:rPr>
        <w:t>2.7其他不遵守评审纪律的行为。</w:t>
      </w:r>
    </w:p>
    <w:p w14:paraId="085553D0">
      <w:pPr>
        <w:pStyle w:val="392"/>
        <w:spacing w:before="0"/>
        <w:ind w:firstLine="480"/>
        <w:rPr>
          <w:rFonts w:ascii="仿宋_GB2312" w:hAnsi="仿宋" w:eastAsia="仿宋_GB2312"/>
          <w:color w:val="000000" w:themeColor="text1"/>
          <w:highlight w:val="none"/>
          <w14:textFill>
            <w14:solidFill>
              <w14:schemeClr w14:val="tx1"/>
            </w14:solidFill>
          </w14:textFill>
        </w:rPr>
      </w:pPr>
      <w:r>
        <w:rPr>
          <w:rFonts w:hint="eastAsia" w:ascii="仿宋_GB2312" w:hAnsi="仿宋" w:eastAsia="仿宋_GB2312"/>
          <w:color w:val="000000" w:themeColor="text1"/>
          <w:highlight w:val="none"/>
          <w14:textFill>
            <w14:solidFill>
              <w14:schemeClr w14:val="tx1"/>
            </w14:solidFill>
          </w14:textFill>
        </w:rPr>
        <w:t>磋商小组成员有2.1-2.5行为之一的，其评审意见无效，并不得获取评审劳务报酬和报销异地评审差旅费。</w:t>
      </w:r>
    </w:p>
    <w:p w14:paraId="757DC5F4">
      <w:pPr>
        <w:numPr>
          <w:ilvl w:val="0"/>
          <w:numId w:val="29"/>
        </w:numPr>
        <w:snapToGrid w:val="0"/>
        <w:spacing w:before="120" w:beforeLines="50" w:after="120" w:afterLines="50" w:line="360" w:lineRule="auto"/>
        <w:ind w:firstLine="0"/>
        <w:jc w:val="left"/>
        <w:outlineLvl w:val="0"/>
        <w:rPr>
          <w:rFonts w:ascii="仿宋_GB2312" w:hAnsi="仿宋" w:eastAsia="仿宋_GB2312" w:cs="仿宋_GB2312"/>
          <w:b/>
          <w:color w:val="000000" w:themeColor="text1"/>
          <w:sz w:val="28"/>
          <w:szCs w:val="28"/>
          <w:highlight w:val="none"/>
          <w14:textFill>
            <w14:solidFill>
              <w14:schemeClr w14:val="tx1"/>
            </w14:solidFill>
          </w14:textFill>
        </w:rPr>
      </w:pPr>
      <w:r>
        <w:rPr>
          <w:rFonts w:hint="eastAsia" w:ascii="仿宋_GB2312" w:hAnsi="仿宋" w:eastAsia="仿宋_GB2312" w:cs="仿宋_GB2312"/>
          <w:b/>
          <w:color w:val="000000" w:themeColor="text1"/>
          <w:sz w:val="28"/>
          <w:szCs w:val="28"/>
          <w:highlight w:val="none"/>
          <w14:textFill>
            <w14:solidFill>
              <w14:schemeClr w14:val="tx1"/>
            </w14:solidFill>
          </w14:textFill>
        </w:rPr>
        <w:t>评审程序</w:t>
      </w:r>
    </w:p>
    <w:p w14:paraId="1A4CCE67">
      <w:pPr>
        <w:pStyle w:val="392"/>
        <w:spacing w:before="0"/>
        <w:ind w:firstLine="472" w:firstLineChars="196"/>
        <w:rPr>
          <w:rFonts w:ascii="仿宋_GB2312" w:hAnsi="仿宋" w:eastAsia="仿宋_GB2312"/>
          <w:b/>
          <w:color w:val="000000" w:themeColor="text1"/>
          <w:highlight w:val="none"/>
          <w14:textFill>
            <w14:solidFill>
              <w14:schemeClr w14:val="tx1"/>
            </w14:solidFill>
          </w14:textFill>
        </w:rPr>
      </w:pPr>
      <w:r>
        <w:rPr>
          <w:rFonts w:hint="eastAsia" w:ascii="仿宋_GB2312" w:hAnsi="仿宋" w:eastAsia="仿宋_GB2312"/>
          <w:b/>
          <w:color w:val="000000" w:themeColor="text1"/>
          <w:highlight w:val="none"/>
          <w14:textFill>
            <w14:solidFill>
              <w14:schemeClr w14:val="tx1"/>
            </w14:solidFill>
          </w14:textFill>
        </w:rPr>
        <w:t>详见磋商文件“第二部分 竞争性磋商流程”。</w:t>
      </w:r>
    </w:p>
    <w:p w14:paraId="72729AD8">
      <w:pPr>
        <w:numPr>
          <w:ilvl w:val="0"/>
          <w:numId w:val="29"/>
        </w:numPr>
        <w:snapToGrid w:val="0"/>
        <w:spacing w:before="120" w:beforeLines="50" w:after="120" w:afterLines="50" w:line="360" w:lineRule="auto"/>
        <w:ind w:firstLine="0"/>
        <w:jc w:val="left"/>
        <w:outlineLvl w:val="0"/>
        <w:rPr>
          <w:rFonts w:ascii="仿宋_GB2312" w:hAnsi="仿宋" w:eastAsia="仿宋_GB2312" w:cs="仿宋_GB2312"/>
          <w:b/>
          <w:color w:val="000000" w:themeColor="text1"/>
          <w:sz w:val="28"/>
          <w:szCs w:val="28"/>
          <w:highlight w:val="none"/>
          <w14:textFill>
            <w14:solidFill>
              <w14:schemeClr w14:val="tx1"/>
            </w14:solidFill>
          </w14:textFill>
        </w:rPr>
      </w:pPr>
      <w:r>
        <w:rPr>
          <w:rFonts w:hint="eastAsia" w:ascii="仿宋_GB2312" w:hAnsi="仿宋" w:eastAsia="仿宋_GB2312" w:cs="仿宋_GB2312"/>
          <w:b/>
          <w:color w:val="000000" w:themeColor="text1"/>
          <w:sz w:val="28"/>
          <w:szCs w:val="28"/>
          <w:highlight w:val="none"/>
          <w14:textFill>
            <w14:solidFill>
              <w14:schemeClr w14:val="tx1"/>
            </w14:solidFill>
          </w14:textFill>
        </w:rPr>
        <w:t>评审须知</w:t>
      </w:r>
    </w:p>
    <w:p w14:paraId="07E1C841">
      <w:pPr>
        <w:pStyle w:val="392"/>
        <w:spacing w:before="0"/>
        <w:ind w:left="397" w:firstLine="0" w:firstLineChars="0"/>
        <w:rPr>
          <w:rFonts w:ascii="仿宋_GB2312" w:hAnsi="仿宋_GB2312" w:eastAsia="仿宋_GB2312" w:cs="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1.响应文件的澄清</w:t>
      </w:r>
    </w:p>
    <w:p w14:paraId="0A529CE4">
      <w:pPr>
        <w:spacing w:line="360" w:lineRule="auto"/>
        <w:ind w:firstLine="48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16C49DFE">
      <w:pPr>
        <w:pStyle w:val="392"/>
        <w:spacing w:before="0"/>
        <w:ind w:left="397" w:firstLine="0"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2.最后报价的修正原则</w:t>
      </w:r>
    </w:p>
    <w:p w14:paraId="13FC3C14">
      <w:pPr>
        <w:spacing w:line="360" w:lineRule="auto"/>
        <w:ind w:firstLine="48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磋商小组对响应文件的最后报价进行审核，对发现计算、书写等错误的，按以下原则进行修正：</w:t>
      </w:r>
    </w:p>
    <w:p w14:paraId="5BFE3FC0">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2.1《最后报价一览表》内容与响应文件中响应内容不一致的，以《最后报价一览表》为准;</w:t>
      </w:r>
    </w:p>
    <w:p w14:paraId="5D1A1356">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2.2大写金额和小写金额不一致的，以大写金额为准;</w:t>
      </w:r>
    </w:p>
    <w:p w14:paraId="7B851182">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2.3单价金额小数点或者百分比有明显错位的，以《最后报价一览表》的总价为准，并修改单价;</w:t>
      </w:r>
    </w:p>
    <w:p w14:paraId="55B4A78E">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2.4总价金额与按单价汇总金额不一致的，以单价金额计算结果为准。</w:t>
      </w:r>
    </w:p>
    <w:p w14:paraId="3A3D321F">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2.5同时出现两种以上不一致的，按照前款规定的顺序修正。</w:t>
      </w:r>
    </w:p>
    <w:p w14:paraId="135EAF27">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2.6以修正后的总价作为最后报价。</w:t>
      </w:r>
    </w:p>
    <w:p w14:paraId="2F3C6DE2">
      <w:pPr>
        <w:spacing w:line="360" w:lineRule="auto"/>
        <w:ind w:firstLine="480" w:firstLineChars="200"/>
        <w:rPr>
          <w:rFonts w:ascii="仿宋_GB2312" w:hAnsi="仿宋" w:eastAsia="仿宋_GB2312" w:cs="仿宋_GB2312"/>
          <w:b/>
          <w:bCs/>
          <w:color w:val="000000" w:themeColor="text1"/>
          <w:sz w:val="24"/>
          <w:highlight w:val="none"/>
          <w14:textFill>
            <w14:solidFill>
              <w14:schemeClr w14:val="tx1"/>
            </w14:solidFill>
          </w14:textFill>
        </w:rPr>
      </w:pPr>
      <w:r>
        <w:rPr>
          <w:rFonts w:hint="eastAsia" w:ascii="仿宋_GB2312" w:hAnsi="仿宋" w:eastAsia="仿宋_GB2312" w:cs="仿宋_GB2312"/>
          <w:bCs/>
          <w:color w:val="000000" w:themeColor="text1"/>
          <w:sz w:val="24"/>
          <w:highlight w:val="none"/>
          <w14:textFill>
            <w14:solidFill>
              <w14:schemeClr w14:val="tx1"/>
            </w14:solidFill>
          </w14:textFill>
        </w:rPr>
        <w:t>▲</w:t>
      </w:r>
      <w:r>
        <w:rPr>
          <w:rFonts w:hint="eastAsia" w:ascii="仿宋_GB2312" w:hAnsi="仿宋" w:eastAsia="仿宋_GB2312" w:cs="仿宋_GB2312"/>
          <w:b/>
          <w:bCs/>
          <w:color w:val="000000" w:themeColor="text1"/>
          <w:sz w:val="24"/>
          <w:highlight w:val="none"/>
          <w14:textFill>
            <w14:solidFill>
              <w14:schemeClr w14:val="tx1"/>
            </w14:solidFill>
          </w14:textFill>
        </w:rPr>
        <w:t>供应商对根据修正原则修正后的最后报价不确认的，响应无效。</w:t>
      </w:r>
    </w:p>
    <w:p w14:paraId="5E767628">
      <w:pPr>
        <w:pStyle w:val="392"/>
        <w:spacing w:before="0"/>
        <w:ind w:left="397" w:firstLine="0"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3.响应无效</w:t>
      </w:r>
    </w:p>
    <w:p w14:paraId="0B638BC7">
      <w:pPr>
        <w:pStyle w:val="24"/>
        <w:spacing w:line="360" w:lineRule="auto"/>
        <w:ind w:firstLine="600" w:firstLineChars="250"/>
        <w:rPr>
          <w:rFonts w:ascii="仿宋_GB2312" w:hAnsi="仿宋" w:eastAsia="仿宋_GB2312"/>
          <w:color w:val="000000" w:themeColor="text1"/>
          <w:szCs w:val="21"/>
          <w:highlight w:val="none"/>
          <w14:textFill>
            <w14:solidFill>
              <w14:schemeClr w14:val="tx1"/>
            </w14:solidFill>
          </w14:textFill>
        </w:rPr>
      </w:pPr>
      <w:r>
        <w:rPr>
          <w:rFonts w:hint="eastAsia" w:ascii="仿宋_GB2312" w:hAnsi="仿宋" w:eastAsia="仿宋_GB2312" w:cs="仿宋_GB2312"/>
          <w:color w:val="000000" w:themeColor="text1"/>
          <w:szCs w:val="21"/>
          <w:highlight w:val="none"/>
          <w14:textFill>
            <w14:solidFill>
              <w14:schemeClr w14:val="tx1"/>
            </w14:solidFill>
          </w14:textFill>
        </w:rPr>
        <w:t>有下列情况之一的，响应无效</w:t>
      </w:r>
      <w:r>
        <w:rPr>
          <w:rFonts w:hint="eastAsia" w:ascii="仿宋_GB2312" w:hAnsi="仿宋" w:eastAsia="仿宋_GB2312"/>
          <w:color w:val="000000" w:themeColor="text1"/>
          <w:szCs w:val="21"/>
          <w:highlight w:val="none"/>
          <w14:textFill>
            <w14:solidFill>
              <w14:schemeClr w14:val="tx1"/>
            </w14:solidFill>
          </w14:textFill>
        </w:rPr>
        <w:t>：</w:t>
      </w:r>
    </w:p>
    <w:p w14:paraId="0EE16BAB">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3.1单位负责人为同一人或者存在直接控股、管理关系的不同供应商参加同一合同项下的政府采购活动的（均无效）；</w:t>
      </w:r>
    </w:p>
    <w:p w14:paraId="72B2DF81">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 xml:space="preserve">3.2为采购项目提供整体设计、规范编制或者项目管理、监理、检测等服务的供应商再参加该采购项目的其他采购活动的； </w:t>
      </w:r>
    </w:p>
    <w:p w14:paraId="00575723">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3.3供应商不具备磋商文件中规定的资格要求的（供应商未提供有效的资格证明文件的，视为供应商不具备磋商文件中规定的资格要求）；</w:t>
      </w:r>
    </w:p>
    <w:p w14:paraId="51DEADBE">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3.4如以联合体形式参加政府采购活动的，联合协议不符合磋商文件规定的联合协议要求的；</w:t>
      </w:r>
    </w:p>
    <w:p w14:paraId="3D3C02E5">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3.5响应文件未按磋商文件的澄清、修改的内容编制，又不符合实质性要求的；</w:t>
      </w:r>
    </w:p>
    <w:p w14:paraId="6331D615">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3.6响应文件组成漏项，内容不全或内容字迹模糊辨认不清的；</w:t>
      </w:r>
    </w:p>
    <w:p w14:paraId="2CB71D61">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3.7响应文件中法人授权书所载内容与本项目内容有异的；</w:t>
      </w:r>
    </w:p>
    <w:p w14:paraId="305F4296">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3.8响应文件未按照磋商文件要求签署、盖章的；</w:t>
      </w:r>
    </w:p>
    <w:p w14:paraId="1B3C622A">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3.9采购人拟采购的产品属于政府强制采购的节能产品品目清单范围的，供应商相应的响应产品未获得国家确定的认证机构出具的、处于有效期之内的节能产品认证证书的；</w:t>
      </w:r>
    </w:p>
    <w:p w14:paraId="1059EB24">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3.10响应文件含有采购人不能接受的附加条件的；</w:t>
      </w:r>
    </w:p>
    <w:p w14:paraId="74289706">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3.11响应文件中承诺的响应有效期少于磋商文件中载明的响应有效期的；</w:t>
      </w:r>
    </w:p>
    <w:p w14:paraId="1FAF4438">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3.12供应商所投内容不符合磋商文件中实质性要求的；</w:t>
      </w:r>
    </w:p>
    <w:p w14:paraId="10A76A57">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3.13所提交的《最后报价一览表》中出现不是唯一的、有选择性的报价的;</w:t>
      </w:r>
    </w:p>
    <w:p w14:paraId="6B7B77EC">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3.14最后报价高于本项目采购预算或者最高限价的;</w:t>
      </w:r>
    </w:p>
    <w:p w14:paraId="2BB52E3D">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3.15最后报价明显低于其他供应商的最后报价，有可能影响产品质量或者不能诚信履约的，未能按要求提供书面说明或者提交相关证明材料，不能证明其报价合理性的;</w:t>
      </w:r>
    </w:p>
    <w:p w14:paraId="1028A678">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3.16《最后报价一览表》填写不完整或字迹不能辨认或有漏项的；</w:t>
      </w:r>
    </w:p>
    <w:p w14:paraId="53E31A6D">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3.17供应商对根据修正原则修正后的最后报价不确认的；</w:t>
      </w:r>
    </w:p>
    <w:p w14:paraId="2AD86488">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3.18供应商提供虚假材料响应的（包括但不限于以下情节）；</w:t>
      </w:r>
    </w:p>
    <w:p w14:paraId="18E28B67">
      <w:pPr>
        <w:pStyle w:val="392"/>
        <w:numPr>
          <w:ilvl w:val="0"/>
          <w:numId w:val="31"/>
        </w:numPr>
        <w:spacing w:before="0"/>
        <w:ind w:firstLine="635"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使用伪造、变造的许可证件；</w:t>
      </w:r>
    </w:p>
    <w:p w14:paraId="085B236F">
      <w:pPr>
        <w:pStyle w:val="392"/>
        <w:numPr>
          <w:ilvl w:val="0"/>
          <w:numId w:val="31"/>
        </w:numPr>
        <w:spacing w:before="0"/>
        <w:ind w:firstLine="635"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提供虚假的财务状况或者业绩；</w:t>
      </w:r>
    </w:p>
    <w:p w14:paraId="72C7D65E">
      <w:pPr>
        <w:pStyle w:val="392"/>
        <w:numPr>
          <w:ilvl w:val="0"/>
          <w:numId w:val="31"/>
        </w:numPr>
        <w:spacing w:before="0"/>
        <w:ind w:firstLine="635"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提供虚假的项目负责人或者主要技术人员简历、劳动关系证明；</w:t>
      </w:r>
    </w:p>
    <w:p w14:paraId="030922C6">
      <w:pPr>
        <w:pStyle w:val="392"/>
        <w:numPr>
          <w:ilvl w:val="0"/>
          <w:numId w:val="31"/>
        </w:numPr>
        <w:spacing w:before="0"/>
        <w:ind w:firstLine="635"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提供虚假的信用状况；</w:t>
      </w:r>
    </w:p>
    <w:p w14:paraId="7E46A122">
      <w:pPr>
        <w:pStyle w:val="392"/>
        <w:numPr>
          <w:ilvl w:val="0"/>
          <w:numId w:val="31"/>
        </w:numPr>
        <w:spacing w:before="0"/>
        <w:ind w:firstLine="635"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其他弄虚作假的行为。</w:t>
      </w:r>
    </w:p>
    <w:p w14:paraId="57190FDE">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3.</w:t>
      </w:r>
      <w:r>
        <w:rPr>
          <w:rFonts w:hint="eastAsia" w:ascii="仿宋_GB2312" w:hAnsi="仿宋" w:eastAsia="仿宋_GB2312"/>
          <w:b/>
          <w:color w:val="000000" w:themeColor="text1"/>
          <w:szCs w:val="24"/>
          <w:highlight w:val="none"/>
          <w:lang w:val="en-US" w:eastAsia="zh-CN"/>
          <w14:textFill>
            <w14:solidFill>
              <w14:schemeClr w14:val="tx1"/>
            </w14:solidFill>
          </w14:textFill>
        </w:rPr>
        <w:t>19</w:t>
      </w:r>
      <w:r>
        <w:rPr>
          <w:rFonts w:hint="eastAsia" w:ascii="仿宋_GB2312" w:hAnsi="仿宋" w:eastAsia="仿宋_GB2312"/>
          <w:b/>
          <w:color w:val="000000" w:themeColor="text1"/>
          <w:szCs w:val="24"/>
          <w:highlight w:val="none"/>
          <w14:textFill>
            <w14:solidFill>
              <w14:schemeClr w14:val="tx1"/>
            </w14:solidFill>
          </w14:textFill>
        </w:rPr>
        <w:t>供应商有恶意串通、妨碍其他供应商的竞争行为、损害采购人或者其他供应商的合法权益情形</w:t>
      </w:r>
      <w:r>
        <w:rPr>
          <w:rFonts w:hint="eastAsia" w:ascii="仿宋_GB2312" w:hAnsi="仿宋" w:eastAsia="仿宋_GB2312"/>
          <w:b/>
          <w:color w:val="000000" w:themeColor="text1"/>
          <w:szCs w:val="24"/>
          <w:highlight w:val="none"/>
          <w:lang w:eastAsia="zh-CN"/>
          <w14:textFill>
            <w14:solidFill>
              <w14:schemeClr w14:val="tx1"/>
            </w14:solidFill>
          </w14:textFill>
        </w:rPr>
        <w:t>（</w:t>
      </w:r>
      <w:r>
        <w:rPr>
          <w:rFonts w:hint="eastAsia" w:ascii="仿宋_GB2312" w:hAnsi="仿宋" w:eastAsia="仿宋_GB2312"/>
          <w:b/>
          <w:color w:val="000000" w:themeColor="text1"/>
          <w:szCs w:val="24"/>
          <w:highlight w:val="none"/>
          <w:lang w:val="en-US" w:eastAsia="zh-CN"/>
          <w14:textFill>
            <w14:solidFill>
              <w14:schemeClr w14:val="tx1"/>
            </w14:solidFill>
          </w14:textFill>
        </w:rPr>
        <w:t>如</w:t>
      </w:r>
      <w:r>
        <w:rPr>
          <w:rFonts w:hint="eastAsia" w:ascii="仿宋_GB2312" w:hAnsi="仿宋" w:eastAsia="仿宋_GB2312" w:cs="Times New Roman"/>
          <w:b/>
          <w:color w:val="000000" w:themeColor="text1"/>
          <w:sz w:val="24"/>
          <w:szCs w:val="24"/>
          <w:highlight w:val="none"/>
          <w14:textFill>
            <w14:solidFill>
              <w14:schemeClr w14:val="tx1"/>
            </w14:solidFill>
          </w14:textFill>
        </w:rPr>
        <w:t>供应商IP、MAC、设备硬件信息一致</w:t>
      </w:r>
      <w:r>
        <w:rPr>
          <w:rFonts w:hint="eastAsia" w:ascii="仿宋_GB2312" w:hAnsi="仿宋" w:eastAsia="仿宋_GB2312" w:cs="Times New Roman"/>
          <w:b/>
          <w:color w:val="000000" w:themeColor="text1"/>
          <w:sz w:val="24"/>
          <w:szCs w:val="24"/>
          <w:highlight w:val="none"/>
          <w:lang w:val="en-US" w:eastAsia="zh-CN"/>
          <w14:textFill>
            <w14:solidFill>
              <w14:schemeClr w14:val="tx1"/>
            </w14:solidFill>
          </w14:textFill>
        </w:rPr>
        <w:t>等</w:t>
      </w:r>
      <w:r>
        <w:rPr>
          <w:rFonts w:hint="eastAsia" w:ascii="宋体" w:hAnsi="宋体" w:eastAsia="宋体" w:cs="宋体"/>
          <w:sz w:val="24"/>
          <w:szCs w:val="24"/>
          <w:lang w:val="en-US" w:eastAsia="zh-CN"/>
        </w:rPr>
        <w:t>）</w:t>
      </w:r>
      <w:r>
        <w:rPr>
          <w:rFonts w:hint="eastAsia" w:ascii="仿宋_GB2312" w:hAnsi="仿宋" w:eastAsia="仿宋_GB2312"/>
          <w:b/>
          <w:color w:val="000000" w:themeColor="text1"/>
          <w:szCs w:val="24"/>
          <w:highlight w:val="none"/>
          <w14:textFill>
            <w14:solidFill>
              <w14:schemeClr w14:val="tx1"/>
            </w14:solidFill>
          </w14:textFill>
        </w:rPr>
        <w:t>的。</w:t>
      </w:r>
    </w:p>
    <w:p w14:paraId="7C7EDAB3">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有下列情形之一的，属于或视为恶意串通，其响应无效：</w:t>
      </w:r>
    </w:p>
    <w:p w14:paraId="46E3E158">
      <w:pPr>
        <w:pStyle w:val="392"/>
        <w:numPr>
          <w:ilvl w:val="0"/>
          <w:numId w:val="32"/>
        </w:numPr>
        <w:spacing w:before="0"/>
        <w:ind w:left="5" w:firstLine="415"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供应商直接或者间接从采购人或者采购代理机构处获得其他供应商的相关情况并修改其响应文件；</w:t>
      </w:r>
    </w:p>
    <w:p w14:paraId="6C1FF144">
      <w:pPr>
        <w:pStyle w:val="392"/>
        <w:numPr>
          <w:ilvl w:val="0"/>
          <w:numId w:val="32"/>
        </w:numPr>
        <w:spacing w:before="0"/>
        <w:ind w:left="5" w:firstLine="415"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供应商按照采购人或者采购代理机构的授意撤换、修改投标文件或者响应文件；</w:t>
      </w:r>
    </w:p>
    <w:p w14:paraId="50EC9189">
      <w:pPr>
        <w:pStyle w:val="392"/>
        <w:numPr>
          <w:ilvl w:val="0"/>
          <w:numId w:val="32"/>
        </w:numPr>
        <w:spacing w:before="0"/>
        <w:ind w:left="5" w:firstLine="415"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供应商之间协商报价、技术方案等投标文件或者响应文件的实质性内容；</w:t>
      </w:r>
    </w:p>
    <w:p w14:paraId="72BA7D07">
      <w:pPr>
        <w:pStyle w:val="392"/>
        <w:numPr>
          <w:ilvl w:val="0"/>
          <w:numId w:val="32"/>
        </w:numPr>
        <w:spacing w:before="0"/>
        <w:ind w:left="5" w:firstLine="415"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属于同一集团、协会、商会等组织成员的供应商按照该组织要求协同参加政府采购活动；</w:t>
      </w:r>
    </w:p>
    <w:p w14:paraId="6C3BCEAA">
      <w:pPr>
        <w:pStyle w:val="392"/>
        <w:numPr>
          <w:ilvl w:val="0"/>
          <w:numId w:val="32"/>
        </w:numPr>
        <w:spacing w:before="0"/>
        <w:ind w:left="5" w:firstLine="415"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供应商之间事先约定由某一特定供应商中标、成交；</w:t>
      </w:r>
    </w:p>
    <w:p w14:paraId="22AF4E9D">
      <w:pPr>
        <w:pStyle w:val="392"/>
        <w:numPr>
          <w:ilvl w:val="0"/>
          <w:numId w:val="32"/>
        </w:numPr>
        <w:spacing w:before="0"/>
        <w:ind w:left="5" w:firstLine="415"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供应商之间商定部分供应商放弃参加政府采购活动或者放弃中标、成交；</w:t>
      </w:r>
    </w:p>
    <w:p w14:paraId="22408E7D">
      <w:pPr>
        <w:pStyle w:val="392"/>
        <w:numPr>
          <w:ilvl w:val="0"/>
          <w:numId w:val="32"/>
        </w:numPr>
        <w:spacing w:before="0"/>
        <w:ind w:left="5" w:firstLine="415"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供应商与采购人或者采购代理机构之间、供应商相互之间，为谋求特定供应商中标、成交或者排斥其他供应商的其他串通行为。</w:t>
      </w:r>
    </w:p>
    <w:p w14:paraId="4955AEFC">
      <w:pPr>
        <w:pStyle w:val="392"/>
        <w:numPr>
          <w:ilvl w:val="0"/>
          <w:numId w:val="32"/>
        </w:numPr>
        <w:spacing w:before="0"/>
        <w:ind w:left="5" w:firstLine="415"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不同供应商的响应文件由同一单位或者个人编制；</w:t>
      </w:r>
    </w:p>
    <w:p w14:paraId="170E0466">
      <w:pPr>
        <w:pStyle w:val="392"/>
        <w:numPr>
          <w:ilvl w:val="0"/>
          <w:numId w:val="32"/>
        </w:numPr>
        <w:spacing w:before="0"/>
        <w:ind w:left="5" w:firstLine="415"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不同供应商委托同一单位或者个人办理响应事宜；</w:t>
      </w:r>
    </w:p>
    <w:p w14:paraId="04E50D56">
      <w:pPr>
        <w:pStyle w:val="392"/>
        <w:numPr>
          <w:ilvl w:val="0"/>
          <w:numId w:val="32"/>
        </w:numPr>
        <w:spacing w:before="0"/>
        <w:ind w:left="5" w:firstLine="415"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不同供应商的响应文件载明的项目管理成员或者联系人员为同一人；</w:t>
      </w:r>
    </w:p>
    <w:p w14:paraId="51117815">
      <w:pPr>
        <w:pStyle w:val="392"/>
        <w:numPr>
          <w:ilvl w:val="0"/>
          <w:numId w:val="32"/>
        </w:numPr>
        <w:spacing w:before="0"/>
        <w:ind w:left="5" w:firstLine="415"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不同供应商的响应文件异常一致或者最后报价呈规律性差异；</w:t>
      </w:r>
    </w:p>
    <w:p w14:paraId="59A3BEE6">
      <w:pPr>
        <w:pStyle w:val="392"/>
        <w:numPr>
          <w:ilvl w:val="0"/>
          <w:numId w:val="32"/>
        </w:numPr>
        <w:spacing w:before="0"/>
        <w:ind w:left="5" w:firstLine="415"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不同供应商的响应文件相互混装。</w:t>
      </w:r>
    </w:p>
    <w:p w14:paraId="63CDBFA0">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3.2</w:t>
      </w:r>
      <w:r>
        <w:rPr>
          <w:rFonts w:hint="eastAsia" w:ascii="仿宋_GB2312" w:hAnsi="仿宋" w:eastAsia="仿宋_GB2312"/>
          <w:b/>
          <w:color w:val="000000" w:themeColor="text1"/>
          <w:szCs w:val="24"/>
          <w:highlight w:val="none"/>
          <w:lang w:val="en-US" w:eastAsia="zh-CN"/>
          <w14:textFill>
            <w14:solidFill>
              <w14:schemeClr w14:val="tx1"/>
            </w14:solidFill>
          </w14:textFill>
        </w:rPr>
        <w:t>0</w:t>
      </w:r>
      <w:r>
        <w:rPr>
          <w:rFonts w:hint="eastAsia" w:ascii="仿宋_GB2312" w:hAnsi="仿宋" w:eastAsia="仿宋_GB2312"/>
          <w:b/>
          <w:color w:val="000000" w:themeColor="text1"/>
          <w:szCs w:val="24"/>
          <w:highlight w:val="none"/>
          <w14:textFill>
            <w14:solidFill>
              <w14:schemeClr w14:val="tx1"/>
            </w14:solidFill>
          </w14:textFill>
        </w:rPr>
        <w:t>供应商仅提交备份响应文件，没有在电子交易平台传输提交响应文件的，响应无效；</w:t>
      </w:r>
    </w:p>
    <w:p w14:paraId="6C040530">
      <w:pPr>
        <w:pStyle w:val="392"/>
        <w:spacing w:before="0"/>
        <w:ind w:firstLine="482"/>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3.2</w:t>
      </w:r>
      <w:r>
        <w:rPr>
          <w:rFonts w:hint="eastAsia" w:ascii="仿宋_GB2312" w:hAnsi="仿宋" w:eastAsia="仿宋_GB2312"/>
          <w:b/>
          <w:color w:val="000000" w:themeColor="text1"/>
          <w:szCs w:val="24"/>
          <w:highlight w:val="none"/>
          <w:lang w:val="en-US" w:eastAsia="zh-CN"/>
          <w14:textFill>
            <w14:solidFill>
              <w14:schemeClr w14:val="tx1"/>
            </w14:solidFill>
          </w14:textFill>
        </w:rPr>
        <w:t>1</w:t>
      </w:r>
      <w:r>
        <w:rPr>
          <w:rFonts w:hint="eastAsia" w:ascii="仿宋_GB2312" w:hAnsi="仿宋" w:eastAsia="仿宋_GB2312"/>
          <w:b/>
          <w:color w:val="000000" w:themeColor="text1"/>
          <w:szCs w:val="24"/>
          <w:highlight w:val="none"/>
          <w14:textFill>
            <w14:solidFill>
              <w14:schemeClr w14:val="tx1"/>
            </w14:solidFill>
          </w14:textFill>
        </w:rPr>
        <w:t>法律、法规、规章（适用本市的）及省级以上规范性文件（适用本市的）规定的其他无效情形。</w:t>
      </w:r>
    </w:p>
    <w:p w14:paraId="37745B06">
      <w:pPr>
        <w:pStyle w:val="392"/>
        <w:spacing w:before="0"/>
        <w:ind w:left="397" w:firstLine="0"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4.重新开展采购活动</w:t>
      </w:r>
    </w:p>
    <w:p w14:paraId="66B6DF1B">
      <w:pPr>
        <w:spacing w:line="360" w:lineRule="auto"/>
        <w:ind w:firstLine="407" w:firstLineChars="194"/>
        <w:rPr>
          <w:rFonts w:ascii="仿宋_GB2312" w:hAnsi="仿宋" w:eastAsia="仿宋_GB2312"/>
          <w:color w:val="000000" w:themeColor="text1"/>
          <w:sz w:val="24"/>
          <w:szCs w:val="21"/>
          <w:highlight w:val="none"/>
          <w14:textFill>
            <w14:solidFill>
              <w14:schemeClr w14:val="tx1"/>
            </w14:solidFill>
          </w14:textFill>
        </w:rPr>
      </w:pPr>
      <w:r>
        <w:rPr>
          <w:rFonts w:hint="eastAsia" w:ascii="仿宋_GB2312" w:hAnsi="仿宋" w:eastAsia="仿宋_GB2312" w:cs="Arial"/>
          <w:color w:val="000000" w:themeColor="text1"/>
          <w:szCs w:val="21"/>
          <w:highlight w:val="none"/>
          <w14:textFill>
            <w14:solidFill>
              <w14:schemeClr w14:val="tx1"/>
            </w14:solidFill>
          </w14:textFill>
        </w:rPr>
        <w:t xml:space="preserve"> </w:t>
      </w:r>
      <w:r>
        <w:rPr>
          <w:rFonts w:hint="eastAsia" w:ascii="仿宋_GB2312" w:hAnsi="仿宋" w:eastAsia="仿宋_GB2312"/>
          <w:color w:val="000000" w:themeColor="text1"/>
          <w:sz w:val="24"/>
          <w:szCs w:val="21"/>
          <w:highlight w:val="none"/>
          <w14:textFill>
            <w14:solidFill>
              <w14:schemeClr w14:val="tx1"/>
            </w14:solidFill>
          </w14:textFill>
        </w:rPr>
        <w:t>出现下列情形之一的，采购代理机构应当终止竞争性磋商采购活动，通过电子交易平台发布项目终止公告并说明原因，重新开展采购活动：</w:t>
      </w:r>
    </w:p>
    <w:p w14:paraId="119E8C33">
      <w:pPr>
        <w:pStyle w:val="392"/>
        <w:numPr>
          <w:ilvl w:val="0"/>
          <w:numId w:val="33"/>
        </w:numPr>
        <w:spacing w:before="0"/>
        <w:ind w:left="8" w:firstLine="412"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因情况变化，不再符合规定的竞争性磋商采购方式适用情形的；</w:t>
      </w:r>
    </w:p>
    <w:p w14:paraId="059477A7">
      <w:pPr>
        <w:pStyle w:val="392"/>
        <w:numPr>
          <w:ilvl w:val="0"/>
          <w:numId w:val="33"/>
        </w:numPr>
        <w:spacing w:before="0"/>
        <w:ind w:left="8" w:firstLine="412"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出现影响采购公正的违法、违规行为的；</w:t>
      </w:r>
    </w:p>
    <w:p w14:paraId="09E13A0B">
      <w:pPr>
        <w:pStyle w:val="392"/>
        <w:numPr>
          <w:ilvl w:val="0"/>
          <w:numId w:val="33"/>
        </w:numPr>
        <w:spacing w:before="0"/>
        <w:ind w:left="8" w:firstLine="412"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在采购过程中符合要求的供应商或者最后报价未超过采购预算的供应商不足3家的（有特殊规定的从其规定）。</w:t>
      </w:r>
    </w:p>
    <w:p w14:paraId="523D38A3">
      <w:pPr>
        <w:pStyle w:val="392"/>
        <w:spacing w:before="0"/>
        <w:ind w:left="397" w:firstLine="0" w:firstLineChars="0"/>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5.终止采购活动</w:t>
      </w:r>
    </w:p>
    <w:p w14:paraId="66BC5563">
      <w:pPr>
        <w:spacing w:line="360" w:lineRule="auto"/>
        <w:ind w:firstLine="465" w:firstLineChars="194"/>
        <w:rPr>
          <w:rFonts w:ascii="仿宋_GB2312" w:hAnsi="仿宋" w:eastAsia="仿宋_GB2312"/>
          <w:color w:val="000000" w:themeColor="text1"/>
          <w:sz w:val="24"/>
          <w:szCs w:val="21"/>
          <w:highlight w:val="none"/>
          <w14:textFill>
            <w14:solidFill>
              <w14:schemeClr w14:val="tx1"/>
            </w14:solidFill>
          </w14:textFill>
        </w:rPr>
      </w:pPr>
      <w:r>
        <w:rPr>
          <w:rFonts w:hint="eastAsia" w:ascii="仿宋_GB2312" w:hAnsi="仿宋" w:eastAsia="仿宋_GB2312"/>
          <w:color w:val="000000" w:themeColor="text1"/>
          <w:sz w:val="24"/>
          <w:szCs w:val="21"/>
          <w:highlight w:val="none"/>
          <w14:textFill>
            <w14:solidFill>
              <w14:schemeClr w14:val="tx1"/>
            </w14:solidFill>
          </w14:textFill>
        </w:rPr>
        <w:t>在采购活动中因重大变故，采购任务取消的，采购代理机构将终止采购活动，通过电子交易平台通知所有参加采购活动的供应商，并将项目实施情况和采购任务取消原因报送本级财政部门。</w:t>
      </w:r>
    </w:p>
    <w:p w14:paraId="5926E40C">
      <w:pPr>
        <w:pStyle w:val="392"/>
        <w:spacing w:before="0"/>
        <w:ind w:left="17" w:firstLine="381" w:firstLineChars="158"/>
        <w:rPr>
          <w:rFonts w:ascii="仿宋_GB2312" w:hAnsi="仿宋" w:eastAsia="仿宋_GB2312"/>
          <w:b/>
          <w:color w:val="000000" w:themeColor="text1"/>
          <w:szCs w:val="24"/>
          <w:highlight w:val="none"/>
          <w14:textFill>
            <w14:solidFill>
              <w14:schemeClr w14:val="tx1"/>
            </w14:solidFill>
          </w14:textFill>
        </w:rPr>
      </w:pPr>
      <w:r>
        <w:rPr>
          <w:rFonts w:hint="eastAsia" w:ascii="仿宋_GB2312" w:hAnsi="仿宋" w:eastAsia="仿宋_GB2312"/>
          <w:b/>
          <w:color w:val="000000" w:themeColor="text1"/>
          <w:szCs w:val="24"/>
          <w:highlight w:val="none"/>
          <w14:textFill>
            <w14:solidFill>
              <w14:schemeClr w14:val="tx1"/>
            </w14:solidFill>
          </w14:textFill>
        </w:rPr>
        <w:t>6.采购代理机构有权对磋商小组各成员的评分情况和评审意见进行合理性和合规性审查，如发现磋商小组成员的评审意见带有明显倾向性，或不按规定程序和标准评审、计分的，磋商小组成员应进行书面澄清和说明；磋商小组成员拒不接受采购代理机构审查的，采购代理机构将向同级政府采购监督管理部门报告并予以处理。</w:t>
      </w:r>
    </w:p>
    <w:p w14:paraId="461222B4">
      <w:pPr>
        <w:numPr>
          <w:ilvl w:val="0"/>
          <w:numId w:val="29"/>
        </w:numPr>
        <w:snapToGrid w:val="0"/>
        <w:spacing w:before="120" w:beforeLines="50" w:after="120" w:afterLines="50" w:line="360" w:lineRule="auto"/>
        <w:ind w:firstLine="0"/>
        <w:jc w:val="left"/>
        <w:outlineLvl w:val="0"/>
        <w:rPr>
          <w:rFonts w:ascii="仿宋_GB2312" w:hAnsi="仿宋" w:eastAsia="仿宋_GB2312" w:cs="仿宋_GB2312"/>
          <w:b/>
          <w:color w:val="000000" w:themeColor="text1"/>
          <w:sz w:val="28"/>
          <w:szCs w:val="28"/>
          <w:highlight w:val="none"/>
          <w14:textFill>
            <w14:solidFill>
              <w14:schemeClr w14:val="tx1"/>
            </w14:solidFill>
          </w14:textFill>
        </w:rPr>
      </w:pPr>
      <w:r>
        <w:rPr>
          <w:rFonts w:hint="eastAsia" w:ascii="仿宋_GB2312" w:hAnsi="仿宋" w:eastAsia="仿宋_GB2312" w:cs="仿宋_GB2312"/>
          <w:b/>
          <w:color w:val="000000" w:themeColor="text1"/>
          <w:sz w:val="28"/>
          <w:szCs w:val="28"/>
          <w:highlight w:val="none"/>
          <w14:textFill>
            <w14:solidFill>
              <w14:schemeClr w14:val="tx1"/>
            </w14:solidFill>
          </w14:textFill>
        </w:rPr>
        <w:t>评审过程的保密与录像</w:t>
      </w:r>
    </w:p>
    <w:p w14:paraId="63ED3DDB">
      <w:pPr>
        <w:widowControl/>
        <w:spacing w:line="360" w:lineRule="auto"/>
        <w:ind w:left="17" w:firstLine="381" w:firstLineChars="158"/>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b/>
          <w:color w:val="000000" w:themeColor="text1"/>
          <w:sz w:val="24"/>
          <w:highlight w:val="none"/>
          <w14:textFill>
            <w14:solidFill>
              <w14:schemeClr w14:val="tx1"/>
            </w14:solidFill>
          </w14:textFill>
        </w:rPr>
        <w:t>1.保密。</w:t>
      </w:r>
      <w:r>
        <w:rPr>
          <w:rFonts w:hint="eastAsia" w:ascii="仿宋_GB2312" w:hAnsi="仿宋" w:eastAsia="仿宋_GB2312" w:cs="仿宋_GB2312"/>
          <w:color w:val="000000" w:themeColor="text1"/>
          <w:sz w:val="24"/>
          <w:highlight w:val="none"/>
          <w14:textFill>
            <w14:solidFill>
              <w14:schemeClr w14:val="tx1"/>
            </w14:solidFill>
          </w14:textFill>
        </w:rPr>
        <w:t>评审活动在严格保密的情况下进行。评审过程中凡是与采购响应文件评审和比较、成交人推荐等评审有关的情况，以及涉及国家秘密和商业秘密等信息，磋商小组成员、采购人和采购代理机构工作人员、相关监督人员等与评审有关的人员应当予以保密。</w:t>
      </w:r>
    </w:p>
    <w:p w14:paraId="1C91B002">
      <w:pPr>
        <w:widowControl/>
        <w:spacing w:line="360" w:lineRule="auto"/>
        <w:ind w:left="17" w:firstLine="381" w:firstLineChars="158"/>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b/>
          <w:color w:val="000000" w:themeColor="text1"/>
          <w:sz w:val="24"/>
          <w:highlight w:val="none"/>
          <w14:textFill>
            <w14:solidFill>
              <w14:schemeClr w14:val="tx1"/>
            </w14:solidFill>
          </w14:textFill>
        </w:rPr>
        <w:t>2.录音录像。</w:t>
      </w:r>
      <w:r>
        <w:rPr>
          <w:rFonts w:hint="eastAsia" w:ascii="仿宋_GB2312" w:hAnsi="仿宋" w:eastAsia="仿宋_GB2312" w:cs="仿宋_GB2312"/>
          <w:color w:val="000000" w:themeColor="text1"/>
          <w:sz w:val="24"/>
          <w:highlight w:val="none"/>
          <w14:textFill>
            <w14:solidFill>
              <w14:schemeClr w14:val="tx1"/>
            </w14:solidFill>
          </w14:textFill>
        </w:rPr>
        <w:t>采购代理机构对评审工作现场进行全过程录音录像，录音录像资料作为采购项目文件随其他文件一并存档。</w:t>
      </w:r>
    </w:p>
    <w:p w14:paraId="4F33FC47">
      <w:pPr>
        <w:snapToGrid w:val="0"/>
        <w:spacing w:line="360" w:lineRule="auto"/>
        <w:ind w:firstLine="467" w:firstLineChars="194"/>
        <w:rPr>
          <w:rFonts w:ascii="仿宋_GB2312" w:hAnsi="仿宋_GB2312" w:eastAsia="仿宋_GB2312" w:cs="仿宋_GB2312"/>
          <w:b/>
          <w:color w:val="000000" w:themeColor="text1"/>
          <w:sz w:val="24"/>
          <w:highlight w:val="none"/>
          <w14:textFill>
            <w14:solidFill>
              <w14:schemeClr w14:val="tx1"/>
            </w14:solidFill>
          </w14:textFill>
        </w:rPr>
      </w:pPr>
    </w:p>
    <w:p w14:paraId="038F8BD7">
      <w:pPr>
        <w:rPr>
          <w:rFonts w:ascii="仿宋_GB2312" w:hAnsi="仿宋_GB2312" w:eastAsia="仿宋_GB2312" w:cs="仿宋_GB2312"/>
          <w:b/>
          <w:color w:val="000000" w:themeColor="text1"/>
          <w:sz w:val="36"/>
          <w:szCs w:val="36"/>
          <w:highlight w:val="none"/>
          <w14:textFill>
            <w14:solidFill>
              <w14:schemeClr w14:val="tx1"/>
            </w14:solidFill>
          </w14:textFill>
        </w:rPr>
      </w:pPr>
      <w:r>
        <w:rPr>
          <w:rFonts w:hint="eastAsia" w:ascii="仿宋_GB2312" w:hAnsi="仿宋_GB2312" w:eastAsia="仿宋_GB2312" w:cs="仿宋_GB2312"/>
          <w:b/>
          <w:color w:val="000000" w:themeColor="text1"/>
          <w:sz w:val="36"/>
          <w:szCs w:val="36"/>
          <w:highlight w:val="none"/>
          <w14:textFill>
            <w14:solidFill>
              <w14:schemeClr w14:val="tx1"/>
            </w14:solidFill>
          </w14:textFill>
        </w:rPr>
        <w:br w:type="page"/>
      </w:r>
    </w:p>
    <w:p w14:paraId="10C51AB3">
      <w:pPr>
        <w:spacing w:line="360" w:lineRule="auto"/>
        <w:jc w:val="center"/>
        <w:outlineLvl w:val="0"/>
        <w:rPr>
          <w:rFonts w:ascii="仿宋_GB2312" w:hAnsi="仿宋_GB2312" w:eastAsia="仿宋_GB2312" w:cs="仿宋_GB2312"/>
          <w:b/>
          <w:color w:val="000000" w:themeColor="text1"/>
          <w:sz w:val="36"/>
          <w:szCs w:val="36"/>
          <w:highlight w:val="none"/>
          <w14:textFill>
            <w14:solidFill>
              <w14:schemeClr w14:val="tx1"/>
            </w14:solidFill>
          </w14:textFill>
        </w:rPr>
      </w:pPr>
      <w:r>
        <w:rPr>
          <w:rFonts w:hint="eastAsia" w:ascii="仿宋_GB2312" w:hAnsi="仿宋_GB2312" w:eastAsia="仿宋_GB2312" w:cs="仿宋_GB2312"/>
          <w:b/>
          <w:color w:val="000000" w:themeColor="text1"/>
          <w:sz w:val="36"/>
          <w:szCs w:val="36"/>
          <w:highlight w:val="none"/>
          <w14:textFill>
            <w14:solidFill>
              <w14:schemeClr w14:val="tx1"/>
            </w14:solidFill>
          </w14:textFill>
        </w:rPr>
        <w:t>第六部分</w:t>
      </w:r>
      <w:bookmarkEnd w:id="61"/>
      <w:r>
        <w:rPr>
          <w:rFonts w:hint="eastAsia" w:ascii="仿宋_GB2312" w:hAnsi="仿宋_GB2312" w:eastAsia="仿宋_GB2312" w:cs="仿宋_GB2312"/>
          <w:b/>
          <w:color w:val="000000" w:themeColor="text1"/>
          <w:sz w:val="36"/>
          <w:szCs w:val="36"/>
          <w:highlight w:val="none"/>
          <w14:textFill>
            <w14:solidFill>
              <w14:schemeClr w14:val="tx1"/>
            </w14:solidFill>
          </w14:textFill>
        </w:rPr>
        <w:t xml:space="preserve">  拟签订的合同文本</w:t>
      </w:r>
    </w:p>
    <w:p w14:paraId="65199E9F">
      <w:pPr>
        <w:spacing w:line="360" w:lineRule="auto"/>
        <w:rPr>
          <w:rFonts w:ascii="仿宋_GB2312" w:hAnsi="楷体" w:eastAsia="仿宋_GB2312"/>
          <w:color w:val="000000" w:themeColor="text1"/>
          <w:sz w:val="24"/>
          <w:highlight w:val="none"/>
          <w14:textFill>
            <w14:solidFill>
              <w14:schemeClr w14:val="tx1"/>
            </w14:solidFill>
          </w14:textFill>
        </w:rPr>
      </w:pPr>
      <w:bookmarkStart w:id="62" w:name="第五部分"/>
      <w:bookmarkStart w:id="63" w:name="_Toc86217003"/>
    </w:p>
    <w:p w14:paraId="0986A071">
      <w:pPr>
        <w:spacing w:line="360" w:lineRule="auto"/>
        <w:rPr>
          <w:rFonts w:ascii="仿宋_GB2312" w:hAnsi="楷体" w:eastAsia="仿宋_GB2312"/>
          <w:color w:val="000000" w:themeColor="text1"/>
          <w:sz w:val="24"/>
          <w:highlight w:val="none"/>
          <w:u w:val="single"/>
          <w14:textFill>
            <w14:solidFill>
              <w14:schemeClr w14:val="tx1"/>
            </w14:solidFill>
          </w14:textFill>
        </w:rPr>
      </w:pPr>
      <w:r>
        <w:rPr>
          <w:rFonts w:hint="eastAsia" w:ascii="仿宋_GB2312" w:hAnsi="楷体" w:eastAsia="仿宋_GB2312"/>
          <w:color w:val="000000" w:themeColor="text1"/>
          <w:sz w:val="24"/>
          <w:highlight w:val="none"/>
          <w14:textFill>
            <w14:solidFill>
              <w14:schemeClr w14:val="tx1"/>
            </w14:solidFill>
          </w14:textFill>
        </w:rPr>
        <w:t>参考住房城乡建设部、原国家工商行政管理总局制定的《建设工程施工合同（示范文本）》（GF-2017-0201）</w:t>
      </w:r>
    </w:p>
    <w:p w14:paraId="281E66CA">
      <w:pPr>
        <w:pStyle w:val="281"/>
        <w:ind w:left="0" w:leftChars="0" w:firstLine="0" w:firstLineChars="0"/>
        <w:jc w:val="center"/>
        <w:rPr>
          <w:rFonts w:ascii="仿宋_GB2312" w:hAnsi="仿宋_GB2312" w:eastAsia="仿宋_GB2312" w:cs="仿宋_GB2312"/>
          <w:b/>
          <w:color w:val="000000" w:themeColor="text1"/>
          <w:sz w:val="36"/>
          <w:szCs w:val="36"/>
          <w:highlight w:val="none"/>
          <w14:textFill>
            <w14:solidFill>
              <w14:schemeClr w14:val="tx1"/>
            </w14:solidFill>
          </w14:textFill>
        </w:rPr>
      </w:pPr>
    </w:p>
    <w:p w14:paraId="5B9A4C16">
      <w:pPr>
        <w:pStyle w:val="281"/>
        <w:rPr>
          <w:rFonts w:ascii="仿宋" w:hAnsi="仿宋" w:eastAsia="仿宋" w:cs="仿宋"/>
          <w:color w:val="000000" w:themeColor="text1"/>
          <w:szCs w:val="24"/>
          <w:highlight w:val="none"/>
          <w14:textFill>
            <w14:solidFill>
              <w14:schemeClr w14:val="tx1"/>
            </w14:solidFill>
          </w14:textFill>
        </w:rPr>
      </w:pPr>
    </w:p>
    <w:p w14:paraId="476D07DA">
      <w:pPr>
        <w:pStyle w:val="281"/>
        <w:rPr>
          <w:rFonts w:ascii="仿宋_GB2312" w:hAnsi="楷体" w:eastAsia="仿宋_GB2312"/>
          <w:color w:val="000000" w:themeColor="text1"/>
          <w:szCs w:val="24"/>
          <w:highlight w:val="none"/>
          <w14:textFill>
            <w14:solidFill>
              <w14:schemeClr w14:val="tx1"/>
            </w14:solidFill>
          </w14:textFill>
        </w:rPr>
      </w:pPr>
    </w:p>
    <w:p w14:paraId="3597CA6D">
      <w:pPr>
        <w:spacing w:before="120" w:line="360" w:lineRule="auto"/>
        <w:rPr>
          <w:rFonts w:ascii="仿宋_GB2312" w:hAnsi="楷体" w:eastAsia="仿宋_GB2312"/>
          <w:color w:val="000000" w:themeColor="text1"/>
          <w:sz w:val="24"/>
          <w:highlight w:val="none"/>
          <w14:textFill>
            <w14:solidFill>
              <w14:schemeClr w14:val="tx1"/>
            </w14:solidFill>
          </w14:textFill>
        </w:rPr>
      </w:pPr>
    </w:p>
    <w:p w14:paraId="6C8B370C">
      <w:pPr>
        <w:rPr>
          <w:rFonts w:ascii="仿宋_GB2312" w:hAnsi="楷体" w:eastAsia="仿宋_GB2312"/>
          <w:b/>
          <w:color w:val="000000" w:themeColor="text1"/>
          <w:sz w:val="28"/>
          <w:szCs w:val="28"/>
          <w:highlight w:val="none"/>
          <w14:textFill>
            <w14:solidFill>
              <w14:schemeClr w14:val="tx1"/>
            </w14:solidFill>
          </w14:textFill>
        </w:rPr>
      </w:pPr>
      <w:r>
        <w:rPr>
          <w:rFonts w:hint="eastAsia" w:ascii="仿宋_GB2312" w:hAnsi="楷体" w:eastAsia="仿宋_GB2312"/>
          <w:b/>
          <w:color w:val="000000" w:themeColor="text1"/>
          <w:sz w:val="28"/>
          <w:szCs w:val="28"/>
          <w:highlight w:val="none"/>
          <w14:textFill>
            <w14:solidFill>
              <w14:schemeClr w14:val="tx1"/>
            </w14:solidFill>
          </w14:textFill>
        </w:rPr>
        <w:br w:type="page"/>
      </w:r>
    </w:p>
    <w:p w14:paraId="49160615">
      <w:pPr>
        <w:numPr>
          <w:ilvl w:val="0"/>
          <w:numId w:val="34"/>
        </w:numPr>
        <w:adjustRightInd/>
        <w:spacing w:line="360" w:lineRule="auto"/>
        <w:jc w:val="center"/>
        <w:outlineLvl w:val="0"/>
        <w:rPr>
          <w:rFonts w:ascii="仿宋_GB2312" w:hAnsi="仿宋_GB2312" w:eastAsia="仿宋_GB2312" w:cs="仿宋_GB2312"/>
          <w:b/>
          <w:color w:val="000000" w:themeColor="text1"/>
          <w:sz w:val="32"/>
          <w:szCs w:val="20"/>
          <w:highlight w:val="none"/>
          <w14:textFill>
            <w14:solidFill>
              <w14:schemeClr w14:val="tx1"/>
            </w14:solidFill>
          </w14:textFill>
        </w:rPr>
      </w:pPr>
      <w:r>
        <w:rPr>
          <w:rFonts w:hint="eastAsia" w:ascii="仿宋_GB2312" w:hAnsi="仿宋_GB2312" w:eastAsia="仿宋_GB2312" w:cs="仿宋_GB2312"/>
          <w:b/>
          <w:color w:val="000000" w:themeColor="text1"/>
          <w:sz w:val="32"/>
          <w:szCs w:val="20"/>
          <w:highlight w:val="none"/>
          <w14:textFill>
            <w14:solidFill>
              <w14:schemeClr w14:val="tx1"/>
            </w14:solidFill>
          </w14:textFill>
        </w:rPr>
        <w:t>合同协议书</w:t>
      </w:r>
    </w:p>
    <w:p w14:paraId="4224E2F0">
      <w:pPr>
        <w:adjustRightInd/>
        <w:spacing w:line="360" w:lineRule="auto"/>
        <w:ind w:firstLine="470" w:firstLineChars="196"/>
        <w:rPr>
          <w:rFonts w:ascii="仿宋" w:hAnsi="仿宋" w:eastAsia="仿宋" w:cs="仿宋"/>
          <w:snapToGrid w:val="0"/>
          <w:color w:val="000000" w:themeColor="text1"/>
          <w:kern w:val="0"/>
          <w:sz w:val="24"/>
          <w:highlight w:val="none"/>
          <w:u w:val="singl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发包人（全称）：</w:t>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bookmarkStart w:id="64" w:name="SOA_hhxys_fb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bookmarkEnd w:id="64"/>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p>
    <w:p w14:paraId="4B1A1510">
      <w:pPr>
        <w:adjustRightInd/>
        <w:spacing w:line="360" w:lineRule="auto"/>
        <w:ind w:firstLine="470" w:firstLineChars="196"/>
        <w:rPr>
          <w:rFonts w:ascii="仿宋" w:hAnsi="仿宋" w:eastAsia="仿宋" w:cs="仿宋"/>
          <w:b/>
          <w:snapToGrid w:val="0"/>
          <w:color w:val="000000" w:themeColor="text1"/>
          <w:kern w:val="0"/>
          <w:sz w:val="24"/>
          <w:highlight w:val="none"/>
          <w:u w:val="singl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承包人（全称）：</w:t>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bookmarkStart w:id="65" w:name="SOA_hhxys_cb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b/>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bookmarkEnd w:id="65"/>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p>
    <w:p w14:paraId="55598E66">
      <w:pPr>
        <w:adjustRightInd/>
        <w:spacing w:line="360" w:lineRule="auto"/>
        <w:ind w:firstLine="480" w:firstLineChars="200"/>
        <w:rPr>
          <w:rFonts w:ascii="仿宋" w:hAnsi="仿宋" w:eastAsia="仿宋" w:cs="仿宋"/>
          <w:snapToGrid w:val="0"/>
          <w:color w:val="000000" w:themeColor="text1"/>
          <w:kern w:val="0"/>
          <w:sz w:val="24"/>
          <w:highlight w:val="non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根据《中华人民共和国民法典》、 《中华人民共和国建筑法》及有关法律规定，遵循平等、自愿、公平和诚实信用的原则，双方就</w:t>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工程施工及有关事项协商一致，共同达成如下协议：</w:t>
      </w:r>
    </w:p>
    <w:p w14:paraId="6B1C1110">
      <w:pPr>
        <w:adjustRightInd/>
        <w:spacing w:line="360" w:lineRule="auto"/>
        <w:outlineLvl w:val="1"/>
        <w:rPr>
          <w:rFonts w:ascii="仿宋" w:hAnsi="仿宋" w:eastAsia="仿宋" w:cs="仿宋"/>
          <w:b/>
          <w:bCs/>
          <w:snapToGrid w:val="0"/>
          <w:color w:val="000000" w:themeColor="text1"/>
          <w:kern w:val="0"/>
          <w:sz w:val="24"/>
          <w:highlight w:val="none"/>
          <w14:textFill>
            <w14:solidFill>
              <w14:schemeClr w14:val="tx1"/>
            </w14:solidFill>
          </w14:textFill>
        </w:rPr>
      </w:pPr>
      <w:bookmarkStart w:id="66" w:name="_Toc97299498"/>
      <w:bookmarkStart w:id="67" w:name="_Toc361220410"/>
      <w:r>
        <w:rPr>
          <w:rFonts w:hint="eastAsia" w:ascii="仿宋" w:hAnsi="仿宋" w:eastAsia="仿宋" w:cs="仿宋"/>
          <w:b/>
          <w:bCs/>
          <w:snapToGrid w:val="0"/>
          <w:color w:val="000000" w:themeColor="text1"/>
          <w:kern w:val="0"/>
          <w:sz w:val="24"/>
          <w:highlight w:val="none"/>
          <w14:textFill>
            <w14:solidFill>
              <w14:schemeClr w14:val="tx1"/>
            </w14:solidFill>
          </w14:textFill>
        </w:rPr>
        <w:t>一、工程概况</w:t>
      </w:r>
      <w:bookmarkEnd w:id="66"/>
      <w:bookmarkEnd w:id="67"/>
    </w:p>
    <w:p w14:paraId="218C9617">
      <w:pPr>
        <w:adjustRightInd/>
        <w:spacing w:line="360" w:lineRule="auto"/>
        <w:ind w:firstLine="470" w:firstLineChars="196"/>
        <w:rPr>
          <w:rFonts w:ascii="仿宋" w:hAnsi="仿宋" w:eastAsia="仿宋" w:cs="仿宋"/>
          <w:snapToGrid w:val="0"/>
          <w:color w:val="000000" w:themeColor="text1"/>
          <w:kern w:val="0"/>
          <w:sz w:val="24"/>
          <w:highlight w:val="none"/>
          <w:u w:val="single"/>
          <w14:textFill>
            <w14:solidFill>
              <w14:schemeClr w14:val="tx1"/>
            </w14:solidFill>
          </w14:textFill>
        </w:rPr>
      </w:pPr>
      <w:r>
        <w:rPr>
          <w:rFonts w:hint="eastAsia" w:ascii="仿宋" w:hAnsi="仿宋" w:eastAsia="仿宋" w:cs="仿宋"/>
          <w:bCs/>
          <w:snapToGrid w:val="0"/>
          <w:color w:val="000000" w:themeColor="text1"/>
          <w:kern w:val="0"/>
          <w:sz w:val="24"/>
          <w:highlight w:val="none"/>
          <w14:textFill>
            <w14:solidFill>
              <w14:schemeClr w14:val="tx1"/>
            </w14:solidFill>
          </w14:textFill>
        </w:rPr>
        <w:t>1.工程名称</w:t>
      </w:r>
      <w:r>
        <w:rPr>
          <w:rFonts w:hint="eastAsia" w:ascii="仿宋" w:hAnsi="仿宋" w:eastAsia="仿宋" w:cs="仿宋"/>
          <w:snapToGrid w:val="0"/>
          <w:color w:val="000000" w:themeColor="text1"/>
          <w:kern w:val="0"/>
          <w:sz w:val="24"/>
          <w:highlight w:val="none"/>
          <w14:textFill>
            <w14:solidFill>
              <w14:schemeClr w14:val="tx1"/>
            </w14:solidFill>
          </w14:textFill>
        </w:rPr>
        <w:t>：</w:t>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w:t>
      </w:r>
    </w:p>
    <w:p w14:paraId="4DF886DD">
      <w:pPr>
        <w:adjustRightInd/>
        <w:spacing w:line="360" w:lineRule="auto"/>
        <w:ind w:firstLine="470" w:firstLineChars="196"/>
        <w:rPr>
          <w:rFonts w:ascii="仿宋" w:hAnsi="仿宋" w:eastAsia="仿宋" w:cs="仿宋"/>
          <w:bCs/>
          <w:snapToGrid w:val="0"/>
          <w:color w:val="000000" w:themeColor="text1"/>
          <w:kern w:val="0"/>
          <w:sz w:val="24"/>
          <w:highlight w:val="none"/>
          <w14:textFill>
            <w14:solidFill>
              <w14:schemeClr w14:val="tx1"/>
            </w14:solidFill>
          </w14:textFill>
        </w:rPr>
      </w:pPr>
      <w:r>
        <w:rPr>
          <w:rFonts w:hint="eastAsia" w:ascii="仿宋" w:hAnsi="仿宋" w:eastAsia="仿宋" w:cs="仿宋"/>
          <w:bCs/>
          <w:snapToGrid w:val="0"/>
          <w:color w:val="000000" w:themeColor="text1"/>
          <w:kern w:val="0"/>
          <w:sz w:val="24"/>
          <w:highlight w:val="none"/>
          <w14:textFill>
            <w14:solidFill>
              <w14:schemeClr w14:val="tx1"/>
            </w14:solidFill>
          </w14:textFill>
        </w:rPr>
        <w:t>2.工程地点：</w:t>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w:t>
      </w:r>
    </w:p>
    <w:p w14:paraId="0A920348">
      <w:pPr>
        <w:adjustRightInd/>
        <w:spacing w:line="360" w:lineRule="auto"/>
        <w:ind w:firstLine="470" w:firstLineChars="196"/>
        <w:rPr>
          <w:rFonts w:ascii="仿宋" w:hAnsi="仿宋" w:eastAsia="仿宋" w:cs="仿宋"/>
          <w:bCs/>
          <w:snapToGrid w:val="0"/>
          <w:color w:val="000000" w:themeColor="text1"/>
          <w:kern w:val="0"/>
          <w:sz w:val="24"/>
          <w:highlight w:val="none"/>
          <w14:textFill>
            <w14:solidFill>
              <w14:schemeClr w14:val="tx1"/>
            </w14:solidFill>
          </w14:textFill>
        </w:rPr>
      </w:pPr>
      <w:r>
        <w:rPr>
          <w:rFonts w:hint="eastAsia" w:ascii="仿宋" w:hAnsi="仿宋" w:eastAsia="仿宋" w:cs="仿宋"/>
          <w:bCs/>
          <w:snapToGrid w:val="0"/>
          <w:color w:val="000000" w:themeColor="text1"/>
          <w:kern w:val="0"/>
          <w:sz w:val="24"/>
          <w:highlight w:val="none"/>
          <w14:textFill>
            <w14:solidFill>
              <w14:schemeClr w14:val="tx1"/>
            </w14:solidFill>
          </w14:textFill>
        </w:rPr>
        <w:t>3.工程立项批准文号：</w:t>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bCs/>
          <w:snapToGrid w:val="0"/>
          <w:color w:val="000000" w:themeColor="text1"/>
          <w:kern w:val="0"/>
          <w:sz w:val="24"/>
          <w:highlight w:val="none"/>
          <w14:textFill>
            <w14:solidFill>
              <w14:schemeClr w14:val="tx1"/>
            </w14:solidFill>
          </w14:textFill>
        </w:rPr>
        <w:t>。</w:t>
      </w:r>
    </w:p>
    <w:p w14:paraId="07E1B7BB">
      <w:pPr>
        <w:adjustRightInd/>
        <w:spacing w:line="360" w:lineRule="auto"/>
        <w:ind w:firstLine="470" w:firstLineChars="196"/>
        <w:rPr>
          <w:rFonts w:ascii="仿宋" w:hAnsi="仿宋" w:eastAsia="仿宋" w:cs="仿宋"/>
          <w:bCs/>
          <w:snapToGrid w:val="0"/>
          <w:color w:val="000000" w:themeColor="text1"/>
          <w:kern w:val="0"/>
          <w:sz w:val="24"/>
          <w:highlight w:val="none"/>
          <w14:textFill>
            <w14:solidFill>
              <w14:schemeClr w14:val="tx1"/>
            </w14:solidFill>
          </w14:textFill>
        </w:rPr>
      </w:pPr>
      <w:r>
        <w:rPr>
          <w:rFonts w:hint="eastAsia" w:ascii="仿宋" w:hAnsi="仿宋" w:eastAsia="仿宋" w:cs="仿宋"/>
          <w:bCs/>
          <w:snapToGrid w:val="0"/>
          <w:color w:val="000000" w:themeColor="text1"/>
          <w:kern w:val="0"/>
          <w:sz w:val="24"/>
          <w:highlight w:val="none"/>
          <w14:textFill>
            <w14:solidFill>
              <w14:schemeClr w14:val="tx1"/>
            </w14:solidFill>
          </w14:textFill>
        </w:rPr>
        <w:t>4.资金来源：</w:t>
      </w:r>
      <w:r>
        <w:rPr>
          <w:rFonts w:hint="eastAsia" w:ascii="仿宋" w:hAnsi="仿宋" w:eastAsia="仿宋" w:cs="仿宋"/>
          <w:snapToGrid w:val="0"/>
          <w:color w:val="000000" w:themeColor="text1"/>
          <w:kern w:val="0"/>
          <w:sz w:val="24"/>
          <w:highlight w:val="none"/>
          <w:u w:val="single"/>
          <w14:textFill>
            <w14:solidFill>
              <w14:schemeClr w14:val="tx1"/>
            </w14:solidFill>
          </w14:textFill>
        </w:rPr>
        <w:t>        </w:t>
      </w:r>
      <w:r>
        <w:rPr>
          <w:rFonts w:hint="eastAsia" w:ascii="仿宋" w:hAnsi="仿宋" w:eastAsia="仿宋" w:cs="仿宋"/>
          <w:bCs/>
          <w:snapToGrid w:val="0"/>
          <w:color w:val="000000" w:themeColor="text1"/>
          <w:kern w:val="0"/>
          <w:sz w:val="24"/>
          <w:highlight w:val="none"/>
          <w14:textFill>
            <w14:solidFill>
              <w14:schemeClr w14:val="tx1"/>
            </w14:solidFill>
          </w14:textFill>
        </w:rPr>
        <w:t>。</w:t>
      </w:r>
    </w:p>
    <w:p w14:paraId="657415F9">
      <w:pPr>
        <w:adjustRightInd/>
        <w:spacing w:line="360" w:lineRule="auto"/>
        <w:ind w:firstLine="463" w:firstLineChars="193"/>
        <w:rPr>
          <w:rFonts w:ascii="仿宋" w:hAnsi="仿宋" w:eastAsia="仿宋" w:cs="仿宋"/>
          <w:snapToGrid w:val="0"/>
          <w:color w:val="000000" w:themeColor="text1"/>
          <w:kern w:val="0"/>
          <w:sz w:val="24"/>
          <w:highlight w:val="none"/>
          <w14:textFill>
            <w14:solidFill>
              <w14:schemeClr w14:val="tx1"/>
            </w14:solidFill>
          </w14:textFill>
        </w:rPr>
      </w:pPr>
      <w:r>
        <w:rPr>
          <w:rFonts w:hint="eastAsia" w:ascii="仿宋" w:hAnsi="仿宋" w:eastAsia="仿宋" w:cs="仿宋"/>
          <w:bCs/>
          <w:snapToGrid w:val="0"/>
          <w:color w:val="000000" w:themeColor="text1"/>
          <w:kern w:val="0"/>
          <w:sz w:val="24"/>
          <w:highlight w:val="none"/>
          <w14:textFill>
            <w14:solidFill>
              <w14:schemeClr w14:val="tx1"/>
            </w14:solidFill>
          </w14:textFill>
        </w:rPr>
        <w:t xml:space="preserve">5.工程内容：                           </w:t>
      </w:r>
      <w:r>
        <w:rPr>
          <w:rFonts w:hint="eastAsia" w:ascii="仿宋" w:hAnsi="仿宋" w:eastAsia="仿宋" w:cs="仿宋"/>
          <w:snapToGrid w:val="0"/>
          <w:color w:val="000000" w:themeColor="text1"/>
          <w:kern w:val="0"/>
          <w:sz w:val="24"/>
          <w:highlight w:val="none"/>
          <w14:textFill>
            <w14:solidFill>
              <w14:schemeClr w14:val="tx1"/>
            </w14:solidFill>
          </w14:textFill>
        </w:rPr>
        <w:t xml:space="preserve"> </w:t>
      </w:r>
    </w:p>
    <w:p w14:paraId="268FBF0E">
      <w:pPr>
        <w:adjustRightInd/>
        <w:spacing w:line="360" w:lineRule="auto"/>
        <w:ind w:firstLine="470" w:firstLineChars="196"/>
        <w:rPr>
          <w:rFonts w:ascii="仿宋" w:hAnsi="仿宋" w:eastAsia="仿宋" w:cs="仿宋"/>
          <w:bCs/>
          <w:snapToGrid w:val="0"/>
          <w:color w:val="000000" w:themeColor="text1"/>
          <w:kern w:val="0"/>
          <w:sz w:val="24"/>
          <w:highlight w:val="none"/>
          <w14:textFill>
            <w14:solidFill>
              <w14:schemeClr w14:val="tx1"/>
            </w14:solidFill>
          </w14:textFill>
        </w:rPr>
      </w:pPr>
      <w:r>
        <w:rPr>
          <w:rFonts w:hint="eastAsia" w:ascii="仿宋" w:hAnsi="仿宋" w:eastAsia="仿宋" w:cs="仿宋"/>
          <w:bCs/>
          <w:snapToGrid w:val="0"/>
          <w:color w:val="000000" w:themeColor="text1"/>
          <w:kern w:val="0"/>
          <w:sz w:val="24"/>
          <w:highlight w:val="none"/>
          <w14:textFill>
            <w14:solidFill>
              <w14:schemeClr w14:val="tx1"/>
            </w14:solidFill>
          </w14:textFill>
        </w:rPr>
        <w:t>6.工程承包范围：</w:t>
      </w:r>
    </w:p>
    <w:p w14:paraId="1DA528FE">
      <w:pPr>
        <w:adjustRightInd/>
        <w:spacing w:line="360" w:lineRule="auto"/>
        <w:ind w:firstLine="463" w:firstLineChars="193"/>
        <w:rPr>
          <w:rFonts w:ascii="仿宋" w:hAnsi="仿宋" w:eastAsia="仿宋" w:cs="仿宋"/>
          <w:bCs/>
          <w:snapToGrid w:val="0"/>
          <w:color w:val="000000" w:themeColor="text1"/>
          <w:kern w:val="0"/>
          <w:sz w:val="24"/>
          <w:highlight w:val="none"/>
          <w14:textFill>
            <w14:solidFill>
              <w14:schemeClr w14:val="tx1"/>
            </w14:solidFill>
          </w14:textFill>
        </w:rPr>
      </w:pPr>
      <w:bookmarkStart w:id="68" w:name="_Toc361220411"/>
      <w:r>
        <w:rPr>
          <w:rFonts w:hint="eastAsia" w:ascii="仿宋" w:hAnsi="仿宋" w:eastAsia="仿宋" w:cs="仿宋"/>
          <w:bCs/>
          <w:snapToGrid w:val="0"/>
          <w:color w:val="000000" w:themeColor="text1"/>
          <w:kern w:val="0"/>
          <w:sz w:val="24"/>
          <w:highlight w:val="none"/>
          <w14:textFill>
            <w14:solidFill>
              <w14:schemeClr w14:val="tx1"/>
            </w14:solidFill>
          </w14:textFill>
        </w:rPr>
        <w:t>本项目为（项目名称）项目，详见图纸、工程量清单以及磋商文件要求。</w:t>
      </w:r>
    </w:p>
    <w:p w14:paraId="2D45ED9F">
      <w:pPr>
        <w:adjustRightInd/>
        <w:spacing w:line="360" w:lineRule="auto"/>
        <w:outlineLvl w:val="1"/>
        <w:rPr>
          <w:rFonts w:ascii="仿宋" w:hAnsi="仿宋" w:eastAsia="仿宋" w:cs="仿宋"/>
          <w:b/>
          <w:bCs/>
          <w:snapToGrid w:val="0"/>
          <w:color w:val="000000" w:themeColor="text1"/>
          <w:kern w:val="0"/>
          <w:sz w:val="24"/>
          <w:highlight w:val="none"/>
          <w14:textFill>
            <w14:solidFill>
              <w14:schemeClr w14:val="tx1"/>
            </w14:solidFill>
          </w14:textFill>
        </w:rPr>
      </w:pPr>
      <w:bookmarkStart w:id="69" w:name="_Toc97299499"/>
      <w:r>
        <w:rPr>
          <w:rFonts w:hint="eastAsia" w:ascii="仿宋" w:hAnsi="仿宋" w:eastAsia="仿宋" w:cs="仿宋"/>
          <w:b/>
          <w:bCs/>
          <w:snapToGrid w:val="0"/>
          <w:color w:val="000000" w:themeColor="text1"/>
          <w:kern w:val="0"/>
          <w:sz w:val="24"/>
          <w:highlight w:val="none"/>
          <w14:textFill>
            <w14:solidFill>
              <w14:schemeClr w14:val="tx1"/>
            </w14:solidFill>
          </w14:textFill>
        </w:rPr>
        <w:t>二、合同工期</w:t>
      </w:r>
      <w:bookmarkEnd w:id="68"/>
      <w:bookmarkEnd w:id="69"/>
    </w:p>
    <w:p w14:paraId="681C1842">
      <w:pPr>
        <w:adjustRightInd/>
        <w:spacing w:line="360" w:lineRule="auto"/>
        <w:ind w:firstLine="459"/>
        <w:rPr>
          <w:rFonts w:ascii="仿宋" w:hAnsi="仿宋" w:eastAsia="仿宋" w:cs="仿宋"/>
          <w:snapToGrid w:val="0"/>
          <w:color w:val="000000" w:themeColor="text1"/>
          <w:kern w:val="0"/>
          <w:sz w:val="24"/>
          <w:highlight w:val="non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计划开工日期：</w:t>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年</w:t>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月</w:t>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日；</w:t>
      </w:r>
    </w:p>
    <w:p w14:paraId="03C3128A">
      <w:pPr>
        <w:adjustRightInd/>
        <w:spacing w:line="360" w:lineRule="auto"/>
        <w:ind w:firstLine="459"/>
        <w:rPr>
          <w:rFonts w:ascii="仿宋" w:hAnsi="仿宋" w:eastAsia="仿宋" w:cs="仿宋"/>
          <w:snapToGrid w:val="0"/>
          <w:color w:val="000000" w:themeColor="text1"/>
          <w:kern w:val="0"/>
          <w:sz w:val="24"/>
          <w:highlight w:val="none"/>
          <w14:textFill>
            <w14:solidFill>
              <w14:schemeClr w14:val="tx1"/>
            </w14:solidFill>
          </w14:textFill>
        </w:rPr>
      </w:pPr>
      <w:bookmarkStart w:id="70" w:name="SOA_hhxys_jgn"/>
      <w:r>
        <w:rPr>
          <w:rFonts w:hint="eastAsia" w:ascii="仿宋" w:hAnsi="仿宋" w:eastAsia="仿宋" w:cs="仿宋"/>
          <w:snapToGrid w:val="0"/>
          <w:color w:val="000000" w:themeColor="text1"/>
          <w:kern w:val="0"/>
          <w:sz w:val="24"/>
          <w:highlight w:val="none"/>
          <w14:textFill>
            <w14:solidFill>
              <w14:schemeClr w14:val="tx1"/>
            </w14:solidFill>
          </w14:textFill>
        </w:rPr>
        <w:t>计划竣工日期：</w:t>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年</w:t>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月</w:t>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日；</w:t>
      </w:r>
      <w:bookmarkEnd w:id="70"/>
    </w:p>
    <w:p w14:paraId="2A31488F">
      <w:pPr>
        <w:adjustRightInd/>
        <w:spacing w:line="360" w:lineRule="auto"/>
        <w:ind w:firstLine="459"/>
        <w:rPr>
          <w:rFonts w:ascii="仿宋" w:hAnsi="仿宋" w:eastAsia="仿宋" w:cs="仿宋"/>
          <w:snapToGrid w:val="0"/>
          <w:color w:val="000000" w:themeColor="text1"/>
          <w:kern w:val="0"/>
          <w:sz w:val="24"/>
          <w:highlight w:val="non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工期总日历天数：</w:t>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天。工期总日历天数与根据前述计划开竣工日期计算的工期天数不一致的，以工期总日历天数为准。</w:t>
      </w:r>
    </w:p>
    <w:p w14:paraId="3C720093">
      <w:pPr>
        <w:adjustRightInd/>
        <w:spacing w:line="360" w:lineRule="auto"/>
        <w:outlineLvl w:val="1"/>
        <w:rPr>
          <w:rFonts w:ascii="仿宋" w:hAnsi="仿宋" w:eastAsia="仿宋" w:cs="仿宋"/>
          <w:b/>
          <w:bCs/>
          <w:snapToGrid w:val="0"/>
          <w:color w:val="000000" w:themeColor="text1"/>
          <w:kern w:val="0"/>
          <w:sz w:val="24"/>
          <w:highlight w:val="none"/>
          <w14:textFill>
            <w14:solidFill>
              <w14:schemeClr w14:val="tx1"/>
            </w14:solidFill>
          </w14:textFill>
        </w:rPr>
      </w:pPr>
      <w:bookmarkStart w:id="71" w:name="_Toc97299500"/>
      <w:bookmarkStart w:id="72" w:name="_Toc361220412"/>
      <w:r>
        <w:rPr>
          <w:rFonts w:hint="eastAsia" w:ascii="仿宋" w:hAnsi="仿宋" w:eastAsia="仿宋" w:cs="仿宋"/>
          <w:b/>
          <w:bCs/>
          <w:snapToGrid w:val="0"/>
          <w:color w:val="000000" w:themeColor="text1"/>
          <w:kern w:val="0"/>
          <w:sz w:val="24"/>
          <w:highlight w:val="none"/>
          <w14:textFill>
            <w14:solidFill>
              <w14:schemeClr w14:val="tx1"/>
            </w14:solidFill>
          </w14:textFill>
        </w:rPr>
        <w:t>三、质量标准</w:t>
      </w:r>
      <w:bookmarkEnd w:id="71"/>
      <w:bookmarkEnd w:id="72"/>
    </w:p>
    <w:p w14:paraId="3C9DCB79">
      <w:pPr>
        <w:adjustRightInd/>
        <w:spacing w:line="360" w:lineRule="auto"/>
        <w:ind w:firstLine="459"/>
        <w:rPr>
          <w:rFonts w:ascii="仿宋" w:hAnsi="仿宋" w:eastAsia="仿宋" w:cs="仿宋"/>
          <w:snapToGrid w:val="0"/>
          <w:color w:val="000000" w:themeColor="text1"/>
          <w:kern w:val="0"/>
          <w:sz w:val="24"/>
          <w:highlight w:val="non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工程质量符合</w:t>
      </w:r>
      <w:r>
        <w:rPr>
          <w:rFonts w:hint="eastAsia" w:ascii="仿宋" w:hAnsi="仿宋" w:eastAsia="仿宋" w:cs="仿宋"/>
          <w:snapToGrid w:val="0"/>
          <w:color w:val="000000" w:themeColor="text1"/>
          <w:kern w:val="0"/>
          <w:sz w:val="24"/>
          <w:highlight w:val="none"/>
          <w:u w:val="single"/>
          <w14:textFill>
            <w14:solidFill>
              <w14:schemeClr w14:val="tx1"/>
            </w14:solidFill>
          </w14:textFill>
        </w:rPr>
        <w:t></w:t>
      </w:r>
      <w:bookmarkStart w:id="73" w:name="SOA_hhxys_zlbz"/>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bookmarkEnd w:id="73"/>
      <w:r>
        <w:rPr>
          <w:rFonts w:hint="eastAsia" w:ascii="仿宋" w:hAnsi="仿宋" w:eastAsia="仿宋" w:cs="仿宋"/>
          <w:snapToGrid w:val="0"/>
          <w:color w:val="000000" w:themeColor="text1"/>
          <w:kern w:val="0"/>
          <w:sz w:val="24"/>
          <w:highlight w:val="none"/>
          <w:u w:val="single"/>
          <w14:textFill>
            <w14:solidFill>
              <w14:schemeClr w14:val="tx1"/>
            </w14:solidFill>
          </w14:textFill>
        </w:rPr>
        <w:t></w:t>
      </w:r>
      <w:r>
        <w:rPr>
          <w:rFonts w:hint="eastAsia" w:ascii="仿宋" w:hAnsi="仿宋" w:eastAsia="仿宋" w:cs="仿宋"/>
          <w:snapToGrid w:val="0"/>
          <w:color w:val="000000" w:themeColor="text1"/>
          <w:kern w:val="0"/>
          <w:sz w:val="24"/>
          <w:highlight w:val="none"/>
          <w14:textFill>
            <w14:solidFill>
              <w14:schemeClr w14:val="tx1"/>
            </w14:solidFill>
          </w14:textFill>
        </w:rPr>
        <w:t>标准。</w:t>
      </w:r>
    </w:p>
    <w:p w14:paraId="0D997A58">
      <w:pPr>
        <w:numPr>
          <w:ilvl w:val="-1"/>
          <w:numId w:val="0"/>
        </w:numPr>
        <w:adjustRightInd/>
        <w:spacing w:line="360" w:lineRule="auto"/>
        <w:outlineLvl w:val="1"/>
        <w:rPr>
          <w:rFonts w:hint="eastAsia" w:ascii="仿宋" w:hAnsi="仿宋" w:eastAsia="仿宋" w:cs="仿宋"/>
          <w:b/>
          <w:bCs/>
          <w:snapToGrid w:val="0"/>
          <w:color w:val="000000" w:themeColor="text1"/>
          <w:kern w:val="0"/>
          <w:sz w:val="24"/>
          <w:highlight w:val="none"/>
          <w14:textFill>
            <w14:solidFill>
              <w14:schemeClr w14:val="tx1"/>
            </w14:solidFill>
          </w14:textFill>
        </w:rPr>
      </w:pPr>
      <w:bookmarkStart w:id="74" w:name="_Toc361220413"/>
      <w:bookmarkStart w:id="75" w:name="_Toc97299501"/>
      <w:r>
        <w:rPr>
          <w:rFonts w:hint="eastAsia" w:ascii="仿宋" w:hAnsi="仿宋" w:eastAsia="仿宋" w:cs="仿宋"/>
          <w:b/>
          <w:bCs/>
          <w:snapToGrid w:val="0"/>
          <w:color w:val="000000" w:themeColor="text1"/>
          <w:kern w:val="0"/>
          <w:sz w:val="24"/>
          <w:highlight w:val="none"/>
          <w:lang w:val="en-US" w:eastAsia="zh-CN"/>
          <w14:textFill>
            <w14:solidFill>
              <w14:schemeClr w14:val="tx1"/>
            </w14:solidFill>
          </w14:textFill>
        </w:rPr>
        <w:t>四、</w:t>
      </w:r>
      <w:r>
        <w:rPr>
          <w:rFonts w:hint="eastAsia" w:ascii="仿宋" w:hAnsi="仿宋" w:eastAsia="仿宋" w:cs="仿宋"/>
          <w:b/>
          <w:bCs/>
          <w:snapToGrid w:val="0"/>
          <w:color w:val="000000" w:themeColor="text1"/>
          <w:kern w:val="0"/>
          <w:sz w:val="24"/>
          <w:highlight w:val="none"/>
          <w14:textFill>
            <w14:solidFill>
              <w14:schemeClr w14:val="tx1"/>
            </w14:solidFill>
          </w14:textFill>
        </w:rPr>
        <w:t>签约合同价与合同价格形式</w:t>
      </w:r>
      <w:bookmarkEnd w:id="74"/>
      <w:bookmarkEnd w:id="75"/>
    </w:p>
    <w:p w14:paraId="41C45596">
      <w:pPr>
        <w:numPr>
          <w:ilvl w:val="-1"/>
          <w:numId w:val="0"/>
        </w:numPr>
        <w:adjustRightInd/>
        <w:spacing w:line="360" w:lineRule="auto"/>
        <w:ind w:firstLine="480" w:firstLineChars="200"/>
        <w:outlineLvl w:val="9"/>
        <w:rPr>
          <w:rFonts w:hint="eastAsia" w:ascii="仿宋" w:hAnsi="仿宋" w:eastAsia="仿宋" w:cs="仿宋"/>
          <w:sz w:val="24"/>
          <w:u w:val="single"/>
          <w:lang w:val="en-US" w:eastAsia="zh-CN"/>
        </w:rPr>
      </w:pPr>
      <w:r>
        <w:rPr>
          <w:rFonts w:hint="eastAsia" w:ascii="仿宋" w:hAnsi="仿宋" w:eastAsia="仿宋" w:cs="仿宋"/>
          <w:sz w:val="24"/>
          <w:lang w:val="en-US" w:eastAsia="zh-CN"/>
        </w:rPr>
        <w:t>1.合同价：</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 xml:space="preserve"> 元（￥：  元） ，投标折扣：</w:t>
      </w:r>
      <w:r>
        <w:rPr>
          <w:rFonts w:hint="eastAsia" w:ascii="仿宋" w:hAnsi="仿宋" w:eastAsia="仿宋" w:cs="仿宋"/>
          <w:sz w:val="24"/>
          <w:u w:val="single"/>
          <w:lang w:val="en-US" w:eastAsia="zh-CN"/>
        </w:rPr>
        <w:t xml:space="preserve">           </w:t>
      </w:r>
    </w:p>
    <w:p w14:paraId="0A253D30">
      <w:pPr>
        <w:numPr>
          <w:ilvl w:val="-1"/>
          <w:numId w:val="0"/>
        </w:numPr>
        <w:adjustRightInd/>
        <w:spacing w:line="360" w:lineRule="auto"/>
        <w:ind w:firstLine="480" w:firstLineChars="200"/>
        <w:outlineLvl w:val="9"/>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工程量按实结算，</w:t>
      </w:r>
      <w:r>
        <w:rPr>
          <w:rFonts w:hint="eastAsia" w:ascii="仿宋" w:hAnsi="仿宋" w:eastAsia="仿宋" w:cs="仿宋"/>
          <w:sz w:val="24"/>
          <w:lang w:val="en-US" w:eastAsia="zh-CN"/>
        </w:rPr>
        <w:t>合同价（</w:t>
      </w:r>
      <w:r>
        <w:rPr>
          <w:rFonts w:hint="eastAsia" w:ascii="仿宋" w:hAnsi="仿宋" w:eastAsia="仿宋" w:cs="仿宋"/>
          <w:sz w:val="24"/>
        </w:rPr>
        <w:t>结算价）=经审定的工程造价×投标折扣，具体结算方式详见合同“工程造价款结算约定”</w:t>
      </w:r>
    </w:p>
    <w:p w14:paraId="37F50752">
      <w:pPr>
        <w:spacing w:line="360" w:lineRule="auto"/>
        <w:ind w:firstLine="480" w:firstLineChars="200"/>
        <w:rPr>
          <w:rFonts w:hint="eastAsia" w:ascii="仿宋" w:hAnsi="仿宋" w:eastAsia="仿宋" w:cs="仿宋"/>
          <w:sz w:val="24"/>
        </w:rPr>
      </w:pPr>
      <w:r>
        <w:rPr>
          <w:rFonts w:hint="eastAsia" w:ascii="仿宋" w:hAnsi="仿宋" w:eastAsia="仿宋" w:cs="仿宋"/>
          <w:sz w:val="24"/>
          <w:lang w:eastAsia="zh-CN"/>
        </w:rPr>
        <w:t>3</w:t>
      </w:r>
      <w:r>
        <w:rPr>
          <w:rFonts w:hint="eastAsia" w:ascii="仿宋" w:hAnsi="仿宋" w:eastAsia="仿宋" w:cs="仿宋"/>
          <w:sz w:val="24"/>
        </w:rPr>
        <w:t>.工程造价款结算约定</w:t>
      </w:r>
    </w:p>
    <w:p w14:paraId="4B1860CC">
      <w:pPr>
        <w:numPr>
          <w:ilvl w:val="-1"/>
          <w:numId w:val="0"/>
        </w:numPr>
        <w:adjustRightInd/>
        <w:spacing w:line="360" w:lineRule="auto"/>
        <w:ind w:firstLine="480" w:firstLineChars="200"/>
        <w:outlineLvl w:val="9"/>
        <w:rPr>
          <w:rFonts w:hint="eastAsia" w:ascii="仿宋" w:hAnsi="仿宋" w:eastAsia="仿宋" w:cs="仿宋"/>
          <w:sz w:val="24"/>
        </w:rPr>
      </w:pPr>
      <w:r>
        <w:rPr>
          <w:rFonts w:hint="eastAsia" w:ascii="仿宋" w:hAnsi="仿宋" w:eastAsia="仿宋" w:cs="仿宋"/>
          <w:sz w:val="24"/>
        </w:rPr>
        <w:t>工程结算书的编制依据：</w:t>
      </w:r>
    </w:p>
    <w:p w14:paraId="3884EDF8">
      <w:pPr>
        <w:numPr>
          <w:ilvl w:val="-1"/>
          <w:numId w:val="0"/>
        </w:numPr>
        <w:adjustRightInd/>
        <w:spacing w:line="360" w:lineRule="auto"/>
        <w:ind w:firstLine="480" w:firstLineChars="200"/>
        <w:outlineLvl w:val="9"/>
        <w:rPr>
          <w:rFonts w:hint="eastAsia" w:ascii="仿宋" w:hAnsi="仿宋" w:eastAsia="仿宋" w:cs="仿宋"/>
          <w:sz w:val="24"/>
        </w:rPr>
      </w:pPr>
      <w:r>
        <w:rPr>
          <w:rFonts w:hint="eastAsia" w:ascii="仿宋" w:hAnsi="仿宋" w:eastAsia="仿宋" w:cs="仿宋"/>
          <w:sz w:val="24"/>
        </w:rPr>
        <w:t>按《建设工程工程量清单计价规GB50500-2013》，《浙江省建设工程计价规则（2018版）》，《浙江省房屋建筑与装饰工程预算定额（2018）版》，《浙江省通用安装工程预算定额（2018）版》，《浙江省市政工程预算定额（2018）版》，《浙江省园林绿化及仿古建筑工程预算定额（2018）版》，《浙江省建设工程施工取费定额（2018）版》，其中：施工取费费率标准、措施费费率标准、综合费用费率标准按《浙江省建设工程施工取费定额（2018）版》对应费率中值计取，建筑施工企业农民工工伤保险和危险作业意外伤害保险费用计取方法按杭州市相关文件计取；人工、主要材料信息价按施工当期《杭州市建设工程造价信息》及同期《浙江省造价信息》进行计算，相关材料无信息价，则按市场价经甲方审计部门、监理（若有）的签证价为准。</w:t>
      </w:r>
    </w:p>
    <w:p w14:paraId="63CD5B68">
      <w:pPr>
        <w:numPr>
          <w:ilvl w:val="-1"/>
          <w:numId w:val="0"/>
        </w:numPr>
        <w:adjustRightInd/>
        <w:spacing w:line="360" w:lineRule="auto"/>
        <w:ind w:firstLine="480" w:firstLineChars="200"/>
        <w:outlineLvl w:val="9"/>
        <w:rPr>
          <w:rFonts w:hint="eastAsia" w:ascii="仿宋" w:hAnsi="仿宋" w:eastAsia="仿宋" w:cs="仿宋"/>
          <w:sz w:val="24"/>
        </w:rPr>
      </w:pPr>
      <w:r>
        <w:rPr>
          <w:rFonts w:hint="eastAsia" w:ascii="仿宋" w:hAnsi="仿宋" w:eastAsia="仿宋" w:cs="仿宋"/>
          <w:sz w:val="24"/>
        </w:rPr>
        <w:t>3.合同价格形式</w:t>
      </w:r>
    </w:p>
    <w:p w14:paraId="3F57B927">
      <w:pPr>
        <w:numPr>
          <w:ilvl w:val="-1"/>
          <w:numId w:val="0"/>
        </w:numPr>
        <w:spacing w:after="0" w:afterLines="-2147483648" w:line="360" w:lineRule="auto"/>
        <w:ind w:left="0" w:firstLine="480" w:firstLineChars="200"/>
        <w:rPr>
          <w:rFonts w:hint="eastAsia" w:ascii="仿宋" w:hAnsi="仿宋" w:eastAsia="仿宋" w:cs="仿宋"/>
          <w:sz w:val="24"/>
        </w:rPr>
      </w:pPr>
      <w:r>
        <w:rPr>
          <w:rFonts w:hint="eastAsia" w:ascii="仿宋" w:hAnsi="仿宋" w:eastAsia="仿宋" w:cs="仿宋"/>
          <w:sz w:val="24"/>
        </w:rPr>
        <w:t>（1）本合同价款采用  其他  方式确定。</w:t>
      </w:r>
    </w:p>
    <w:p w14:paraId="61A92D71">
      <w:pPr>
        <w:spacing w:line="360" w:lineRule="auto"/>
        <w:ind w:firstLine="480" w:firstLineChars="200"/>
        <w:rPr>
          <w:rFonts w:hint="eastAsia" w:ascii="仿宋" w:hAnsi="仿宋" w:eastAsia="仿宋" w:cs="仿宋"/>
          <w:sz w:val="24"/>
        </w:rPr>
      </w:pPr>
      <w:r>
        <w:rPr>
          <w:rFonts w:hint="eastAsia" w:ascii="仿宋" w:hAnsi="仿宋" w:eastAsia="仿宋" w:cs="仿宋"/>
          <w:sz w:val="24"/>
        </w:rPr>
        <w:t>a、本合同包含的风险范围为：</w:t>
      </w:r>
    </w:p>
    <w:p w14:paraId="62FECBE1">
      <w:pPr>
        <w:spacing w:line="360" w:lineRule="auto"/>
        <w:ind w:firstLine="480" w:firstLineChars="200"/>
        <w:rPr>
          <w:rFonts w:hint="eastAsia" w:ascii="仿宋" w:hAnsi="仿宋" w:eastAsia="仿宋" w:cs="仿宋"/>
          <w:sz w:val="24"/>
        </w:rPr>
      </w:pPr>
      <w:r>
        <w:rPr>
          <w:rFonts w:hint="eastAsia" w:ascii="仿宋" w:hAnsi="仿宋" w:eastAsia="仿宋" w:cs="仿宋"/>
          <w:sz w:val="24"/>
        </w:rPr>
        <w:t>①人、材、机的市场价格变化；</w:t>
      </w:r>
    </w:p>
    <w:p w14:paraId="4A94E521">
      <w:pPr>
        <w:spacing w:line="360" w:lineRule="auto"/>
        <w:ind w:firstLine="480" w:firstLineChars="200"/>
        <w:rPr>
          <w:rFonts w:hint="eastAsia" w:ascii="仿宋" w:hAnsi="仿宋" w:eastAsia="仿宋" w:cs="仿宋"/>
          <w:sz w:val="24"/>
        </w:rPr>
      </w:pPr>
      <w:r>
        <w:rPr>
          <w:rFonts w:hint="eastAsia" w:ascii="仿宋" w:hAnsi="仿宋" w:eastAsia="仿宋" w:cs="仿宋"/>
          <w:sz w:val="24"/>
        </w:rPr>
        <w:t>②连续8小时及以上的停水、电、气；</w:t>
      </w:r>
    </w:p>
    <w:p w14:paraId="7BE7D1D7">
      <w:pPr>
        <w:spacing w:line="360" w:lineRule="auto"/>
        <w:ind w:firstLine="480" w:firstLineChars="200"/>
        <w:rPr>
          <w:rFonts w:hint="eastAsia" w:ascii="仿宋" w:hAnsi="仿宋" w:eastAsia="仿宋" w:cs="仿宋"/>
          <w:sz w:val="24"/>
        </w:rPr>
      </w:pPr>
      <w:r>
        <w:rPr>
          <w:rFonts w:hint="eastAsia" w:ascii="仿宋" w:hAnsi="仿宋" w:eastAsia="仿宋" w:cs="仿宋"/>
          <w:sz w:val="24"/>
        </w:rPr>
        <w:t>③政策性的调整；</w:t>
      </w:r>
    </w:p>
    <w:p w14:paraId="25447443">
      <w:pPr>
        <w:spacing w:line="360" w:lineRule="auto"/>
        <w:ind w:firstLine="480" w:firstLineChars="200"/>
        <w:rPr>
          <w:rFonts w:hint="eastAsia" w:ascii="仿宋" w:hAnsi="仿宋" w:eastAsia="仿宋" w:cs="仿宋"/>
          <w:sz w:val="24"/>
        </w:rPr>
      </w:pPr>
      <w:r>
        <w:rPr>
          <w:rFonts w:hint="eastAsia" w:ascii="仿宋" w:hAnsi="仿宋" w:eastAsia="仿宋" w:cs="仿宋"/>
          <w:sz w:val="24"/>
        </w:rPr>
        <w:t>④技术措施费；</w:t>
      </w:r>
    </w:p>
    <w:p w14:paraId="79B36992">
      <w:pPr>
        <w:spacing w:line="360" w:lineRule="auto"/>
        <w:ind w:firstLine="480" w:firstLineChars="200"/>
        <w:rPr>
          <w:rFonts w:hint="eastAsia" w:ascii="仿宋" w:hAnsi="仿宋" w:eastAsia="仿宋" w:cs="仿宋"/>
          <w:sz w:val="24"/>
        </w:rPr>
      </w:pPr>
      <w:r>
        <w:rPr>
          <w:rFonts w:hint="eastAsia" w:ascii="仿宋" w:hAnsi="仿宋" w:eastAsia="仿宋" w:cs="仿宋"/>
          <w:sz w:val="24"/>
        </w:rPr>
        <w:t>⑤有经验的承包商应该可以预料的风险；</w:t>
      </w:r>
    </w:p>
    <w:p w14:paraId="4924844C">
      <w:pPr>
        <w:spacing w:line="360" w:lineRule="auto"/>
        <w:ind w:firstLine="480" w:firstLineChars="200"/>
        <w:rPr>
          <w:rFonts w:hint="eastAsia" w:ascii="仿宋" w:hAnsi="仿宋" w:eastAsia="仿宋" w:cs="仿宋"/>
          <w:sz w:val="24"/>
        </w:rPr>
      </w:pPr>
      <w:r>
        <w:rPr>
          <w:rFonts w:hint="eastAsia" w:ascii="仿宋" w:hAnsi="仿宋" w:eastAsia="仿宋" w:cs="仿宋"/>
          <w:sz w:val="24"/>
        </w:rPr>
        <w:t>⑥清单中虽未明确表示但按国家规范必须实施的内容；</w:t>
      </w:r>
    </w:p>
    <w:p w14:paraId="44BE1339">
      <w:pPr>
        <w:spacing w:line="360" w:lineRule="auto"/>
        <w:ind w:firstLine="480" w:firstLineChars="200"/>
        <w:rPr>
          <w:rFonts w:hint="eastAsia" w:ascii="仿宋" w:hAnsi="仿宋" w:eastAsia="仿宋" w:cs="仿宋"/>
          <w:sz w:val="24"/>
        </w:rPr>
      </w:pPr>
      <w:r>
        <w:rPr>
          <w:rFonts w:hint="eastAsia" w:ascii="仿宋" w:hAnsi="仿宋" w:eastAsia="仿宋" w:cs="仿宋"/>
          <w:sz w:val="24"/>
        </w:rPr>
        <w:t>⑦磋商文件明确要求包干的内容；</w:t>
      </w:r>
    </w:p>
    <w:p w14:paraId="07E824DA">
      <w:pPr>
        <w:spacing w:line="360" w:lineRule="auto"/>
        <w:ind w:firstLine="480" w:firstLineChars="200"/>
        <w:rPr>
          <w:rFonts w:hint="eastAsia" w:ascii="仿宋" w:hAnsi="仿宋" w:eastAsia="仿宋" w:cs="仿宋"/>
          <w:sz w:val="24"/>
        </w:rPr>
      </w:pPr>
      <w:r>
        <w:rPr>
          <w:rFonts w:hint="eastAsia" w:ascii="仿宋" w:hAnsi="仿宋" w:eastAsia="仿宋" w:cs="仿宋"/>
          <w:sz w:val="24"/>
        </w:rPr>
        <w:t>风险费用的计算方法：以上风险费用已在投标报价时考虑，不再另行计取。</w:t>
      </w:r>
    </w:p>
    <w:p w14:paraId="6A339847">
      <w:pPr>
        <w:spacing w:line="360" w:lineRule="auto"/>
        <w:ind w:firstLine="480" w:firstLineChars="200"/>
        <w:rPr>
          <w:rFonts w:hint="eastAsia" w:ascii="仿宋" w:hAnsi="仿宋" w:eastAsia="仿宋" w:cs="仿宋"/>
          <w:sz w:val="24"/>
        </w:rPr>
      </w:pPr>
      <w:r>
        <w:rPr>
          <w:rFonts w:hint="eastAsia" w:ascii="仿宋" w:hAnsi="仿宋" w:eastAsia="仿宋" w:cs="仿宋"/>
          <w:sz w:val="24"/>
        </w:rPr>
        <w:t>风险范围以外合同价款调整方法：a、工程设计变更联系单引起的工程量清单项目工程数量的增减，其综合单价按原有合同价格执行。</w:t>
      </w:r>
    </w:p>
    <w:p w14:paraId="14252224">
      <w:pPr>
        <w:adjustRightInd/>
        <w:spacing w:line="360" w:lineRule="auto"/>
        <w:ind w:firstLine="480" w:firstLineChars="200"/>
        <w:rPr>
          <w:rFonts w:hint="eastAsia" w:ascii="仿宋" w:hAnsi="仿宋" w:eastAsia="仿宋" w:cs="仿宋"/>
          <w:sz w:val="24"/>
        </w:rPr>
      </w:pPr>
      <w:r>
        <w:rPr>
          <w:rFonts w:hint="eastAsia" w:ascii="仿宋" w:hAnsi="仿宋" w:eastAsia="仿宋" w:cs="仿宋"/>
          <w:sz w:val="24"/>
        </w:rPr>
        <w:t>b、工程设计变更引起的新增工程项目，投标书中有相同子目的，按投标价投标书中有相似子目的，按相似子目组价计算，没有相同及相似的，按2018版定额相应子目组价计算，费率及规费按投标口径组价计算部分内容进行调整的，则原投标单价为基础，仅就调整部分进行调整，仅调整主要材料的，则仅调整材料之间的当期信息价（无信息价时按市场价）差价</w:t>
      </w:r>
    </w:p>
    <w:p w14:paraId="43574F2E">
      <w:pPr>
        <w:numPr>
          <w:ilvl w:val="-1"/>
          <w:numId w:val="0"/>
        </w:numPr>
        <w:adjustRightInd/>
        <w:spacing w:line="360" w:lineRule="auto"/>
        <w:ind w:left="0" w:leftChars="0" w:firstLine="480" w:firstLineChars="200"/>
        <w:jc w:val="left"/>
        <w:outlineLvl w:val="9"/>
        <w:rPr>
          <w:rFonts w:hint="eastAsia" w:ascii="仿宋" w:hAnsi="仿宋" w:eastAsia="仿宋" w:cs="仿宋"/>
          <w:sz w:val="24"/>
        </w:rPr>
      </w:pPr>
      <w:r>
        <w:rPr>
          <w:rFonts w:hint="eastAsia" w:ascii="仿宋" w:hAnsi="仿宋" w:eastAsia="仿宋" w:cs="仿宋"/>
          <w:sz w:val="24"/>
        </w:rPr>
        <w:t>4、付款条件（进度和方式）</w:t>
      </w:r>
    </w:p>
    <w:tbl>
      <w:tblPr>
        <w:tblStyle w:val="60"/>
        <w:tblW w:w="4998" w:type="pct"/>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1307"/>
        <w:gridCol w:w="2401"/>
        <w:gridCol w:w="5574"/>
      </w:tblGrid>
      <w:tr w14:paraId="18AE0D7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578" w:hRule="atLeast"/>
        </w:trPr>
        <w:tc>
          <w:tcPr>
            <w:tcW w:w="704" w:type="pct"/>
            <w:shd w:val="clear" w:color="auto" w:fill="auto"/>
            <w:vAlign w:val="center"/>
          </w:tcPr>
          <w:p w14:paraId="0E05BF9C">
            <w:pPr>
              <w:spacing w:line="360" w:lineRule="auto"/>
              <w:jc w:val="center"/>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序号</w:t>
            </w:r>
          </w:p>
        </w:tc>
        <w:tc>
          <w:tcPr>
            <w:tcW w:w="1293" w:type="pct"/>
            <w:shd w:val="clear" w:color="auto" w:fill="auto"/>
            <w:vAlign w:val="center"/>
          </w:tcPr>
          <w:p w14:paraId="71414098">
            <w:pPr>
              <w:spacing w:line="360" w:lineRule="auto"/>
              <w:jc w:val="center"/>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付款比例（%）</w:t>
            </w:r>
          </w:p>
        </w:tc>
        <w:tc>
          <w:tcPr>
            <w:tcW w:w="3001" w:type="pct"/>
            <w:shd w:val="clear" w:color="auto" w:fill="auto"/>
            <w:vAlign w:val="center"/>
          </w:tcPr>
          <w:p w14:paraId="211E4569">
            <w:pPr>
              <w:spacing w:line="360" w:lineRule="auto"/>
              <w:jc w:val="center"/>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付款方式</w:t>
            </w:r>
          </w:p>
        </w:tc>
      </w:tr>
      <w:tr w14:paraId="7FCD753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475" w:hRule="atLeast"/>
        </w:trPr>
        <w:tc>
          <w:tcPr>
            <w:tcW w:w="704" w:type="pct"/>
            <w:shd w:val="clear" w:color="auto" w:fill="auto"/>
            <w:vAlign w:val="center"/>
          </w:tcPr>
          <w:p w14:paraId="39A4A994">
            <w:pPr>
              <w:spacing w:line="360" w:lineRule="auto"/>
              <w:jc w:val="center"/>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w:t>
            </w:r>
          </w:p>
        </w:tc>
        <w:tc>
          <w:tcPr>
            <w:tcW w:w="1293" w:type="pct"/>
            <w:shd w:val="clear" w:color="auto" w:fill="auto"/>
            <w:vAlign w:val="center"/>
          </w:tcPr>
          <w:p w14:paraId="3848898E">
            <w:pPr>
              <w:spacing w:line="360" w:lineRule="auto"/>
              <w:jc w:val="center"/>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40%（含措施费）</w:t>
            </w:r>
          </w:p>
        </w:tc>
        <w:tc>
          <w:tcPr>
            <w:tcW w:w="3001" w:type="pct"/>
            <w:shd w:val="clear" w:color="auto" w:fill="auto"/>
            <w:vAlign w:val="center"/>
          </w:tcPr>
          <w:p w14:paraId="304FBA03">
            <w:pPr>
              <w:spacing w:line="360" w:lineRule="auto"/>
              <w:jc w:val="left"/>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合同签订以及具备实施条件后后7个工作日内</w:t>
            </w:r>
          </w:p>
        </w:tc>
      </w:tr>
      <w:tr w14:paraId="1242187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941" w:hRule="atLeast"/>
        </w:trPr>
        <w:tc>
          <w:tcPr>
            <w:tcW w:w="704" w:type="pct"/>
            <w:shd w:val="clear" w:color="auto" w:fill="auto"/>
            <w:vAlign w:val="center"/>
          </w:tcPr>
          <w:p w14:paraId="6F6F1AE6">
            <w:pPr>
              <w:spacing w:line="360" w:lineRule="auto"/>
              <w:jc w:val="center"/>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w:t>
            </w:r>
          </w:p>
        </w:tc>
        <w:tc>
          <w:tcPr>
            <w:tcW w:w="1293" w:type="pct"/>
            <w:shd w:val="clear" w:color="auto" w:fill="auto"/>
            <w:vAlign w:val="center"/>
          </w:tcPr>
          <w:p w14:paraId="338B3EC5">
            <w:pPr>
              <w:spacing w:line="360" w:lineRule="auto"/>
              <w:jc w:val="center"/>
              <w:rPr>
                <w:rFonts w:ascii="仿宋" w:hAnsi="仿宋" w:eastAsia="仿宋" w:cs="仿宋"/>
                <w:color w:val="000000" w:themeColor="text1"/>
                <w:szCs w:val="21"/>
                <w:highlight w:val="none"/>
                <w14:textFill>
                  <w14:solidFill>
                    <w14:schemeClr w14:val="tx1"/>
                  </w14:solidFill>
                </w14:textFill>
              </w:rPr>
            </w:pPr>
            <w:r>
              <w:rPr>
                <w:rFonts w:ascii="仿宋" w:hAnsi="仿宋" w:eastAsia="仿宋" w:cs="仿宋"/>
                <w:color w:val="000000" w:themeColor="text1"/>
                <w:szCs w:val="21"/>
                <w:highlight w:val="none"/>
                <w14:textFill>
                  <w14:solidFill>
                    <w14:schemeClr w14:val="tx1"/>
                  </w14:solidFill>
                </w14:textFill>
              </w:rPr>
              <w:t>4</w:t>
            </w:r>
            <w:r>
              <w:rPr>
                <w:rFonts w:hint="eastAsia" w:ascii="仿宋" w:hAnsi="仿宋" w:eastAsia="仿宋" w:cs="仿宋"/>
                <w:color w:val="000000" w:themeColor="text1"/>
                <w:szCs w:val="21"/>
                <w:highlight w:val="none"/>
                <w14:textFill>
                  <w14:solidFill>
                    <w14:schemeClr w14:val="tx1"/>
                  </w14:solidFill>
                </w14:textFill>
              </w:rPr>
              <w:t>0%</w:t>
            </w:r>
          </w:p>
        </w:tc>
        <w:tc>
          <w:tcPr>
            <w:tcW w:w="3001" w:type="pct"/>
            <w:shd w:val="clear" w:color="auto" w:fill="auto"/>
            <w:vAlign w:val="center"/>
          </w:tcPr>
          <w:p w14:paraId="27501F7B">
            <w:pPr>
              <w:spacing w:line="360" w:lineRule="auto"/>
              <w:jc w:val="left"/>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工程竣工符合国家验收标准并达到合同要求后，支付合同价的</w:t>
            </w:r>
            <w:r>
              <w:rPr>
                <w:rFonts w:ascii="仿宋" w:hAnsi="仿宋" w:eastAsia="仿宋" w:cs="仿宋"/>
                <w:color w:val="000000" w:themeColor="text1"/>
                <w:szCs w:val="21"/>
                <w:highlight w:val="none"/>
                <w14:textFill>
                  <w14:solidFill>
                    <w14:schemeClr w14:val="tx1"/>
                  </w14:solidFill>
                </w14:textFill>
              </w:rPr>
              <w:t>4</w:t>
            </w:r>
            <w:r>
              <w:rPr>
                <w:rFonts w:hint="eastAsia" w:ascii="仿宋" w:hAnsi="仿宋" w:eastAsia="仿宋" w:cs="仿宋"/>
                <w:color w:val="000000" w:themeColor="text1"/>
                <w:szCs w:val="21"/>
                <w:highlight w:val="none"/>
                <w14:textFill>
                  <w14:solidFill>
                    <w14:schemeClr w14:val="tx1"/>
                  </w14:solidFill>
                </w14:textFill>
              </w:rPr>
              <w:t>0%。</w:t>
            </w:r>
          </w:p>
        </w:tc>
      </w:tr>
      <w:tr w14:paraId="051DC9E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trHeight w:val="951" w:hRule="atLeast"/>
        </w:trPr>
        <w:tc>
          <w:tcPr>
            <w:tcW w:w="704" w:type="pct"/>
            <w:shd w:val="clear" w:color="auto" w:fill="auto"/>
            <w:vAlign w:val="center"/>
          </w:tcPr>
          <w:p w14:paraId="6911B49E">
            <w:pPr>
              <w:spacing w:line="360" w:lineRule="auto"/>
              <w:jc w:val="center"/>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3</w:t>
            </w:r>
          </w:p>
        </w:tc>
        <w:tc>
          <w:tcPr>
            <w:tcW w:w="1293" w:type="pct"/>
            <w:shd w:val="clear" w:color="auto" w:fill="auto"/>
            <w:vAlign w:val="center"/>
          </w:tcPr>
          <w:p w14:paraId="580040D5">
            <w:pPr>
              <w:spacing w:line="360" w:lineRule="auto"/>
              <w:jc w:val="center"/>
              <w:rPr>
                <w:rFonts w:ascii="仿宋" w:hAnsi="仿宋" w:eastAsia="仿宋" w:cs="仿宋"/>
                <w:color w:val="000000" w:themeColor="text1"/>
                <w:szCs w:val="21"/>
                <w:highlight w:val="none"/>
                <w14:textFill>
                  <w14:solidFill>
                    <w14:schemeClr w14:val="tx1"/>
                  </w14:solidFill>
                </w14:textFill>
              </w:rPr>
            </w:pPr>
            <w:r>
              <w:rPr>
                <w:rFonts w:ascii="仿宋" w:hAnsi="仿宋" w:eastAsia="仿宋" w:cs="仿宋"/>
                <w:color w:val="000000" w:themeColor="text1"/>
                <w:szCs w:val="21"/>
                <w:highlight w:val="none"/>
                <w14:textFill>
                  <w14:solidFill>
                    <w14:schemeClr w14:val="tx1"/>
                  </w14:solidFill>
                </w14:textFill>
              </w:rPr>
              <w:t>2</w:t>
            </w:r>
            <w:r>
              <w:rPr>
                <w:rFonts w:hint="eastAsia" w:ascii="仿宋" w:hAnsi="仿宋" w:eastAsia="仿宋" w:cs="仿宋"/>
                <w:color w:val="000000" w:themeColor="text1"/>
                <w:szCs w:val="21"/>
                <w:highlight w:val="none"/>
                <w14:textFill>
                  <w14:solidFill>
                    <w14:schemeClr w14:val="tx1"/>
                  </w14:solidFill>
                </w14:textFill>
              </w:rPr>
              <w:t>0%</w:t>
            </w:r>
          </w:p>
        </w:tc>
        <w:tc>
          <w:tcPr>
            <w:tcW w:w="3001" w:type="pct"/>
            <w:shd w:val="clear" w:color="auto" w:fill="auto"/>
            <w:vAlign w:val="center"/>
          </w:tcPr>
          <w:p w14:paraId="646C4557">
            <w:pPr>
              <w:spacing w:line="360" w:lineRule="auto"/>
              <w:jc w:val="left"/>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待竣工决算审价通过后，15日内，工程价款支付至审定金额的100%。</w:t>
            </w:r>
          </w:p>
        </w:tc>
      </w:tr>
    </w:tbl>
    <w:p w14:paraId="3DA8F9C0">
      <w:pPr>
        <w:spacing w:line="360" w:lineRule="auto"/>
        <w:rPr>
          <w:rFonts w:hint="eastAsia" w:ascii="仿宋" w:hAnsi="仿宋" w:eastAsia="仿宋" w:cs="仿宋"/>
          <w:sz w:val="24"/>
          <w:lang w:val="en-US"/>
        </w:rPr>
      </w:pPr>
      <w:r>
        <w:rPr>
          <w:rFonts w:hint="eastAsia" w:ascii="仿宋" w:hAnsi="仿宋" w:eastAsia="仿宋" w:cs="仿宋"/>
          <w:sz w:val="24"/>
          <w:lang w:val="en-US"/>
        </w:rPr>
        <w:t>履约保证金的缴纳及退还：</w:t>
      </w:r>
    </w:p>
    <w:p w14:paraId="225624D8">
      <w:pPr>
        <w:spacing w:line="360" w:lineRule="auto"/>
        <w:rPr>
          <w:rFonts w:hint="eastAsia" w:ascii="仿宋" w:hAnsi="仿宋" w:eastAsia="仿宋" w:cs="仿宋"/>
          <w:sz w:val="24"/>
          <w:lang w:val="en-US"/>
        </w:rPr>
      </w:pPr>
      <w:r>
        <w:rPr>
          <w:rFonts w:hint="eastAsia" w:ascii="仿宋" w:hAnsi="仿宋" w:eastAsia="仿宋" w:cs="仿宋"/>
          <w:sz w:val="24"/>
          <w:lang w:val="en-US"/>
        </w:rPr>
        <w:t>（1）合同总价的1%，缴纳时间：合同签订时缴纳。</w:t>
      </w:r>
    </w:p>
    <w:p w14:paraId="4B254E85">
      <w:pPr>
        <w:spacing w:line="360" w:lineRule="auto"/>
        <w:rPr>
          <w:rFonts w:hint="eastAsia" w:ascii="仿宋" w:hAnsi="仿宋" w:eastAsia="仿宋" w:cs="仿宋"/>
          <w:sz w:val="24"/>
          <w:lang w:val="en-US"/>
        </w:rPr>
      </w:pPr>
      <w:r>
        <w:rPr>
          <w:rFonts w:hint="eastAsia" w:ascii="仿宋" w:hAnsi="仿宋" w:eastAsia="仿宋" w:cs="仿宋"/>
          <w:sz w:val="24"/>
          <w:lang w:val="en-US"/>
        </w:rPr>
        <w:t>（2）本工程如在质保期内存在质量问题，承包人必须及时进行维修。根据合同履约情况，验收合格后15日内结算履约保证金（无息，并扣除违约款）</w:t>
      </w:r>
    </w:p>
    <w:p w14:paraId="3D189571">
      <w:pPr>
        <w:adjustRightInd/>
        <w:spacing w:line="360" w:lineRule="auto"/>
        <w:outlineLvl w:val="1"/>
        <w:rPr>
          <w:rFonts w:ascii="仿宋" w:hAnsi="仿宋" w:eastAsia="仿宋" w:cs="仿宋"/>
          <w:b/>
          <w:bCs/>
          <w:snapToGrid w:val="0"/>
          <w:color w:val="000000" w:themeColor="text1"/>
          <w:kern w:val="0"/>
          <w:sz w:val="24"/>
          <w:highlight w:val="none"/>
          <w14:textFill>
            <w14:solidFill>
              <w14:schemeClr w14:val="tx1"/>
            </w14:solidFill>
          </w14:textFill>
        </w:rPr>
      </w:pPr>
      <w:bookmarkStart w:id="76" w:name="_Toc361220414"/>
      <w:bookmarkStart w:id="77" w:name="_Toc97299502"/>
      <w:r>
        <w:rPr>
          <w:rFonts w:hint="eastAsia" w:ascii="仿宋" w:hAnsi="仿宋" w:eastAsia="仿宋" w:cs="仿宋"/>
          <w:b/>
          <w:bCs/>
          <w:snapToGrid w:val="0"/>
          <w:color w:val="000000" w:themeColor="text1"/>
          <w:kern w:val="0"/>
          <w:sz w:val="24"/>
          <w:highlight w:val="none"/>
          <w14:textFill>
            <w14:solidFill>
              <w14:schemeClr w14:val="tx1"/>
            </w14:solidFill>
          </w14:textFill>
        </w:rPr>
        <w:t>五、项目经理</w:t>
      </w:r>
      <w:bookmarkEnd w:id="76"/>
      <w:bookmarkEnd w:id="77"/>
    </w:p>
    <w:p w14:paraId="77D755D3">
      <w:pPr>
        <w:adjustRightInd/>
        <w:spacing w:line="360" w:lineRule="auto"/>
        <w:ind w:firstLine="480" w:firstLineChars="200"/>
        <w:rPr>
          <w:rFonts w:ascii="仿宋" w:hAnsi="仿宋" w:eastAsia="仿宋" w:cs="仿宋"/>
          <w:snapToGrid w:val="0"/>
          <w:color w:val="000000" w:themeColor="text1"/>
          <w:kern w:val="0"/>
          <w:sz w:val="24"/>
          <w:highlight w:val="non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承包人项目经理：</w:t>
      </w:r>
      <w:r>
        <w:rPr>
          <w:rFonts w:hint="eastAsia" w:ascii="仿宋" w:hAnsi="仿宋" w:eastAsia="仿宋" w:cs="仿宋"/>
          <w:snapToGrid w:val="0"/>
          <w:color w:val="000000" w:themeColor="text1"/>
          <w:kern w:val="0"/>
          <w:sz w:val="24"/>
          <w:highlight w:val="none"/>
          <w:u w:val="single"/>
          <w14:textFill>
            <w14:solidFill>
              <w14:schemeClr w14:val="tx1"/>
            </w14:solidFill>
          </w14:textFill>
        </w:rPr>
        <w:t></w:t>
      </w:r>
      <w:bookmarkStart w:id="78" w:name="SOA_hhxys_cbrxmjl"/>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bookmarkEnd w:id="78"/>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w:t>
      </w:r>
    </w:p>
    <w:p w14:paraId="6F3D5FD3">
      <w:pPr>
        <w:adjustRightInd/>
        <w:spacing w:line="360" w:lineRule="auto"/>
        <w:outlineLvl w:val="1"/>
        <w:rPr>
          <w:rFonts w:ascii="仿宋" w:hAnsi="仿宋" w:eastAsia="仿宋" w:cs="仿宋"/>
          <w:b/>
          <w:bCs/>
          <w:snapToGrid w:val="0"/>
          <w:color w:val="000000" w:themeColor="text1"/>
          <w:kern w:val="0"/>
          <w:sz w:val="24"/>
          <w:highlight w:val="none"/>
          <w14:textFill>
            <w14:solidFill>
              <w14:schemeClr w14:val="tx1"/>
            </w14:solidFill>
          </w14:textFill>
        </w:rPr>
      </w:pPr>
      <w:bookmarkStart w:id="79" w:name="_Toc361220415"/>
      <w:bookmarkStart w:id="80" w:name="_Toc97299503"/>
      <w:r>
        <w:rPr>
          <w:rFonts w:hint="eastAsia" w:ascii="仿宋" w:hAnsi="仿宋" w:eastAsia="仿宋" w:cs="仿宋"/>
          <w:b/>
          <w:bCs/>
          <w:snapToGrid w:val="0"/>
          <w:color w:val="000000" w:themeColor="text1"/>
          <w:kern w:val="0"/>
          <w:sz w:val="24"/>
          <w:highlight w:val="none"/>
          <w14:textFill>
            <w14:solidFill>
              <w14:schemeClr w14:val="tx1"/>
            </w14:solidFill>
          </w14:textFill>
        </w:rPr>
        <w:t>六、合同文件构成</w:t>
      </w:r>
      <w:bookmarkEnd w:id="79"/>
      <w:bookmarkEnd w:id="80"/>
    </w:p>
    <w:p w14:paraId="06D56901">
      <w:pPr>
        <w:adjustRightInd/>
        <w:spacing w:line="360" w:lineRule="auto"/>
        <w:ind w:firstLine="480" w:firstLineChars="200"/>
        <w:rPr>
          <w:rFonts w:ascii="仿宋" w:hAnsi="仿宋" w:eastAsia="仿宋" w:cs="仿宋"/>
          <w:bCs/>
          <w:snapToGrid w:val="0"/>
          <w:color w:val="000000" w:themeColor="text1"/>
          <w:kern w:val="0"/>
          <w:sz w:val="24"/>
          <w:highlight w:val="none"/>
          <w14:textFill>
            <w14:solidFill>
              <w14:schemeClr w14:val="tx1"/>
            </w14:solidFill>
          </w14:textFill>
        </w:rPr>
      </w:pPr>
      <w:r>
        <w:rPr>
          <w:rFonts w:hint="eastAsia" w:ascii="仿宋" w:hAnsi="仿宋" w:eastAsia="仿宋" w:cs="仿宋"/>
          <w:bCs/>
          <w:snapToGrid w:val="0"/>
          <w:color w:val="000000" w:themeColor="text1"/>
          <w:kern w:val="0"/>
          <w:sz w:val="24"/>
          <w:highlight w:val="none"/>
          <w14:textFill>
            <w14:solidFill>
              <w14:schemeClr w14:val="tx1"/>
            </w14:solidFill>
          </w14:textFill>
        </w:rPr>
        <w:t>本协议书与下列文件一起构成合同文件：</w:t>
      </w:r>
    </w:p>
    <w:p w14:paraId="75552068">
      <w:pPr>
        <w:autoSpaceDE w:val="0"/>
        <w:autoSpaceDN w:val="0"/>
        <w:adjustRightInd/>
        <w:spacing w:line="360" w:lineRule="auto"/>
        <w:ind w:firstLine="480" w:firstLineChars="200"/>
        <w:jc w:val="left"/>
        <w:rPr>
          <w:rFonts w:ascii="仿宋" w:hAnsi="仿宋" w:eastAsia="仿宋" w:cs="仿宋"/>
          <w:snapToGrid w:val="0"/>
          <w:color w:val="000000" w:themeColor="text1"/>
          <w:kern w:val="0"/>
          <w:sz w:val="24"/>
          <w:highlight w:val="non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（1）成交通知书（如果有）；</w:t>
      </w:r>
    </w:p>
    <w:p w14:paraId="7EAB6CF5">
      <w:pPr>
        <w:autoSpaceDE w:val="0"/>
        <w:autoSpaceDN w:val="0"/>
        <w:adjustRightInd/>
        <w:spacing w:line="360" w:lineRule="auto"/>
        <w:ind w:firstLine="480" w:firstLineChars="200"/>
        <w:jc w:val="left"/>
        <w:rPr>
          <w:rFonts w:ascii="仿宋" w:hAnsi="仿宋" w:eastAsia="仿宋" w:cs="仿宋"/>
          <w:snapToGrid w:val="0"/>
          <w:color w:val="000000" w:themeColor="text1"/>
          <w:kern w:val="0"/>
          <w:sz w:val="24"/>
          <w:highlight w:val="non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 xml:space="preserve">（2）响应函及其附录（如果有）； </w:t>
      </w:r>
    </w:p>
    <w:p w14:paraId="14396CC2">
      <w:pPr>
        <w:autoSpaceDE w:val="0"/>
        <w:autoSpaceDN w:val="0"/>
        <w:adjustRightInd/>
        <w:spacing w:line="360" w:lineRule="auto"/>
        <w:ind w:firstLine="480" w:firstLineChars="200"/>
        <w:jc w:val="left"/>
        <w:rPr>
          <w:rFonts w:ascii="仿宋" w:hAnsi="仿宋" w:eastAsia="仿宋" w:cs="仿宋"/>
          <w:snapToGrid w:val="0"/>
          <w:color w:val="000000" w:themeColor="text1"/>
          <w:kern w:val="0"/>
          <w:sz w:val="24"/>
          <w:highlight w:val="non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（3）专用合同条款及其附件；</w:t>
      </w:r>
    </w:p>
    <w:p w14:paraId="6124C314">
      <w:pPr>
        <w:autoSpaceDE w:val="0"/>
        <w:autoSpaceDN w:val="0"/>
        <w:adjustRightInd/>
        <w:spacing w:line="360" w:lineRule="auto"/>
        <w:ind w:firstLine="480" w:firstLineChars="200"/>
        <w:jc w:val="left"/>
        <w:rPr>
          <w:rFonts w:ascii="仿宋" w:hAnsi="仿宋" w:eastAsia="仿宋" w:cs="仿宋"/>
          <w:snapToGrid w:val="0"/>
          <w:color w:val="000000" w:themeColor="text1"/>
          <w:kern w:val="0"/>
          <w:sz w:val="24"/>
          <w:highlight w:val="non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（4）通用合同条款；</w:t>
      </w:r>
    </w:p>
    <w:p w14:paraId="7FEE38B7">
      <w:pPr>
        <w:autoSpaceDE w:val="0"/>
        <w:autoSpaceDN w:val="0"/>
        <w:adjustRightInd/>
        <w:spacing w:line="360" w:lineRule="auto"/>
        <w:ind w:firstLine="480" w:firstLineChars="200"/>
        <w:jc w:val="left"/>
        <w:rPr>
          <w:rFonts w:ascii="仿宋" w:hAnsi="仿宋" w:eastAsia="仿宋" w:cs="仿宋"/>
          <w:snapToGrid w:val="0"/>
          <w:color w:val="000000" w:themeColor="text1"/>
          <w:kern w:val="0"/>
          <w:sz w:val="24"/>
          <w:highlight w:val="non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（5）技术标准和要求；</w:t>
      </w:r>
    </w:p>
    <w:p w14:paraId="2CED781E">
      <w:pPr>
        <w:autoSpaceDE w:val="0"/>
        <w:autoSpaceDN w:val="0"/>
        <w:adjustRightInd/>
        <w:spacing w:line="360" w:lineRule="auto"/>
        <w:ind w:firstLine="480" w:firstLineChars="200"/>
        <w:jc w:val="left"/>
        <w:rPr>
          <w:rFonts w:ascii="仿宋" w:hAnsi="仿宋" w:eastAsia="仿宋" w:cs="仿宋"/>
          <w:snapToGrid w:val="0"/>
          <w:color w:val="000000" w:themeColor="text1"/>
          <w:kern w:val="0"/>
          <w:sz w:val="24"/>
          <w:highlight w:val="non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（6）图纸（如果有）；</w:t>
      </w:r>
    </w:p>
    <w:p w14:paraId="4DFC7F31">
      <w:pPr>
        <w:autoSpaceDE w:val="0"/>
        <w:autoSpaceDN w:val="0"/>
        <w:adjustRightInd/>
        <w:spacing w:line="360" w:lineRule="auto"/>
        <w:ind w:firstLine="480" w:firstLineChars="200"/>
        <w:jc w:val="left"/>
        <w:rPr>
          <w:rFonts w:ascii="仿宋" w:hAnsi="仿宋" w:eastAsia="仿宋" w:cs="仿宋"/>
          <w:snapToGrid w:val="0"/>
          <w:color w:val="000000" w:themeColor="text1"/>
          <w:kern w:val="0"/>
          <w:sz w:val="24"/>
          <w:highlight w:val="non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（7）已标价工程量清单或预算书（如果有）；</w:t>
      </w:r>
    </w:p>
    <w:p w14:paraId="0E5FC293">
      <w:pPr>
        <w:autoSpaceDE w:val="0"/>
        <w:autoSpaceDN w:val="0"/>
        <w:adjustRightInd/>
        <w:spacing w:line="360" w:lineRule="auto"/>
        <w:ind w:firstLine="480" w:firstLineChars="200"/>
        <w:jc w:val="left"/>
        <w:rPr>
          <w:rFonts w:ascii="仿宋" w:hAnsi="仿宋" w:eastAsia="仿宋" w:cs="仿宋"/>
          <w:snapToGrid w:val="0"/>
          <w:color w:val="000000" w:themeColor="text1"/>
          <w:kern w:val="0"/>
          <w:sz w:val="24"/>
          <w:highlight w:val="non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（8）其他合同文件。</w:t>
      </w:r>
    </w:p>
    <w:p w14:paraId="0D2773B2">
      <w:pPr>
        <w:autoSpaceDE w:val="0"/>
        <w:autoSpaceDN w:val="0"/>
        <w:adjustRightInd/>
        <w:spacing w:line="360" w:lineRule="auto"/>
        <w:ind w:firstLine="480" w:firstLineChars="200"/>
        <w:jc w:val="left"/>
        <w:rPr>
          <w:rFonts w:ascii="仿宋" w:hAnsi="仿宋" w:eastAsia="仿宋" w:cs="仿宋"/>
          <w:snapToGrid w:val="0"/>
          <w:color w:val="000000" w:themeColor="text1"/>
          <w:kern w:val="0"/>
          <w:sz w:val="24"/>
          <w:highlight w:val="non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在合同订立及履行过程中形成的与合同有关的文件均构成合同文件组成部分。</w:t>
      </w:r>
    </w:p>
    <w:p w14:paraId="3B3307A0">
      <w:pPr>
        <w:autoSpaceDE w:val="0"/>
        <w:autoSpaceDN w:val="0"/>
        <w:adjustRightInd/>
        <w:spacing w:line="360" w:lineRule="auto"/>
        <w:ind w:firstLine="480" w:firstLineChars="200"/>
        <w:jc w:val="left"/>
        <w:rPr>
          <w:rFonts w:ascii="仿宋" w:hAnsi="仿宋" w:eastAsia="仿宋" w:cs="仿宋"/>
          <w:snapToGrid w:val="0"/>
          <w:color w:val="000000" w:themeColor="text1"/>
          <w:kern w:val="0"/>
          <w:sz w:val="24"/>
          <w:highlight w:val="non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上述各项合同文件包括合同当事人就该项合同文件所作出的补充和修改，属于同一类内容的文件，应以最新签署的为准。专用合同条款及其附件须经合同当事人签字或盖章。</w:t>
      </w:r>
    </w:p>
    <w:p w14:paraId="43FC6CE0">
      <w:pPr>
        <w:adjustRightInd/>
        <w:spacing w:line="360" w:lineRule="auto"/>
        <w:outlineLvl w:val="1"/>
        <w:rPr>
          <w:rFonts w:ascii="仿宋" w:hAnsi="仿宋" w:eastAsia="仿宋" w:cs="仿宋"/>
          <w:b/>
          <w:bCs/>
          <w:snapToGrid w:val="0"/>
          <w:color w:val="000000" w:themeColor="text1"/>
          <w:kern w:val="0"/>
          <w:sz w:val="24"/>
          <w:highlight w:val="none"/>
          <w14:textFill>
            <w14:solidFill>
              <w14:schemeClr w14:val="tx1"/>
            </w14:solidFill>
          </w14:textFill>
        </w:rPr>
      </w:pPr>
      <w:bookmarkStart w:id="81" w:name="_Toc97299504"/>
      <w:bookmarkStart w:id="82" w:name="_Toc361220416"/>
      <w:r>
        <w:rPr>
          <w:rFonts w:hint="eastAsia" w:ascii="仿宋" w:hAnsi="仿宋" w:eastAsia="仿宋" w:cs="仿宋"/>
          <w:b/>
          <w:bCs/>
          <w:snapToGrid w:val="0"/>
          <w:color w:val="000000" w:themeColor="text1"/>
          <w:kern w:val="0"/>
          <w:sz w:val="24"/>
          <w:highlight w:val="none"/>
          <w14:textFill>
            <w14:solidFill>
              <w14:schemeClr w14:val="tx1"/>
            </w14:solidFill>
          </w14:textFill>
        </w:rPr>
        <w:t>七、承诺</w:t>
      </w:r>
      <w:bookmarkEnd w:id="81"/>
      <w:bookmarkEnd w:id="82"/>
    </w:p>
    <w:p w14:paraId="56580CCF">
      <w:pPr>
        <w:adjustRightInd/>
        <w:spacing w:line="360" w:lineRule="auto"/>
        <w:ind w:firstLine="480" w:firstLineChars="200"/>
        <w:rPr>
          <w:rFonts w:ascii="仿宋" w:hAnsi="仿宋" w:eastAsia="仿宋" w:cs="仿宋"/>
          <w:bCs/>
          <w:snapToGrid w:val="0"/>
          <w:color w:val="000000" w:themeColor="text1"/>
          <w:kern w:val="0"/>
          <w:sz w:val="24"/>
          <w:highlight w:val="none"/>
          <w14:textFill>
            <w14:solidFill>
              <w14:schemeClr w14:val="tx1"/>
            </w14:solidFill>
          </w14:textFill>
        </w:rPr>
      </w:pPr>
      <w:r>
        <w:rPr>
          <w:rFonts w:hint="eastAsia" w:ascii="仿宋" w:hAnsi="仿宋" w:eastAsia="仿宋" w:cs="仿宋"/>
          <w:bCs/>
          <w:snapToGrid w:val="0"/>
          <w:color w:val="000000" w:themeColor="text1"/>
          <w:kern w:val="0"/>
          <w:sz w:val="24"/>
          <w:highlight w:val="none"/>
          <w14:textFill>
            <w14:solidFill>
              <w14:schemeClr w14:val="tx1"/>
            </w14:solidFill>
          </w14:textFill>
        </w:rPr>
        <w:t>1.发包人承诺按照法律规定履行项目审批手续、筹集工程建设资金并按照合同约定的期限和方式支付合同价款。</w:t>
      </w:r>
    </w:p>
    <w:p w14:paraId="20D7CFB9">
      <w:pPr>
        <w:adjustRightInd/>
        <w:spacing w:line="360" w:lineRule="auto"/>
        <w:ind w:firstLine="480" w:firstLineChars="200"/>
        <w:rPr>
          <w:rFonts w:ascii="仿宋" w:hAnsi="仿宋" w:eastAsia="仿宋" w:cs="仿宋"/>
          <w:bCs/>
          <w:snapToGrid w:val="0"/>
          <w:color w:val="000000" w:themeColor="text1"/>
          <w:kern w:val="0"/>
          <w:sz w:val="24"/>
          <w:highlight w:val="none"/>
          <w14:textFill>
            <w14:solidFill>
              <w14:schemeClr w14:val="tx1"/>
            </w14:solidFill>
          </w14:textFill>
        </w:rPr>
      </w:pPr>
      <w:r>
        <w:rPr>
          <w:rFonts w:hint="eastAsia" w:ascii="仿宋" w:hAnsi="仿宋" w:eastAsia="仿宋" w:cs="仿宋"/>
          <w:bCs/>
          <w:snapToGrid w:val="0"/>
          <w:color w:val="000000" w:themeColor="text1"/>
          <w:kern w:val="0"/>
          <w:sz w:val="24"/>
          <w:highlight w:val="none"/>
          <w14:textFill>
            <w14:solidFill>
              <w14:schemeClr w14:val="tx1"/>
            </w14:solidFill>
          </w14:textFill>
        </w:rPr>
        <w:t>2.承包人承诺按照法律规定及合同约定组织完成工程施工，确保工程质量和安全，不进行转包及违法分包，并在缺陷责任期及保修期内承担相应的工程维修责任。</w:t>
      </w:r>
    </w:p>
    <w:p w14:paraId="7458E162">
      <w:pPr>
        <w:adjustRightInd/>
        <w:spacing w:line="360" w:lineRule="auto"/>
        <w:ind w:firstLine="480" w:firstLineChars="200"/>
        <w:rPr>
          <w:rFonts w:ascii="仿宋" w:hAnsi="仿宋" w:eastAsia="仿宋" w:cs="仿宋"/>
          <w:bCs/>
          <w:snapToGrid w:val="0"/>
          <w:color w:val="000000" w:themeColor="text1"/>
          <w:kern w:val="0"/>
          <w:sz w:val="24"/>
          <w:highlight w:val="none"/>
          <w14:textFill>
            <w14:solidFill>
              <w14:schemeClr w14:val="tx1"/>
            </w14:solidFill>
          </w14:textFill>
        </w:rPr>
      </w:pPr>
      <w:r>
        <w:rPr>
          <w:rFonts w:hint="eastAsia" w:ascii="仿宋" w:hAnsi="仿宋" w:eastAsia="仿宋" w:cs="仿宋"/>
          <w:bCs/>
          <w:snapToGrid w:val="0"/>
          <w:color w:val="000000" w:themeColor="text1"/>
          <w:kern w:val="0"/>
          <w:sz w:val="24"/>
          <w:highlight w:val="none"/>
          <w14:textFill>
            <w14:solidFill>
              <w14:schemeClr w14:val="tx1"/>
            </w14:solidFill>
          </w14:textFill>
        </w:rPr>
        <w:t>3.发包人和承包人通过</w:t>
      </w:r>
      <w:r>
        <w:rPr>
          <w:rFonts w:hint="eastAsia" w:ascii="仿宋" w:hAnsi="仿宋" w:eastAsia="仿宋" w:cs="仿宋"/>
          <w:color w:val="000000" w:themeColor="text1"/>
          <w:highlight w:val="none"/>
          <w14:textFill>
            <w14:solidFill>
              <w14:schemeClr w14:val="tx1"/>
            </w14:solidFill>
          </w14:textFill>
        </w:rPr>
        <w:t>政府采购</w:t>
      </w:r>
      <w:r>
        <w:rPr>
          <w:rFonts w:hint="eastAsia" w:ascii="仿宋" w:hAnsi="仿宋" w:eastAsia="仿宋" w:cs="仿宋"/>
          <w:bCs/>
          <w:snapToGrid w:val="0"/>
          <w:color w:val="000000" w:themeColor="text1"/>
          <w:kern w:val="0"/>
          <w:sz w:val="24"/>
          <w:highlight w:val="none"/>
          <w14:textFill>
            <w14:solidFill>
              <w14:schemeClr w14:val="tx1"/>
            </w14:solidFill>
          </w14:textFill>
        </w:rPr>
        <w:t>形式签订合同的，双方理解并承诺不再就同一工程另行签订与合同实质性内容相背离的协议。</w:t>
      </w:r>
    </w:p>
    <w:p w14:paraId="7B821DA4">
      <w:pPr>
        <w:adjustRightInd/>
        <w:spacing w:line="360" w:lineRule="auto"/>
        <w:outlineLvl w:val="1"/>
        <w:rPr>
          <w:rFonts w:ascii="仿宋" w:hAnsi="仿宋" w:eastAsia="仿宋" w:cs="仿宋"/>
          <w:b/>
          <w:bCs/>
          <w:snapToGrid w:val="0"/>
          <w:color w:val="000000" w:themeColor="text1"/>
          <w:kern w:val="0"/>
          <w:sz w:val="24"/>
          <w:highlight w:val="none"/>
          <w14:textFill>
            <w14:solidFill>
              <w14:schemeClr w14:val="tx1"/>
            </w14:solidFill>
          </w14:textFill>
        </w:rPr>
      </w:pPr>
      <w:bookmarkStart w:id="83" w:name="_Toc97299505"/>
      <w:bookmarkStart w:id="84" w:name="_Toc361220417"/>
      <w:r>
        <w:rPr>
          <w:rFonts w:hint="eastAsia" w:ascii="仿宋" w:hAnsi="仿宋" w:eastAsia="仿宋" w:cs="仿宋"/>
          <w:b/>
          <w:bCs/>
          <w:snapToGrid w:val="0"/>
          <w:color w:val="000000" w:themeColor="text1"/>
          <w:kern w:val="0"/>
          <w:sz w:val="24"/>
          <w:highlight w:val="none"/>
          <w14:textFill>
            <w14:solidFill>
              <w14:schemeClr w14:val="tx1"/>
            </w14:solidFill>
          </w14:textFill>
        </w:rPr>
        <w:t>八、词语含义</w:t>
      </w:r>
      <w:bookmarkEnd w:id="83"/>
      <w:bookmarkEnd w:id="84"/>
    </w:p>
    <w:p w14:paraId="494F6FC3">
      <w:pPr>
        <w:adjustRightInd/>
        <w:spacing w:line="360" w:lineRule="auto"/>
        <w:ind w:firstLine="480" w:firstLineChars="200"/>
        <w:rPr>
          <w:rFonts w:ascii="仿宋" w:hAnsi="仿宋" w:eastAsia="仿宋" w:cs="仿宋"/>
          <w:bCs/>
          <w:snapToGrid w:val="0"/>
          <w:color w:val="000000" w:themeColor="text1"/>
          <w:kern w:val="0"/>
          <w:sz w:val="24"/>
          <w:highlight w:val="none"/>
          <w14:textFill>
            <w14:solidFill>
              <w14:schemeClr w14:val="tx1"/>
            </w14:solidFill>
          </w14:textFill>
        </w:rPr>
      </w:pPr>
      <w:r>
        <w:rPr>
          <w:rFonts w:hint="eastAsia" w:ascii="仿宋" w:hAnsi="仿宋" w:eastAsia="仿宋" w:cs="仿宋"/>
          <w:bCs/>
          <w:snapToGrid w:val="0"/>
          <w:color w:val="000000" w:themeColor="text1"/>
          <w:kern w:val="0"/>
          <w:sz w:val="24"/>
          <w:highlight w:val="none"/>
          <w14:textFill>
            <w14:solidFill>
              <w14:schemeClr w14:val="tx1"/>
            </w14:solidFill>
          </w14:textFill>
        </w:rPr>
        <w:t>本协议书中词语含义与第二部分通用合同条款中赋予的含义相同。</w:t>
      </w:r>
    </w:p>
    <w:p w14:paraId="51088F8A">
      <w:pPr>
        <w:adjustRightInd/>
        <w:spacing w:line="360" w:lineRule="auto"/>
        <w:outlineLvl w:val="1"/>
        <w:rPr>
          <w:rFonts w:ascii="仿宋" w:hAnsi="仿宋" w:eastAsia="仿宋" w:cs="仿宋"/>
          <w:b/>
          <w:bCs/>
          <w:snapToGrid w:val="0"/>
          <w:color w:val="000000" w:themeColor="text1"/>
          <w:kern w:val="0"/>
          <w:sz w:val="24"/>
          <w:highlight w:val="none"/>
          <w14:textFill>
            <w14:solidFill>
              <w14:schemeClr w14:val="tx1"/>
            </w14:solidFill>
          </w14:textFill>
        </w:rPr>
      </w:pPr>
      <w:bookmarkStart w:id="85" w:name="_Toc97299506"/>
      <w:bookmarkStart w:id="86" w:name="_Toc361220418"/>
      <w:r>
        <w:rPr>
          <w:rFonts w:hint="eastAsia" w:ascii="仿宋" w:hAnsi="仿宋" w:eastAsia="仿宋" w:cs="仿宋"/>
          <w:b/>
          <w:bCs/>
          <w:snapToGrid w:val="0"/>
          <w:color w:val="000000" w:themeColor="text1"/>
          <w:kern w:val="0"/>
          <w:sz w:val="24"/>
          <w:highlight w:val="none"/>
          <w14:textFill>
            <w14:solidFill>
              <w14:schemeClr w14:val="tx1"/>
            </w14:solidFill>
          </w14:textFill>
        </w:rPr>
        <w:t>九、签订时间</w:t>
      </w:r>
      <w:bookmarkEnd w:id="85"/>
      <w:bookmarkEnd w:id="86"/>
    </w:p>
    <w:p w14:paraId="1D25AC59">
      <w:pPr>
        <w:adjustRightInd/>
        <w:spacing w:line="360" w:lineRule="auto"/>
        <w:ind w:firstLine="480" w:firstLineChars="200"/>
        <w:rPr>
          <w:rFonts w:ascii="仿宋" w:hAnsi="仿宋" w:eastAsia="仿宋" w:cs="仿宋"/>
          <w:bCs/>
          <w:snapToGrid w:val="0"/>
          <w:color w:val="000000" w:themeColor="text1"/>
          <w:kern w:val="0"/>
          <w:sz w:val="24"/>
          <w:highlight w:val="none"/>
          <w14:textFill>
            <w14:solidFill>
              <w14:schemeClr w14:val="tx1"/>
            </w14:solidFill>
          </w14:textFill>
        </w:rPr>
      </w:pPr>
      <w:r>
        <w:rPr>
          <w:rFonts w:hint="eastAsia" w:ascii="仿宋" w:hAnsi="仿宋" w:eastAsia="仿宋" w:cs="仿宋"/>
          <w:bCs/>
          <w:snapToGrid w:val="0"/>
          <w:color w:val="000000" w:themeColor="text1"/>
          <w:kern w:val="0"/>
          <w:sz w:val="24"/>
          <w:highlight w:val="none"/>
          <w14:textFill>
            <w14:solidFill>
              <w14:schemeClr w14:val="tx1"/>
            </w14:solidFill>
          </w14:textFill>
        </w:rPr>
        <w:t>本合同于</w:t>
      </w:r>
      <w:bookmarkStart w:id="87" w:name="SOA_hhxys_htqdn"/>
      <w:r>
        <w:rPr>
          <w:rFonts w:hint="eastAsia" w:ascii="仿宋" w:hAnsi="仿宋" w:eastAsia="仿宋" w:cs="仿宋"/>
          <w:bCs/>
          <w:snapToGrid w:val="0"/>
          <w:color w:val="000000" w:themeColor="text1"/>
          <w:kern w:val="0"/>
          <w:sz w:val="24"/>
          <w:highlight w:val="none"/>
          <w:u w:val="single"/>
          <w14:textFill>
            <w14:solidFill>
              <w14:schemeClr w14:val="tx1"/>
            </w14:solidFill>
          </w14:textFill>
        </w:rPr>
        <w:t xml:space="preserve">      </w:t>
      </w:r>
      <w:bookmarkEnd w:id="87"/>
      <w:r>
        <w:rPr>
          <w:rFonts w:hint="eastAsia" w:ascii="仿宋" w:hAnsi="仿宋" w:eastAsia="仿宋" w:cs="仿宋"/>
          <w:bCs/>
          <w:snapToGrid w:val="0"/>
          <w:color w:val="000000" w:themeColor="text1"/>
          <w:kern w:val="0"/>
          <w:sz w:val="24"/>
          <w:highlight w:val="none"/>
          <w14:textFill>
            <w14:solidFill>
              <w14:schemeClr w14:val="tx1"/>
            </w14:solidFill>
          </w14:textFill>
        </w:rPr>
        <w:t>年</w:t>
      </w:r>
      <w:bookmarkStart w:id="88" w:name="SOA_hhxys_htqdy"/>
      <w:r>
        <w:rPr>
          <w:rFonts w:hint="eastAsia" w:ascii="仿宋" w:hAnsi="仿宋" w:eastAsia="仿宋" w:cs="仿宋"/>
          <w:bCs/>
          <w:snapToGrid w:val="0"/>
          <w:color w:val="000000" w:themeColor="text1"/>
          <w:kern w:val="0"/>
          <w:sz w:val="24"/>
          <w:highlight w:val="none"/>
          <w:u w:val="single"/>
          <w14:textFill>
            <w14:solidFill>
              <w14:schemeClr w14:val="tx1"/>
            </w14:solidFill>
          </w14:textFill>
        </w:rPr>
        <w:t xml:space="preserve">      </w:t>
      </w:r>
      <w:bookmarkEnd w:id="88"/>
      <w:r>
        <w:rPr>
          <w:rFonts w:hint="eastAsia" w:ascii="仿宋" w:hAnsi="仿宋" w:eastAsia="仿宋" w:cs="仿宋"/>
          <w:bCs/>
          <w:snapToGrid w:val="0"/>
          <w:color w:val="000000" w:themeColor="text1"/>
          <w:kern w:val="0"/>
          <w:sz w:val="24"/>
          <w:highlight w:val="none"/>
          <w14:textFill>
            <w14:solidFill>
              <w14:schemeClr w14:val="tx1"/>
            </w14:solidFill>
          </w14:textFill>
        </w:rPr>
        <w:t>月</w:t>
      </w:r>
      <w:bookmarkStart w:id="89" w:name="SOA_hhxys_htqdr"/>
      <w:r>
        <w:rPr>
          <w:rFonts w:hint="eastAsia" w:ascii="仿宋" w:hAnsi="仿宋" w:eastAsia="仿宋" w:cs="仿宋"/>
          <w:bCs/>
          <w:snapToGrid w:val="0"/>
          <w:color w:val="000000" w:themeColor="text1"/>
          <w:kern w:val="0"/>
          <w:sz w:val="24"/>
          <w:highlight w:val="none"/>
          <w:u w:val="single"/>
          <w14:textFill>
            <w14:solidFill>
              <w14:schemeClr w14:val="tx1"/>
            </w14:solidFill>
          </w14:textFill>
        </w:rPr>
        <w:t xml:space="preserve">      </w:t>
      </w:r>
      <w:bookmarkEnd w:id="89"/>
      <w:r>
        <w:rPr>
          <w:rFonts w:hint="eastAsia" w:ascii="仿宋" w:hAnsi="仿宋" w:eastAsia="仿宋" w:cs="仿宋"/>
          <w:bCs/>
          <w:snapToGrid w:val="0"/>
          <w:color w:val="000000" w:themeColor="text1"/>
          <w:kern w:val="0"/>
          <w:sz w:val="24"/>
          <w:highlight w:val="none"/>
          <w14:textFill>
            <w14:solidFill>
              <w14:schemeClr w14:val="tx1"/>
            </w14:solidFill>
          </w14:textFill>
        </w:rPr>
        <w:t>日签订。</w:t>
      </w:r>
    </w:p>
    <w:p w14:paraId="0C293523">
      <w:pPr>
        <w:adjustRightInd/>
        <w:spacing w:line="360" w:lineRule="auto"/>
        <w:outlineLvl w:val="1"/>
        <w:rPr>
          <w:rFonts w:ascii="仿宋" w:hAnsi="仿宋" w:eastAsia="仿宋" w:cs="仿宋"/>
          <w:b/>
          <w:bCs/>
          <w:snapToGrid w:val="0"/>
          <w:color w:val="000000" w:themeColor="text1"/>
          <w:kern w:val="0"/>
          <w:sz w:val="24"/>
          <w:highlight w:val="none"/>
          <w14:textFill>
            <w14:solidFill>
              <w14:schemeClr w14:val="tx1"/>
            </w14:solidFill>
          </w14:textFill>
        </w:rPr>
      </w:pPr>
      <w:bookmarkStart w:id="90" w:name="_Toc361220419"/>
      <w:bookmarkStart w:id="91" w:name="_Toc97299507"/>
      <w:r>
        <w:rPr>
          <w:rFonts w:hint="eastAsia" w:ascii="仿宋" w:hAnsi="仿宋" w:eastAsia="仿宋" w:cs="仿宋"/>
          <w:b/>
          <w:bCs/>
          <w:snapToGrid w:val="0"/>
          <w:color w:val="000000" w:themeColor="text1"/>
          <w:kern w:val="0"/>
          <w:sz w:val="24"/>
          <w:highlight w:val="none"/>
          <w14:textFill>
            <w14:solidFill>
              <w14:schemeClr w14:val="tx1"/>
            </w14:solidFill>
          </w14:textFill>
        </w:rPr>
        <w:t>十、签订地点</w:t>
      </w:r>
      <w:bookmarkEnd w:id="90"/>
      <w:bookmarkEnd w:id="91"/>
    </w:p>
    <w:p w14:paraId="3CEE5E58">
      <w:pPr>
        <w:adjustRightInd/>
        <w:spacing w:line="360" w:lineRule="auto"/>
        <w:rPr>
          <w:rFonts w:ascii="仿宋" w:hAnsi="仿宋" w:eastAsia="仿宋" w:cs="仿宋"/>
          <w:bCs/>
          <w:snapToGrid w:val="0"/>
          <w:color w:val="000000" w:themeColor="text1"/>
          <w:kern w:val="0"/>
          <w:sz w:val="24"/>
          <w:highlight w:val="none"/>
          <w14:textFill>
            <w14:solidFill>
              <w14:schemeClr w14:val="tx1"/>
            </w14:solidFill>
          </w14:textFill>
        </w:rPr>
      </w:pPr>
      <w:r>
        <w:rPr>
          <w:rFonts w:hint="eastAsia" w:ascii="仿宋" w:hAnsi="仿宋" w:eastAsia="仿宋" w:cs="仿宋"/>
          <w:bCs/>
          <w:snapToGrid w:val="0"/>
          <w:color w:val="000000" w:themeColor="text1"/>
          <w:kern w:val="0"/>
          <w:sz w:val="24"/>
          <w:highlight w:val="none"/>
          <w14:textFill>
            <w14:solidFill>
              <w14:schemeClr w14:val="tx1"/>
            </w14:solidFill>
          </w14:textFill>
        </w:rPr>
        <w:t xml:space="preserve">    本合同在</w:t>
      </w:r>
      <w:r>
        <w:rPr>
          <w:rFonts w:hint="eastAsia" w:ascii="仿宋" w:hAnsi="仿宋" w:eastAsia="仿宋" w:cs="仿宋"/>
          <w:bCs/>
          <w:snapToGrid w:val="0"/>
          <w:color w:val="000000" w:themeColor="text1"/>
          <w:kern w:val="0"/>
          <w:sz w:val="24"/>
          <w:highlight w:val="none"/>
          <w:u w:val="single"/>
          <w14:textFill>
            <w14:solidFill>
              <w14:schemeClr w14:val="tx1"/>
            </w14:solidFill>
          </w14:textFill>
        </w:rPr>
        <w:t xml:space="preserve">   </w:t>
      </w:r>
      <w:bookmarkStart w:id="92" w:name="SOA_zyht_htqddd"/>
      <w:r>
        <w:rPr>
          <w:rFonts w:hint="eastAsia" w:ascii="仿宋" w:hAnsi="仿宋" w:eastAsia="仿宋" w:cs="仿宋"/>
          <w:bCs/>
          <w:snapToGrid w:val="0"/>
          <w:color w:val="000000" w:themeColor="text1"/>
          <w:kern w:val="0"/>
          <w:sz w:val="24"/>
          <w:highlight w:val="none"/>
          <w:u w:val="single"/>
          <w14:textFill>
            <w14:solidFill>
              <w14:schemeClr w14:val="tx1"/>
            </w14:solidFill>
          </w14:textFill>
        </w:rPr>
        <w:t xml:space="preserve">      </w:t>
      </w:r>
      <w:bookmarkEnd w:id="92"/>
      <w:r>
        <w:rPr>
          <w:rFonts w:hint="eastAsia" w:ascii="仿宋" w:hAnsi="仿宋" w:eastAsia="仿宋" w:cs="仿宋"/>
          <w:bCs/>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bCs/>
          <w:snapToGrid w:val="0"/>
          <w:color w:val="000000" w:themeColor="text1"/>
          <w:kern w:val="0"/>
          <w:sz w:val="24"/>
          <w:highlight w:val="none"/>
          <w14:textFill>
            <w14:solidFill>
              <w14:schemeClr w14:val="tx1"/>
            </w14:solidFill>
          </w14:textFill>
        </w:rPr>
        <w:t>签订。</w:t>
      </w:r>
    </w:p>
    <w:p w14:paraId="2F7E9877">
      <w:pPr>
        <w:adjustRightInd/>
        <w:spacing w:line="360" w:lineRule="auto"/>
        <w:outlineLvl w:val="1"/>
        <w:rPr>
          <w:rFonts w:ascii="仿宋" w:hAnsi="仿宋" w:eastAsia="仿宋" w:cs="仿宋"/>
          <w:b/>
          <w:bCs/>
          <w:snapToGrid w:val="0"/>
          <w:color w:val="000000" w:themeColor="text1"/>
          <w:kern w:val="0"/>
          <w:sz w:val="24"/>
          <w:highlight w:val="none"/>
          <w14:textFill>
            <w14:solidFill>
              <w14:schemeClr w14:val="tx1"/>
            </w14:solidFill>
          </w14:textFill>
        </w:rPr>
      </w:pPr>
      <w:bookmarkStart w:id="93" w:name="_Toc97299508"/>
      <w:bookmarkStart w:id="94" w:name="_Toc361220420"/>
      <w:r>
        <w:rPr>
          <w:rFonts w:hint="eastAsia" w:ascii="仿宋" w:hAnsi="仿宋" w:eastAsia="仿宋" w:cs="仿宋"/>
          <w:b/>
          <w:bCs/>
          <w:snapToGrid w:val="0"/>
          <w:color w:val="000000" w:themeColor="text1"/>
          <w:kern w:val="0"/>
          <w:sz w:val="24"/>
          <w:highlight w:val="none"/>
          <w14:textFill>
            <w14:solidFill>
              <w14:schemeClr w14:val="tx1"/>
            </w14:solidFill>
          </w14:textFill>
        </w:rPr>
        <w:t>十一、补充协议</w:t>
      </w:r>
      <w:bookmarkEnd w:id="93"/>
      <w:bookmarkEnd w:id="94"/>
    </w:p>
    <w:p w14:paraId="0699A3BD">
      <w:pPr>
        <w:adjustRightInd/>
        <w:spacing w:line="360" w:lineRule="auto"/>
        <w:ind w:firstLine="480" w:firstLineChars="200"/>
        <w:rPr>
          <w:rFonts w:ascii="仿宋" w:hAnsi="仿宋" w:eastAsia="仿宋" w:cs="仿宋"/>
          <w:b/>
          <w:bCs/>
          <w:snapToGrid w:val="0"/>
          <w:color w:val="000000" w:themeColor="text1"/>
          <w:kern w:val="0"/>
          <w:sz w:val="24"/>
          <w:highlight w:val="none"/>
          <w14:textFill>
            <w14:solidFill>
              <w14:schemeClr w14:val="tx1"/>
            </w14:solidFill>
          </w14:textFill>
        </w:rPr>
      </w:pPr>
      <w:r>
        <w:rPr>
          <w:rFonts w:hint="eastAsia" w:ascii="仿宋" w:hAnsi="仿宋" w:eastAsia="仿宋" w:cs="仿宋"/>
          <w:bCs/>
          <w:snapToGrid w:val="0"/>
          <w:color w:val="000000" w:themeColor="text1"/>
          <w:kern w:val="0"/>
          <w:sz w:val="24"/>
          <w:highlight w:val="none"/>
          <w14:textFill>
            <w14:solidFill>
              <w14:schemeClr w14:val="tx1"/>
            </w14:solidFill>
          </w14:textFill>
        </w:rPr>
        <w:t>合同未尽事宜，合同当事人另行签订补充协议，补充协议是合同的组成部分。</w:t>
      </w:r>
    </w:p>
    <w:p w14:paraId="7386A9FD">
      <w:pPr>
        <w:adjustRightInd/>
        <w:spacing w:line="360" w:lineRule="auto"/>
        <w:outlineLvl w:val="1"/>
        <w:rPr>
          <w:rFonts w:ascii="仿宋" w:hAnsi="仿宋" w:eastAsia="仿宋" w:cs="仿宋"/>
          <w:b/>
          <w:bCs/>
          <w:snapToGrid w:val="0"/>
          <w:color w:val="000000" w:themeColor="text1"/>
          <w:kern w:val="0"/>
          <w:sz w:val="24"/>
          <w:highlight w:val="none"/>
          <w14:textFill>
            <w14:solidFill>
              <w14:schemeClr w14:val="tx1"/>
            </w14:solidFill>
          </w14:textFill>
        </w:rPr>
      </w:pPr>
      <w:bookmarkStart w:id="95" w:name="_Toc97299509"/>
      <w:bookmarkStart w:id="96" w:name="_Toc361220421"/>
      <w:r>
        <w:rPr>
          <w:rFonts w:hint="eastAsia" w:ascii="仿宋" w:hAnsi="仿宋" w:eastAsia="仿宋" w:cs="仿宋"/>
          <w:b/>
          <w:bCs/>
          <w:snapToGrid w:val="0"/>
          <w:color w:val="000000" w:themeColor="text1"/>
          <w:kern w:val="0"/>
          <w:sz w:val="24"/>
          <w:highlight w:val="none"/>
          <w14:textFill>
            <w14:solidFill>
              <w14:schemeClr w14:val="tx1"/>
            </w14:solidFill>
          </w14:textFill>
        </w:rPr>
        <w:t>十二、合同生效</w:t>
      </w:r>
      <w:bookmarkEnd w:id="95"/>
      <w:bookmarkEnd w:id="96"/>
    </w:p>
    <w:p w14:paraId="1BFDC03E">
      <w:pPr>
        <w:adjustRightInd/>
        <w:spacing w:line="360" w:lineRule="auto"/>
        <w:ind w:firstLine="480" w:firstLineChars="200"/>
        <w:rPr>
          <w:rFonts w:ascii="仿宋" w:hAnsi="仿宋" w:eastAsia="仿宋" w:cs="仿宋"/>
          <w:bCs/>
          <w:snapToGrid w:val="0"/>
          <w:color w:val="000000" w:themeColor="text1"/>
          <w:kern w:val="0"/>
          <w:sz w:val="24"/>
          <w:highlight w:val="none"/>
          <w14:textFill>
            <w14:solidFill>
              <w14:schemeClr w14:val="tx1"/>
            </w14:solidFill>
          </w14:textFill>
        </w:rPr>
      </w:pPr>
      <w:r>
        <w:rPr>
          <w:rFonts w:hint="eastAsia" w:ascii="仿宋" w:hAnsi="仿宋" w:eastAsia="仿宋" w:cs="仿宋"/>
          <w:bCs/>
          <w:snapToGrid w:val="0"/>
          <w:color w:val="000000" w:themeColor="text1"/>
          <w:kern w:val="0"/>
          <w:sz w:val="24"/>
          <w:highlight w:val="none"/>
          <w14:textFill>
            <w14:solidFill>
              <w14:schemeClr w14:val="tx1"/>
            </w14:solidFill>
          </w14:textFill>
        </w:rPr>
        <w:t>本合同自</w:t>
      </w:r>
      <w:r>
        <w:rPr>
          <w:rFonts w:hint="eastAsia" w:ascii="仿宋" w:hAnsi="仿宋" w:eastAsia="仿宋" w:cs="仿宋"/>
          <w:bCs/>
          <w:snapToGrid w:val="0"/>
          <w:color w:val="000000" w:themeColor="text1"/>
          <w:kern w:val="0"/>
          <w:sz w:val="24"/>
          <w:highlight w:val="none"/>
          <w:u w:val="single"/>
          <w14:textFill>
            <w14:solidFill>
              <w14:schemeClr w14:val="tx1"/>
            </w14:solidFill>
          </w14:textFill>
        </w:rPr>
        <w:t xml:space="preserve">  </w:t>
      </w:r>
      <w:bookmarkStart w:id="97" w:name="SOA_hhxys_htsx"/>
      <w:r>
        <w:rPr>
          <w:rFonts w:hint="eastAsia" w:ascii="仿宋" w:hAnsi="仿宋" w:eastAsia="仿宋" w:cs="仿宋"/>
          <w:bCs/>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b/>
          <w:bCs/>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bCs/>
          <w:snapToGrid w:val="0"/>
          <w:color w:val="000000" w:themeColor="text1"/>
          <w:kern w:val="0"/>
          <w:sz w:val="24"/>
          <w:highlight w:val="none"/>
          <w:u w:val="single"/>
          <w14:textFill>
            <w14:solidFill>
              <w14:schemeClr w14:val="tx1"/>
            </w14:solidFill>
          </w14:textFill>
        </w:rPr>
        <w:t xml:space="preserve">   </w:t>
      </w:r>
      <w:bookmarkEnd w:id="97"/>
      <w:r>
        <w:rPr>
          <w:rFonts w:hint="eastAsia" w:ascii="仿宋" w:hAnsi="仿宋" w:eastAsia="仿宋" w:cs="仿宋"/>
          <w:bCs/>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bCs/>
          <w:snapToGrid w:val="0"/>
          <w:color w:val="000000" w:themeColor="text1"/>
          <w:kern w:val="0"/>
          <w:sz w:val="24"/>
          <w:highlight w:val="none"/>
          <w14:textFill>
            <w14:solidFill>
              <w14:schemeClr w14:val="tx1"/>
            </w14:solidFill>
          </w14:textFill>
        </w:rPr>
        <w:t>生效。</w:t>
      </w:r>
    </w:p>
    <w:p w14:paraId="0CC63292">
      <w:pPr>
        <w:adjustRightInd/>
        <w:spacing w:line="360" w:lineRule="auto"/>
        <w:outlineLvl w:val="1"/>
        <w:rPr>
          <w:rFonts w:ascii="仿宋" w:hAnsi="仿宋" w:eastAsia="仿宋" w:cs="仿宋"/>
          <w:b/>
          <w:bCs/>
          <w:snapToGrid w:val="0"/>
          <w:color w:val="000000" w:themeColor="text1"/>
          <w:kern w:val="0"/>
          <w:sz w:val="24"/>
          <w:highlight w:val="none"/>
          <w14:textFill>
            <w14:solidFill>
              <w14:schemeClr w14:val="tx1"/>
            </w14:solidFill>
          </w14:textFill>
        </w:rPr>
      </w:pPr>
      <w:bookmarkStart w:id="98" w:name="_Toc361220422"/>
      <w:bookmarkStart w:id="99" w:name="_Toc97299510"/>
      <w:r>
        <w:rPr>
          <w:rFonts w:hint="eastAsia" w:ascii="仿宋" w:hAnsi="仿宋" w:eastAsia="仿宋" w:cs="仿宋"/>
          <w:b/>
          <w:bCs/>
          <w:snapToGrid w:val="0"/>
          <w:color w:val="000000" w:themeColor="text1"/>
          <w:kern w:val="0"/>
          <w:sz w:val="24"/>
          <w:highlight w:val="none"/>
          <w14:textFill>
            <w14:solidFill>
              <w14:schemeClr w14:val="tx1"/>
            </w14:solidFill>
          </w14:textFill>
        </w:rPr>
        <w:t>十三、合同份数</w:t>
      </w:r>
      <w:bookmarkEnd w:id="98"/>
      <w:bookmarkEnd w:id="99"/>
    </w:p>
    <w:p w14:paraId="7B14F94B">
      <w:pPr>
        <w:adjustRightInd/>
        <w:spacing w:line="360" w:lineRule="auto"/>
        <w:ind w:left="210" w:leftChars="100" w:firstLine="240" w:firstLineChars="100"/>
        <w:rPr>
          <w:rFonts w:ascii="仿宋" w:hAnsi="仿宋" w:eastAsia="仿宋" w:cs="仿宋"/>
          <w:bCs/>
          <w:snapToGrid w:val="0"/>
          <w:color w:val="000000" w:themeColor="text1"/>
          <w:kern w:val="0"/>
          <w:sz w:val="24"/>
          <w:highlight w:val="none"/>
          <w14:textFill>
            <w14:solidFill>
              <w14:schemeClr w14:val="tx1"/>
            </w14:solidFill>
          </w14:textFill>
        </w:rPr>
      </w:pPr>
      <w:r>
        <w:rPr>
          <w:rFonts w:hint="eastAsia" w:ascii="仿宋" w:hAnsi="仿宋" w:eastAsia="仿宋" w:cs="仿宋"/>
          <w:bCs/>
          <w:snapToGrid w:val="0"/>
          <w:color w:val="000000" w:themeColor="text1"/>
          <w:kern w:val="0"/>
          <w:sz w:val="24"/>
          <w:highlight w:val="none"/>
          <w14:textFill>
            <w14:solidFill>
              <w14:schemeClr w14:val="tx1"/>
            </w14:solidFill>
          </w14:textFill>
        </w:rPr>
        <w:t>本合同一式</w:t>
      </w:r>
      <w:r>
        <w:rPr>
          <w:rFonts w:hint="eastAsia" w:ascii="仿宋" w:hAnsi="仿宋" w:eastAsia="仿宋" w:cs="仿宋"/>
          <w:b/>
          <w:bCs/>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bCs/>
          <w:snapToGrid w:val="0"/>
          <w:color w:val="000000" w:themeColor="text1"/>
          <w:kern w:val="0"/>
          <w:sz w:val="24"/>
          <w:highlight w:val="none"/>
          <w14:textFill>
            <w14:solidFill>
              <w14:schemeClr w14:val="tx1"/>
            </w14:solidFill>
          </w14:textFill>
        </w:rPr>
        <w:t>份，均具有同等法律效力，发包人执</w:t>
      </w:r>
      <w:r>
        <w:rPr>
          <w:rFonts w:hint="eastAsia" w:ascii="仿宋" w:hAnsi="仿宋" w:eastAsia="仿宋" w:cs="仿宋"/>
          <w:bCs/>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bCs/>
          <w:snapToGrid w:val="0"/>
          <w:color w:val="000000" w:themeColor="text1"/>
          <w:kern w:val="0"/>
          <w:sz w:val="24"/>
          <w:highlight w:val="none"/>
          <w14:textFill>
            <w14:solidFill>
              <w14:schemeClr w14:val="tx1"/>
            </w14:solidFill>
          </w14:textFill>
        </w:rPr>
        <w:t>份，承包人执</w:t>
      </w:r>
      <w:r>
        <w:rPr>
          <w:rFonts w:hint="eastAsia" w:ascii="仿宋" w:hAnsi="仿宋" w:eastAsia="仿宋" w:cs="仿宋"/>
          <w:b/>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bCs/>
          <w:snapToGrid w:val="0"/>
          <w:color w:val="000000" w:themeColor="text1"/>
          <w:kern w:val="0"/>
          <w:sz w:val="24"/>
          <w:highlight w:val="none"/>
          <w14:textFill>
            <w14:solidFill>
              <w14:schemeClr w14:val="tx1"/>
            </w14:solidFill>
          </w14:textFill>
        </w:rPr>
        <w:t>份。</w:t>
      </w:r>
    </w:p>
    <w:p w14:paraId="0486BF6B">
      <w:pPr>
        <w:adjustRightInd/>
        <w:spacing w:line="360" w:lineRule="auto"/>
        <w:ind w:firstLine="480" w:firstLineChars="200"/>
        <w:rPr>
          <w:rFonts w:ascii="仿宋" w:hAnsi="仿宋" w:eastAsia="仿宋" w:cs="仿宋"/>
          <w:snapToGrid w:val="0"/>
          <w:color w:val="000000" w:themeColor="text1"/>
          <w:kern w:val="0"/>
          <w:sz w:val="24"/>
          <w:highlight w:val="none"/>
          <w14:textFill>
            <w14:solidFill>
              <w14:schemeClr w14:val="tx1"/>
            </w14:solidFill>
          </w14:textFill>
        </w:rPr>
      </w:pPr>
    </w:p>
    <w:p w14:paraId="7EE3B391">
      <w:pPr>
        <w:adjustRightInd/>
        <w:spacing w:line="360" w:lineRule="auto"/>
        <w:ind w:firstLine="480" w:firstLineChars="200"/>
        <w:rPr>
          <w:rFonts w:ascii="仿宋" w:hAnsi="仿宋" w:eastAsia="仿宋" w:cs="仿宋"/>
          <w:snapToGrid w:val="0"/>
          <w:color w:val="000000" w:themeColor="text1"/>
          <w:kern w:val="0"/>
          <w:sz w:val="24"/>
          <w:highlight w:val="none"/>
          <w:u w:val="singl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发包人：</w:t>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(公章)</w:t>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 xml:space="preserve">         承包人：</w:t>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(公章)              </w:t>
      </w:r>
    </w:p>
    <w:p w14:paraId="2885658E">
      <w:pPr>
        <w:adjustRightInd/>
        <w:spacing w:line="360" w:lineRule="auto"/>
        <w:ind w:firstLine="480" w:firstLineChars="200"/>
        <w:rPr>
          <w:rFonts w:ascii="仿宋" w:hAnsi="仿宋" w:eastAsia="仿宋" w:cs="仿宋"/>
          <w:bCs/>
          <w:snapToGrid w:val="0"/>
          <w:color w:val="000000" w:themeColor="text1"/>
          <w:kern w:val="0"/>
          <w:sz w:val="24"/>
          <w:highlight w:val="none"/>
          <w:u w:val="singl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法定代表人或其委托代理人：</w:t>
      </w:r>
      <w:r>
        <w:rPr>
          <w:rFonts w:hint="eastAsia" w:ascii="仿宋" w:hAnsi="仿宋" w:eastAsia="仿宋" w:cs="仿宋"/>
          <w:snapToGrid w:val="0"/>
          <w:color w:val="000000" w:themeColor="text1"/>
          <w:kern w:val="0"/>
          <w:sz w:val="24"/>
          <w:highlight w:val="none"/>
          <w14:textFill>
            <w14:solidFill>
              <w14:schemeClr w14:val="tx1"/>
            </w14:solidFill>
          </w14:textFill>
        </w:rPr>
        <w:tab/>
      </w:r>
      <w:r>
        <w:rPr>
          <w:rFonts w:hint="eastAsia" w:ascii="仿宋" w:hAnsi="仿宋" w:eastAsia="仿宋" w:cs="仿宋"/>
          <w:snapToGrid w:val="0"/>
          <w:color w:val="000000" w:themeColor="text1"/>
          <w:kern w:val="0"/>
          <w:sz w:val="24"/>
          <w:highlight w:val="none"/>
          <w14:textFill>
            <w14:solidFill>
              <w14:schemeClr w14:val="tx1"/>
            </w14:solidFill>
          </w14:textFill>
        </w:rPr>
        <w:tab/>
      </w:r>
      <w:r>
        <w:rPr>
          <w:rFonts w:hint="eastAsia" w:ascii="仿宋" w:hAnsi="仿宋" w:eastAsia="仿宋" w:cs="仿宋"/>
          <w:snapToGrid w:val="0"/>
          <w:color w:val="000000" w:themeColor="text1"/>
          <w:kern w:val="0"/>
          <w:sz w:val="24"/>
          <w:highlight w:val="none"/>
          <w14:textFill>
            <w14:solidFill>
              <w14:schemeClr w14:val="tx1"/>
            </w14:solidFill>
          </w14:textFill>
        </w:rPr>
        <w:tab/>
      </w:r>
      <w:r>
        <w:rPr>
          <w:rFonts w:hint="eastAsia" w:ascii="仿宋" w:hAnsi="仿宋" w:eastAsia="仿宋" w:cs="仿宋"/>
          <w:snapToGrid w:val="0"/>
          <w:color w:val="000000" w:themeColor="text1"/>
          <w:kern w:val="0"/>
          <w:sz w:val="24"/>
          <w:highlight w:val="non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 xml:space="preserve">         法定代表人或其委托代理人：</w:t>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p>
    <w:p w14:paraId="1DDEAA98">
      <w:pPr>
        <w:adjustRightInd/>
        <w:spacing w:line="360" w:lineRule="auto"/>
        <w:ind w:firstLine="480" w:firstLineChars="200"/>
        <w:rPr>
          <w:rFonts w:ascii="仿宋" w:hAnsi="仿宋" w:eastAsia="仿宋" w:cs="仿宋"/>
          <w:snapToGrid w:val="0"/>
          <w:color w:val="000000" w:themeColor="text1"/>
          <w:kern w:val="0"/>
          <w:sz w:val="24"/>
          <w:highlight w:val="non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（签字）</w:t>
      </w:r>
      <w:r>
        <w:rPr>
          <w:rFonts w:hint="eastAsia" w:ascii="仿宋" w:hAnsi="仿宋" w:eastAsia="仿宋" w:cs="仿宋"/>
          <w:snapToGrid w:val="0"/>
          <w:color w:val="000000" w:themeColor="text1"/>
          <w:kern w:val="0"/>
          <w:sz w:val="24"/>
          <w:highlight w:val="none"/>
          <w14:textFill>
            <w14:solidFill>
              <w14:schemeClr w14:val="tx1"/>
            </w14:solidFill>
          </w14:textFill>
        </w:rPr>
        <w:tab/>
      </w:r>
      <w:r>
        <w:rPr>
          <w:rFonts w:hint="eastAsia" w:ascii="仿宋" w:hAnsi="仿宋" w:eastAsia="仿宋" w:cs="仿宋"/>
          <w:snapToGrid w:val="0"/>
          <w:color w:val="000000" w:themeColor="text1"/>
          <w:kern w:val="0"/>
          <w:sz w:val="24"/>
          <w:highlight w:val="none"/>
          <w14:textFill>
            <w14:solidFill>
              <w14:schemeClr w14:val="tx1"/>
            </w14:solidFill>
          </w14:textFill>
        </w:rPr>
        <w:tab/>
      </w:r>
      <w:r>
        <w:rPr>
          <w:rFonts w:hint="eastAsia" w:ascii="仿宋" w:hAnsi="仿宋" w:eastAsia="仿宋" w:cs="仿宋"/>
          <w:snapToGrid w:val="0"/>
          <w:color w:val="000000" w:themeColor="text1"/>
          <w:kern w:val="0"/>
          <w:sz w:val="24"/>
          <w:highlight w:val="none"/>
          <w14:textFill>
            <w14:solidFill>
              <w14:schemeClr w14:val="tx1"/>
            </w14:solidFill>
          </w14:textFill>
        </w:rPr>
        <w:tab/>
      </w:r>
      <w:r>
        <w:rPr>
          <w:rFonts w:hint="eastAsia" w:ascii="仿宋" w:hAnsi="仿宋" w:eastAsia="仿宋" w:cs="仿宋"/>
          <w:snapToGrid w:val="0"/>
          <w:color w:val="000000" w:themeColor="text1"/>
          <w:kern w:val="0"/>
          <w:sz w:val="24"/>
          <w:highlight w:val="none"/>
          <w14:textFill>
            <w14:solidFill>
              <w14:schemeClr w14:val="tx1"/>
            </w14:solidFill>
          </w14:textFill>
        </w:rPr>
        <w:tab/>
      </w:r>
      <w:r>
        <w:rPr>
          <w:rFonts w:hint="eastAsia" w:ascii="仿宋" w:hAnsi="仿宋" w:eastAsia="仿宋" w:cs="仿宋"/>
          <w:snapToGrid w:val="0"/>
          <w:color w:val="000000" w:themeColor="text1"/>
          <w:kern w:val="0"/>
          <w:sz w:val="24"/>
          <w:highlight w:val="none"/>
          <w14:textFill>
            <w14:solidFill>
              <w14:schemeClr w14:val="tx1"/>
            </w14:solidFill>
          </w14:textFill>
        </w:rPr>
        <w:tab/>
      </w:r>
      <w:r>
        <w:rPr>
          <w:rFonts w:hint="eastAsia" w:ascii="仿宋" w:hAnsi="仿宋" w:eastAsia="仿宋" w:cs="仿宋"/>
          <w:snapToGrid w:val="0"/>
          <w:color w:val="000000" w:themeColor="text1"/>
          <w:kern w:val="0"/>
          <w:sz w:val="24"/>
          <w:highlight w:val="none"/>
          <w14:textFill>
            <w14:solidFill>
              <w14:schemeClr w14:val="tx1"/>
            </w14:solidFill>
          </w14:textFill>
        </w:rPr>
        <w:tab/>
      </w:r>
      <w:r>
        <w:rPr>
          <w:rFonts w:hint="eastAsia" w:ascii="仿宋" w:hAnsi="仿宋" w:eastAsia="仿宋" w:cs="仿宋"/>
          <w:snapToGrid w:val="0"/>
          <w:color w:val="000000" w:themeColor="text1"/>
          <w:kern w:val="0"/>
          <w:sz w:val="24"/>
          <w:highlight w:val="none"/>
          <w14:textFill>
            <w14:solidFill>
              <w14:schemeClr w14:val="tx1"/>
            </w14:solidFill>
          </w14:textFill>
        </w:rPr>
        <w:tab/>
      </w:r>
      <w:r>
        <w:rPr>
          <w:rFonts w:hint="eastAsia" w:ascii="仿宋" w:hAnsi="仿宋" w:eastAsia="仿宋" w:cs="仿宋"/>
          <w:snapToGrid w:val="0"/>
          <w:color w:val="000000" w:themeColor="text1"/>
          <w:kern w:val="0"/>
          <w:sz w:val="24"/>
          <w:highlight w:val="none"/>
          <w14:textFill>
            <w14:solidFill>
              <w14:schemeClr w14:val="tx1"/>
            </w14:solidFill>
          </w14:textFill>
        </w:rPr>
        <w:tab/>
      </w:r>
      <w:r>
        <w:rPr>
          <w:rFonts w:hint="eastAsia" w:ascii="仿宋" w:hAnsi="仿宋" w:eastAsia="仿宋" w:cs="仿宋"/>
          <w:snapToGrid w:val="0"/>
          <w:color w:val="000000" w:themeColor="text1"/>
          <w:kern w:val="0"/>
          <w:sz w:val="24"/>
          <w:highlight w:val="none"/>
          <w14:textFill>
            <w14:solidFill>
              <w14:schemeClr w14:val="tx1"/>
            </w14:solidFill>
          </w14:textFill>
        </w:rPr>
        <w:tab/>
      </w:r>
      <w:r>
        <w:rPr>
          <w:rFonts w:hint="eastAsia" w:ascii="仿宋" w:hAnsi="仿宋" w:eastAsia="仿宋" w:cs="仿宋"/>
          <w:snapToGrid w:val="0"/>
          <w:color w:val="000000" w:themeColor="text1"/>
          <w:kern w:val="0"/>
          <w:sz w:val="24"/>
          <w:highlight w:val="none"/>
          <w14:textFill>
            <w14:solidFill>
              <w14:schemeClr w14:val="tx1"/>
            </w14:solidFill>
          </w14:textFill>
        </w:rPr>
        <w:t xml:space="preserve">                                  （签字）</w:t>
      </w:r>
    </w:p>
    <w:p w14:paraId="56DD828A">
      <w:pPr>
        <w:adjustRightInd/>
        <w:spacing w:line="360" w:lineRule="auto"/>
        <w:ind w:firstLine="480" w:firstLineChars="200"/>
        <w:rPr>
          <w:rFonts w:ascii="仿宋" w:hAnsi="仿宋" w:eastAsia="仿宋" w:cs="仿宋"/>
          <w:snapToGrid w:val="0"/>
          <w:color w:val="000000" w:themeColor="text1"/>
          <w:kern w:val="0"/>
          <w:sz w:val="24"/>
          <w:highlight w:val="non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组织机构代码：</w:t>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 xml:space="preserve">           组织机构代码：</w:t>
      </w:r>
      <w:bookmarkStart w:id="100" w:name="SOA_hhxys_zjjgdm1"/>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bookmarkEnd w:id="100"/>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 xml:space="preserve">  </w:t>
      </w:r>
    </w:p>
    <w:p w14:paraId="0240C7DC">
      <w:pPr>
        <w:adjustRightInd/>
        <w:spacing w:line="360" w:lineRule="auto"/>
        <w:ind w:firstLine="480" w:firstLineChars="200"/>
        <w:rPr>
          <w:rFonts w:ascii="仿宋" w:hAnsi="仿宋" w:eastAsia="仿宋" w:cs="仿宋"/>
          <w:snapToGrid w:val="0"/>
          <w:color w:val="000000" w:themeColor="text1"/>
          <w:kern w:val="0"/>
          <w:sz w:val="24"/>
          <w:highlight w:val="none"/>
          <w:u w:val="singl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地  址：</w:t>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 xml:space="preserve">          地  址：</w:t>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 xml:space="preserve">     </w:t>
      </w:r>
    </w:p>
    <w:p w14:paraId="2935A1D9">
      <w:pPr>
        <w:adjustRightInd/>
        <w:spacing w:line="360" w:lineRule="auto"/>
        <w:ind w:firstLine="480" w:firstLineChars="200"/>
        <w:rPr>
          <w:rFonts w:ascii="仿宋" w:hAnsi="仿宋" w:eastAsia="仿宋" w:cs="仿宋"/>
          <w:snapToGrid w:val="0"/>
          <w:color w:val="000000" w:themeColor="text1"/>
          <w:kern w:val="0"/>
          <w:sz w:val="24"/>
          <w:highlight w:val="none"/>
          <w:u w:val="singl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邮政编码：</w:t>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 xml:space="preserve">          邮政编码：</w:t>
      </w:r>
      <w:bookmarkStart w:id="101" w:name="SOA_hhxys_cbryb"/>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bookmarkEnd w:id="101"/>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 xml:space="preserve">    </w:t>
      </w:r>
    </w:p>
    <w:p w14:paraId="34BA17DA">
      <w:pPr>
        <w:adjustRightInd/>
        <w:spacing w:line="360" w:lineRule="auto"/>
        <w:ind w:firstLine="480" w:firstLineChars="200"/>
        <w:rPr>
          <w:rFonts w:ascii="仿宋" w:hAnsi="仿宋" w:eastAsia="仿宋" w:cs="仿宋"/>
          <w:snapToGrid w:val="0"/>
          <w:color w:val="000000" w:themeColor="text1"/>
          <w:kern w:val="0"/>
          <w:sz w:val="24"/>
          <w:highlight w:val="none"/>
          <w:u w:val="singl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法定代表人：</w:t>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 xml:space="preserve">          法定代表人：</w:t>
      </w:r>
      <w:bookmarkStart w:id="102" w:name="SOA_hhxys_fddbr1"/>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bookmarkEnd w:id="102"/>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 xml:space="preserve">  </w:t>
      </w:r>
    </w:p>
    <w:p w14:paraId="26A1210B">
      <w:pPr>
        <w:adjustRightInd/>
        <w:spacing w:line="360" w:lineRule="auto"/>
        <w:ind w:firstLine="480" w:firstLineChars="200"/>
        <w:rPr>
          <w:rFonts w:ascii="仿宋" w:hAnsi="仿宋" w:eastAsia="仿宋" w:cs="仿宋"/>
          <w:snapToGrid w:val="0"/>
          <w:color w:val="000000" w:themeColor="text1"/>
          <w:kern w:val="0"/>
          <w:sz w:val="24"/>
          <w:highlight w:val="none"/>
          <w:u w:val="singl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委托代理人：</w:t>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 xml:space="preserve">         委托代理人：</w:t>
      </w:r>
      <w:bookmarkStart w:id="103" w:name="SOA_hhxys_wtdlr1"/>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bookmarkEnd w:id="103"/>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 xml:space="preserve">  </w:t>
      </w:r>
    </w:p>
    <w:p w14:paraId="33512459">
      <w:pPr>
        <w:adjustRightInd/>
        <w:spacing w:line="360" w:lineRule="auto"/>
        <w:ind w:firstLine="480" w:firstLineChars="200"/>
        <w:rPr>
          <w:rFonts w:ascii="仿宋" w:hAnsi="仿宋" w:eastAsia="仿宋" w:cs="仿宋"/>
          <w:snapToGrid w:val="0"/>
          <w:color w:val="000000" w:themeColor="text1"/>
          <w:kern w:val="0"/>
          <w:sz w:val="24"/>
          <w:highlight w:val="none"/>
          <w:u w:val="singl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电  话：</w:t>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 xml:space="preserve">         电  话：</w:t>
      </w:r>
      <w:bookmarkStart w:id="104" w:name="SOA_hhxys_cbrdh"/>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bookmarkEnd w:id="104"/>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 xml:space="preserve">     </w:t>
      </w:r>
    </w:p>
    <w:p w14:paraId="16F7F634">
      <w:pPr>
        <w:adjustRightInd/>
        <w:spacing w:line="360" w:lineRule="auto"/>
        <w:ind w:firstLine="480" w:firstLineChars="200"/>
        <w:rPr>
          <w:rFonts w:ascii="仿宋" w:hAnsi="仿宋" w:eastAsia="仿宋" w:cs="仿宋"/>
          <w:snapToGrid w:val="0"/>
          <w:color w:val="000000" w:themeColor="text1"/>
          <w:kern w:val="0"/>
          <w:sz w:val="24"/>
          <w:highlight w:val="none"/>
          <w:u w:val="singl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传  真：</w:t>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14:textFill>
            <w14:solidFill>
              <w14:schemeClr w14:val="tx1"/>
            </w14:solidFill>
          </w14:textFill>
        </w:rPr>
        <w:t>传  真：</w:t>
      </w:r>
      <w:bookmarkStart w:id="105" w:name="SOA_hhxys_cbrcz"/>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bookmarkEnd w:id="105"/>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 xml:space="preserve">     </w:t>
      </w:r>
    </w:p>
    <w:p w14:paraId="382BADE5">
      <w:pPr>
        <w:adjustRightInd/>
        <w:spacing w:line="360" w:lineRule="auto"/>
        <w:ind w:firstLine="480" w:firstLineChars="200"/>
        <w:rPr>
          <w:rFonts w:ascii="仿宋" w:hAnsi="仿宋" w:eastAsia="仿宋" w:cs="仿宋"/>
          <w:snapToGrid w:val="0"/>
          <w:color w:val="000000" w:themeColor="text1"/>
          <w:kern w:val="0"/>
          <w:sz w:val="24"/>
          <w:highlight w:val="none"/>
          <w:u w:val="singl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电子信箱：</w:t>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 xml:space="preserve">         电子信箱：</w:t>
      </w:r>
      <w:bookmarkStart w:id="106" w:name="SOA_hhxys_cbrdzxx"/>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bookmarkEnd w:id="106"/>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p>
    <w:p w14:paraId="738F8784">
      <w:pPr>
        <w:adjustRightInd/>
        <w:spacing w:line="360" w:lineRule="auto"/>
        <w:ind w:firstLine="480" w:firstLineChars="200"/>
        <w:rPr>
          <w:rFonts w:ascii="仿宋" w:hAnsi="仿宋" w:eastAsia="仿宋" w:cs="仿宋"/>
          <w:snapToGrid w:val="0"/>
          <w:color w:val="000000" w:themeColor="text1"/>
          <w:kern w:val="0"/>
          <w:sz w:val="24"/>
          <w:highlight w:val="none"/>
          <w:u w:val="singl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开户银行：</w:t>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ab/>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 xml:space="preserve">        开户银行：</w:t>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p>
    <w:p w14:paraId="16153906">
      <w:pPr>
        <w:adjustRightInd/>
        <w:spacing w:line="360" w:lineRule="auto"/>
        <w:ind w:firstLine="480" w:firstLineChars="200"/>
        <w:rPr>
          <w:rFonts w:ascii="仿宋" w:hAnsi="仿宋" w:eastAsia="仿宋" w:cs="仿宋"/>
          <w:snapToGrid w:val="0"/>
          <w:color w:val="000000" w:themeColor="text1"/>
          <w:kern w:val="0"/>
          <w:sz w:val="24"/>
          <w:highlight w:val="none"/>
          <w:u w:val="singl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t>账  号：</w:t>
      </w:r>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highlight w:val="none"/>
          <w14:textFill>
            <w14:solidFill>
              <w14:schemeClr w14:val="tx1"/>
            </w14:solidFill>
          </w14:textFill>
        </w:rPr>
        <w:t xml:space="preserve">        账  号：</w:t>
      </w:r>
      <w:r>
        <w:rPr>
          <w:rFonts w:hint="eastAsia" w:ascii="仿宋" w:hAnsi="仿宋" w:eastAsia="仿宋" w:cs="仿宋"/>
          <w:snapToGrid w:val="0"/>
          <w:color w:val="000000" w:themeColor="text1"/>
          <w:kern w:val="0"/>
          <w:sz w:val="24"/>
          <w:highlight w:val="none"/>
          <w:u w:val="single"/>
          <w14:textFill>
            <w14:solidFill>
              <w14:schemeClr w14:val="tx1"/>
            </w14:solidFill>
          </w14:textFill>
        </w:rPr>
        <w:t></w:t>
      </w:r>
      <w:bookmarkStart w:id="107" w:name="SOA_hhxys_cbrzh"/>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bookmarkEnd w:id="107"/>
      <w:r>
        <w:rPr>
          <w:rFonts w:hint="eastAsia" w:ascii="仿宋" w:hAnsi="仿宋" w:eastAsia="仿宋" w:cs="仿宋"/>
          <w:snapToGrid w:val="0"/>
          <w:color w:val="000000" w:themeColor="text1"/>
          <w:kern w:val="0"/>
          <w:sz w:val="24"/>
          <w:highlight w:val="none"/>
          <w:u w:val="single"/>
          <w14:textFill>
            <w14:solidFill>
              <w14:schemeClr w14:val="tx1"/>
            </w14:solidFill>
          </w14:textFill>
        </w:rPr>
        <w:t xml:space="preserve">        </w:t>
      </w:r>
    </w:p>
    <w:p w14:paraId="46F74649">
      <w:pPr>
        <w:keepNext/>
        <w:keepLines/>
        <w:numPr>
          <w:ilvl w:val="1"/>
          <w:numId w:val="0"/>
        </w:numPr>
        <w:adjustRightInd/>
        <w:spacing w:line="360" w:lineRule="auto"/>
        <w:jc w:val="center"/>
        <w:outlineLvl w:val="1"/>
        <w:rPr>
          <w:rFonts w:ascii="仿宋_GB2312" w:hAnsi="仿宋_GB2312" w:eastAsia="仿宋_GB2312" w:cs="仿宋_GB2312"/>
          <w:b/>
          <w:color w:val="000000" w:themeColor="text1"/>
          <w:sz w:val="32"/>
          <w:szCs w:val="20"/>
          <w:highlight w:val="none"/>
          <w14:textFill>
            <w14:solidFill>
              <w14:schemeClr w14:val="tx1"/>
            </w14:solidFill>
          </w14:textFill>
        </w:rPr>
      </w:pPr>
      <w:r>
        <w:rPr>
          <w:rFonts w:hint="eastAsia" w:ascii="仿宋" w:hAnsi="仿宋" w:eastAsia="仿宋" w:cs="仿宋"/>
          <w:snapToGrid w:val="0"/>
          <w:color w:val="000000" w:themeColor="text1"/>
          <w:kern w:val="0"/>
          <w:sz w:val="24"/>
          <w:highlight w:val="none"/>
          <w14:textFill>
            <w14:solidFill>
              <w14:schemeClr w14:val="tx1"/>
            </w14:solidFill>
          </w14:textFill>
        </w:rPr>
        <w:br w:type="page"/>
      </w:r>
      <w:bookmarkStart w:id="108" w:name="_Toc97299511"/>
      <w:bookmarkStart w:id="109" w:name="_Toc31640"/>
      <w:bookmarkStart w:id="110" w:name="_Toc69485879"/>
      <w:r>
        <w:rPr>
          <w:rFonts w:hint="eastAsia" w:ascii="仿宋_GB2312" w:hAnsi="仿宋_GB2312" w:eastAsia="仿宋_GB2312" w:cs="仿宋_GB2312"/>
          <w:b/>
          <w:color w:val="000000" w:themeColor="text1"/>
          <w:sz w:val="32"/>
          <w:szCs w:val="20"/>
          <w:highlight w:val="none"/>
          <w14:textFill>
            <w14:solidFill>
              <w14:schemeClr w14:val="tx1"/>
            </w14:solidFill>
          </w14:textFill>
        </w:rPr>
        <w:t>第二部分  通用条款（略）</w:t>
      </w:r>
      <w:bookmarkEnd w:id="108"/>
      <w:bookmarkEnd w:id="109"/>
      <w:bookmarkEnd w:id="110"/>
    </w:p>
    <w:p w14:paraId="18050B41">
      <w:pPr>
        <w:keepNext/>
        <w:keepLines/>
        <w:numPr>
          <w:ilvl w:val="1"/>
          <w:numId w:val="0"/>
        </w:numPr>
        <w:adjustRightInd/>
        <w:spacing w:line="360" w:lineRule="auto"/>
        <w:jc w:val="center"/>
        <w:outlineLvl w:val="1"/>
        <w:rPr>
          <w:rFonts w:ascii="仿宋_GB2312" w:hAnsi="仿宋_GB2312" w:eastAsia="仿宋_GB2312" w:cs="仿宋_GB2312"/>
          <w:b/>
          <w:color w:val="000000" w:themeColor="text1"/>
          <w:sz w:val="32"/>
          <w:szCs w:val="20"/>
          <w:highlight w:val="none"/>
          <w14:textFill>
            <w14:solidFill>
              <w14:schemeClr w14:val="tx1"/>
            </w14:solidFill>
          </w14:textFill>
        </w:rPr>
      </w:pPr>
      <w:bookmarkStart w:id="111" w:name="_Toc69485880"/>
      <w:bookmarkStart w:id="112" w:name="_Toc8278"/>
      <w:bookmarkStart w:id="113" w:name="_Toc97299512"/>
      <w:r>
        <w:rPr>
          <w:rFonts w:hint="eastAsia" w:ascii="仿宋_GB2312" w:hAnsi="仿宋_GB2312" w:eastAsia="仿宋_GB2312" w:cs="仿宋_GB2312"/>
          <w:b/>
          <w:color w:val="000000" w:themeColor="text1"/>
          <w:sz w:val="32"/>
          <w:szCs w:val="20"/>
          <w:highlight w:val="none"/>
          <w14:textFill>
            <w14:solidFill>
              <w14:schemeClr w14:val="tx1"/>
            </w14:solidFill>
          </w14:textFill>
        </w:rPr>
        <w:t>第三部分  专用条款</w:t>
      </w:r>
      <w:bookmarkEnd w:id="111"/>
      <w:bookmarkEnd w:id="112"/>
      <w:bookmarkEnd w:id="113"/>
    </w:p>
    <w:p w14:paraId="55F06347">
      <w:pPr>
        <w:keepNext w:val="0"/>
        <w:numPr>
          <w:ilvl w:val="-1"/>
          <w:numId w:val="0"/>
        </w:numPr>
        <w:adjustRightInd/>
        <w:spacing w:line="240" w:lineRule="auto"/>
        <w:ind w:left="0" w:firstLine="0"/>
        <w:outlineLvl w:val="9"/>
        <w:rPr>
          <w:rFonts w:hint="eastAsia" w:ascii="仿宋" w:hAnsi="仿宋" w:eastAsia="仿宋" w:cs="仿宋"/>
          <w:b/>
          <w:bCs/>
          <w:sz w:val="24"/>
        </w:rPr>
      </w:pPr>
      <w:bookmarkStart w:id="114" w:name="_Toc351203633"/>
      <w:r>
        <w:rPr>
          <w:rFonts w:hint="eastAsia" w:ascii="仿宋" w:hAnsi="仿宋" w:eastAsia="仿宋" w:cs="仿宋"/>
          <w:b/>
          <w:bCs/>
          <w:sz w:val="24"/>
        </w:rPr>
        <w:t>1</w:t>
      </w:r>
      <w:bookmarkStart w:id="115" w:name="_Toc296347155"/>
      <w:bookmarkStart w:id="116" w:name="_Toc297120456"/>
      <w:bookmarkStart w:id="117" w:name="_Toc296890984"/>
      <w:bookmarkStart w:id="118" w:name="_Toc296944495"/>
      <w:bookmarkStart w:id="119" w:name="_Toc292559361"/>
      <w:bookmarkStart w:id="120" w:name="_Toc296503156"/>
      <w:bookmarkStart w:id="121" w:name="_Toc297048342"/>
      <w:bookmarkStart w:id="122" w:name="_Toc296346657"/>
      <w:bookmarkStart w:id="123" w:name="_Toc296891196"/>
      <w:bookmarkStart w:id="124" w:name="_Toc292559866"/>
      <w:r>
        <w:rPr>
          <w:rFonts w:hint="eastAsia" w:ascii="仿宋" w:hAnsi="仿宋" w:eastAsia="仿宋" w:cs="仿宋"/>
          <w:b/>
          <w:bCs/>
          <w:sz w:val="24"/>
        </w:rPr>
        <w:t>. 一般约定</w:t>
      </w:r>
      <w:bookmarkEnd w:id="114"/>
    </w:p>
    <w:bookmarkEnd w:id="115"/>
    <w:bookmarkEnd w:id="116"/>
    <w:bookmarkEnd w:id="117"/>
    <w:bookmarkEnd w:id="118"/>
    <w:bookmarkEnd w:id="119"/>
    <w:bookmarkEnd w:id="120"/>
    <w:bookmarkEnd w:id="121"/>
    <w:bookmarkEnd w:id="122"/>
    <w:bookmarkEnd w:id="123"/>
    <w:bookmarkEnd w:id="124"/>
    <w:p w14:paraId="5F6ADD11">
      <w:pPr>
        <w:adjustRightInd/>
        <w:spacing w:line="360" w:lineRule="auto"/>
        <w:ind w:firstLine="420" w:firstLineChars="175"/>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1.1 词语定义</w:t>
      </w:r>
    </w:p>
    <w:p w14:paraId="08262DBB">
      <w:pPr>
        <w:adjustRightInd/>
        <w:spacing w:line="360" w:lineRule="auto"/>
        <w:ind w:firstLine="420" w:firstLineChars="175"/>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1.1.1合同</w:t>
      </w:r>
    </w:p>
    <w:p w14:paraId="1D6EAB0C">
      <w:pPr>
        <w:shd w:val="clear" w:color="auto" w:fill="FAFAFA"/>
        <w:adjustRightInd/>
        <w:spacing w:line="360" w:lineRule="auto"/>
        <w:ind w:firstLine="470" w:firstLineChars="196"/>
        <w:rPr>
          <w:rFonts w:ascii="仿宋" w:hAnsi="仿宋" w:eastAsia="仿宋" w:cs="仿宋"/>
          <w:b/>
          <w:snapToGrid w:val="0"/>
          <w:color w:val="000000" w:themeColor="text1"/>
          <w:kern w:val="0"/>
          <w:sz w:val="24"/>
          <w:szCs w:val="24"/>
          <w:highlight w:val="none"/>
          <w:u w:val="singl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1.1.1.10其他合同文件包括：</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p>
    <w:p w14:paraId="4AFEAE82">
      <w:pPr>
        <w:adjustRightInd/>
        <w:spacing w:line="360" w:lineRule="auto"/>
        <w:ind w:firstLine="480" w:firstLineChars="200"/>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1.1.2 合同当事人及其他相关方</w:t>
      </w:r>
    </w:p>
    <w:p w14:paraId="2DBEB519">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1.1.2.4监理人：</w:t>
      </w:r>
    </w:p>
    <w:p w14:paraId="6237022F">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名    称：</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   </w:t>
      </w:r>
      <w:r>
        <w:rPr>
          <w:rFonts w:hint="eastAsia" w:ascii="仿宋" w:hAnsi="仿宋" w:eastAsia="仿宋" w:cs="仿宋"/>
          <w:color w:val="000000" w:themeColor="text1"/>
          <w:sz w:val="24"/>
          <w:szCs w:val="24"/>
          <w:highlight w:val="none"/>
          <w14:textFill>
            <w14:solidFill>
              <w14:schemeClr w14:val="tx1"/>
            </w14:solidFill>
          </w14:textFill>
        </w:rPr>
        <w:t>；</w:t>
      </w:r>
    </w:p>
    <w:p w14:paraId="176978D7">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资质类别和等级：</w:t>
      </w:r>
      <w:r>
        <w:rPr>
          <w:rFonts w:hint="eastAsia" w:ascii="仿宋" w:hAnsi="仿宋" w:eastAsia="仿宋" w:cs="仿宋"/>
          <w:color w:val="000000" w:themeColor="text1"/>
          <w:sz w:val="24"/>
          <w:szCs w:val="24"/>
          <w:highlight w:val="none"/>
          <w:u w:val="single"/>
          <w14:textFill>
            <w14:solidFill>
              <w14:schemeClr w14:val="tx1"/>
            </w14:solidFill>
          </w14:textFill>
        </w:rPr>
        <w:t>               </w:t>
      </w:r>
      <w:r>
        <w:rPr>
          <w:rFonts w:hint="eastAsia" w:ascii="仿宋" w:hAnsi="仿宋" w:eastAsia="仿宋" w:cs="仿宋"/>
          <w:color w:val="000000" w:themeColor="text1"/>
          <w:sz w:val="24"/>
          <w:szCs w:val="24"/>
          <w:highlight w:val="none"/>
          <w14:textFill>
            <w14:solidFill>
              <w14:schemeClr w14:val="tx1"/>
            </w14:solidFill>
          </w14:textFill>
        </w:rPr>
        <w:t>；</w:t>
      </w:r>
    </w:p>
    <w:p w14:paraId="5BBB1625">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联系电话：</w:t>
      </w:r>
      <w:r>
        <w:rPr>
          <w:rFonts w:hint="eastAsia" w:ascii="仿宋" w:hAnsi="仿宋" w:eastAsia="仿宋" w:cs="仿宋"/>
          <w:color w:val="000000" w:themeColor="text1"/>
          <w:sz w:val="24"/>
          <w:szCs w:val="24"/>
          <w:highlight w:val="none"/>
          <w:u w:val="single"/>
          <w14:textFill>
            <w14:solidFill>
              <w14:schemeClr w14:val="tx1"/>
            </w14:solidFill>
          </w14:textFill>
        </w:rPr>
        <w:t>                </w:t>
      </w:r>
      <w:r>
        <w:rPr>
          <w:rFonts w:hint="eastAsia" w:ascii="仿宋" w:hAnsi="仿宋" w:eastAsia="仿宋" w:cs="仿宋"/>
          <w:color w:val="000000" w:themeColor="text1"/>
          <w:sz w:val="24"/>
          <w:szCs w:val="24"/>
          <w:highlight w:val="none"/>
          <w14:textFill>
            <w14:solidFill>
              <w14:schemeClr w14:val="tx1"/>
            </w14:solidFill>
          </w14:textFill>
        </w:rPr>
        <w:t>；</w:t>
      </w:r>
    </w:p>
    <w:p w14:paraId="26ABE1D5">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电子信箱：</w:t>
      </w:r>
      <w:r>
        <w:rPr>
          <w:rFonts w:hint="eastAsia" w:ascii="仿宋" w:hAnsi="仿宋" w:eastAsia="仿宋" w:cs="仿宋"/>
          <w:color w:val="000000" w:themeColor="text1"/>
          <w:sz w:val="24"/>
          <w:szCs w:val="24"/>
          <w:highlight w:val="none"/>
          <w:u w:val="single"/>
          <w14:textFill>
            <w14:solidFill>
              <w14:schemeClr w14:val="tx1"/>
            </w14:solidFill>
          </w14:textFill>
        </w:rPr>
        <w:t>                </w:t>
      </w:r>
      <w:r>
        <w:rPr>
          <w:rFonts w:hint="eastAsia" w:ascii="仿宋" w:hAnsi="仿宋" w:eastAsia="仿宋" w:cs="仿宋"/>
          <w:color w:val="000000" w:themeColor="text1"/>
          <w:sz w:val="24"/>
          <w:szCs w:val="24"/>
          <w:highlight w:val="none"/>
          <w14:textFill>
            <w14:solidFill>
              <w14:schemeClr w14:val="tx1"/>
            </w14:solidFill>
          </w14:textFill>
        </w:rPr>
        <w:t>；</w:t>
      </w:r>
    </w:p>
    <w:p w14:paraId="3F11744A">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通信地址：</w:t>
      </w:r>
      <w:r>
        <w:rPr>
          <w:rFonts w:hint="eastAsia" w:ascii="仿宋" w:hAnsi="仿宋" w:eastAsia="仿宋" w:cs="仿宋"/>
          <w:color w:val="000000" w:themeColor="text1"/>
          <w:sz w:val="24"/>
          <w:szCs w:val="24"/>
          <w:highlight w:val="none"/>
          <w:u w:val="single"/>
          <w14:textFill>
            <w14:solidFill>
              <w14:schemeClr w14:val="tx1"/>
            </w14:solidFill>
          </w14:textFill>
        </w:rPr>
        <w:t>                </w:t>
      </w:r>
      <w:r>
        <w:rPr>
          <w:rFonts w:hint="eastAsia" w:ascii="仿宋" w:hAnsi="仿宋" w:eastAsia="仿宋" w:cs="仿宋"/>
          <w:color w:val="000000" w:themeColor="text1"/>
          <w:sz w:val="24"/>
          <w:szCs w:val="24"/>
          <w:highlight w:val="none"/>
          <w14:textFill>
            <w14:solidFill>
              <w14:schemeClr w14:val="tx1"/>
            </w14:solidFill>
          </w14:textFill>
        </w:rPr>
        <w:t>。</w:t>
      </w:r>
    </w:p>
    <w:p w14:paraId="5D6E465A">
      <w:pPr>
        <w:adjustRightInd/>
        <w:spacing w:line="360" w:lineRule="auto"/>
        <w:ind w:firstLine="480" w:firstLineChars="200"/>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1.1.2.5 设计人：</w:t>
      </w:r>
    </w:p>
    <w:p w14:paraId="61A8A513">
      <w:pPr>
        <w:adjustRightInd/>
        <w:spacing w:line="360" w:lineRule="auto"/>
        <w:ind w:firstLine="480" w:firstLineChars="200"/>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名    称：</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szCs w:val="24"/>
          <w:highlight w:val="none"/>
          <w14:textFill>
            <w14:solidFill>
              <w14:schemeClr w14:val="tx1"/>
            </w14:solidFill>
          </w14:textFill>
        </w:rPr>
        <w:t>；</w:t>
      </w:r>
    </w:p>
    <w:p w14:paraId="3CE1A0BE">
      <w:pPr>
        <w:adjustRightInd/>
        <w:spacing w:line="360" w:lineRule="auto"/>
        <w:ind w:firstLine="480" w:firstLineChars="200"/>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资质类别和等级：</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w:t>
      </w:r>
      <w:r>
        <w:rPr>
          <w:rFonts w:hint="eastAsia" w:ascii="仿宋" w:hAnsi="仿宋" w:eastAsia="仿宋" w:cs="仿宋"/>
          <w:snapToGrid w:val="0"/>
          <w:color w:val="000000" w:themeColor="text1"/>
          <w:kern w:val="0"/>
          <w:sz w:val="24"/>
          <w:szCs w:val="24"/>
          <w:highlight w:val="none"/>
          <w14:textFill>
            <w14:solidFill>
              <w14:schemeClr w14:val="tx1"/>
            </w14:solidFill>
          </w14:textFill>
        </w:rPr>
        <w:t>；</w:t>
      </w:r>
    </w:p>
    <w:p w14:paraId="783C37FA">
      <w:pPr>
        <w:adjustRightInd/>
        <w:spacing w:line="360" w:lineRule="auto"/>
        <w:ind w:firstLine="480" w:firstLineChars="200"/>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联系电话：</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              </w:t>
      </w:r>
      <w:r>
        <w:rPr>
          <w:rFonts w:hint="eastAsia" w:ascii="仿宋" w:hAnsi="仿宋" w:eastAsia="仿宋" w:cs="仿宋"/>
          <w:snapToGrid w:val="0"/>
          <w:color w:val="000000" w:themeColor="text1"/>
          <w:kern w:val="0"/>
          <w:sz w:val="24"/>
          <w:szCs w:val="24"/>
          <w:highlight w:val="none"/>
          <w14:textFill>
            <w14:solidFill>
              <w14:schemeClr w14:val="tx1"/>
            </w14:solidFill>
          </w14:textFill>
        </w:rPr>
        <w:t>；</w:t>
      </w:r>
    </w:p>
    <w:p w14:paraId="176FF1EF">
      <w:pPr>
        <w:adjustRightInd/>
        <w:spacing w:line="360" w:lineRule="auto"/>
        <w:ind w:firstLine="480" w:firstLineChars="200"/>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电子信箱：</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                  </w:t>
      </w:r>
      <w:r>
        <w:rPr>
          <w:rFonts w:hint="eastAsia" w:ascii="仿宋" w:hAnsi="仿宋" w:eastAsia="仿宋" w:cs="仿宋"/>
          <w:snapToGrid w:val="0"/>
          <w:color w:val="000000" w:themeColor="text1"/>
          <w:kern w:val="0"/>
          <w:sz w:val="24"/>
          <w:szCs w:val="24"/>
          <w:highlight w:val="none"/>
          <w14:textFill>
            <w14:solidFill>
              <w14:schemeClr w14:val="tx1"/>
            </w14:solidFill>
          </w14:textFill>
        </w:rPr>
        <w:t>；</w:t>
      </w:r>
    </w:p>
    <w:p w14:paraId="411C99BD">
      <w:pPr>
        <w:adjustRightInd/>
        <w:spacing w:line="360" w:lineRule="auto"/>
        <w:ind w:firstLine="480" w:firstLineChars="200"/>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通信地址：</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  /                </w:t>
      </w:r>
      <w:r>
        <w:rPr>
          <w:rFonts w:hint="eastAsia" w:ascii="仿宋" w:hAnsi="仿宋" w:eastAsia="仿宋" w:cs="仿宋"/>
          <w:snapToGrid w:val="0"/>
          <w:color w:val="000000" w:themeColor="text1"/>
          <w:kern w:val="0"/>
          <w:sz w:val="24"/>
          <w:szCs w:val="24"/>
          <w:highlight w:val="none"/>
          <w14:textFill>
            <w14:solidFill>
              <w14:schemeClr w14:val="tx1"/>
            </w14:solidFill>
          </w14:textFill>
        </w:rPr>
        <w:t>。</w:t>
      </w:r>
    </w:p>
    <w:p w14:paraId="1B1A550C">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1.1.3 工程和设备</w:t>
      </w:r>
    </w:p>
    <w:p w14:paraId="1962E0BE">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1.1.3.7 作为施工现场组成部分的其他场所包括：</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552EFC22">
      <w:pPr>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1.1.3.9 永久占地包括：</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     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7F33FC34">
      <w:pPr>
        <w:adjustRightInd/>
        <w:spacing w:line="360" w:lineRule="auto"/>
        <w:ind w:firstLine="480" w:firstLineChars="200"/>
        <w:jc w:val="left"/>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1.1.3.10 临时占地包括：</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1B601B76">
      <w:pPr>
        <w:adjustRightInd/>
        <w:spacing w:line="360" w:lineRule="auto"/>
        <w:ind w:firstLine="480" w:firstLineChars="200"/>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 xml:space="preserve">1.3法律 </w:t>
      </w:r>
    </w:p>
    <w:p w14:paraId="0F23751C">
      <w:pPr>
        <w:autoSpaceDE w:val="0"/>
        <w:autoSpaceDN w:val="0"/>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适用于合同的其他规范性文件：1.3.1  杭州市建设工程量清单计价实施细则》(杭建市发〔2018〕578号)；</w:t>
      </w:r>
    </w:p>
    <w:p w14:paraId="65AAAAD1">
      <w:pPr>
        <w:autoSpaceDE w:val="0"/>
        <w:autoSpaceDN w:val="0"/>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1.3.2  《关于进一步加强杭州市建设工程市场要素价格动态管理的指导意见》（杭建市发〔2018〕579号）；</w:t>
      </w:r>
    </w:p>
    <w:p w14:paraId="15463F1A">
      <w:pPr>
        <w:autoSpaceDE w:val="0"/>
        <w:autoSpaceDN w:val="0"/>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1.3.3  省市建设行政部门颁发的其他现行有效文件(包括但不仅限于以下文件)：</w:t>
      </w:r>
    </w:p>
    <w:p w14:paraId="7A249251">
      <w:pPr>
        <w:autoSpaceDE w:val="0"/>
        <w:autoSpaceDN w:val="0"/>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（1）《关于转发省建设厅&lt;关于进一步加强建筑施工领域企业安全生产工作的实施意见&gt;的通知》（杭建工发〔2011〕130号）；</w:t>
      </w:r>
    </w:p>
    <w:p w14:paraId="7402D86C">
      <w:pPr>
        <w:autoSpaceDE w:val="0"/>
        <w:autoSpaceDN w:val="0"/>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（2）《关于进一步加强建设工程安全质量物联网管理应用平台建设的通知》（杭建工发〔2012〕426号）；</w:t>
      </w:r>
    </w:p>
    <w:p w14:paraId="1DBB0AAA">
      <w:pPr>
        <w:autoSpaceDE w:val="0"/>
        <w:autoSpaceDN w:val="0"/>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（3）《关于开展建筑工程扬尘在线监测设施安装工作的通知》（杭建工〔2019〕103号）；</w:t>
      </w:r>
    </w:p>
    <w:p w14:paraId="68DD95D3">
      <w:pPr>
        <w:autoSpaceDE w:val="0"/>
        <w:autoSpaceDN w:val="0"/>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（4）《关于巩固G20杭州峰会成果进一步加强建设工程文明施工管理的若干意见》（杭建工发〔2017〕112号）；</w:t>
      </w:r>
    </w:p>
    <w:p w14:paraId="5073C278">
      <w:pPr>
        <w:autoSpaceDE w:val="0"/>
        <w:autoSpaceDN w:val="0"/>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（5）《杭州市建设领域农民工“无欠薪”管理实施细则（试行）》（杭建市〔2018〕161号）；</w:t>
      </w:r>
    </w:p>
    <w:p w14:paraId="1214AC4C">
      <w:pPr>
        <w:autoSpaceDE w:val="0"/>
        <w:autoSpaceDN w:val="0"/>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（6）新工艺、新技术的约定：       /       。</w:t>
      </w:r>
    </w:p>
    <w:p w14:paraId="736CF3EF">
      <w:pPr>
        <w:autoSpaceDE w:val="0"/>
        <w:autoSpaceDN w:val="0"/>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 xml:space="preserve">（7）其他：/。 </w:t>
      </w:r>
    </w:p>
    <w:p w14:paraId="758D4A66">
      <w:pPr>
        <w:autoSpaceDE w:val="0"/>
        <w:autoSpaceDN w:val="0"/>
        <w:adjustRightInd/>
        <w:spacing w:line="360" w:lineRule="auto"/>
        <w:ind w:firstLine="480" w:firstLineChars="200"/>
        <w:jc w:val="left"/>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1.4 标准和规范</w:t>
      </w:r>
    </w:p>
    <w:p w14:paraId="669D74BC">
      <w:pPr>
        <w:adjustRightInd/>
        <w:spacing w:line="360" w:lineRule="auto"/>
        <w:ind w:firstLine="480" w:firstLineChars="200"/>
        <w:rPr>
          <w:rFonts w:ascii="仿宋" w:hAnsi="仿宋" w:eastAsia="仿宋" w:cs="仿宋"/>
          <w:b/>
          <w:snapToGrid w:val="0"/>
          <w:color w:val="000000" w:themeColor="text1"/>
          <w:kern w:val="0"/>
          <w:sz w:val="24"/>
          <w:szCs w:val="24"/>
          <w:highlight w:val="none"/>
          <w:u w:val="singl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1.4.1适用于工程的标准规范包括：</w:t>
      </w:r>
      <w:r>
        <w:rPr>
          <w:rFonts w:hint="eastAsia" w:ascii="仿宋" w:hAnsi="仿宋" w:eastAsia="仿宋" w:cs="仿宋"/>
          <w:b/>
          <w:snapToGrid w:val="0"/>
          <w:color w:val="000000" w:themeColor="text1"/>
          <w:kern w:val="0"/>
          <w:sz w:val="24"/>
          <w:szCs w:val="24"/>
          <w:highlight w:val="none"/>
          <w:u w:val="single"/>
          <w14:textFill>
            <w14:solidFill>
              <w14:schemeClr w14:val="tx1"/>
            </w14:solidFill>
          </w14:textFill>
        </w:rPr>
        <w:t xml:space="preserve"> （1）按通用条款约定      </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w:t>
      </w:r>
    </w:p>
    <w:p w14:paraId="73A34BD6">
      <w:pPr>
        <w:adjustRightInd/>
        <w:spacing w:line="360" w:lineRule="auto"/>
        <w:ind w:firstLine="480" w:firstLineChars="200"/>
        <w:rPr>
          <w:rFonts w:ascii="仿宋" w:hAnsi="仿宋" w:eastAsia="仿宋" w:cs="仿宋"/>
          <w:snapToGrid w:val="0"/>
          <w:color w:val="000000" w:themeColor="text1"/>
          <w:kern w:val="0"/>
          <w:sz w:val="24"/>
          <w:szCs w:val="24"/>
          <w:highlight w:val="none"/>
          <w:u w:val="singl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1.4.2 发包人提供国外标准、规范的名称：</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    </w:t>
      </w:r>
      <w:r>
        <w:rPr>
          <w:rFonts w:hint="eastAsia" w:ascii="仿宋" w:hAnsi="仿宋" w:eastAsia="仿宋" w:cs="仿宋"/>
          <w:snapToGrid w:val="0"/>
          <w:color w:val="000000" w:themeColor="text1"/>
          <w:kern w:val="0"/>
          <w:sz w:val="24"/>
          <w:szCs w:val="24"/>
          <w:highlight w:val="none"/>
          <w14:textFill>
            <w14:solidFill>
              <w14:schemeClr w14:val="tx1"/>
            </w14:solidFill>
          </w14:textFill>
        </w:rPr>
        <w:t>；</w:t>
      </w:r>
    </w:p>
    <w:p w14:paraId="1CEF7117">
      <w:pPr>
        <w:adjustRightInd/>
        <w:spacing w:line="360" w:lineRule="auto"/>
        <w:ind w:firstLine="480" w:firstLineChars="200"/>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发包人提供国外标准、规范的份数：</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                 </w:t>
      </w:r>
      <w:r>
        <w:rPr>
          <w:rFonts w:hint="eastAsia" w:ascii="仿宋" w:hAnsi="仿宋" w:eastAsia="仿宋" w:cs="仿宋"/>
          <w:snapToGrid w:val="0"/>
          <w:color w:val="000000" w:themeColor="text1"/>
          <w:kern w:val="0"/>
          <w:sz w:val="24"/>
          <w:szCs w:val="24"/>
          <w:highlight w:val="none"/>
          <w14:textFill>
            <w14:solidFill>
              <w14:schemeClr w14:val="tx1"/>
            </w14:solidFill>
          </w14:textFill>
        </w:rPr>
        <w:t>；</w:t>
      </w:r>
    </w:p>
    <w:p w14:paraId="43DCEAD3">
      <w:pPr>
        <w:adjustRightInd/>
        <w:spacing w:line="360" w:lineRule="auto"/>
        <w:ind w:firstLine="480" w:firstLineChars="200"/>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发包人提供国外标准、规范的名称：</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详见采购技术要求，国家或行业如有新的技术标准或功能要求，则要求从新     </w:t>
      </w:r>
      <w:r>
        <w:rPr>
          <w:rFonts w:hint="eastAsia" w:ascii="仿宋" w:hAnsi="仿宋" w:eastAsia="仿宋" w:cs="仿宋"/>
          <w:snapToGrid w:val="0"/>
          <w:color w:val="000000" w:themeColor="text1"/>
          <w:kern w:val="0"/>
          <w:sz w:val="24"/>
          <w:szCs w:val="24"/>
          <w:highlight w:val="none"/>
          <w14:textFill>
            <w14:solidFill>
              <w14:schemeClr w14:val="tx1"/>
            </w14:solidFill>
          </w14:textFill>
        </w:rPr>
        <w:t>。</w:t>
      </w:r>
    </w:p>
    <w:p w14:paraId="3C200C48">
      <w:pPr>
        <w:adjustRightInd/>
        <w:spacing w:line="360" w:lineRule="auto"/>
        <w:ind w:firstLine="480" w:firstLineChars="200"/>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1.4.3发包人对工程的技术标准和功能要求的特殊要求：</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szCs w:val="24"/>
          <w:highlight w:val="none"/>
          <w14:textFill>
            <w14:solidFill>
              <w14:schemeClr w14:val="tx1"/>
            </w14:solidFill>
          </w14:textFill>
        </w:rPr>
        <w:t>。</w:t>
      </w:r>
    </w:p>
    <w:p w14:paraId="2A5DEF11">
      <w:pPr>
        <w:adjustRightInd/>
        <w:spacing w:line="360" w:lineRule="auto"/>
        <w:ind w:firstLine="480" w:firstLineChars="200"/>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1.5 合同文件的优先顺序</w:t>
      </w:r>
    </w:p>
    <w:p w14:paraId="026877AD">
      <w:pPr>
        <w:autoSpaceDE w:val="0"/>
        <w:autoSpaceDN w:val="0"/>
        <w:adjustRightInd/>
        <w:spacing w:line="360" w:lineRule="auto"/>
        <w:ind w:firstLine="480" w:firstLineChars="200"/>
        <w:jc w:val="left"/>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合同文件组成及优先顺序为：</w:t>
      </w:r>
    </w:p>
    <w:p w14:paraId="7CA5D2B6">
      <w:pPr>
        <w:autoSpaceDE w:val="0"/>
        <w:autoSpaceDN w:val="0"/>
        <w:adjustRightInd/>
        <w:spacing w:line="360" w:lineRule="auto"/>
        <w:ind w:firstLine="477" w:firstLineChars="198"/>
        <w:jc w:val="left"/>
        <w:rPr>
          <w:rFonts w:ascii="仿宋" w:hAnsi="仿宋" w:eastAsia="仿宋" w:cs="仿宋"/>
          <w:b/>
          <w:snapToGrid w:val="0"/>
          <w:color w:val="000000" w:themeColor="text1"/>
          <w:kern w:val="0"/>
          <w:sz w:val="24"/>
          <w:szCs w:val="24"/>
          <w:highlight w:val="none"/>
          <w:u w:val="single"/>
          <w14:textFill>
            <w14:solidFill>
              <w14:schemeClr w14:val="tx1"/>
            </w14:solidFill>
          </w14:textFill>
        </w:rPr>
      </w:pPr>
      <w:r>
        <w:rPr>
          <w:rFonts w:hint="eastAsia" w:ascii="仿宋" w:hAnsi="仿宋" w:eastAsia="仿宋" w:cs="仿宋"/>
          <w:b/>
          <w:snapToGrid w:val="0"/>
          <w:color w:val="000000" w:themeColor="text1"/>
          <w:kern w:val="0"/>
          <w:sz w:val="24"/>
          <w:szCs w:val="24"/>
          <w:highlight w:val="none"/>
          <w:u w:val="single"/>
          <w14:textFill>
            <w14:solidFill>
              <w14:schemeClr w14:val="tx1"/>
            </w14:solidFill>
          </w14:textFill>
        </w:rPr>
        <w:t>（1）合同协议书</w:t>
      </w:r>
      <w:r>
        <w:rPr>
          <w:rFonts w:hint="eastAsia" w:ascii="仿宋" w:hAnsi="仿宋" w:eastAsia="仿宋" w:cs="仿宋"/>
          <w:b/>
          <w:snapToGrid w:val="0"/>
          <w:color w:val="000000" w:themeColor="text1"/>
          <w:kern w:val="0"/>
          <w:sz w:val="24"/>
          <w:szCs w:val="24"/>
          <w:highlight w:val="none"/>
          <w14:textFill>
            <w14:solidFill>
              <w14:schemeClr w14:val="tx1"/>
            </w14:solidFill>
          </w14:textFill>
        </w:rPr>
        <w:t>；</w:t>
      </w:r>
    </w:p>
    <w:p w14:paraId="13A5B74A">
      <w:pPr>
        <w:autoSpaceDE w:val="0"/>
        <w:autoSpaceDN w:val="0"/>
        <w:adjustRightInd/>
        <w:spacing w:line="360" w:lineRule="auto"/>
        <w:ind w:firstLine="477" w:firstLineChars="198"/>
        <w:jc w:val="left"/>
        <w:rPr>
          <w:rFonts w:ascii="仿宋" w:hAnsi="仿宋" w:eastAsia="仿宋" w:cs="仿宋"/>
          <w:b/>
          <w:snapToGrid w:val="0"/>
          <w:color w:val="000000" w:themeColor="text1"/>
          <w:kern w:val="0"/>
          <w:sz w:val="24"/>
          <w:szCs w:val="24"/>
          <w:highlight w:val="none"/>
          <w:u w:val="single"/>
          <w14:textFill>
            <w14:solidFill>
              <w14:schemeClr w14:val="tx1"/>
            </w14:solidFill>
          </w14:textFill>
        </w:rPr>
      </w:pPr>
      <w:r>
        <w:rPr>
          <w:rFonts w:hint="eastAsia" w:ascii="仿宋" w:hAnsi="仿宋" w:eastAsia="仿宋" w:cs="仿宋"/>
          <w:b/>
          <w:snapToGrid w:val="0"/>
          <w:color w:val="000000" w:themeColor="text1"/>
          <w:kern w:val="0"/>
          <w:sz w:val="24"/>
          <w:szCs w:val="24"/>
          <w:highlight w:val="none"/>
          <w:u w:val="single"/>
          <w14:textFill>
            <w14:solidFill>
              <w14:schemeClr w14:val="tx1"/>
            </w14:solidFill>
          </w14:textFill>
        </w:rPr>
        <w:t>（2）成交通知书（或项目发承包基本情况表）</w:t>
      </w:r>
      <w:r>
        <w:rPr>
          <w:rFonts w:hint="eastAsia" w:ascii="仿宋" w:hAnsi="仿宋" w:eastAsia="仿宋" w:cs="仿宋"/>
          <w:b/>
          <w:snapToGrid w:val="0"/>
          <w:color w:val="000000" w:themeColor="text1"/>
          <w:kern w:val="0"/>
          <w:sz w:val="24"/>
          <w:szCs w:val="24"/>
          <w:highlight w:val="none"/>
          <w14:textFill>
            <w14:solidFill>
              <w14:schemeClr w14:val="tx1"/>
            </w14:solidFill>
          </w14:textFill>
        </w:rPr>
        <w:t>；</w:t>
      </w:r>
    </w:p>
    <w:p w14:paraId="38EDF73B">
      <w:pPr>
        <w:adjustRightInd/>
        <w:spacing w:line="360" w:lineRule="auto"/>
        <w:ind w:firstLine="477" w:firstLineChars="198"/>
        <w:rPr>
          <w:rFonts w:ascii="仿宋" w:hAnsi="仿宋" w:eastAsia="仿宋" w:cs="仿宋"/>
          <w:b/>
          <w:snapToGrid w:val="0"/>
          <w:color w:val="000000" w:themeColor="text1"/>
          <w:kern w:val="0"/>
          <w:sz w:val="24"/>
          <w:szCs w:val="24"/>
          <w:highlight w:val="none"/>
          <w:u w:val="single"/>
          <w14:textFill>
            <w14:solidFill>
              <w14:schemeClr w14:val="tx1"/>
            </w14:solidFill>
          </w14:textFill>
        </w:rPr>
      </w:pPr>
      <w:r>
        <w:rPr>
          <w:rFonts w:hint="eastAsia" w:ascii="仿宋" w:hAnsi="仿宋" w:eastAsia="仿宋" w:cs="仿宋"/>
          <w:b/>
          <w:snapToGrid w:val="0"/>
          <w:color w:val="000000" w:themeColor="text1"/>
          <w:kern w:val="0"/>
          <w:sz w:val="24"/>
          <w:szCs w:val="24"/>
          <w:highlight w:val="none"/>
          <w:u w:val="single"/>
          <w14:textFill>
            <w14:solidFill>
              <w14:schemeClr w14:val="tx1"/>
            </w14:solidFill>
          </w14:textFill>
        </w:rPr>
        <w:t>（3）磋商响应文件及磋商记录（如果有）</w:t>
      </w:r>
      <w:r>
        <w:rPr>
          <w:rFonts w:hint="eastAsia" w:ascii="仿宋" w:hAnsi="仿宋" w:eastAsia="仿宋" w:cs="仿宋"/>
          <w:b/>
          <w:snapToGrid w:val="0"/>
          <w:color w:val="000000" w:themeColor="text1"/>
          <w:kern w:val="0"/>
          <w:sz w:val="24"/>
          <w:szCs w:val="24"/>
          <w:highlight w:val="none"/>
          <w14:textFill>
            <w14:solidFill>
              <w14:schemeClr w14:val="tx1"/>
            </w14:solidFill>
          </w14:textFill>
        </w:rPr>
        <w:t>；</w:t>
      </w:r>
    </w:p>
    <w:p w14:paraId="456D613E">
      <w:pPr>
        <w:autoSpaceDE w:val="0"/>
        <w:autoSpaceDN w:val="0"/>
        <w:adjustRightInd/>
        <w:spacing w:line="360" w:lineRule="auto"/>
        <w:ind w:firstLine="477" w:firstLineChars="198"/>
        <w:jc w:val="left"/>
        <w:rPr>
          <w:rFonts w:ascii="仿宋" w:hAnsi="仿宋" w:eastAsia="仿宋" w:cs="仿宋"/>
          <w:b/>
          <w:snapToGrid w:val="0"/>
          <w:color w:val="000000" w:themeColor="text1"/>
          <w:kern w:val="0"/>
          <w:sz w:val="24"/>
          <w:szCs w:val="24"/>
          <w:highlight w:val="none"/>
          <w:u w:val="single"/>
          <w14:textFill>
            <w14:solidFill>
              <w14:schemeClr w14:val="tx1"/>
            </w14:solidFill>
          </w14:textFill>
        </w:rPr>
      </w:pPr>
      <w:r>
        <w:rPr>
          <w:rFonts w:hint="eastAsia" w:ascii="仿宋" w:hAnsi="仿宋" w:eastAsia="仿宋" w:cs="仿宋"/>
          <w:b/>
          <w:snapToGrid w:val="0"/>
          <w:color w:val="000000" w:themeColor="text1"/>
          <w:kern w:val="0"/>
          <w:sz w:val="24"/>
          <w:szCs w:val="24"/>
          <w:highlight w:val="none"/>
          <w:u w:val="single"/>
          <w14:textFill>
            <w14:solidFill>
              <w14:schemeClr w14:val="tx1"/>
            </w14:solidFill>
          </w14:textFill>
        </w:rPr>
        <w:t>（4）专用合同条款及其附件</w:t>
      </w:r>
      <w:r>
        <w:rPr>
          <w:rFonts w:hint="eastAsia" w:ascii="仿宋" w:hAnsi="仿宋" w:eastAsia="仿宋" w:cs="仿宋"/>
          <w:b/>
          <w:snapToGrid w:val="0"/>
          <w:color w:val="000000" w:themeColor="text1"/>
          <w:kern w:val="0"/>
          <w:sz w:val="24"/>
          <w:szCs w:val="24"/>
          <w:highlight w:val="none"/>
          <w14:textFill>
            <w14:solidFill>
              <w14:schemeClr w14:val="tx1"/>
            </w14:solidFill>
          </w14:textFill>
        </w:rPr>
        <w:t>；</w:t>
      </w:r>
    </w:p>
    <w:p w14:paraId="57B7EAAC">
      <w:pPr>
        <w:autoSpaceDE w:val="0"/>
        <w:autoSpaceDN w:val="0"/>
        <w:adjustRightInd/>
        <w:spacing w:line="360" w:lineRule="auto"/>
        <w:ind w:firstLine="477" w:firstLineChars="198"/>
        <w:jc w:val="left"/>
        <w:rPr>
          <w:rFonts w:ascii="仿宋" w:hAnsi="仿宋" w:eastAsia="仿宋" w:cs="仿宋"/>
          <w:b/>
          <w:snapToGrid w:val="0"/>
          <w:color w:val="000000" w:themeColor="text1"/>
          <w:kern w:val="0"/>
          <w:sz w:val="24"/>
          <w:szCs w:val="24"/>
          <w:highlight w:val="none"/>
          <w:u w:val="single"/>
          <w14:textFill>
            <w14:solidFill>
              <w14:schemeClr w14:val="tx1"/>
            </w14:solidFill>
          </w14:textFill>
        </w:rPr>
      </w:pPr>
      <w:r>
        <w:rPr>
          <w:rFonts w:hint="eastAsia" w:ascii="仿宋" w:hAnsi="仿宋" w:eastAsia="仿宋" w:cs="仿宋"/>
          <w:b/>
          <w:snapToGrid w:val="0"/>
          <w:color w:val="000000" w:themeColor="text1"/>
          <w:kern w:val="0"/>
          <w:sz w:val="24"/>
          <w:szCs w:val="24"/>
          <w:highlight w:val="none"/>
          <w:u w:val="single"/>
          <w14:textFill>
            <w14:solidFill>
              <w14:schemeClr w14:val="tx1"/>
            </w14:solidFill>
          </w14:textFill>
        </w:rPr>
        <w:t>（5）通用合同条款</w:t>
      </w:r>
      <w:r>
        <w:rPr>
          <w:rFonts w:hint="eastAsia" w:ascii="仿宋" w:hAnsi="仿宋" w:eastAsia="仿宋" w:cs="仿宋"/>
          <w:b/>
          <w:snapToGrid w:val="0"/>
          <w:color w:val="000000" w:themeColor="text1"/>
          <w:kern w:val="0"/>
          <w:sz w:val="24"/>
          <w:szCs w:val="24"/>
          <w:highlight w:val="none"/>
          <w14:textFill>
            <w14:solidFill>
              <w14:schemeClr w14:val="tx1"/>
            </w14:solidFill>
          </w14:textFill>
        </w:rPr>
        <w:t>；</w:t>
      </w:r>
    </w:p>
    <w:p w14:paraId="784E8248">
      <w:pPr>
        <w:adjustRightInd/>
        <w:spacing w:line="360" w:lineRule="auto"/>
        <w:ind w:firstLine="477" w:firstLineChars="198"/>
        <w:rPr>
          <w:rFonts w:ascii="仿宋" w:hAnsi="仿宋" w:eastAsia="仿宋" w:cs="仿宋"/>
          <w:b/>
          <w:snapToGrid w:val="0"/>
          <w:color w:val="000000" w:themeColor="text1"/>
          <w:kern w:val="0"/>
          <w:sz w:val="24"/>
          <w:szCs w:val="24"/>
          <w:highlight w:val="none"/>
          <w:u w:val="single"/>
          <w14:textFill>
            <w14:solidFill>
              <w14:schemeClr w14:val="tx1"/>
            </w14:solidFill>
          </w14:textFill>
        </w:rPr>
      </w:pPr>
      <w:r>
        <w:rPr>
          <w:rFonts w:hint="eastAsia" w:ascii="仿宋" w:hAnsi="仿宋" w:eastAsia="仿宋" w:cs="仿宋"/>
          <w:b/>
          <w:snapToGrid w:val="0"/>
          <w:color w:val="000000" w:themeColor="text1"/>
          <w:kern w:val="0"/>
          <w:sz w:val="24"/>
          <w:szCs w:val="24"/>
          <w:highlight w:val="none"/>
          <w:u w:val="single"/>
          <w14:textFill>
            <w14:solidFill>
              <w14:schemeClr w14:val="tx1"/>
            </w14:solidFill>
          </w14:textFill>
        </w:rPr>
        <w:t>（6）技术标准和要求</w:t>
      </w:r>
      <w:r>
        <w:rPr>
          <w:rFonts w:hint="eastAsia" w:ascii="仿宋" w:hAnsi="仿宋" w:eastAsia="仿宋" w:cs="仿宋"/>
          <w:b/>
          <w:snapToGrid w:val="0"/>
          <w:color w:val="000000" w:themeColor="text1"/>
          <w:kern w:val="0"/>
          <w:sz w:val="24"/>
          <w:szCs w:val="24"/>
          <w:highlight w:val="none"/>
          <w14:textFill>
            <w14:solidFill>
              <w14:schemeClr w14:val="tx1"/>
            </w14:solidFill>
          </w14:textFill>
        </w:rPr>
        <w:t>；</w:t>
      </w:r>
    </w:p>
    <w:p w14:paraId="74D9CFA2">
      <w:pPr>
        <w:adjustRightInd/>
        <w:spacing w:line="360" w:lineRule="auto"/>
        <w:ind w:firstLine="477" w:firstLineChars="198"/>
        <w:rPr>
          <w:rFonts w:ascii="仿宋" w:hAnsi="仿宋" w:eastAsia="仿宋" w:cs="仿宋"/>
          <w:b/>
          <w:snapToGrid w:val="0"/>
          <w:color w:val="000000" w:themeColor="text1"/>
          <w:kern w:val="0"/>
          <w:sz w:val="24"/>
          <w:szCs w:val="24"/>
          <w:highlight w:val="none"/>
          <w:u w:val="single"/>
          <w14:textFill>
            <w14:solidFill>
              <w14:schemeClr w14:val="tx1"/>
            </w14:solidFill>
          </w14:textFill>
        </w:rPr>
      </w:pPr>
      <w:r>
        <w:rPr>
          <w:rFonts w:hint="eastAsia" w:ascii="仿宋" w:hAnsi="仿宋" w:eastAsia="仿宋" w:cs="仿宋"/>
          <w:b/>
          <w:snapToGrid w:val="0"/>
          <w:color w:val="000000" w:themeColor="text1"/>
          <w:kern w:val="0"/>
          <w:sz w:val="24"/>
          <w:szCs w:val="24"/>
          <w:highlight w:val="none"/>
          <w:u w:val="single"/>
          <w14:textFill>
            <w14:solidFill>
              <w14:schemeClr w14:val="tx1"/>
            </w14:solidFill>
          </w14:textFill>
        </w:rPr>
        <w:t>（7）图纸（如有） ；</w:t>
      </w:r>
    </w:p>
    <w:p w14:paraId="3F44FCA5">
      <w:pPr>
        <w:adjustRightInd/>
        <w:spacing w:line="360" w:lineRule="auto"/>
        <w:ind w:firstLine="477" w:firstLineChars="198"/>
        <w:rPr>
          <w:rFonts w:ascii="仿宋" w:hAnsi="仿宋" w:eastAsia="仿宋" w:cs="仿宋"/>
          <w:b/>
          <w:snapToGrid w:val="0"/>
          <w:color w:val="000000" w:themeColor="text1"/>
          <w:kern w:val="0"/>
          <w:sz w:val="24"/>
          <w:szCs w:val="24"/>
          <w:highlight w:val="none"/>
          <w:u w:val="single"/>
          <w14:textFill>
            <w14:solidFill>
              <w14:schemeClr w14:val="tx1"/>
            </w14:solidFill>
          </w14:textFill>
        </w:rPr>
      </w:pPr>
      <w:r>
        <w:rPr>
          <w:rFonts w:hint="eastAsia" w:ascii="仿宋" w:hAnsi="仿宋" w:eastAsia="仿宋" w:cs="仿宋"/>
          <w:b/>
          <w:snapToGrid w:val="0"/>
          <w:color w:val="000000" w:themeColor="text1"/>
          <w:kern w:val="0"/>
          <w:sz w:val="24"/>
          <w:szCs w:val="24"/>
          <w:highlight w:val="none"/>
          <w:u w:val="single"/>
          <w14:textFill>
            <w14:solidFill>
              <w14:schemeClr w14:val="tx1"/>
            </w14:solidFill>
          </w14:textFill>
        </w:rPr>
        <w:t>（8）已标价工程量清单或预算书（如有）</w:t>
      </w:r>
      <w:r>
        <w:rPr>
          <w:rFonts w:hint="eastAsia" w:ascii="仿宋" w:hAnsi="仿宋" w:eastAsia="仿宋" w:cs="仿宋"/>
          <w:b/>
          <w:snapToGrid w:val="0"/>
          <w:color w:val="000000" w:themeColor="text1"/>
          <w:kern w:val="0"/>
          <w:sz w:val="24"/>
          <w:szCs w:val="24"/>
          <w:highlight w:val="none"/>
          <w14:textFill>
            <w14:solidFill>
              <w14:schemeClr w14:val="tx1"/>
            </w14:solidFill>
          </w14:textFill>
        </w:rPr>
        <w:t>；</w:t>
      </w:r>
    </w:p>
    <w:p w14:paraId="26629586">
      <w:pPr>
        <w:adjustRightInd/>
        <w:spacing w:line="360" w:lineRule="auto"/>
        <w:ind w:firstLine="477" w:firstLineChars="198"/>
        <w:rPr>
          <w:rFonts w:ascii="仿宋" w:hAnsi="仿宋" w:eastAsia="仿宋" w:cs="仿宋"/>
          <w:b/>
          <w:snapToGrid w:val="0"/>
          <w:color w:val="000000" w:themeColor="text1"/>
          <w:kern w:val="0"/>
          <w:sz w:val="24"/>
          <w:szCs w:val="24"/>
          <w:highlight w:val="none"/>
          <w:u w:val="single"/>
          <w14:textFill>
            <w14:solidFill>
              <w14:schemeClr w14:val="tx1"/>
            </w14:solidFill>
          </w14:textFill>
        </w:rPr>
      </w:pPr>
      <w:r>
        <w:rPr>
          <w:rFonts w:hint="eastAsia" w:ascii="仿宋" w:hAnsi="仿宋" w:eastAsia="仿宋" w:cs="仿宋"/>
          <w:b/>
          <w:snapToGrid w:val="0"/>
          <w:color w:val="000000" w:themeColor="text1"/>
          <w:kern w:val="0"/>
          <w:sz w:val="24"/>
          <w:szCs w:val="24"/>
          <w:highlight w:val="none"/>
          <w:u w:val="single"/>
          <w14:textFill>
            <w14:solidFill>
              <w14:schemeClr w14:val="tx1"/>
            </w14:solidFill>
          </w14:textFill>
        </w:rPr>
        <w:t>（9）其他合同文件</w:t>
      </w:r>
      <w:r>
        <w:rPr>
          <w:rFonts w:hint="eastAsia" w:ascii="仿宋" w:hAnsi="仿宋" w:eastAsia="仿宋" w:cs="仿宋"/>
          <w:b/>
          <w:snapToGrid w:val="0"/>
          <w:color w:val="000000" w:themeColor="text1"/>
          <w:kern w:val="0"/>
          <w:sz w:val="24"/>
          <w:szCs w:val="24"/>
          <w:highlight w:val="none"/>
          <w14:textFill>
            <w14:solidFill>
              <w14:schemeClr w14:val="tx1"/>
            </w14:solidFill>
          </w14:textFill>
        </w:rPr>
        <w:t>：</w:t>
      </w:r>
    </w:p>
    <w:p w14:paraId="0C151F6D">
      <w:pPr>
        <w:adjustRightInd/>
        <w:spacing w:line="360" w:lineRule="auto"/>
        <w:ind w:firstLine="477" w:firstLineChars="198"/>
        <w:rPr>
          <w:rFonts w:ascii="仿宋" w:hAnsi="仿宋" w:eastAsia="仿宋" w:cs="仿宋"/>
          <w:b/>
          <w:snapToGrid w:val="0"/>
          <w:color w:val="000000" w:themeColor="text1"/>
          <w:kern w:val="0"/>
          <w:sz w:val="24"/>
          <w:szCs w:val="24"/>
          <w:highlight w:val="none"/>
          <w:u w:val="single"/>
          <w14:textFill>
            <w14:solidFill>
              <w14:schemeClr w14:val="tx1"/>
            </w14:solidFill>
          </w14:textFill>
        </w:rPr>
      </w:pPr>
      <w:r>
        <w:rPr>
          <w:rFonts w:hint="eastAsia" w:ascii="仿宋" w:hAnsi="仿宋" w:eastAsia="仿宋" w:cs="仿宋"/>
          <w:b/>
          <w:snapToGrid w:val="0"/>
          <w:color w:val="000000" w:themeColor="text1"/>
          <w:kern w:val="0"/>
          <w:sz w:val="24"/>
          <w:szCs w:val="24"/>
          <w:highlight w:val="none"/>
          <w:u w:val="single"/>
          <w14:textFill>
            <w14:solidFill>
              <w14:schemeClr w14:val="tx1"/>
            </w14:solidFill>
          </w14:textFill>
        </w:rPr>
        <w:t>①施工组织设计</w:t>
      </w:r>
      <w:r>
        <w:rPr>
          <w:rFonts w:hint="eastAsia" w:ascii="仿宋" w:hAnsi="仿宋" w:eastAsia="仿宋" w:cs="仿宋"/>
          <w:b/>
          <w:snapToGrid w:val="0"/>
          <w:color w:val="000000" w:themeColor="text1"/>
          <w:kern w:val="0"/>
          <w:sz w:val="24"/>
          <w:szCs w:val="24"/>
          <w:highlight w:val="none"/>
          <w14:textFill>
            <w14:solidFill>
              <w14:schemeClr w14:val="tx1"/>
            </w14:solidFill>
          </w14:textFill>
        </w:rPr>
        <w:t>；</w:t>
      </w:r>
    </w:p>
    <w:p w14:paraId="40C87F8C">
      <w:pPr>
        <w:adjustRightInd/>
        <w:spacing w:line="360" w:lineRule="auto"/>
        <w:ind w:firstLine="477" w:firstLineChars="198"/>
        <w:rPr>
          <w:rFonts w:ascii="仿宋" w:hAnsi="仿宋" w:eastAsia="仿宋" w:cs="仿宋"/>
          <w:b/>
          <w:snapToGrid w:val="0"/>
          <w:color w:val="000000" w:themeColor="text1"/>
          <w:kern w:val="0"/>
          <w:sz w:val="24"/>
          <w:szCs w:val="24"/>
          <w:highlight w:val="none"/>
          <w:u w:val="single"/>
          <w14:textFill>
            <w14:solidFill>
              <w14:schemeClr w14:val="tx1"/>
            </w14:solidFill>
          </w14:textFill>
        </w:rPr>
      </w:pPr>
      <w:r>
        <w:rPr>
          <w:rFonts w:hint="eastAsia" w:ascii="仿宋" w:hAnsi="仿宋" w:eastAsia="仿宋" w:cs="仿宋"/>
          <w:b/>
          <w:snapToGrid w:val="0"/>
          <w:color w:val="000000" w:themeColor="text1"/>
          <w:kern w:val="0"/>
          <w:sz w:val="24"/>
          <w:szCs w:val="24"/>
          <w:highlight w:val="none"/>
          <w:u w:val="single"/>
          <w14:textFill>
            <w14:solidFill>
              <w14:schemeClr w14:val="tx1"/>
            </w14:solidFill>
          </w14:textFill>
        </w:rPr>
        <w:t xml:space="preserve">②其他：采购文件（含采购工程量清单）及采购答疑（如果有）。 </w:t>
      </w:r>
    </w:p>
    <w:p w14:paraId="4E7B53BF">
      <w:pPr>
        <w:adjustRightInd/>
        <w:spacing w:line="360" w:lineRule="auto"/>
        <w:ind w:firstLine="0" w:firstLineChars="0"/>
        <w:outlineLvl w:val="9"/>
        <w:rPr>
          <w:rFonts w:hint="eastAsia" w:ascii="仿宋" w:hAnsi="仿宋" w:eastAsia="仿宋" w:cs="仿宋"/>
          <w:sz w:val="24"/>
        </w:rPr>
      </w:pPr>
      <w:r>
        <w:rPr>
          <w:rFonts w:hint="eastAsia" w:ascii="仿宋" w:hAnsi="仿宋" w:eastAsia="仿宋" w:cs="仿宋"/>
          <w:sz w:val="24"/>
        </w:rPr>
        <w:t>1.6 图纸和承包人文件</w:t>
      </w:r>
      <w:r>
        <w:rPr>
          <w:rFonts w:hint="eastAsia" w:ascii="仿宋" w:hAnsi="仿宋" w:eastAsia="仿宋" w:cs="仿宋"/>
          <w:sz w:val="24"/>
        </w:rPr>
        <w:tab/>
      </w:r>
    </w:p>
    <w:p w14:paraId="416FEEF1">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1.6.1 图纸的提供</w:t>
      </w:r>
    </w:p>
    <w:p w14:paraId="202273FF">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发包人向承包人提供图纸的期限：</w:t>
      </w:r>
      <w:r>
        <w:rPr>
          <w:rFonts w:hint="eastAsia" w:ascii="仿宋" w:hAnsi="仿宋" w:eastAsia="仿宋" w:cs="仿宋"/>
          <w:color w:val="000000" w:themeColor="text1"/>
          <w:sz w:val="24"/>
          <w:szCs w:val="24"/>
          <w:highlight w:val="none"/>
          <w:u w:val="single"/>
          <w14:textFill>
            <w14:solidFill>
              <w14:schemeClr w14:val="tx1"/>
            </w14:solidFill>
          </w14:textFill>
        </w:rPr>
        <w:t>合同签订后三个工作日内</w:t>
      </w:r>
      <w:r>
        <w:rPr>
          <w:rFonts w:hint="eastAsia" w:ascii="仿宋" w:hAnsi="仿宋" w:eastAsia="仿宋" w:cs="仿宋"/>
          <w:color w:val="000000" w:themeColor="text1"/>
          <w:sz w:val="24"/>
          <w:szCs w:val="24"/>
          <w:highlight w:val="none"/>
          <w14:textFill>
            <w14:solidFill>
              <w14:schemeClr w14:val="tx1"/>
            </w14:solidFill>
          </w14:textFill>
        </w:rPr>
        <w:t>；</w:t>
      </w:r>
    </w:p>
    <w:p w14:paraId="658DEAD3">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发包人向承包人提供图纸的数量：</w:t>
      </w:r>
      <w:r>
        <w:rPr>
          <w:rFonts w:hint="eastAsia" w:ascii="仿宋" w:hAnsi="仿宋" w:eastAsia="仿宋" w:cs="仿宋"/>
          <w:color w:val="000000" w:themeColor="text1"/>
          <w:sz w:val="24"/>
          <w:szCs w:val="24"/>
          <w:highlight w:val="none"/>
          <w:u w:val="single"/>
          <w14:textFill>
            <w14:solidFill>
              <w14:schemeClr w14:val="tx1"/>
            </w14:solidFill>
          </w14:textFill>
        </w:rPr>
        <w:t>套    </w:t>
      </w:r>
      <w:r>
        <w:rPr>
          <w:rFonts w:hint="eastAsia" w:ascii="仿宋" w:hAnsi="仿宋" w:eastAsia="仿宋" w:cs="仿宋"/>
          <w:color w:val="000000" w:themeColor="text1"/>
          <w:sz w:val="24"/>
          <w:szCs w:val="24"/>
          <w:highlight w:val="none"/>
          <w14:textFill>
            <w14:solidFill>
              <w14:schemeClr w14:val="tx1"/>
            </w14:solidFill>
          </w14:textFill>
        </w:rPr>
        <w:t>；</w:t>
      </w:r>
    </w:p>
    <w:p w14:paraId="7D1FEE75">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发包人向承包人提供图纸的内容：</w:t>
      </w:r>
      <w:r>
        <w:rPr>
          <w:rFonts w:hint="eastAsia" w:ascii="仿宋" w:hAnsi="仿宋" w:eastAsia="仿宋" w:cs="仿宋"/>
          <w:color w:val="000000" w:themeColor="text1"/>
          <w:sz w:val="24"/>
          <w:szCs w:val="24"/>
          <w:highlight w:val="none"/>
          <w:u w:val="single"/>
          <w14:textFill>
            <w14:solidFill>
              <w14:schemeClr w14:val="tx1"/>
            </w14:solidFill>
          </w14:textFill>
        </w:rPr>
        <w:t>工程施工所需的全部资料</w:t>
      </w:r>
      <w:r>
        <w:rPr>
          <w:rFonts w:hint="eastAsia" w:ascii="仿宋" w:hAnsi="仿宋" w:eastAsia="仿宋" w:cs="仿宋"/>
          <w:color w:val="000000" w:themeColor="text1"/>
          <w:sz w:val="24"/>
          <w:szCs w:val="24"/>
          <w:highlight w:val="none"/>
          <w14:textFill>
            <w14:solidFill>
              <w14:schemeClr w14:val="tx1"/>
            </w14:solidFill>
          </w14:textFill>
        </w:rPr>
        <w:t>。</w:t>
      </w:r>
    </w:p>
    <w:p w14:paraId="3EFE5C59">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1.6.4 承包人文件</w:t>
      </w:r>
    </w:p>
    <w:p w14:paraId="459FC3B2">
      <w:pPr>
        <w:adjustRightInd/>
        <w:spacing w:line="360" w:lineRule="auto"/>
        <w:ind w:left="420" w:left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需要由承包人提供的文件，包括：</w:t>
      </w:r>
      <w:r>
        <w:rPr>
          <w:rFonts w:hint="eastAsia" w:ascii="仿宋" w:hAnsi="仿宋" w:eastAsia="仿宋" w:cs="仿宋"/>
          <w:color w:val="000000" w:themeColor="text1"/>
          <w:sz w:val="24"/>
          <w:szCs w:val="24"/>
          <w:highlight w:val="none"/>
          <w:u w:val="single"/>
          <w14:textFill>
            <w14:solidFill>
              <w14:schemeClr w14:val="tx1"/>
            </w14:solidFill>
          </w14:textFill>
        </w:rPr>
        <w:t xml:space="preserve">提供符合监理工程师（或业主代表）要求的施工组织设计(施工方案)和进度计划表，与工程施工有关的文件； </w:t>
      </w:r>
      <w:r>
        <w:rPr>
          <w:rFonts w:hint="eastAsia" w:ascii="仿宋" w:hAnsi="仿宋" w:eastAsia="仿宋" w:cs="仿宋"/>
          <w:color w:val="000000" w:themeColor="text1"/>
          <w:sz w:val="24"/>
          <w:szCs w:val="24"/>
          <w:highlight w:val="none"/>
          <w14:textFill>
            <w14:solidFill>
              <w14:schemeClr w14:val="tx1"/>
            </w14:solidFill>
          </w14:textFill>
        </w:rPr>
        <w:t>；</w:t>
      </w:r>
    </w:p>
    <w:p w14:paraId="2ED00F23">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承包人提供的文件的期限为：</w:t>
      </w:r>
      <w:r>
        <w:rPr>
          <w:rFonts w:hint="eastAsia" w:ascii="仿宋" w:hAnsi="仿宋" w:eastAsia="仿宋" w:cs="仿宋"/>
          <w:color w:val="000000" w:themeColor="text1"/>
          <w:sz w:val="24"/>
          <w:szCs w:val="24"/>
          <w:highlight w:val="none"/>
          <w:u w:val="single"/>
          <w14:textFill>
            <w14:solidFill>
              <w14:schemeClr w14:val="tx1"/>
            </w14:solidFill>
          </w14:textFill>
        </w:rPr>
        <w:t>按监理工程师（或业主代表）要求的期限</w:t>
      </w:r>
      <w:r>
        <w:rPr>
          <w:rFonts w:hint="eastAsia" w:ascii="仿宋" w:hAnsi="仿宋" w:eastAsia="仿宋" w:cs="仿宋"/>
          <w:color w:val="000000" w:themeColor="text1"/>
          <w:sz w:val="24"/>
          <w:szCs w:val="24"/>
          <w:highlight w:val="none"/>
          <w14:textFill>
            <w14:solidFill>
              <w14:schemeClr w14:val="tx1"/>
            </w14:solidFill>
          </w14:textFill>
        </w:rPr>
        <w:t>；</w:t>
      </w:r>
    </w:p>
    <w:p w14:paraId="0A02FDF2">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承包人提供的文件的数量为：</w:t>
      </w:r>
      <w:r>
        <w:rPr>
          <w:rFonts w:hint="eastAsia" w:ascii="仿宋" w:hAnsi="仿宋" w:eastAsia="仿宋" w:cs="仿宋"/>
          <w:color w:val="000000" w:themeColor="text1"/>
          <w:sz w:val="24"/>
          <w:szCs w:val="24"/>
          <w:highlight w:val="none"/>
          <w:u w:val="single"/>
          <w14:textFill>
            <w14:solidFill>
              <w14:schemeClr w14:val="tx1"/>
            </w14:solidFill>
          </w14:textFill>
        </w:rPr>
        <w:t>按监理工程师（或业主代表）要求的份数</w:t>
      </w:r>
      <w:r>
        <w:rPr>
          <w:rFonts w:hint="eastAsia" w:ascii="仿宋" w:hAnsi="仿宋" w:eastAsia="仿宋" w:cs="仿宋"/>
          <w:color w:val="000000" w:themeColor="text1"/>
          <w:sz w:val="24"/>
          <w:szCs w:val="24"/>
          <w:highlight w:val="none"/>
          <w14:textFill>
            <w14:solidFill>
              <w14:schemeClr w14:val="tx1"/>
            </w14:solidFill>
          </w14:textFill>
        </w:rPr>
        <w:t>；</w:t>
      </w:r>
    </w:p>
    <w:p w14:paraId="5451AA22">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承包人提供的文件的形式为：</w:t>
      </w:r>
      <w:r>
        <w:rPr>
          <w:rFonts w:hint="eastAsia" w:ascii="仿宋" w:hAnsi="仿宋" w:eastAsia="仿宋" w:cs="仿宋"/>
          <w:color w:val="000000" w:themeColor="text1"/>
          <w:sz w:val="24"/>
          <w:szCs w:val="24"/>
          <w:highlight w:val="none"/>
          <w:u w:val="single"/>
          <w14:textFill>
            <w14:solidFill>
              <w14:schemeClr w14:val="tx1"/>
            </w14:solidFill>
          </w14:textFill>
        </w:rPr>
        <w:t>纸质和电子版</w:t>
      </w:r>
      <w:r>
        <w:rPr>
          <w:rFonts w:hint="eastAsia" w:ascii="仿宋" w:hAnsi="仿宋" w:eastAsia="仿宋" w:cs="仿宋"/>
          <w:color w:val="000000" w:themeColor="text1"/>
          <w:sz w:val="24"/>
          <w:szCs w:val="24"/>
          <w:highlight w:val="none"/>
          <w14:textFill>
            <w14:solidFill>
              <w14:schemeClr w14:val="tx1"/>
            </w14:solidFill>
          </w14:textFill>
        </w:rPr>
        <w:t>；</w:t>
      </w:r>
    </w:p>
    <w:p w14:paraId="54200BDC">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发包人审批承包人文件的期限：</w:t>
      </w:r>
      <w:r>
        <w:rPr>
          <w:rFonts w:hint="eastAsia" w:ascii="仿宋" w:hAnsi="仿宋" w:eastAsia="仿宋" w:cs="仿宋"/>
          <w:color w:val="000000" w:themeColor="text1"/>
          <w:sz w:val="24"/>
          <w:szCs w:val="24"/>
          <w:highlight w:val="none"/>
          <w:u w:val="single"/>
          <w14:textFill>
            <w14:solidFill>
              <w14:schemeClr w14:val="tx1"/>
            </w14:solidFill>
          </w14:textFill>
        </w:rPr>
        <w:t>接到报告后7天内书面答复批准或修改意见</w:t>
      </w:r>
      <w:r>
        <w:rPr>
          <w:rFonts w:hint="eastAsia" w:ascii="仿宋" w:hAnsi="仿宋" w:eastAsia="仿宋" w:cs="仿宋"/>
          <w:color w:val="000000" w:themeColor="text1"/>
          <w:sz w:val="24"/>
          <w:szCs w:val="24"/>
          <w:highlight w:val="none"/>
          <w14:textFill>
            <w14:solidFill>
              <w14:schemeClr w14:val="tx1"/>
            </w14:solidFill>
          </w14:textFill>
        </w:rPr>
        <w:t>。</w:t>
      </w:r>
    </w:p>
    <w:p w14:paraId="624C0C31">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1.6.5 现场图纸准备</w:t>
      </w:r>
    </w:p>
    <w:p w14:paraId="45AF17EB">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关于现场图纸准备的约定：</w:t>
      </w:r>
      <w:r>
        <w:rPr>
          <w:rFonts w:hint="eastAsia" w:ascii="仿宋" w:hAnsi="仿宋" w:eastAsia="仿宋" w:cs="仿宋"/>
          <w:color w:val="000000" w:themeColor="text1"/>
          <w:sz w:val="24"/>
          <w:szCs w:val="24"/>
          <w:highlight w:val="none"/>
          <w:u w:val="single"/>
          <w14:textFill>
            <w14:solidFill>
              <w14:schemeClr w14:val="tx1"/>
            </w14:solidFill>
          </w14:textFill>
        </w:rPr>
        <w:t> /         </w:t>
      </w:r>
      <w:r>
        <w:rPr>
          <w:rFonts w:hint="eastAsia" w:ascii="仿宋" w:hAnsi="仿宋" w:eastAsia="仿宋" w:cs="仿宋"/>
          <w:color w:val="000000" w:themeColor="text1"/>
          <w:sz w:val="24"/>
          <w:szCs w:val="24"/>
          <w:highlight w:val="none"/>
          <w14:textFill>
            <w14:solidFill>
              <w14:schemeClr w14:val="tx1"/>
            </w14:solidFill>
          </w14:textFill>
        </w:rPr>
        <w:t>。</w:t>
      </w:r>
    </w:p>
    <w:p w14:paraId="50F64106">
      <w:pPr>
        <w:adjustRightInd/>
        <w:spacing w:line="360" w:lineRule="auto"/>
        <w:ind w:firstLine="0" w:firstLineChars="0"/>
        <w:outlineLvl w:val="9"/>
        <w:rPr>
          <w:rFonts w:hint="eastAsia" w:ascii="仿宋" w:hAnsi="仿宋" w:eastAsia="仿宋" w:cs="仿宋"/>
          <w:sz w:val="24"/>
          <w:szCs w:val="24"/>
        </w:rPr>
      </w:pPr>
      <w:r>
        <w:rPr>
          <w:rFonts w:hint="eastAsia" w:ascii="仿宋" w:hAnsi="仿宋" w:eastAsia="仿宋" w:cs="仿宋"/>
          <w:sz w:val="24"/>
          <w:szCs w:val="24"/>
        </w:rPr>
        <w:t>1.7 联络</w:t>
      </w:r>
    </w:p>
    <w:p w14:paraId="14921834">
      <w:pPr>
        <w:adjustRightInd/>
        <w:spacing w:line="360" w:lineRule="auto"/>
        <w:ind w:firstLine="480" w:firstLineChars="200"/>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1.7.1发包人和承包人应当在</w:t>
      </w:r>
      <w:r>
        <w:rPr>
          <w:rFonts w:hint="eastAsia" w:ascii="仿宋" w:hAnsi="仿宋" w:eastAsia="仿宋" w:cs="仿宋"/>
          <w:color w:val="000000" w:themeColor="text1"/>
          <w:sz w:val="24"/>
          <w:szCs w:val="24"/>
          <w:highlight w:val="none"/>
          <w:u w:val="single"/>
          <w14:textFill>
            <w14:solidFill>
              <w14:schemeClr w14:val="tx1"/>
            </w14:solidFill>
          </w14:textFill>
        </w:rPr>
        <w:t xml:space="preserve">10    </w:t>
      </w:r>
      <w:r>
        <w:rPr>
          <w:rFonts w:hint="eastAsia" w:ascii="仿宋" w:hAnsi="仿宋" w:eastAsia="仿宋" w:cs="仿宋"/>
          <w:color w:val="000000" w:themeColor="text1"/>
          <w:kern w:val="0"/>
          <w:sz w:val="24"/>
          <w:szCs w:val="24"/>
          <w:highlight w:val="none"/>
          <w14:textFill>
            <w14:solidFill>
              <w14:schemeClr w14:val="tx1"/>
            </w14:solidFill>
          </w14:textFill>
        </w:rPr>
        <w:t>天内将与合同有关的通知、批准、证明、证书、指示、指令、要求、请求、同意、意见、确定和决定等书面函件送达对方当事人。</w:t>
      </w:r>
    </w:p>
    <w:p w14:paraId="1F8288A6">
      <w:pPr>
        <w:adjustRightInd/>
        <w:spacing w:line="360" w:lineRule="auto"/>
        <w:ind w:firstLine="480" w:firstLineChars="200"/>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1.7.2 发包人接收文件的地点：</w:t>
      </w:r>
      <w:r>
        <w:rPr>
          <w:rFonts w:hint="eastAsia" w:ascii="仿宋" w:hAnsi="仿宋" w:eastAsia="仿宋" w:cs="仿宋"/>
          <w:color w:val="000000" w:themeColor="text1"/>
          <w:sz w:val="24"/>
          <w:szCs w:val="24"/>
          <w:highlight w:val="none"/>
          <w:u w:val="single"/>
          <w14:textFill>
            <w14:solidFill>
              <w14:schemeClr w14:val="tx1"/>
            </w14:solidFill>
          </w14:textFill>
        </w:rPr>
        <w:t>施工现场   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7E5BBDAE">
      <w:pPr>
        <w:adjustRightInd/>
        <w:spacing w:line="360" w:lineRule="auto"/>
        <w:ind w:firstLine="480" w:firstLineChars="200"/>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发包人指定的接收人为：</w:t>
      </w:r>
      <w:r>
        <w:rPr>
          <w:rFonts w:hint="eastAsia" w:ascii="仿宋" w:hAnsi="仿宋" w:eastAsia="仿宋" w:cs="仿宋"/>
          <w:color w:val="000000" w:themeColor="text1"/>
          <w:sz w:val="24"/>
          <w:szCs w:val="24"/>
          <w:highlight w:val="none"/>
          <w:u w:val="single"/>
          <w14:textFill>
            <w14:solidFill>
              <w14:schemeClr w14:val="tx1"/>
            </w14:solidFill>
          </w14:textFill>
        </w:rPr>
        <w:t xml:space="preserve"> 另行规定         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4F598432">
      <w:pPr>
        <w:adjustRightInd/>
        <w:spacing w:line="360" w:lineRule="auto"/>
        <w:ind w:firstLine="480" w:firstLineChars="200"/>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承包人接收文件的地点：</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施工现场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1C6BFDF9">
      <w:pPr>
        <w:adjustRightInd/>
        <w:spacing w:line="360" w:lineRule="auto"/>
        <w:ind w:firstLine="480" w:firstLineChars="200"/>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承包人指定的接收人为：</w:t>
      </w:r>
      <w:r>
        <w:rPr>
          <w:rFonts w:hint="eastAsia" w:ascii="仿宋" w:hAnsi="仿宋" w:eastAsia="仿宋" w:cs="仿宋"/>
          <w:color w:val="000000" w:themeColor="text1"/>
          <w:sz w:val="24"/>
          <w:szCs w:val="24"/>
          <w:highlight w:val="none"/>
          <w:u w:val="single"/>
          <w14:textFill>
            <w14:solidFill>
              <w14:schemeClr w14:val="tx1"/>
            </w14:solidFill>
          </w14:textFill>
        </w:rPr>
        <w:t xml:space="preserve"> 另行规定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0267DF50">
      <w:pPr>
        <w:adjustRightInd/>
        <w:spacing w:line="360" w:lineRule="auto"/>
        <w:ind w:firstLine="480" w:firstLineChars="200"/>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监理人接收文件的地点：</w:t>
      </w:r>
      <w:r>
        <w:rPr>
          <w:rFonts w:hint="eastAsia" w:ascii="仿宋" w:hAnsi="仿宋" w:eastAsia="仿宋" w:cs="仿宋"/>
          <w:color w:val="000000" w:themeColor="text1"/>
          <w:sz w:val="24"/>
          <w:szCs w:val="24"/>
          <w:highlight w:val="none"/>
          <w:u w:val="single"/>
          <w14:textFill>
            <w14:solidFill>
              <w14:schemeClr w14:val="tx1"/>
            </w14:solidFill>
          </w14:textFill>
        </w:rPr>
        <w:t> 施工现场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56857873">
      <w:pPr>
        <w:adjustRightInd/>
        <w:spacing w:line="360" w:lineRule="auto"/>
        <w:ind w:firstLine="480" w:firstLineChars="200"/>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监理人指定的接收人为：</w:t>
      </w:r>
      <w:r>
        <w:rPr>
          <w:rFonts w:hint="eastAsia" w:ascii="仿宋" w:hAnsi="仿宋" w:eastAsia="仿宋" w:cs="仿宋"/>
          <w:color w:val="000000" w:themeColor="text1"/>
          <w:sz w:val="24"/>
          <w:szCs w:val="24"/>
          <w:highlight w:val="none"/>
          <w:u w:val="single"/>
          <w14:textFill>
            <w14:solidFill>
              <w14:schemeClr w14:val="tx1"/>
            </w14:solidFill>
          </w14:textFill>
        </w:rPr>
        <w:t xml:space="preserve"> 另行规定         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12BCC223">
      <w:pPr>
        <w:adjustRightInd/>
        <w:spacing w:line="360" w:lineRule="auto"/>
        <w:ind w:firstLine="0" w:firstLineChars="0"/>
        <w:outlineLvl w:val="9"/>
        <w:rPr>
          <w:rFonts w:hint="eastAsia" w:ascii="仿宋" w:hAnsi="仿宋" w:eastAsia="仿宋" w:cs="仿宋"/>
          <w:sz w:val="24"/>
          <w:szCs w:val="24"/>
        </w:rPr>
      </w:pPr>
      <w:r>
        <w:rPr>
          <w:rFonts w:hint="eastAsia" w:ascii="仿宋" w:hAnsi="仿宋" w:eastAsia="仿宋" w:cs="仿宋"/>
          <w:sz w:val="24"/>
          <w:szCs w:val="24"/>
        </w:rPr>
        <w:t>1.10 交通运输</w:t>
      </w:r>
    </w:p>
    <w:p w14:paraId="5EAFC8D2">
      <w:pPr>
        <w:adjustRightInd/>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1</w:t>
      </w:r>
      <w:bookmarkStart w:id="125" w:name="_Toc304295521"/>
      <w:bookmarkStart w:id="126" w:name="_Toc318581155"/>
      <w:bookmarkStart w:id="127" w:name="_Toc300934943"/>
      <w:bookmarkStart w:id="128" w:name="_Toc312677986"/>
      <w:bookmarkStart w:id="129" w:name="_Toc303539100"/>
      <w:r>
        <w:rPr>
          <w:rFonts w:hint="eastAsia" w:ascii="仿宋" w:hAnsi="仿宋" w:eastAsia="仿宋" w:cs="仿宋"/>
          <w:sz w:val="24"/>
          <w:szCs w:val="24"/>
        </w:rPr>
        <w:t>.10.1 出入现场的权利</w:t>
      </w:r>
    </w:p>
    <w:p w14:paraId="1D5DEE21">
      <w:pPr>
        <w:adjustRightInd/>
        <w:spacing w:line="360" w:lineRule="auto"/>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关于出入现场的权利的约定：</w:t>
      </w:r>
      <w:r>
        <w:rPr>
          <w:rFonts w:hint="eastAsia" w:ascii="仿宋" w:hAnsi="仿宋" w:eastAsia="仿宋" w:cs="仿宋"/>
          <w:color w:val="000000" w:themeColor="text1"/>
          <w:sz w:val="24"/>
          <w:szCs w:val="24"/>
          <w:highlight w:val="none"/>
          <w:u w:val="single"/>
          <w14:textFill>
            <w14:solidFill>
              <w14:schemeClr w14:val="tx1"/>
            </w14:solidFill>
          </w14:textFill>
        </w:rPr>
        <w:t>由承包人按发包人要求负责取得出入施工现场所需的批准手续和全部权利，以及取得因施工所需修建道路、桥梁以及其他基础设施的权利，并承担相关手续费用和建设费用。施工现场内临时道路、场地硬化、给排水以及场地清理、平整、裸土全覆盖、扬尘防护措施、夜间施工车辆进出场噪音防护措施等由承包人负责实施，费用由承包人承担   </w:t>
      </w:r>
      <w:r>
        <w:rPr>
          <w:rFonts w:hint="eastAsia" w:ascii="仿宋" w:hAnsi="仿宋" w:eastAsia="仿宋" w:cs="仿宋"/>
          <w:color w:val="000000" w:themeColor="text1"/>
          <w:sz w:val="24"/>
          <w:szCs w:val="24"/>
          <w:highlight w:val="none"/>
          <w14:textFill>
            <w14:solidFill>
              <w14:schemeClr w14:val="tx1"/>
            </w14:solidFill>
          </w14:textFill>
        </w:rPr>
        <w:t>。</w:t>
      </w:r>
    </w:p>
    <w:bookmarkEnd w:id="125"/>
    <w:bookmarkEnd w:id="126"/>
    <w:bookmarkEnd w:id="127"/>
    <w:bookmarkEnd w:id="128"/>
    <w:bookmarkEnd w:id="129"/>
    <w:p w14:paraId="7078CDC0">
      <w:pPr>
        <w:adjustRightInd/>
        <w:spacing w:line="360" w:lineRule="auto"/>
        <w:ind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1</w:t>
      </w:r>
      <w:bookmarkStart w:id="130" w:name="_Toc318581156"/>
      <w:bookmarkStart w:id="131" w:name="_Toc312677987"/>
      <w:bookmarkStart w:id="132" w:name="_Toc304295522"/>
      <w:bookmarkStart w:id="133" w:name="_Toc300934944"/>
      <w:bookmarkStart w:id="134" w:name="_Toc303539101"/>
      <w:r>
        <w:rPr>
          <w:rFonts w:hint="eastAsia" w:ascii="仿宋" w:hAnsi="仿宋" w:eastAsia="仿宋" w:cs="仿宋"/>
          <w:sz w:val="24"/>
          <w:szCs w:val="24"/>
        </w:rPr>
        <w:t>.10.3 场内交通</w:t>
      </w:r>
    </w:p>
    <w:p w14:paraId="253E415E">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关于场外交通和场内交通的边界的约定：</w:t>
      </w:r>
      <w:r>
        <w:rPr>
          <w:rFonts w:hint="eastAsia" w:ascii="仿宋" w:hAnsi="仿宋" w:eastAsia="仿宋" w:cs="仿宋"/>
          <w:color w:val="000000" w:themeColor="text1"/>
          <w:sz w:val="24"/>
          <w:szCs w:val="24"/>
          <w:highlight w:val="none"/>
          <w:u w:val="single"/>
          <w14:textFill>
            <w14:solidFill>
              <w14:schemeClr w14:val="tx1"/>
            </w14:solidFill>
          </w14:textFill>
        </w:rPr>
        <w:t>以发包人指定边界。</w:t>
      </w:r>
    </w:p>
    <w:p w14:paraId="754AE3F5">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关于发包人向承包人免费提供满足工程施工需要的场内道路和交通设施的约定：由承包人负责建设场内交通，费用纳入措施项目费中      </w:t>
      </w:r>
      <w:r>
        <w:rPr>
          <w:rFonts w:hint="eastAsia" w:ascii="仿宋" w:hAnsi="仿宋" w:eastAsia="仿宋" w:cs="仿宋"/>
          <w:color w:val="000000" w:themeColor="text1"/>
          <w:sz w:val="24"/>
          <w:szCs w:val="24"/>
          <w:highlight w:val="none"/>
          <w14:textFill>
            <w14:solidFill>
              <w14:schemeClr w14:val="tx1"/>
            </w14:solidFill>
          </w14:textFill>
        </w:rPr>
        <w:t>。</w:t>
      </w:r>
      <w:bookmarkEnd w:id="130"/>
      <w:bookmarkEnd w:id="131"/>
      <w:bookmarkEnd w:id="132"/>
      <w:bookmarkEnd w:id="133"/>
      <w:bookmarkEnd w:id="134"/>
      <w:r>
        <w:rPr>
          <w:rFonts w:hint="eastAsia" w:ascii="仿宋" w:hAnsi="仿宋" w:eastAsia="仿宋" w:cs="仿宋"/>
          <w:color w:val="000000" w:themeColor="text1"/>
          <w:sz w:val="24"/>
          <w:szCs w:val="24"/>
          <w:highlight w:val="none"/>
          <w14:textFill>
            <w14:solidFill>
              <w14:schemeClr w14:val="tx1"/>
            </w14:solidFill>
          </w14:textFill>
        </w:rPr>
        <w:t xml:space="preserve">  </w:t>
      </w:r>
      <w:bookmarkStart w:id="135" w:name="_Toc318581157"/>
    </w:p>
    <w:p w14:paraId="06C80E6D">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1.10.4超大件和超重件的运输</w:t>
      </w:r>
    </w:p>
    <w:p w14:paraId="750A97D6">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运输超大件或超重件所需的道路和桥梁临时加固改造费用和其他有关费用由</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承包人      </w:t>
      </w:r>
      <w:r>
        <w:rPr>
          <w:rFonts w:hint="eastAsia" w:ascii="仿宋" w:hAnsi="仿宋" w:eastAsia="仿宋" w:cs="仿宋"/>
          <w:color w:val="000000" w:themeColor="text1"/>
          <w:sz w:val="24"/>
          <w:szCs w:val="24"/>
          <w:highlight w:val="none"/>
          <w14:textFill>
            <w14:solidFill>
              <w14:schemeClr w14:val="tx1"/>
            </w14:solidFill>
          </w14:textFill>
        </w:rPr>
        <w:t>承担。</w:t>
      </w:r>
    </w:p>
    <w:bookmarkEnd w:id="135"/>
    <w:p w14:paraId="75982C63">
      <w:pPr>
        <w:adjustRightInd/>
        <w:spacing w:line="360" w:lineRule="auto"/>
        <w:ind w:firstLine="0" w:firstLineChars="0"/>
        <w:outlineLvl w:val="9"/>
        <w:rPr>
          <w:rFonts w:hint="eastAsia" w:ascii="仿宋" w:hAnsi="仿宋" w:eastAsia="仿宋" w:cs="仿宋"/>
          <w:sz w:val="24"/>
          <w:szCs w:val="24"/>
        </w:rPr>
      </w:pPr>
      <w:r>
        <w:rPr>
          <w:rFonts w:hint="eastAsia" w:ascii="仿宋" w:hAnsi="仿宋" w:eastAsia="仿宋" w:cs="仿宋"/>
          <w:sz w:val="24"/>
          <w:szCs w:val="24"/>
        </w:rPr>
        <w:t>1.11 知识产权</w:t>
      </w:r>
    </w:p>
    <w:p w14:paraId="2EE44822">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000000" w:themeColor="text1"/>
          <w:sz w:val="24"/>
          <w:szCs w:val="24"/>
          <w:highlight w:val="none"/>
          <w:u w:val="single"/>
          <w14:textFill>
            <w14:solidFill>
              <w14:schemeClr w14:val="tx1"/>
            </w14:solidFill>
          </w14:textFill>
        </w:rPr>
        <w:t>按通用合同条款约定。</w:t>
      </w:r>
    </w:p>
    <w:p w14:paraId="0FAB70DE">
      <w:pPr>
        <w:adjustRightInd/>
        <w:spacing w:line="360" w:lineRule="auto"/>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关于发包人提供的上述文件的使用限制的要求：</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按通用合同条款约定   </w:t>
      </w:r>
      <w:r>
        <w:rPr>
          <w:rFonts w:hint="eastAsia" w:ascii="仿宋" w:hAnsi="仿宋" w:eastAsia="仿宋" w:cs="仿宋"/>
          <w:color w:val="000000" w:themeColor="text1"/>
          <w:sz w:val="24"/>
          <w:szCs w:val="24"/>
          <w:highlight w:val="none"/>
          <w14:textFill>
            <w14:solidFill>
              <w14:schemeClr w14:val="tx1"/>
            </w14:solidFill>
          </w14:textFill>
        </w:rPr>
        <w:t>。</w:t>
      </w:r>
    </w:p>
    <w:p w14:paraId="7BA81E67">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1.11.2 关于承包人为实施工程所编制文件的著作权的归属：</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按通用合同条款约定    </w:t>
      </w:r>
      <w:r>
        <w:rPr>
          <w:rFonts w:hint="eastAsia" w:ascii="仿宋" w:hAnsi="仿宋" w:eastAsia="仿宋" w:cs="仿宋"/>
          <w:color w:val="000000" w:themeColor="text1"/>
          <w:sz w:val="24"/>
          <w:szCs w:val="24"/>
          <w:highlight w:val="none"/>
          <w14:textFill>
            <w14:solidFill>
              <w14:schemeClr w14:val="tx1"/>
            </w14:solidFill>
          </w14:textFill>
        </w:rPr>
        <w:t>。</w:t>
      </w:r>
    </w:p>
    <w:p w14:paraId="16273A35">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关于承包人提供的上述文件的使用限制的要求：</w:t>
      </w:r>
      <w:r>
        <w:rPr>
          <w:rFonts w:hint="eastAsia" w:ascii="仿宋" w:hAnsi="仿宋" w:eastAsia="仿宋" w:cs="仿宋"/>
          <w:color w:val="000000" w:themeColor="text1"/>
          <w:sz w:val="24"/>
          <w:szCs w:val="24"/>
          <w:highlight w:val="none"/>
          <w:u w:val="single"/>
          <w14:textFill>
            <w14:solidFill>
              <w14:schemeClr w14:val="tx1"/>
            </w14:solidFill>
          </w14:textFill>
        </w:rPr>
        <w:t xml:space="preserve">按通用合同条款约定      </w:t>
      </w:r>
      <w:r>
        <w:rPr>
          <w:rFonts w:hint="eastAsia" w:ascii="仿宋" w:hAnsi="仿宋" w:eastAsia="仿宋" w:cs="仿宋"/>
          <w:color w:val="000000" w:themeColor="text1"/>
          <w:sz w:val="24"/>
          <w:szCs w:val="24"/>
          <w:highlight w:val="none"/>
          <w14:textFill>
            <w14:solidFill>
              <w14:schemeClr w14:val="tx1"/>
            </w14:solidFill>
          </w14:textFill>
        </w:rPr>
        <w:t>。</w:t>
      </w:r>
    </w:p>
    <w:p w14:paraId="3B25B058">
      <w:pPr>
        <w:adjustRightInd/>
        <w:spacing w:line="360" w:lineRule="auto"/>
        <w:ind w:firstLine="480" w:firstLineChars="200"/>
        <w:outlineLvl w:val="9"/>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1.11.4 承包人在施工过程中所采用的专利、专有技术、技术秘密的使用费的承担方式：</w:t>
      </w:r>
      <w:r>
        <w:rPr>
          <w:rFonts w:hint="eastAsia" w:ascii="仿宋" w:hAnsi="仿宋" w:eastAsia="仿宋" w:cs="仿宋"/>
          <w:color w:val="000000" w:themeColor="text1"/>
          <w:sz w:val="24"/>
          <w:szCs w:val="24"/>
          <w:highlight w:val="none"/>
          <w:u w:val="none"/>
          <w14:textFill>
            <w14:solidFill>
              <w14:schemeClr w14:val="tx1"/>
            </w14:solidFill>
          </w14:textFill>
        </w:rPr>
        <w:t></w:t>
      </w:r>
      <w:r>
        <w:rPr>
          <w:rFonts w:hint="eastAsia" w:ascii="仿宋" w:hAnsi="仿宋" w:eastAsia="仿宋" w:cs="仿宋"/>
          <w:color w:val="000000" w:themeColor="text1"/>
          <w:sz w:val="24"/>
          <w:szCs w:val="24"/>
          <w:highlight w:val="none"/>
          <w:u w:val="single"/>
          <w14:textFill>
            <w14:solidFill>
              <w14:schemeClr w14:val="tx1"/>
            </w14:solidFill>
          </w14:textFill>
        </w:rPr>
        <w:t xml:space="preserve">（除发包人指明外）承包人在施工过程中所采用的专利、专有技术、技术秘密的使用费包含在合同价款内。 </w:t>
      </w:r>
    </w:p>
    <w:p w14:paraId="3DEF731A">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1.13工程量清单错误的修正</w:t>
      </w:r>
    </w:p>
    <w:p w14:paraId="420D7B94">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出现工程量清单错误时，是否调整合同价格：</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6EE36084">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允许调整合同价格的工程量偏差范围：</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5CF42A62">
      <w:pPr>
        <w:spacing w:line="360" w:lineRule="auto"/>
        <w:outlineLvl w:val="9"/>
        <w:rPr>
          <w:rFonts w:hint="eastAsia" w:ascii="仿宋" w:hAnsi="仿宋" w:eastAsia="仿宋" w:cs="仿宋"/>
          <w:b w:val="0"/>
          <w:sz w:val="24"/>
          <w:szCs w:val="24"/>
        </w:rPr>
      </w:pPr>
      <w:bookmarkStart w:id="136" w:name="_Toc351203634"/>
      <w:r>
        <w:rPr>
          <w:rFonts w:hint="eastAsia" w:ascii="仿宋" w:hAnsi="仿宋" w:eastAsia="仿宋" w:cs="仿宋"/>
          <w:b w:val="0"/>
          <w:sz w:val="24"/>
          <w:szCs w:val="24"/>
        </w:rPr>
        <w:t>2</w:t>
      </w:r>
      <w:bookmarkStart w:id="137" w:name="_Toc296346658"/>
      <w:bookmarkStart w:id="138" w:name="_Toc296891197"/>
      <w:bookmarkStart w:id="139" w:name="_Toc296890985"/>
      <w:bookmarkStart w:id="140" w:name="_Toc297048343"/>
      <w:bookmarkStart w:id="141" w:name="_Toc296503157"/>
      <w:bookmarkStart w:id="142" w:name="_Toc297120457"/>
      <w:bookmarkStart w:id="143" w:name="_Toc292559362"/>
      <w:bookmarkStart w:id="144" w:name="_Toc296944496"/>
      <w:bookmarkStart w:id="145" w:name="_Toc296347156"/>
      <w:bookmarkStart w:id="146" w:name="_Toc292559867"/>
      <w:r>
        <w:rPr>
          <w:rFonts w:hint="eastAsia" w:ascii="仿宋" w:hAnsi="仿宋" w:eastAsia="仿宋" w:cs="仿宋"/>
          <w:b w:val="0"/>
          <w:sz w:val="24"/>
          <w:szCs w:val="24"/>
        </w:rPr>
        <w:t>. 发包人</w:t>
      </w:r>
      <w:bookmarkEnd w:id="136"/>
    </w:p>
    <w:bookmarkEnd w:id="137"/>
    <w:bookmarkEnd w:id="138"/>
    <w:bookmarkEnd w:id="139"/>
    <w:bookmarkEnd w:id="140"/>
    <w:bookmarkEnd w:id="141"/>
    <w:bookmarkEnd w:id="142"/>
    <w:bookmarkEnd w:id="143"/>
    <w:bookmarkEnd w:id="144"/>
    <w:bookmarkEnd w:id="145"/>
    <w:bookmarkEnd w:id="146"/>
    <w:p w14:paraId="48AAA430">
      <w:pPr>
        <w:adjustRightInd/>
        <w:spacing w:line="360" w:lineRule="auto"/>
        <w:ind w:firstLine="0" w:firstLineChars="0"/>
        <w:outlineLvl w:val="9"/>
        <w:rPr>
          <w:rFonts w:hint="eastAsia" w:ascii="仿宋" w:hAnsi="仿宋" w:eastAsia="仿宋" w:cs="仿宋"/>
          <w:sz w:val="24"/>
          <w:szCs w:val="24"/>
        </w:rPr>
      </w:pPr>
      <w:r>
        <w:rPr>
          <w:rFonts w:hint="eastAsia" w:ascii="仿宋" w:hAnsi="仿宋" w:eastAsia="仿宋" w:cs="仿宋"/>
          <w:sz w:val="24"/>
          <w:szCs w:val="24"/>
        </w:rPr>
        <w:t>2.2 发包人代表</w:t>
      </w:r>
    </w:p>
    <w:p w14:paraId="419F5F23">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发包人代表：</w:t>
      </w:r>
    </w:p>
    <w:p w14:paraId="20756735">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姓    名：</w:t>
      </w:r>
      <w:r>
        <w:rPr>
          <w:rFonts w:hint="eastAsia" w:ascii="仿宋" w:hAnsi="仿宋" w:eastAsia="仿宋" w:cs="仿宋"/>
          <w:color w:val="000000" w:themeColor="text1"/>
          <w:sz w:val="24"/>
          <w:szCs w:val="24"/>
          <w:highlight w:val="none"/>
          <w:u w:val="single"/>
          <w14:textFill>
            <w14:solidFill>
              <w14:schemeClr w14:val="tx1"/>
            </w14:solidFill>
          </w14:textFill>
        </w:rPr>
        <w:t>     </w:t>
      </w:r>
      <w:r>
        <w:rPr>
          <w:rFonts w:hint="eastAsia" w:ascii="仿宋" w:hAnsi="仿宋" w:eastAsia="仿宋" w:cs="仿宋"/>
          <w:color w:val="000000" w:themeColor="text1"/>
          <w:sz w:val="24"/>
          <w:szCs w:val="24"/>
          <w:highlight w:val="none"/>
          <w14:textFill>
            <w14:solidFill>
              <w14:schemeClr w14:val="tx1"/>
            </w14:solidFill>
          </w14:textFill>
        </w:rPr>
        <w:t>；</w:t>
      </w:r>
    </w:p>
    <w:p w14:paraId="10B746B2">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身份证号：</w:t>
      </w:r>
      <w:r>
        <w:rPr>
          <w:rFonts w:hint="eastAsia" w:ascii="仿宋" w:hAnsi="仿宋" w:eastAsia="仿宋" w:cs="仿宋"/>
          <w:color w:val="000000" w:themeColor="text1"/>
          <w:sz w:val="24"/>
          <w:szCs w:val="24"/>
          <w:highlight w:val="none"/>
          <w:u w:val="single"/>
          <w14:textFill>
            <w14:solidFill>
              <w14:schemeClr w14:val="tx1"/>
            </w14:solidFill>
          </w14:textFill>
        </w:rPr>
        <w:t>      </w:t>
      </w:r>
      <w:r>
        <w:rPr>
          <w:rFonts w:hint="eastAsia" w:ascii="仿宋" w:hAnsi="仿宋" w:eastAsia="仿宋" w:cs="仿宋"/>
          <w:color w:val="000000" w:themeColor="text1"/>
          <w:sz w:val="24"/>
          <w:szCs w:val="24"/>
          <w:highlight w:val="none"/>
          <w14:textFill>
            <w14:solidFill>
              <w14:schemeClr w14:val="tx1"/>
            </w14:solidFill>
          </w14:textFill>
        </w:rPr>
        <w:t>；</w:t>
      </w:r>
    </w:p>
    <w:p w14:paraId="66DD6772">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职    务：</w:t>
      </w:r>
      <w:r>
        <w:rPr>
          <w:rFonts w:hint="eastAsia" w:ascii="仿宋" w:hAnsi="仿宋" w:eastAsia="仿宋" w:cs="仿宋"/>
          <w:color w:val="000000" w:themeColor="text1"/>
          <w:sz w:val="24"/>
          <w:szCs w:val="24"/>
          <w:highlight w:val="none"/>
          <w:u w:val="single"/>
          <w14:textFill>
            <w14:solidFill>
              <w14:schemeClr w14:val="tx1"/>
            </w14:solidFill>
          </w14:textFill>
        </w:rPr>
        <w:t>    </w:t>
      </w:r>
      <w:r>
        <w:rPr>
          <w:rFonts w:hint="eastAsia" w:ascii="仿宋" w:hAnsi="仿宋" w:eastAsia="仿宋" w:cs="仿宋"/>
          <w:color w:val="000000" w:themeColor="text1"/>
          <w:sz w:val="24"/>
          <w:szCs w:val="24"/>
          <w:highlight w:val="none"/>
          <w14:textFill>
            <w14:solidFill>
              <w14:schemeClr w14:val="tx1"/>
            </w14:solidFill>
          </w14:textFill>
        </w:rPr>
        <w:t>；</w:t>
      </w:r>
    </w:p>
    <w:p w14:paraId="56CBD889">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联系电话：</w:t>
      </w:r>
      <w:r>
        <w:rPr>
          <w:rFonts w:hint="eastAsia" w:ascii="仿宋" w:hAnsi="仿宋" w:eastAsia="仿宋" w:cs="仿宋"/>
          <w:color w:val="000000" w:themeColor="text1"/>
          <w:sz w:val="24"/>
          <w:szCs w:val="24"/>
          <w:highlight w:val="none"/>
          <w:u w:val="single"/>
          <w14:textFill>
            <w14:solidFill>
              <w14:schemeClr w14:val="tx1"/>
            </w14:solidFill>
          </w14:textFill>
        </w:rPr>
        <w:t>     </w:t>
      </w:r>
      <w:r>
        <w:rPr>
          <w:rFonts w:hint="eastAsia" w:ascii="仿宋" w:hAnsi="仿宋" w:eastAsia="仿宋" w:cs="仿宋"/>
          <w:color w:val="000000" w:themeColor="text1"/>
          <w:sz w:val="24"/>
          <w:szCs w:val="24"/>
          <w:highlight w:val="none"/>
          <w14:textFill>
            <w14:solidFill>
              <w14:schemeClr w14:val="tx1"/>
            </w14:solidFill>
          </w14:textFill>
        </w:rPr>
        <w:t>；</w:t>
      </w:r>
    </w:p>
    <w:p w14:paraId="5E93C1A0">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电子信箱：</w:t>
      </w:r>
      <w:r>
        <w:rPr>
          <w:rFonts w:hint="eastAsia" w:ascii="仿宋" w:hAnsi="仿宋" w:eastAsia="仿宋" w:cs="仿宋"/>
          <w:color w:val="000000" w:themeColor="text1"/>
          <w:sz w:val="24"/>
          <w:szCs w:val="24"/>
          <w:highlight w:val="none"/>
          <w:u w:val="single"/>
          <w14:textFill>
            <w14:solidFill>
              <w14:schemeClr w14:val="tx1"/>
            </w14:solidFill>
          </w14:textFill>
        </w:rPr>
        <w:t>     </w:t>
      </w:r>
      <w:r>
        <w:rPr>
          <w:rFonts w:hint="eastAsia" w:ascii="仿宋" w:hAnsi="仿宋" w:eastAsia="仿宋" w:cs="仿宋"/>
          <w:color w:val="000000" w:themeColor="text1"/>
          <w:sz w:val="24"/>
          <w:szCs w:val="24"/>
          <w:highlight w:val="none"/>
          <w14:textFill>
            <w14:solidFill>
              <w14:schemeClr w14:val="tx1"/>
            </w14:solidFill>
          </w14:textFill>
        </w:rPr>
        <w:t>；</w:t>
      </w:r>
    </w:p>
    <w:p w14:paraId="07BDE387">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通信地址：</w:t>
      </w:r>
      <w:r>
        <w:rPr>
          <w:rFonts w:hint="eastAsia" w:ascii="仿宋" w:hAnsi="仿宋" w:eastAsia="仿宋" w:cs="仿宋"/>
          <w:color w:val="000000" w:themeColor="text1"/>
          <w:sz w:val="24"/>
          <w:szCs w:val="24"/>
          <w:highlight w:val="none"/>
          <w:u w:val="single"/>
          <w14:textFill>
            <w14:solidFill>
              <w14:schemeClr w14:val="tx1"/>
            </w14:solidFill>
          </w14:textFill>
        </w:rPr>
        <w:t>    </w:t>
      </w:r>
      <w:r>
        <w:rPr>
          <w:rFonts w:hint="eastAsia" w:ascii="仿宋" w:hAnsi="仿宋" w:eastAsia="仿宋" w:cs="仿宋"/>
          <w:color w:val="000000" w:themeColor="text1"/>
          <w:sz w:val="24"/>
          <w:szCs w:val="24"/>
          <w:highlight w:val="none"/>
          <w14:textFill>
            <w14:solidFill>
              <w14:schemeClr w14:val="tx1"/>
            </w14:solidFill>
          </w14:textFill>
        </w:rPr>
        <w:t>。</w:t>
      </w:r>
    </w:p>
    <w:p w14:paraId="568C8887">
      <w:pPr>
        <w:adjustRightInd/>
        <w:spacing w:line="360" w:lineRule="auto"/>
        <w:ind w:firstLine="480" w:firstLineChars="200"/>
        <w:rPr>
          <w:rFonts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发包人对发包人代表的授权范围如下：</w:t>
      </w:r>
      <w:r>
        <w:rPr>
          <w:rFonts w:hint="eastAsia" w:ascii="仿宋" w:hAnsi="仿宋" w:eastAsia="仿宋" w:cs="仿宋"/>
          <w:color w:val="000000" w:themeColor="text1"/>
          <w:sz w:val="24"/>
          <w:szCs w:val="24"/>
          <w:highlight w:val="none"/>
          <w:u w:val="single"/>
          <w14:textFill>
            <w14:solidFill>
              <w14:schemeClr w14:val="tx1"/>
            </w14:solidFill>
          </w14:textFill>
        </w:rPr>
        <w:t xml:space="preserve">开工前另行通知 </w:t>
      </w:r>
      <w:r>
        <w:rPr>
          <w:rFonts w:hint="eastAsia" w:ascii="仿宋" w:hAnsi="仿宋" w:eastAsia="仿宋" w:cs="仿宋"/>
          <w:color w:val="000000" w:themeColor="text1"/>
          <w:sz w:val="24"/>
          <w:szCs w:val="24"/>
          <w:highlight w:val="none"/>
          <w14:textFill>
            <w14:solidFill>
              <w14:schemeClr w14:val="tx1"/>
            </w14:solidFill>
          </w14:textFill>
        </w:rPr>
        <w:t>。</w:t>
      </w:r>
    </w:p>
    <w:p w14:paraId="53672239">
      <w:pPr>
        <w:adjustRightInd/>
        <w:spacing w:line="360" w:lineRule="auto"/>
        <w:ind w:firstLine="0" w:firstLineChars="0"/>
        <w:outlineLvl w:val="9"/>
        <w:rPr>
          <w:rFonts w:hint="eastAsia" w:ascii="仿宋" w:hAnsi="仿宋" w:eastAsia="仿宋" w:cs="仿宋"/>
          <w:sz w:val="24"/>
          <w:szCs w:val="24"/>
        </w:rPr>
      </w:pPr>
      <w:r>
        <w:rPr>
          <w:rFonts w:hint="eastAsia" w:ascii="仿宋" w:hAnsi="仿宋" w:eastAsia="仿宋" w:cs="仿宋"/>
          <w:sz w:val="24"/>
          <w:szCs w:val="24"/>
        </w:rPr>
        <w:t>2.4 施工现场、施工条件和基础资料的提供</w:t>
      </w:r>
    </w:p>
    <w:p w14:paraId="7B359DF2">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2.4.1 提供施工现场</w:t>
      </w:r>
    </w:p>
    <w:p w14:paraId="14AB6F8F">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关于发包人移交施工现场的期限要求：</w:t>
      </w:r>
      <w:r>
        <w:rPr>
          <w:rFonts w:hint="eastAsia" w:ascii="仿宋" w:hAnsi="仿宋" w:eastAsia="仿宋" w:cs="仿宋"/>
          <w:color w:val="000000" w:themeColor="text1"/>
          <w:sz w:val="24"/>
          <w:szCs w:val="24"/>
          <w:highlight w:val="none"/>
          <w:u w:val="single"/>
          <w14:textFill>
            <w14:solidFill>
              <w14:schemeClr w14:val="tx1"/>
            </w14:solidFill>
          </w14:textFill>
        </w:rPr>
        <w:t xml:space="preserve">按通用合同条款约定      </w:t>
      </w:r>
      <w:r>
        <w:rPr>
          <w:rFonts w:hint="eastAsia" w:ascii="仿宋" w:hAnsi="仿宋" w:eastAsia="仿宋" w:cs="仿宋"/>
          <w:color w:val="000000" w:themeColor="text1"/>
          <w:sz w:val="24"/>
          <w:szCs w:val="24"/>
          <w:highlight w:val="none"/>
          <w14:textFill>
            <w14:solidFill>
              <w14:schemeClr w14:val="tx1"/>
            </w14:solidFill>
          </w14:textFill>
        </w:rPr>
        <w:t>。</w:t>
      </w:r>
    </w:p>
    <w:p w14:paraId="217D74C9">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2.4.2 提供施工条件</w:t>
      </w:r>
    </w:p>
    <w:p w14:paraId="19851D01">
      <w:pPr>
        <w:adjustRightInd/>
        <w:spacing w:line="360" w:lineRule="auto"/>
        <w:ind w:firstLine="480" w:firstLineChars="200"/>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关于发包人应负责提供施工所需要的条件，包括：</w:t>
      </w:r>
      <w:r>
        <w:rPr>
          <w:rFonts w:hint="eastAsia" w:ascii="仿宋" w:hAnsi="仿宋" w:eastAsia="仿宋" w:cs="仿宋"/>
          <w:color w:val="000000" w:themeColor="text1"/>
          <w:sz w:val="24"/>
          <w:szCs w:val="24"/>
          <w:highlight w:val="none"/>
          <w:u w:val="single"/>
          <w14:textFill>
            <w14:solidFill>
              <w14:schemeClr w14:val="tx1"/>
            </w14:solidFill>
          </w14:textFill>
        </w:rPr>
        <w:t xml:space="preserve">  除磋商文件另有约定外，按通用合同条款约定  </w:t>
      </w:r>
      <w:r>
        <w:rPr>
          <w:rFonts w:hint="eastAsia" w:ascii="仿宋" w:hAnsi="仿宋" w:eastAsia="仿宋" w:cs="仿宋"/>
          <w:color w:val="000000" w:themeColor="text1"/>
          <w:sz w:val="24"/>
          <w:szCs w:val="24"/>
          <w:highlight w:val="none"/>
          <w14:textFill>
            <w14:solidFill>
              <w14:schemeClr w14:val="tx1"/>
            </w14:solidFill>
          </w14:textFill>
        </w:rPr>
        <w:t>。</w:t>
      </w:r>
    </w:p>
    <w:p w14:paraId="7904D67A">
      <w:pPr>
        <w:adjustRightInd/>
        <w:spacing w:line="360" w:lineRule="auto"/>
        <w:ind w:firstLine="0" w:firstLineChars="0"/>
        <w:outlineLvl w:val="9"/>
        <w:rPr>
          <w:rFonts w:hint="eastAsia" w:ascii="仿宋" w:hAnsi="仿宋" w:eastAsia="仿宋" w:cs="仿宋"/>
          <w:sz w:val="24"/>
          <w:szCs w:val="24"/>
        </w:rPr>
      </w:pPr>
      <w:r>
        <w:rPr>
          <w:rFonts w:hint="eastAsia" w:ascii="仿宋" w:hAnsi="仿宋" w:eastAsia="仿宋" w:cs="仿宋"/>
          <w:sz w:val="24"/>
          <w:szCs w:val="24"/>
        </w:rPr>
        <w:t>2.5 资金来源证明及支付担保</w:t>
      </w:r>
    </w:p>
    <w:p w14:paraId="62817818">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发包人提供资金来源证明的期限要求：</w:t>
      </w:r>
      <w:r>
        <w:rPr>
          <w:rFonts w:hint="eastAsia" w:ascii="仿宋" w:hAnsi="仿宋" w:eastAsia="仿宋" w:cs="仿宋"/>
          <w:color w:val="000000" w:themeColor="text1"/>
          <w:sz w:val="24"/>
          <w:szCs w:val="24"/>
          <w:highlight w:val="none"/>
          <w:u w:val="single"/>
          <w14:textFill>
            <w14:solidFill>
              <w14:schemeClr w14:val="tx1"/>
            </w14:solidFill>
          </w14:textFill>
        </w:rPr>
        <w:t xml:space="preserve">财政资金，已安排   </w:t>
      </w:r>
      <w:r>
        <w:rPr>
          <w:rFonts w:hint="eastAsia" w:ascii="仿宋" w:hAnsi="仿宋" w:eastAsia="仿宋" w:cs="仿宋"/>
          <w:color w:val="000000" w:themeColor="text1"/>
          <w:sz w:val="24"/>
          <w:szCs w:val="24"/>
          <w:highlight w:val="none"/>
          <w14:textFill>
            <w14:solidFill>
              <w14:schemeClr w14:val="tx1"/>
            </w14:solidFill>
          </w14:textFill>
        </w:rPr>
        <w:t>。</w:t>
      </w:r>
    </w:p>
    <w:p w14:paraId="4878E4BF">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发包人是否提供支付担保：</w:t>
      </w:r>
      <w:r>
        <w:rPr>
          <w:rFonts w:hint="eastAsia" w:ascii="仿宋" w:hAnsi="仿宋" w:eastAsia="仿宋" w:cs="仿宋"/>
          <w:color w:val="000000" w:themeColor="text1"/>
          <w:sz w:val="24"/>
          <w:szCs w:val="24"/>
          <w:highlight w:val="none"/>
          <w:u w:val="single"/>
          <w14:textFill>
            <w14:solidFill>
              <w14:schemeClr w14:val="tx1"/>
            </w14:solidFill>
          </w14:textFill>
        </w:rPr>
        <w:t xml:space="preserve">   不提供                  </w:t>
      </w:r>
      <w:r>
        <w:rPr>
          <w:rFonts w:hint="eastAsia" w:ascii="仿宋" w:hAnsi="仿宋" w:eastAsia="仿宋" w:cs="仿宋"/>
          <w:color w:val="000000" w:themeColor="text1"/>
          <w:sz w:val="24"/>
          <w:szCs w:val="24"/>
          <w:highlight w:val="none"/>
          <w14:textFill>
            <w14:solidFill>
              <w14:schemeClr w14:val="tx1"/>
            </w14:solidFill>
          </w14:textFill>
        </w:rPr>
        <w:t>。</w:t>
      </w:r>
    </w:p>
    <w:p w14:paraId="4F47EEB6">
      <w:pPr>
        <w:adjustRightInd/>
        <w:spacing w:line="360" w:lineRule="auto"/>
        <w:ind w:firstLine="480" w:firstLineChars="200"/>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发包人提供支付担保的形式：</w:t>
      </w:r>
      <w:r>
        <w:rPr>
          <w:rFonts w:hint="eastAsia" w:ascii="仿宋" w:hAnsi="仿宋" w:eastAsia="仿宋" w:cs="仿宋"/>
          <w:color w:val="000000" w:themeColor="text1"/>
          <w:sz w:val="24"/>
          <w:szCs w:val="24"/>
          <w:highlight w:val="none"/>
          <w:u w:val="single"/>
          <w14:textFill>
            <w14:solidFill>
              <w14:schemeClr w14:val="tx1"/>
            </w14:solidFill>
          </w14:textFill>
        </w:rPr>
        <w:t>  /                   </w:t>
      </w:r>
      <w:r>
        <w:rPr>
          <w:rFonts w:hint="eastAsia" w:ascii="仿宋" w:hAnsi="仿宋" w:eastAsia="仿宋" w:cs="仿宋"/>
          <w:color w:val="000000" w:themeColor="text1"/>
          <w:sz w:val="24"/>
          <w:szCs w:val="24"/>
          <w:highlight w:val="none"/>
          <w14:textFill>
            <w14:solidFill>
              <w14:schemeClr w14:val="tx1"/>
            </w14:solidFill>
          </w14:textFill>
        </w:rPr>
        <w:t>。</w:t>
      </w:r>
    </w:p>
    <w:p w14:paraId="40E52577">
      <w:pPr>
        <w:spacing w:line="360" w:lineRule="auto"/>
        <w:outlineLvl w:val="9"/>
        <w:rPr>
          <w:rFonts w:hint="eastAsia" w:ascii="仿宋" w:hAnsi="仿宋" w:eastAsia="仿宋" w:cs="仿宋"/>
          <w:b w:val="0"/>
          <w:sz w:val="24"/>
          <w:szCs w:val="24"/>
        </w:rPr>
      </w:pPr>
      <w:bookmarkStart w:id="147" w:name="_Toc351203635"/>
      <w:r>
        <w:rPr>
          <w:rFonts w:hint="eastAsia" w:ascii="仿宋" w:hAnsi="仿宋" w:eastAsia="仿宋" w:cs="仿宋"/>
          <w:b w:val="0"/>
          <w:sz w:val="24"/>
          <w:szCs w:val="24"/>
        </w:rPr>
        <w:t>3</w:t>
      </w:r>
      <w:bookmarkStart w:id="148" w:name="_Toc292559868"/>
      <w:bookmarkStart w:id="149" w:name="_Toc296891198"/>
      <w:bookmarkStart w:id="150" w:name="_Toc296346659"/>
      <w:bookmarkStart w:id="151" w:name="_Toc297120458"/>
      <w:bookmarkStart w:id="152" w:name="_Toc296944497"/>
      <w:bookmarkStart w:id="153" w:name="_Toc297048344"/>
      <w:bookmarkStart w:id="154" w:name="_Toc296503158"/>
      <w:bookmarkStart w:id="155" w:name="_Toc292559363"/>
      <w:bookmarkStart w:id="156" w:name="_Toc296347157"/>
      <w:bookmarkStart w:id="157" w:name="_Toc296890986"/>
      <w:r>
        <w:rPr>
          <w:rFonts w:hint="eastAsia" w:ascii="仿宋" w:hAnsi="仿宋" w:eastAsia="仿宋" w:cs="仿宋"/>
          <w:b w:val="0"/>
          <w:sz w:val="24"/>
          <w:szCs w:val="24"/>
        </w:rPr>
        <w:t>. 承包人</w:t>
      </w:r>
      <w:bookmarkEnd w:id="147"/>
    </w:p>
    <w:bookmarkEnd w:id="148"/>
    <w:bookmarkEnd w:id="149"/>
    <w:bookmarkEnd w:id="150"/>
    <w:bookmarkEnd w:id="151"/>
    <w:bookmarkEnd w:id="152"/>
    <w:bookmarkEnd w:id="153"/>
    <w:bookmarkEnd w:id="154"/>
    <w:bookmarkEnd w:id="155"/>
    <w:bookmarkEnd w:id="156"/>
    <w:bookmarkEnd w:id="157"/>
    <w:p w14:paraId="6888BA31">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3.1 承包人的一般义务</w:t>
      </w:r>
    </w:p>
    <w:p w14:paraId="5F498CB1">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1</w:t>
      </w:r>
      <w:r>
        <w:rPr>
          <w:rFonts w:hint="eastAsia" w:ascii="仿宋" w:hAnsi="仿宋" w:eastAsia="仿宋" w:cs="仿宋"/>
          <w:color w:val="000000" w:themeColor="text1"/>
          <w:kern w:val="0"/>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承包人提交的竣工资料的内容：</w:t>
      </w:r>
      <w:r>
        <w:rPr>
          <w:rFonts w:hint="eastAsia" w:ascii="仿宋" w:hAnsi="仿宋" w:eastAsia="仿宋" w:cs="仿宋"/>
          <w:color w:val="000000" w:themeColor="text1"/>
          <w:sz w:val="24"/>
          <w:szCs w:val="24"/>
          <w:highlight w:val="none"/>
          <w:u w:val="single"/>
          <w14:textFill>
            <w14:solidFill>
              <w14:schemeClr w14:val="tx1"/>
            </w14:solidFill>
          </w14:textFill>
        </w:rPr>
        <w:t xml:space="preserve">  符合发包人、监理工程师及其他有关部门要求。承包人应在发包人指定的时间内向发包人提供符合存档备案要求的竣工图、竣工资料及竣工验收报告等，并有义务配合发包人将该些资料存档备案，否则，每逾期一天，承包人应按照合同价款的万分之三向发包人支付违约金，且发包人有权延期支付工程款  </w:t>
      </w:r>
      <w:r>
        <w:rPr>
          <w:rFonts w:hint="eastAsia" w:ascii="仿宋" w:hAnsi="仿宋" w:eastAsia="仿宋" w:cs="仿宋"/>
          <w:color w:val="000000" w:themeColor="text1"/>
          <w:sz w:val="24"/>
          <w:szCs w:val="24"/>
          <w:highlight w:val="none"/>
          <w14:textFill>
            <w14:solidFill>
              <w14:schemeClr w14:val="tx1"/>
            </w14:solidFill>
          </w14:textFill>
        </w:rPr>
        <w:t>。</w:t>
      </w:r>
    </w:p>
    <w:p w14:paraId="50865560">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承包人需要提交的竣工资料套数：</w:t>
      </w:r>
      <w:r>
        <w:rPr>
          <w:rFonts w:hint="eastAsia" w:ascii="仿宋" w:hAnsi="仿宋" w:eastAsia="仿宋" w:cs="仿宋"/>
          <w:color w:val="000000" w:themeColor="text1"/>
          <w:sz w:val="24"/>
          <w:szCs w:val="24"/>
          <w:highlight w:val="none"/>
          <w:u w:val="single"/>
          <w14:textFill>
            <w14:solidFill>
              <w14:schemeClr w14:val="tx1"/>
            </w14:solidFill>
          </w14:textFill>
        </w:rPr>
        <w:t xml:space="preserve"> 伍套（同时提供电子版）                   </w:t>
      </w:r>
      <w:r>
        <w:rPr>
          <w:rFonts w:hint="eastAsia" w:ascii="仿宋" w:hAnsi="仿宋" w:eastAsia="仿宋" w:cs="仿宋"/>
          <w:color w:val="000000" w:themeColor="text1"/>
          <w:sz w:val="24"/>
          <w:szCs w:val="24"/>
          <w:highlight w:val="none"/>
          <w14:textFill>
            <w14:solidFill>
              <w14:schemeClr w14:val="tx1"/>
            </w14:solidFill>
          </w14:textFill>
        </w:rPr>
        <w:t>。</w:t>
      </w:r>
    </w:p>
    <w:p w14:paraId="65C65D42">
      <w:pPr>
        <w:adjustRightInd/>
        <w:spacing w:line="360" w:lineRule="auto"/>
        <w:ind w:left="420" w:left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承包人提交的竣工资料的费用承担：</w:t>
      </w:r>
      <w:r>
        <w:rPr>
          <w:rFonts w:hint="eastAsia" w:ascii="仿宋" w:hAnsi="仿宋" w:eastAsia="仿宋" w:cs="仿宋"/>
          <w:color w:val="000000" w:themeColor="text1"/>
          <w:sz w:val="24"/>
          <w:szCs w:val="24"/>
          <w:highlight w:val="none"/>
          <w:u w:val="single"/>
          <w14:textFill>
            <w14:solidFill>
              <w14:schemeClr w14:val="tx1"/>
            </w14:solidFill>
          </w14:textFill>
        </w:rPr>
        <w:t xml:space="preserve">   由承包人承担                  </w:t>
      </w:r>
      <w:r>
        <w:rPr>
          <w:rFonts w:hint="eastAsia" w:ascii="仿宋" w:hAnsi="仿宋" w:eastAsia="仿宋" w:cs="仿宋"/>
          <w:color w:val="000000" w:themeColor="text1"/>
          <w:sz w:val="24"/>
          <w:szCs w:val="24"/>
          <w:highlight w:val="none"/>
          <w14:textFill>
            <w14:solidFill>
              <w14:schemeClr w14:val="tx1"/>
            </w14:solidFill>
          </w14:textFill>
        </w:rPr>
        <w:t>。</w:t>
      </w:r>
    </w:p>
    <w:p w14:paraId="674D76DC">
      <w:pPr>
        <w:adjustRightInd/>
        <w:spacing w:line="360" w:lineRule="auto"/>
        <w:ind w:left="420" w:left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承包人提交的竣工资料移交时间：</w:t>
      </w:r>
      <w:r>
        <w:rPr>
          <w:rFonts w:hint="eastAsia" w:ascii="仿宋" w:hAnsi="仿宋" w:eastAsia="仿宋" w:cs="仿宋"/>
          <w:color w:val="000000" w:themeColor="text1"/>
          <w:sz w:val="24"/>
          <w:szCs w:val="24"/>
          <w:highlight w:val="none"/>
          <w:u w:val="single"/>
          <w14:textFill>
            <w14:solidFill>
              <w14:schemeClr w14:val="tx1"/>
            </w14:solidFill>
          </w14:textFill>
        </w:rPr>
        <w:t xml:space="preserve">工程竣工验收前十天内               </w:t>
      </w:r>
      <w:r>
        <w:rPr>
          <w:rFonts w:hint="eastAsia" w:ascii="仿宋" w:hAnsi="仿宋" w:eastAsia="仿宋" w:cs="仿宋"/>
          <w:color w:val="000000" w:themeColor="text1"/>
          <w:sz w:val="24"/>
          <w:szCs w:val="24"/>
          <w:highlight w:val="none"/>
          <w14:textFill>
            <w14:solidFill>
              <w14:schemeClr w14:val="tx1"/>
            </w14:solidFill>
          </w14:textFill>
        </w:rPr>
        <w:t>。</w:t>
      </w:r>
    </w:p>
    <w:p w14:paraId="37E9125B">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承包人提交的竣工资料形式要求：</w:t>
      </w:r>
      <w:r>
        <w:rPr>
          <w:rFonts w:hint="eastAsia" w:ascii="仿宋" w:hAnsi="仿宋" w:eastAsia="仿宋" w:cs="仿宋"/>
          <w:color w:val="000000" w:themeColor="text1"/>
          <w:sz w:val="24"/>
          <w:szCs w:val="24"/>
          <w:highlight w:val="none"/>
          <w:u w:val="single"/>
          <w14:textFill>
            <w14:solidFill>
              <w14:schemeClr w14:val="tx1"/>
            </w14:solidFill>
          </w14:textFill>
        </w:rPr>
        <w:t xml:space="preserve">  竣工图纸、竣工验收报告、及竣工资料（包括照片）一式三份、并附光盘。光盘的内容必须和书面资料相符          </w:t>
      </w:r>
      <w:r>
        <w:rPr>
          <w:rFonts w:hint="eastAsia" w:ascii="仿宋" w:hAnsi="仿宋" w:eastAsia="仿宋" w:cs="仿宋"/>
          <w:color w:val="000000" w:themeColor="text1"/>
          <w:sz w:val="24"/>
          <w:szCs w:val="24"/>
          <w:highlight w:val="none"/>
          <w14:textFill>
            <w14:solidFill>
              <w14:schemeClr w14:val="tx1"/>
            </w14:solidFill>
          </w14:textFill>
        </w:rPr>
        <w:t>。</w:t>
      </w:r>
    </w:p>
    <w:p w14:paraId="4B7AD9BD">
      <w:pPr>
        <w:numPr>
          <w:ilvl w:val="0"/>
          <w:numId w:val="0"/>
        </w:numPr>
        <w:adjustRightInd/>
        <w:spacing w:line="360" w:lineRule="auto"/>
        <w:ind w:firstLine="480" w:firstLineChars="200"/>
        <w:rPr>
          <w:rFonts w:ascii="仿宋" w:hAnsi="仿宋" w:eastAsia="仿宋" w:cs="仿宋"/>
          <w:color w:val="000000" w:themeColor="text1"/>
          <w:sz w:val="24"/>
          <w:szCs w:val="24"/>
          <w:highlight w:val="none"/>
          <w:u w:val="single"/>
          <w14:textFill>
            <w14:solidFill>
              <w14:schemeClr w14:val="tx1"/>
            </w14:solidFill>
          </w14:textFill>
        </w:rPr>
      </w:pPr>
      <w:r>
        <w:rPr>
          <w:rFonts w:ascii="仿宋" w:hAnsi="仿宋" w:eastAsia="仿宋" w:cs="仿宋"/>
          <w:color w:val="000000" w:themeColor="text1"/>
          <w:kern w:val="2"/>
          <w:sz w:val="24"/>
          <w:szCs w:val="24"/>
          <w:lang w:val="en-US" w:eastAsia="zh-CN" w:bidi="ar-SA"/>
          <w14:textFill>
            <w14:solidFill>
              <w14:schemeClr w14:val="tx1"/>
            </w14:solidFill>
          </w14:textFill>
        </w:rPr>
        <w:t>（</w:t>
      </w:r>
      <w:r>
        <w:rPr>
          <w:rFonts w:hint="eastAsia" w:ascii="仿宋" w:hAnsi="仿宋" w:eastAsia="仿宋" w:cs="仿宋"/>
          <w:color w:val="000000" w:themeColor="text1"/>
          <w:kern w:val="2"/>
          <w:sz w:val="24"/>
          <w:szCs w:val="24"/>
          <w:lang w:val="en-US" w:eastAsia="zh-CN" w:bidi="ar-SA"/>
          <w14:textFill>
            <w14:solidFill>
              <w14:schemeClr w14:val="tx1"/>
            </w14:solidFill>
          </w14:textFill>
        </w:rPr>
        <w:t>2</w:t>
      </w:r>
      <w:r>
        <w:rPr>
          <w:rFonts w:ascii="仿宋" w:hAnsi="仿宋" w:eastAsia="仿宋" w:cs="仿宋"/>
          <w:color w:val="000000" w:themeColor="text1"/>
          <w:kern w:val="2"/>
          <w:sz w:val="24"/>
          <w:szCs w:val="24"/>
          <w:lang w:val="en-US" w:eastAsia="zh-CN" w:bidi="ar-SA"/>
          <w14:textFill>
            <w14:solidFill>
              <w14:schemeClr w14:val="tx1"/>
            </w14:solidFill>
          </w14:textFill>
        </w:rPr>
        <w:t>）</w:t>
      </w:r>
      <w:r>
        <w:rPr>
          <w:rFonts w:hint="eastAsia" w:ascii="仿宋" w:hAnsi="仿宋" w:eastAsia="仿宋" w:cs="仿宋"/>
          <w:color w:val="000000" w:themeColor="text1"/>
          <w:kern w:val="0"/>
          <w:sz w:val="24"/>
          <w:szCs w:val="24"/>
          <w:highlight w:val="none"/>
          <w14:textFill>
            <w14:solidFill>
              <w14:schemeClr w14:val="tx1"/>
            </w14:solidFill>
          </w14:textFill>
        </w:rPr>
        <w:t>承包人应履行的其他义务：</w:t>
      </w:r>
      <w:r>
        <w:rPr>
          <w:rFonts w:hint="eastAsia" w:ascii="仿宋" w:hAnsi="仿宋" w:eastAsia="仿宋" w:cs="仿宋"/>
          <w:color w:val="000000" w:themeColor="text1"/>
          <w:sz w:val="24"/>
          <w:szCs w:val="24"/>
          <w:highlight w:val="none"/>
          <w:u w:val="single"/>
          <w14:textFill>
            <w14:solidFill>
              <w14:schemeClr w14:val="tx1"/>
            </w14:solidFill>
          </w14:textFill>
        </w:rPr>
        <w:t xml:space="preserve">在工程通过竣工验收前，对已完工程成品的所有保护及费用均由承包人负责；按《杭州市建筑工程施工场地文明管理规定》等省市有关定实施标准化管理及现场公共部的清洁并承担相关费用；规定实施标化管理和现场公共部位的清洁绿化工作并承担费用。工程完工交付5天内现场应清除所有不再需要的临时工程、承包人的设备和多余材料、全部建筑和生活垃圾，达到监理工程师满意的使用状态，如承包人不履行，发包人可自行清除，发生的费用由承包人承担；在施工区域内做好各项安全保卫工作  </w:t>
      </w:r>
    </w:p>
    <w:p w14:paraId="6BD2EC59">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本合同承包人履行施工总承包管理的职责，相关费用均已包含在合同价内。承包人没有按合同要求完成工作，造成工期延误的，责任由承包人负责，如造成其他交叉施工的工程延误的，承包人分别向发包人及其他施工单位承担责任。</w:t>
      </w:r>
    </w:p>
    <w:p w14:paraId="7D07B7B3">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承包人向发包人签订承诺书。</w:t>
      </w:r>
    </w:p>
    <w:p w14:paraId="650A498D">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3.2 项目经理</w:t>
      </w:r>
    </w:p>
    <w:p w14:paraId="01D1B905">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 xml:space="preserve">3.2.1 </w:t>
      </w:r>
      <w:r>
        <w:rPr>
          <w:rFonts w:hint="eastAsia" w:ascii="仿宋" w:hAnsi="仿宋" w:eastAsia="仿宋" w:cs="仿宋"/>
          <w:color w:val="000000" w:themeColor="text1"/>
          <w:sz w:val="24"/>
          <w:szCs w:val="24"/>
          <w:highlight w:val="none"/>
          <w14:textFill>
            <w14:solidFill>
              <w14:schemeClr w14:val="tx1"/>
            </w14:solidFill>
          </w14:textFill>
        </w:rPr>
        <w:t>项目经理：</w:t>
      </w:r>
    </w:p>
    <w:p w14:paraId="4C9CA750">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姓    名：</w:t>
      </w:r>
      <w:r>
        <w:rPr>
          <w:rFonts w:hint="eastAsia" w:ascii="仿宋" w:hAnsi="仿宋" w:eastAsia="仿宋" w:cs="仿宋"/>
          <w:color w:val="000000" w:themeColor="text1"/>
          <w:sz w:val="24"/>
          <w:szCs w:val="24"/>
          <w:highlight w:val="none"/>
          <w:u w:val="single"/>
          <w14:textFill>
            <w14:solidFill>
              <w14:schemeClr w14:val="tx1"/>
            </w14:solidFill>
          </w14:textFill>
        </w:rPr>
        <w:t>         </w:t>
      </w:r>
      <w:r>
        <w:rPr>
          <w:rFonts w:hint="eastAsia" w:ascii="仿宋" w:hAnsi="仿宋" w:eastAsia="仿宋" w:cs="仿宋"/>
          <w:color w:val="000000" w:themeColor="text1"/>
          <w:sz w:val="24"/>
          <w:szCs w:val="24"/>
          <w:highlight w:val="none"/>
          <w14:textFill>
            <w14:solidFill>
              <w14:schemeClr w14:val="tx1"/>
            </w14:solidFill>
          </w14:textFill>
        </w:rPr>
        <w:t>；</w:t>
      </w:r>
    </w:p>
    <w:p w14:paraId="14BFBE05">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身份证号：</w:t>
      </w:r>
      <w:r>
        <w:rPr>
          <w:rFonts w:hint="eastAsia" w:ascii="仿宋" w:hAnsi="仿宋" w:eastAsia="仿宋" w:cs="仿宋"/>
          <w:color w:val="000000" w:themeColor="text1"/>
          <w:sz w:val="24"/>
          <w:szCs w:val="24"/>
          <w:highlight w:val="none"/>
          <w:u w:val="single"/>
          <w14:textFill>
            <w14:solidFill>
              <w14:schemeClr w14:val="tx1"/>
            </w14:solidFill>
          </w14:textFill>
        </w:rPr>
        <w:t>         </w:t>
      </w:r>
      <w:r>
        <w:rPr>
          <w:rFonts w:hint="eastAsia" w:ascii="仿宋" w:hAnsi="仿宋" w:eastAsia="仿宋" w:cs="仿宋"/>
          <w:color w:val="000000" w:themeColor="text1"/>
          <w:sz w:val="24"/>
          <w:szCs w:val="24"/>
          <w:highlight w:val="none"/>
          <w14:textFill>
            <w14:solidFill>
              <w14:schemeClr w14:val="tx1"/>
            </w14:solidFill>
          </w14:textFill>
        </w:rPr>
        <w:t>；</w:t>
      </w:r>
    </w:p>
    <w:p w14:paraId="7D397555">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建造师执业资格等级：</w:t>
      </w:r>
      <w:r>
        <w:rPr>
          <w:rFonts w:hint="eastAsia" w:ascii="仿宋" w:hAnsi="仿宋" w:eastAsia="仿宋" w:cs="仿宋"/>
          <w:color w:val="000000" w:themeColor="text1"/>
          <w:sz w:val="24"/>
          <w:szCs w:val="24"/>
          <w:highlight w:val="none"/>
          <w:u w:val="single"/>
          <w14:textFill>
            <w14:solidFill>
              <w14:schemeClr w14:val="tx1"/>
            </w14:solidFill>
          </w14:textFill>
        </w:rPr>
        <w:t>   </w:t>
      </w:r>
      <w:r>
        <w:rPr>
          <w:rFonts w:hint="eastAsia" w:ascii="仿宋" w:hAnsi="仿宋" w:eastAsia="仿宋" w:cs="仿宋"/>
          <w:color w:val="000000" w:themeColor="text1"/>
          <w:sz w:val="24"/>
          <w:szCs w:val="24"/>
          <w:highlight w:val="none"/>
          <w14:textFill>
            <w14:solidFill>
              <w14:schemeClr w14:val="tx1"/>
            </w14:solidFill>
          </w14:textFill>
        </w:rPr>
        <w:t>；</w:t>
      </w:r>
    </w:p>
    <w:p w14:paraId="38B765FE">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建造师注册证书号：</w:t>
      </w:r>
      <w:r>
        <w:rPr>
          <w:rFonts w:hint="eastAsia" w:ascii="仿宋" w:hAnsi="仿宋" w:eastAsia="仿宋" w:cs="仿宋"/>
          <w:color w:val="000000" w:themeColor="text1"/>
          <w:sz w:val="24"/>
          <w:szCs w:val="24"/>
          <w:highlight w:val="none"/>
          <w:u w:val="single"/>
          <w14:textFill>
            <w14:solidFill>
              <w14:schemeClr w14:val="tx1"/>
            </w14:solidFill>
          </w14:textFill>
        </w:rPr>
        <w:t> </w:t>
      </w:r>
      <w:r>
        <w:rPr>
          <w:rFonts w:hint="eastAsia" w:ascii="仿宋" w:hAnsi="仿宋" w:eastAsia="仿宋" w:cs="仿宋"/>
          <w:color w:val="000000" w:themeColor="text1"/>
          <w:sz w:val="24"/>
          <w:szCs w:val="24"/>
          <w:highlight w:val="none"/>
          <w14:textFill>
            <w14:solidFill>
              <w14:schemeClr w14:val="tx1"/>
            </w14:solidFill>
          </w14:textFill>
        </w:rPr>
        <w:t>；</w:t>
      </w:r>
    </w:p>
    <w:p w14:paraId="610C1F81">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建造师执业印章号：</w:t>
      </w:r>
      <w:r>
        <w:rPr>
          <w:rFonts w:hint="eastAsia" w:ascii="仿宋" w:hAnsi="仿宋" w:eastAsia="仿宋" w:cs="仿宋"/>
          <w:color w:val="000000" w:themeColor="text1"/>
          <w:sz w:val="24"/>
          <w:szCs w:val="24"/>
          <w:highlight w:val="none"/>
          <w:u w:val="single"/>
          <w14:textFill>
            <w14:solidFill>
              <w14:schemeClr w14:val="tx1"/>
            </w14:solidFill>
          </w14:textFill>
        </w:rPr>
        <w:t> </w:t>
      </w:r>
      <w:r>
        <w:rPr>
          <w:rFonts w:hint="eastAsia" w:ascii="仿宋" w:hAnsi="仿宋" w:eastAsia="仿宋" w:cs="仿宋"/>
          <w:color w:val="000000" w:themeColor="text1"/>
          <w:sz w:val="24"/>
          <w:szCs w:val="24"/>
          <w:highlight w:val="none"/>
          <w14:textFill>
            <w14:solidFill>
              <w14:schemeClr w14:val="tx1"/>
            </w14:solidFill>
          </w14:textFill>
        </w:rPr>
        <w:t>；</w:t>
      </w:r>
    </w:p>
    <w:p w14:paraId="03745C22">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安全生产考核合格证书号：</w:t>
      </w:r>
      <w:r>
        <w:rPr>
          <w:rFonts w:hint="eastAsia" w:ascii="仿宋" w:hAnsi="仿宋" w:eastAsia="仿宋" w:cs="仿宋"/>
          <w:color w:val="000000" w:themeColor="text1"/>
          <w:sz w:val="24"/>
          <w:szCs w:val="24"/>
          <w:highlight w:val="none"/>
          <w:u w:val="single"/>
          <w14:textFill>
            <w14:solidFill>
              <w14:schemeClr w14:val="tx1"/>
            </w14:solidFill>
          </w14:textFill>
        </w:rPr>
        <w:t> </w:t>
      </w:r>
      <w:r>
        <w:rPr>
          <w:rFonts w:hint="eastAsia" w:ascii="仿宋" w:hAnsi="仿宋" w:eastAsia="仿宋" w:cs="仿宋"/>
          <w:color w:val="000000" w:themeColor="text1"/>
          <w:sz w:val="24"/>
          <w:szCs w:val="24"/>
          <w:highlight w:val="none"/>
          <w14:textFill>
            <w14:solidFill>
              <w14:schemeClr w14:val="tx1"/>
            </w14:solidFill>
          </w14:textFill>
        </w:rPr>
        <w:t>；</w:t>
      </w:r>
    </w:p>
    <w:p w14:paraId="36157ED6">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联系电话：</w:t>
      </w:r>
      <w:r>
        <w:rPr>
          <w:rFonts w:hint="eastAsia" w:ascii="仿宋" w:hAnsi="仿宋" w:eastAsia="仿宋" w:cs="仿宋"/>
          <w:color w:val="000000" w:themeColor="text1"/>
          <w:sz w:val="24"/>
          <w:szCs w:val="24"/>
          <w:highlight w:val="none"/>
          <w:u w:val="single"/>
          <w14:textFill>
            <w14:solidFill>
              <w14:schemeClr w14:val="tx1"/>
            </w14:solidFill>
          </w14:textFill>
        </w:rPr>
        <w:t>         </w:t>
      </w:r>
      <w:r>
        <w:rPr>
          <w:rFonts w:hint="eastAsia" w:ascii="仿宋" w:hAnsi="仿宋" w:eastAsia="仿宋" w:cs="仿宋"/>
          <w:color w:val="000000" w:themeColor="text1"/>
          <w:sz w:val="24"/>
          <w:szCs w:val="24"/>
          <w:highlight w:val="none"/>
          <w14:textFill>
            <w14:solidFill>
              <w14:schemeClr w14:val="tx1"/>
            </w14:solidFill>
          </w14:textFill>
        </w:rPr>
        <w:t>；</w:t>
      </w:r>
    </w:p>
    <w:p w14:paraId="7D5E57F9">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电子信箱：</w:t>
      </w:r>
      <w:r>
        <w:rPr>
          <w:rFonts w:hint="eastAsia" w:ascii="仿宋" w:hAnsi="仿宋" w:eastAsia="仿宋" w:cs="仿宋"/>
          <w:color w:val="000000" w:themeColor="text1"/>
          <w:sz w:val="24"/>
          <w:szCs w:val="24"/>
          <w:highlight w:val="none"/>
          <w:u w:val="single"/>
          <w14:textFill>
            <w14:solidFill>
              <w14:schemeClr w14:val="tx1"/>
            </w14:solidFill>
          </w14:textFill>
        </w:rPr>
        <w:t>         </w:t>
      </w:r>
      <w:r>
        <w:rPr>
          <w:rFonts w:hint="eastAsia" w:ascii="仿宋" w:hAnsi="仿宋" w:eastAsia="仿宋" w:cs="仿宋"/>
          <w:color w:val="000000" w:themeColor="text1"/>
          <w:sz w:val="24"/>
          <w:szCs w:val="24"/>
          <w:highlight w:val="none"/>
          <w14:textFill>
            <w14:solidFill>
              <w14:schemeClr w14:val="tx1"/>
            </w14:solidFill>
          </w14:textFill>
        </w:rPr>
        <w:t>；</w:t>
      </w:r>
    </w:p>
    <w:p w14:paraId="3F47FB24">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通信地址：</w:t>
      </w:r>
      <w:r>
        <w:rPr>
          <w:rFonts w:hint="eastAsia" w:ascii="仿宋" w:hAnsi="仿宋" w:eastAsia="仿宋" w:cs="仿宋"/>
          <w:color w:val="000000" w:themeColor="text1"/>
          <w:sz w:val="24"/>
          <w:szCs w:val="24"/>
          <w:highlight w:val="none"/>
          <w:u w:val="single"/>
          <w14:textFill>
            <w14:solidFill>
              <w14:schemeClr w14:val="tx1"/>
            </w14:solidFill>
          </w14:textFill>
        </w:rPr>
        <w:t>         </w:t>
      </w:r>
      <w:r>
        <w:rPr>
          <w:rFonts w:hint="eastAsia" w:ascii="仿宋" w:hAnsi="仿宋" w:eastAsia="仿宋" w:cs="仿宋"/>
          <w:color w:val="000000" w:themeColor="text1"/>
          <w:sz w:val="24"/>
          <w:szCs w:val="24"/>
          <w:highlight w:val="none"/>
          <w14:textFill>
            <w14:solidFill>
              <w14:schemeClr w14:val="tx1"/>
            </w14:solidFill>
          </w14:textFill>
        </w:rPr>
        <w:t>；</w:t>
      </w:r>
    </w:p>
    <w:p w14:paraId="498BC9F9">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承包人对项目经理的授权范围如下：</w:t>
      </w:r>
      <w:r>
        <w:rPr>
          <w:rFonts w:hint="eastAsia" w:ascii="仿宋" w:hAnsi="仿宋" w:eastAsia="仿宋" w:cs="仿宋"/>
          <w:color w:val="000000" w:themeColor="text1"/>
          <w:sz w:val="24"/>
          <w:szCs w:val="24"/>
          <w:highlight w:val="none"/>
          <w:u w:val="single"/>
          <w14:textFill>
            <w14:solidFill>
              <w14:schemeClr w14:val="tx1"/>
            </w14:solidFill>
          </w14:textFill>
        </w:rPr>
        <w:t xml:space="preserve">代表承包人全面负责本工程的质量、安全、工期及成本控制，做好本工程施工管理、协调和监督工作，行使并履行本合同明确约定或合理推定的工程师的全部权力和职责，受理与其相关的所有通知、指示、同意、批准、证书、决定及其通讯联络   </w:t>
      </w:r>
      <w:r>
        <w:rPr>
          <w:rFonts w:hint="eastAsia" w:ascii="仿宋" w:hAnsi="仿宋" w:eastAsia="仿宋" w:cs="仿宋"/>
          <w:color w:val="000000" w:themeColor="text1"/>
          <w:sz w:val="24"/>
          <w:szCs w:val="24"/>
          <w:highlight w:val="none"/>
          <w14:textFill>
            <w14:solidFill>
              <w14:schemeClr w14:val="tx1"/>
            </w14:solidFill>
          </w14:textFill>
        </w:rPr>
        <w:t>。</w:t>
      </w:r>
    </w:p>
    <w:p w14:paraId="59BADED5">
      <w:pPr>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关于项目经理每月在施工现场的时间要求：</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307F8262">
      <w:pPr>
        <w:adjustRightInd/>
        <w:spacing w:line="360" w:lineRule="auto"/>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承包人未提交劳动合同，以及没有为项目经理缴纳社会保险证明的违约责任：</w:t>
      </w:r>
      <w:r>
        <w:rPr>
          <w:rFonts w:hint="eastAsia" w:ascii="仿宋" w:hAnsi="仿宋" w:eastAsia="仿宋" w:cs="仿宋"/>
          <w:color w:val="000000" w:themeColor="text1"/>
          <w:sz w:val="24"/>
          <w:szCs w:val="24"/>
          <w:highlight w:val="none"/>
          <w:u w:val="single"/>
          <w14:textFill>
            <w14:solidFill>
              <w14:schemeClr w14:val="tx1"/>
            </w14:solidFill>
          </w14:textFill>
        </w:rPr>
        <w:t>责令承包人改正，并从履约保证金中扣除2万人民币违约金。</w:t>
      </w:r>
    </w:p>
    <w:p w14:paraId="590E5F0D">
      <w:pPr>
        <w:adjustRightInd/>
        <w:spacing w:line="360" w:lineRule="auto"/>
        <w:ind w:left="420" w:hanging="480" w:hangingChars="200"/>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项目经理未经批准，擅自离开施工现场的违约责任：</w:t>
      </w:r>
      <w:r>
        <w:rPr>
          <w:rFonts w:hint="eastAsia" w:ascii="仿宋" w:hAnsi="仿宋" w:eastAsia="仿宋" w:cs="仿宋"/>
          <w:color w:val="000000" w:themeColor="text1"/>
          <w:sz w:val="24"/>
          <w:szCs w:val="24"/>
          <w:highlight w:val="none"/>
          <w:u w:val="single"/>
          <w14:textFill>
            <w14:solidFill>
              <w14:schemeClr w14:val="tx1"/>
            </w14:solidFill>
          </w14:textFill>
        </w:rPr>
        <w:t>处于1000元/天的违约金从履约保证金中扣除。</w:t>
      </w:r>
      <w:r>
        <w:rPr>
          <w:rFonts w:hint="eastAsia" w:ascii="仿宋" w:hAnsi="仿宋" w:eastAsia="仿宋" w:cs="仿宋"/>
          <w:color w:val="000000" w:themeColor="text1"/>
          <w:sz w:val="24"/>
          <w:szCs w:val="24"/>
          <w:highlight w:val="none"/>
          <w14:textFill>
            <w14:solidFill>
              <w14:schemeClr w14:val="tx1"/>
            </w14:solidFill>
          </w14:textFill>
        </w:rPr>
        <w:t>3.2.3 承包人擅自更换项目经理的违约责任：</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4B5F4468">
      <w:pPr>
        <w:adjustRightInd/>
        <w:spacing w:line="360" w:lineRule="auto"/>
        <w:ind w:left="420" w:leftChars="200"/>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（1）承包人确需更换项目经理的，继任项目经理注册执业资格、管理经验的约定：不得低于现任项目经理。</w:t>
      </w:r>
    </w:p>
    <w:p w14:paraId="5B98FF0C">
      <w:pPr>
        <w:adjustRightInd/>
        <w:spacing w:line="360" w:lineRule="auto"/>
        <w:ind w:left="420" w:left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2）承包人擅自更换项目经理的违约责任：在施工期间不准更换，特殊情况要求更换的项目经理的，须经发包人同意并报工程所在地建设主管部门认可备案，同时发包人有权从工程款中按以下标准处以违约金：人民币1万元/次。</w:t>
      </w:r>
    </w:p>
    <w:p w14:paraId="4493D8AF">
      <w:pPr>
        <w:adjustRightInd/>
        <w:spacing w:line="360" w:lineRule="auto"/>
        <w:ind w:left="420" w:leftChars="200"/>
        <w:outlineLvl w:val="9"/>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 xml:space="preserve"> 3.2.4 承包人无正当理由拒绝更换项目经理的违约责任：  从履约保证金中扣除违约金5万元。。</w:t>
      </w:r>
    </w:p>
    <w:p w14:paraId="4AAABB3B">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3.3 承包人人员</w:t>
      </w:r>
    </w:p>
    <w:p w14:paraId="11F78451">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ascii="仿宋" w:hAnsi="仿宋" w:eastAsia="仿宋" w:cs="仿宋"/>
          <w:color w:val="000000" w:themeColor="text1"/>
          <w:sz w:val="24"/>
          <w:szCs w:val="24"/>
          <w:highlight w:val="none"/>
          <w14:textFill>
            <w14:solidFill>
              <w14:schemeClr w14:val="tx1"/>
            </w14:solidFill>
          </w14:textFill>
        </w:rPr>
        <w:t xml:space="preserve">3.3.1 </w:t>
      </w:r>
      <w:r>
        <w:rPr>
          <w:rFonts w:hint="eastAsia" w:ascii="仿宋" w:hAnsi="仿宋" w:eastAsia="仿宋" w:cs="仿宋"/>
          <w:color w:val="000000" w:themeColor="text1"/>
          <w:sz w:val="24"/>
          <w:szCs w:val="24"/>
          <w:highlight w:val="none"/>
          <w14:textFill>
            <w14:solidFill>
              <w14:schemeClr w14:val="tx1"/>
            </w14:solidFill>
          </w14:textFill>
        </w:rPr>
        <w:t>承包人提交项目管理机构及施工现场管理人员安排报告的期限：合同生效后</w:t>
      </w:r>
      <w:r>
        <w:rPr>
          <w:rFonts w:ascii="仿宋" w:hAnsi="仿宋" w:eastAsia="仿宋" w:cs="仿宋"/>
          <w:color w:val="000000" w:themeColor="text1"/>
          <w:sz w:val="24"/>
          <w:szCs w:val="24"/>
          <w:highlight w:val="none"/>
          <w14:textFill>
            <w14:solidFill>
              <w14:schemeClr w14:val="tx1"/>
            </w14:solidFill>
          </w14:textFill>
        </w:rPr>
        <w:t>7</w:t>
      </w:r>
      <w:r>
        <w:rPr>
          <w:rFonts w:hint="eastAsia" w:ascii="仿宋" w:hAnsi="仿宋" w:eastAsia="仿宋" w:cs="仿宋"/>
          <w:color w:val="000000" w:themeColor="text1"/>
          <w:sz w:val="24"/>
          <w:szCs w:val="24"/>
          <w:highlight w:val="none"/>
          <w14:textFill>
            <w14:solidFill>
              <w14:schemeClr w14:val="tx1"/>
            </w14:solidFill>
          </w14:textFill>
        </w:rPr>
        <w:t>天内。</w:t>
      </w:r>
    </w:p>
    <w:p w14:paraId="6ED35B1D">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ascii="仿宋" w:hAnsi="仿宋" w:eastAsia="仿宋" w:cs="仿宋"/>
          <w:color w:val="000000" w:themeColor="text1"/>
          <w:sz w:val="24"/>
          <w:szCs w:val="24"/>
          <w:highlight w:val="none"/>
          <w14:textFill>
            <w14:solidFill>
              <w14:schemeClr w14:val="tx1"/>
            </w14:solidFill>
          </w14:textFill>
        </w:rPr>
        <w:t xml:space="preserve">3.3.2 </w:t>
      </w:r>
      <w:r>
        <w:rPr>
          <w:rFonts w:hint="eastAsia" w:ascii="仿宋" w:hAnsi="仿宋" w:eastAsia="仿宋" w:cs="仿宋"/>
          <w:color w:val="000000" w:themeColor="text1"/>
          <w:sz w:val="24"/>
          <w:szCs w:val="24"/>
          <w:highlight w:val="none"/>
          <w14:textFill>
            <w14:solidFill>
              <w14:schemeClr w14:val="tx1"/>
            </w14:solidFill>
          </w14:textFill>
        </w:rPr>
        <w:t>承包人需更换主要施工管理人员的，继任人员的数量、注册执业资格、管理经验的约定：不得低于现任施工管理人员。</w:t>
      </w:r>
    </w:p>
    <w:p w14:paraId="13188A79">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ascii="仿宋" w:hAnsi="仿宋" w:eastAsia="仿宋" w:cs="仿宋"/>
          <w:color w:val="000000" w:themeColor="text1"/>
          <w:sz w:val="24"/>
          <w:szCs w:val="24"/>
          <w:highlight w:val="none"/>
          <w14:textFill>
            <w14:solidFill>
              <w14:schemeClr w14:val="tx1"/>
            </w14:solidFill>
          </w14:textFill>
        </w:rPr>
        <w:t xml:space="preserve">3.3.3 </w:t>
      </w:r>
      <w:r>
        <w:rPr>
          <w:rFonts w:hint="eastAsia" w:ascii="仿宋" w:hAnsi="仿宋" w:eastAsia="仿宋" w:cs="仿宋"/>
          <w:color w:val="000000" w:themeColor="text1"/>
          <w:sz w:val="24"/>
          <w:szCs w:val="24"/>
          <w:highlight w:val="none"/>
          <w14:textFill>
            <w14:solidFill>
              <w14:schemeClr w14:val="tx1"/>
            </w14:solidFill>
          </w14:textFill>
        </w:rPr>
        <w:t>承包人无正当理由拒绝撤换主要施工管理人员的违约责任：</w:t>
      </w:r>
      <w:r>
        <w:rPr>
          <w:rFonts w:hint="eastAsia" w:ascii="仿宋" w:hAnsi="仿宋" w:eastAsia="仿宋" w:cs="仿宋"/>
          <w:color w:val="000000" w:themeColor="text1"/>
          <w:sz w:val="24"/>
          <w:szCs w:val="24"/>
          <w:highlight w:val="none"/>
          <w:u w:val="single"/>
          <w14:textFill>
            <w14:solidFill>
              <w14:schemeClr w14:val="tx1"/>
            </w14:solidFill>
          </w14:textFill>
        </w:rPr>
        <w:t>违约金</w:t>
      </w:r>
      <w:r>
        <w:rPr>
          <w:rFonts w:ascii="仿宋" w:hAnsi="仿宋" w:eastAsia="仿宋" w:cs="仿宋"/>
          <w:color w:val="000000" w:themeColor="text1"/>
          <w:sz w:val="24"/>
          <w:szCs w:val="24"/>
          <w:highlight w:val="none"/>
          <w:u w:val="single"/>
          <w14:textFill>
            <w14:solidFill>
              <w14:schemeClr w14:val="tx1"/>
            </w14:solidFill>
          </w14:textFill>
        </w:rPr>
        <w:t>1</w:t>
      </w:r>
      <w:r>
        <w:rPr>
          <w:rFonts w:hint="eastAsia" w:ascii="仿宋" w:hAnsi="仿宋" w:eastAsia="仿宋" w:cs="仿宋"/>
          <w:color w:val="000000" w:themeColor="text1"/>
          <w:sz w:val="24"/>
          <w:szCs w:val="24"/>
          <w:highlight w:val="none"/>
          <w:u w:val="single"/>
          <w14:textFill>
            <w14:solidFill>
              <w14:schemeClr w14:val="tx1"/>
            </w14:solidFill>
          </w14:textFill>
        </w:rPr>
        <w:t>万元。</w:t>
      </w:r>
    </w:p>
    <w:p w14:paraId="2ADC4239">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ascii="仿宋" w:hAnsi="仿宋" w:eastAsia="仿宋" w:cs="仿宋"/>
          <w:color w:val="000000" w:themeColor="text1"/>
          <w:sz w:val="24"/>
          <w:szCs w:val="24"/>
          <w:highlight w:val="none"/>
          <w14:textFill>
            <w14:solidFill>
              <w14:schemeClr w14:val="tx1"/>
            </w14:solidFill>
          </w14:textFill>
        </w:rPr>
        <w:t xml:space="preserve">3.3.4 </w:t>
      </w:r>
      <w:r>
        <w:rPr>
          <w:rFonts w:hint="eastAsia" w:ascii="仿宋" w:hAnsi="仿宋" w:eastAsia="仿宋" w:cs="仿宋"/>
          <w:color w:val="000000" w:themeColor="text1"/>
          <w:sz w:val="24"/>
          <w:szCs w:val="24"/>
          <w:highlight w:val="none"/>
          <w14:textFill>
            <w14:solidFill>
              <w14:schemeClr w14:val="tx1"/>
            </w14:solidFill>
          </w14:textFill>
        </w:rPr>
        <w:t>承包人主要施工管理人员离开施工现场的批准要求：</w:t>
      </w:r>
      <w:r>
        <w:rPr>
          <w:rFonts w:hint="eastAsia" w:ascii="仿宋" w:hAnsi="仿宋" w:eastAsia="仿宋" w:cs="仿宋"/>
          <w:color w:val="000000" w:themeColor="text1"/>
          <w:sz w:val="24"/>
          <w:szCs w:val="24"/>
          <w:highlight w:val="none"/>
          <w:u w:val="single"/>
          <w14:textFill>
            <w14:solidFill>
              <w14:schemeClr w14:val="tx1"/>
            </w14:solidFill>
          </w14:textFill>
        </w:rPr>
        <w:t>由监理工程师批准，发包人同意。</w:t>
      </w:r>
    </w:p>
    <w:p w14:paraId="4FB298EC">
      <w:pPr>
        <w:adjustRightInd/>
        <w:spacing w:line="360" w:lineRule="auto"/>
        <w:ind w:firstLine="480" w:firstLineChars="200"/>
        <w:rPr>
          <w:rFonts w:ascii="仿宋" w:hAnsi="仿宋" w:eastAsia="仿宋" w:cs="仿宋"/>
          <w:color w:val="000000" w:themeColor="text1"/>
          <w:sz w:val="24"/>
          <w:szCs w:val="24"/>
          <w:highlight w:val="none"/>
          <w:u w:val="single"/>
          <w14:textFill>
            <w14:solidFill>
              <w14:schemeClr w14:val="tx1"/>
            </w14:solidFill>
          </w14:textFill>
        </w:rPr>
      </w:pPr>
      <w:r>
        <w:rPr>
          <w:rFonts w:ascii="仿宋" w:hAnsi="仿宋" w:eastAsia="仿宋" w:cs="仿宋"/>
          <w:color w:val="000000" w:themeColor="text1"/>
          <w:sz w:val="24"/>
          <w:szCs w:val="24"/>
          <w:highlight w:val="none"/>
          <w14:textFill>
            <w14:solidFill>
              <w14:schemeClr w14:val="tx1"/>
            </w14:solidFill>
          </w14:textFill>
        </w:rPr>
        <w:t>3.3.5</w:t>
      </w:r>
      <w:r>
        <w:rPr>
          <w:rFonts w:hint="eastAsia" w:ascii="仿宋" w:hAnsi="仿宋" w:eastAsia="仿宋" w:cs="仿宋"/>
          <w:color w:val="000000" w:themeColor="text1"/>
          <w:sz w:val="24"/>
          <w:szCs w:val="24"/>
          <w:highlight w:val="none"/>
          <w14:textFill>
            <w14:solidFill>
              <w14:schemeClr w14:val="tx1"/>
            </w14:solidFill>
          </w14:textFill>
        </w:rPr>
        <w:t>承包人擅自更换主要施工管理人员的违约责任：</w:t>
      </w:r>
      <w:r>
        <w:rPr>
          <w:rFonts w:hint="eastAsia" w:ascii="仿宋" w:hAnsi="仿宋" w:eastAsia="仿宋" w:cs="仿宋"/>
          <w:color w:val="000000" w:themeColor="text1"/>
          <w:sz w:val="24"/>
          <w:szCs w:val="24"/>
          <w:highlight w:val="none"/>
          <w:u w:val="single"/>
          <w14:textFill>
            <w14:solidFill>
              <w14:schemeClr w14:val="tx1"/>
            </w14:solidFill>
          </w14:textFill>
        </w:rPr>
        <w:t>若更换技术负责人、施工员，则处以违约金人民币</w:t>
      </w:r>
      <w:r>
        <w:rPr>
          <w:rFonts w:ascii="仿宋" w:hAnsi="仿宋" w:eastAsia="仿宋" w:cs="仿宋"/>
          <w:color w:val="000000" w:themeColor="text1"/>
          <w:sz w:val="24"/>
          <w:szCs w:val="24"/>
          <w:highlight w:val="none"/>
          <w:u w:val="single"/>
          <w14:textFill>
            <w14:solidFill>
              <w14:schemeClr w14:val="tx1"/>
            </w14:solidFill>
          </w14:textFill>
        </w:rPr>
        <w:t>0.5</w:t>
      </w:r>
      <w:r>
        <w:rPr>
          <w:rFonts w:hint="eastAsia" w:ascii="仿宋" w:hAnsi="仿宋" w:eastAsia="仿宋" w:cs="仿宋"/>
          <w:color w:val="000000" w:themeColor="text1"/>
          <w:sz w:val="24"/>
          <w:szCs w:val="24"/>
          <w:highlight w:val="none"/>
          <w:u w:val="single"/>
          <w14:textFill>
            <w14:solidFill>
              <w14:schemeClr w14:val="tx1"/>
            </w14:solidFill>
          </w14:textFill>
        </w:rPr>
        <w:t>万元</w:t>
      </w:r>
      <w:r>
        <w:rPr>
          <w:rFonts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u w:val="single"/>
          <w14:textFill>
            <w14:solidFill>
              <w14:schemeClr w14:val="tx1"/>
            </w14:solidFill>
          </w14:textFill>
        </w:rPr>
        <w:t>次</w:t>
      </w:r>
      <w:r>
        <w:rPr>
          <w:rFonts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u w:val="single"/>
          <w14:textFill>
            <w14:solidFill>
              <w14:schemeClr w14:val="tx1"/>
            </w14:solidFill>
          </w14:textFill>
        </w:rPr>
        <w:t>人；若更换安全员、质检员、材料员，则处以违约金人民币</w:t>
      </w:r>
      <w:r>
        <w:rPr>
          <w:rFonts w:ascii="仿宋" w:hAnsi="仿宋" w:eastAsia="仿宋" w:cs="仿宋"/>
          <w:color w:val="000000" w:themeColor="text1"/>
          <w:sz w:val="24"/>
          <w:szCs w:val="24"/>
          <w:highlight w:val="none"/>
          <w:u w:val="single"/>
          <w14:textFill>
            <w14:solidFill>
              <w14:schemeClr w14:val="tx1"/>
            </w14:solidFill>
          </w14:textFill>
        </w:rPr>
        <w:t>0.3</w:t>
      </w:r>
      <w:r>
        <w:rPr>
          <w:rFonts w:hint="eastAsia" w:ascii="仿宋" w:hAnsi="仿宋" w:eastAsia="仿宋" w:cs="仿宋"/>
          <w:color w:val="000000" w:themeColor="text1"/>
          <w:sz w:val="24"/>
          <w:szCs w:val="24"/>
          <w:highlight w:val="none"/>
          <w:u w:val="single"/>
          <w14:textFill>
            <w14:solidFill>
              <w14:schemeClr w14:val="tx1"/>
            </w14:solidFill>
          </w14:textFill>
        </w:rPr>
        <w:t>万元</w:t>
      </w:r>
      <w:r>
        <w:rPr>
          <w:rFonts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u w:val="single"/>
          <w14:textFill>
            <w14:solidFill>
              <w14:schemeClr w14:val="tx1"/>
            </w14:solidFill>
          </w14:textFill>
        </w:rPr>
        <w:t>次</w:t>
      </w:r>
      <w:r>
        <w:rPr>
          <w:rFonts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u w:val="single"/>
          <w14:textFill>
            <w14:solidFill>
              <w14:schemeClr w14:val="tx1"/>
            </w14:solidFill>
          </w14:textFill>
        </w:rPr>
        <w:t>人。承包人主要施工管理人员擅自离开施工现场的违约责任：按违约金人民币</w:t>
      </w:r>
      <w:r>
        <w:rPr>
          <w:rFonts w:ascii="仿宋" w:hAnsi="仿宋" w:eastAsia="仿宋" w:cs="仿宋"/>
          <w:color w:val="000000" w:themeColor="text1"/>
          <w:sz w:val="24"/>
          <w:szCs w:val="24"/>
          <w:highlight w:val="none"/>
          <w:u w:val="single"/>
          <w14:textFill>
            <w14:solidFill>
              <w14:schemeClr w14:val="tx1"/>
            </w14:solidFill>
          </w14:textFill>
        </w:rPr>
        <w:t>1000</w:t>
      </w:r>
      <w:r>
        <w:rPr>
          <w:rFonts w:hint="eastAsia" w:ascii="仿宋" w:hAnsi="仿宋" w:eastAsia="仿宋" w:cs="仿宋"/>
          <w:color w:val="000000" w:themeColor="text1"/>
          <w:sz w:val="24"/>
          <w:szCs w:val="24"/>
          <w:highlight w:val="none"/>
          <w:u w:val="single"/>
          <w14:textFill>
            <w14:solidFill>
              <w14:schemeClr w14:val="tx1"/>
            </w14:solidFill>
          </w14:textFill>
        </w:rPr>
        <w:t>元</w:t>
      </w:r>
      <w:r>
        <w:rPr>
          <w:rFonts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u w:val="single"/>
          <w14:textFill>
            <w14:solidFill>
              <w14:schemeClr w14:val="tx1"/>
            </w14:solidFill>
          </w14:textFill>
        </w:rPr>
        <w:t>次</w:t>
      </w:r>
      <w:r>
        <w:rPr>
          <w:rFonts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u w:val="single"/>
          <w14:textFill>
            <w14:solidFill>
              <w14:schemeClr w14:val="tx1"/>
            </w14:solidFill>
          </w14:textFill>
        </w:rPr>
        <w:t>人从履约保证金中扣除。</w:t>
      </w:r>
    </w:p>
    <w:p w14:paraId="34809B5B">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w:t>
      </w:r>
      <w:bookmarkStart w:id="158" w:name="_Toc296890987"/>
      <w:bookmarkStart w:id="159" w:name="_Toc292559869"/>
      <w:bookmarkStart w:id="160" w:name="_Toc297048345"/>
      <w:bookmarkStart w:id="161" w:name="_Toc296944498"/>
      <w:bookmarkStart w:id="162" w:name="_Toc300934945"/>
      <w:bookmarkStart w:id="163" w:name="_Toc296503159"/>
      <w:bookmarkStart w:id="164" w:name="_Toc304295523"/>
      <w:bookmarkStart w:id="165" w:name="_Toc312677988"/>
      <w:bookmarkStart w:id="166" w:name="_Toc297120459"/>
      <w:bookmarkStart w:id="167" w:name="_Toc296891199"/>
      <w:bookmarkStart w:id="168" w:name="_Toc296347158"/>
      <w:bookmarkStart w:id="169" w:name="_Toc303539102"/>
      <w:bookmarkStart w:id="170" w:name="_Toc297123492"/>
      <w:bookmarkStart w:id="171" w:name="_Toc296346660"/>
      <w:bookmarkStart w:id="172" w:name="_Toc292559364"/>
      <w:bookmarkStart w:id="173" w:name="_Toc297216151"/>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 xml:space="preserve"> 分包</w:t>
      </w:r>
    </w:p>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14:paraId="1DC8CB03">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w:t>
      </w:r>
      <w:bookmarkStart w:id="174" w:name="_Toc292559365"/>
      <w:bookmarkStart w:id="175" w:name="_Toc296503160"/>
      <w:bookmarkStart w:id="176" w:name="_Toc296346661"/>
      <w:bookmarkStart w:id="177" w:name="_Toc304295524"/>
      <w:bookmarkStart w:id="178" w:name="_Toc300934946"/>
      <w:bookmarkStart w:id="179" w:name="_Toc296944499"/>
      <w:bookmarkStart w:id="180" w:name="_Toc303539103"/>
      <w:bookmarkStart w:id="181" w:name="_Toc296890988"/>
      <w:bookmarkStart w:id="182" w:name="_Toc292559870"/>
      <w:bookmarkStart w:id="183" w:name="_Toc296347159"/>
      <w:bookmarkStart w:id="184" w:name="_Toc297120460"/>
      <w:bookmarkStart w:id="185" w:name="_Toc297048346"/>
      <w:bookmarkStart w:id="186" w:name="_Toc297123493"/>
      <w:bookmarkStart w:id="187" w:name="_Toc297216152"/>
      <w:bookmarkStart w:id="188" w:name="_Toc296891200"/>
      <w:bookmarkStart w:id="189" w:name="_Toc312677989"/>
      <w:bookmarkStart w:id="190" w:name="_Toc318581158"/>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1 分包的一般约定</w:t>
      </w:r>
    </w:p>
    <w:p w14:paraId="331CFF79">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禁止分包的工程包括：</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159A72BF">
      <w:pPr>
        <w:adjustRightInd/>
        <w:spacing w:line="360" w:lineRule="auto"/>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主体结构、关键性工作的范围：</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Start w:id="191" w:name="_Toc296347160"/>
      <w:bookmarkStart w:id="192" w:name="_Toc297048347"/>
      <w:bookmarkStart w:id="193" w:name="_Toc296944500"/>
      <w:bookmarkStart w:id="194" w:name="_Toc296891201"/>
      <w:bookmarkStart w:id="195" w:name="_Toc296503161"/>
      <w:bookmarkStart w:id="196" w:name="_Toc300934947"/>
      <w:bookmarkStart w:id="197" w:name="_Toc303539104"/>
      <w:bookmarkStart w:id="198" w:name="_Toc297120461"/>
      <w:bookmarkStart w:id="199" w:name="_Toc296890989"/>
      <w:bookmarkStart w:id="200" w:name="_Toc297216153"/>
      <w:bookmarkStart w:id="201" w:name="_Toc297123494"/>
      <w:bookmarkStart w:id="202" w:name="_Toc304295525"/>
      <w:bookmarkStart w:id="203" w:name="_Toc296346662"/>
    </w:p>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14:paraId="5C128444">
      <w:pPr>
        <w:adjustRightInd/>
        <w:spacing w:line="360" w:lineRule="auto"/>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    3</w:t>
      </w:r>
      <w:bookmarkStart w:id="204" w:name="_Toc318581159"/>
      <w:bookmarkStart w:id="205" w:name="_Toc312677990"/>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.2分包的确定</w:t>
      </w:r>
    </w:p>
    <w:p w14:paraId="6BEA0CD2">
      <w:pPr>
        <w:adjustRightInd/>
        <w:spacing w:line="360" w:lineRule="auto"/>
        <w:ind w:firstLine="480" w:firstLineChars="200"/>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允许分包的专业工程包括：</w:t>
      </w:r>
      <w:r>
        <w:rPr>
          <w:rFonts w:hint="eastAsia" w:ascii="仿宋" w:hAnsi="仿宋" w:eastAsia="仿宋" w:cs="仿宋"/>
          <w:color w:val="000000" w:themeColor="text1"/>
          <w:sz w:val="24"/>
          <w:szCs w:val="24"/>
          <w:highlight w:val="none"/>
          <w:u w:val="single"/>
          <w14:textFill>
            <w14:solidFill>
              <w14:schemeClr w14:val="tx1"/>
            </w14:solidFill>
          </w14:textFill>
        </w:rPr>
        <w:t xml:space="preserve">未经过发包人同意，承包人不得将承包工程的任何部分擅自分包，如发现擅自分包，除立即取消分包人的分包资格外，承包人还应按合同价的1%向发包人支付违约金。同时发包人有权解除合同     </w:t>
      </w:r>
      <w:r>
        <w:rPr>
          <w:rFonts w:hint="eastAsia" w:ascii="仿宋" w:hAnsi="仿宋" w:eastAsia="仿宋" w:cs="仿宋"/>
          <w:color w:val="000000" w:themeColor="text1"/>
          <w:sz w:val="24"/>
          <w:szCs w:val="24"/>
          <w:highlight w:val="none"/>
          <w14:textFill>
            <w14:solidFill>
              <w14:schemeClr w14:val="tx1"/>
            </w14:solidFill>
          </w14:textFill>
        </w:rPr>
        <w:t>。</w:t>
      </w:r>
    </w:p>
    <w:p w14:paraId="42A59D84">
      <w:pPr>
        <w:adjustRightInd/>
        <w:spacing w:line="360" w:lineRule="auto"/>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其他关于分包的约定：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0E9F44DD">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w:t>
      </w: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.4 分包合同价款</w:t>
      </w:r>
    </w:p>
    <w:p w14:paraId="65AA16C6">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关于分包合同价款支付的约定：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按通用合同条款约定                   </w:t>
      </w:r>
      <w:r>
        <w:rPr>
          <w:rFonts w:hint="eastAsia" w:ascii="仿宋" w:hAnsi="仿宋" w:eastAsia="仿宋" w:cs="仿宋"/>
          <w:color w:val="000000" w:themeColor="text1"/>
          <w:sz w:val="24"/>
          <w:szCs w:val="24"/>
          <w:highlight w:val="none"/>
          <w14:textFill>
            <w14:solidFill>
              <w14:schemeClr w14:val="tx1"/>
            </w14:solidFill>
          </w14:textFill>
        </w:rPr>
        <w:t>。</w:t>
      </w:r>
    </w:p>
    <w:bookmarkEnd w:id="204"/>
    <w:bookmarkEnd w:id="205"/>
    <w:p w14:paraId="47D6D701">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w:t>
      </w: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r>
        <w:rPr>
          <w:rFonts w:hint="eastAsia" w:ascii="仿宋" w:hAnsi="仿宋" w:eastAsia="仿宋" w:cs="仿宋"/>
          <w:color w:val="000000" w:themeColor="text1"/>
          <w:sz w:val="24"/>
          <w:szCs w:val="24"/>
          <w:highlight w:val="none"/>
          <w14:textFill>
            <w14:solidFill>
              <w14:schemeClr w14:val="tx1"/>
            </w14:solidFill>
          </w14:textFill>
        </w:rPr>
        <w:t xml:space="preserve"> 工程照管与成品、半成品保护</w:t>
      </w:r>
    </w:p>
    <w:p w14:paraId="39344A11">
      <w:pPr>
        <w:adjustRightInd/>
        <w:spacing w:line="360" w:lineRule="auto"/>
        <w:ind w:firstLine="480" w:firstLineChars="200"/>
        <w:rPr>
          <w:rFonts w:ascii="仿宋" w:hAnsi="仿宋" w:eastAsia="仿宋" w:cs="仿宋"/>
          <w:color w:val="000000" w:themeColor="text1"/>
          <w:kern w:val="0"/>
          <w:sz w:val="24"/>
          <w:szCs w:val="24"/>
          <w:highlight w:val="none"/>
          <w:u w:val="singl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承包人负责照管工程及工程相关的材料、工程设备的起始时间：</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按通用合同条款约定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395B3DDA">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w:t>
      </w:r>
      <w:r>
        <w:rPr>
          <w:rFonts w:hint="eastAsia" w:ascii="仿宋" w:hAnsi="仿宋" w:eastAsia="仿宋" w:cs="仿宋"/>
          <w:color w:val="000000" w:themeColor="text1"/>
          <w:sz w:val="24"/>
          <w:szCs w:val="24"/>
          <w:highlight w:val="none"/>
          <w:lang w:val="en-US" w:eastAsia="zh-CN"/>
          <w14:textFill>
            <w14:solidFill>
              <w14:schemeClr w14:val="tx1"/>
            </w14:solidFill>
          </w14:textFill>
        </w:rPr>
        <w:t>6</w:t>
      </w:r>
      <w:r>
        <w:rPr>
          <w:rFonts w:hint="eastAsia" w:ascii="仿宋" w:hAnsi="仿宋" w:eastAsia="仿宋" w:cs="仿宋"/>
          <w:color w:val="000000" w:themeColor="text1"/>
          <w:sz w:val="24"/>
          <w:szCs w:val="24"/>
          <w:highlight w:val="none"/>
          <w14:textFill>
            <w14:solidFill>
              <w14:schemeClr w14:val="tx1"/>
            </w14:solidFill>
          </w14:textFill>
        </w:rPr>
        <w:t>履约担保</w:t>
      </w:r>
    </w:p>
    <w:p w14:paraId="2B2A506B">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承包人是否提供履约担保：</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是                    </w:t>
      </w:r>
      <w:r>
        <w:rPr>
          <w:rFonts w:hint="eastAsia" w:ascii="仿宋" w:hAnsi="仿宋" w:eastAsia="仿宋" w:cs="仿宋"/>
          <w:color w:val="000000" w:themeColor="text1"/>
          <w:sz w:val="24"/>
          <w:szCs w:val="24"/>
          <w:highlight w:val="none"/>
          <w14:textFill>
            <w14:solidFill>
              <w14:schemeClr w14:val="tx1"/>
            </w14:solidFill>
          </w14:textFill>
        </w:rPr>
        <w:t>。</w:t>
      </w:r>
    </w:p>
    <w:p w14:paraId="633C93A9">
      <w:pPr>
        <w:adjustRightInd/>
        <w:spacing w:line="360" w:lineRule="auto"/>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承包人提供履约担保的形式、金额及期限的：</w:t>
      </w:r>
      <w:r>
        <w:rPr>
          <w:rFonts w:hint="eastAsia" w:ascii="仿宋" w:hAnsi="仿宋" w:eastAsia="仿宋" w:cs="仿宋"/>
          <w:color w:val="000000" w:themeColor="text1"/>
          <w:sz w:val="24"/>
          <w:szCs w:val="24"/>
          <w:highlight w:val="none"/>
          <w:u w:val="single"/>
          <w14:textFill>
            <w14:solidFill>
              <w14:schemeClr w14:val="tx1"/>
            </w14:solidFill>
          </w14:textFill>
        </w:rPr>
        <w:t xml:space="preserve"> 在合同生效之日起，成交供应商应按成交价1.0%（其中：其中工期履约保证金25%，项目班子人员、施工机具到位25%，施工质量履约保证金25%，文明安全施工履约保证金25%。）的金额以转账支票或电汇或银行转账或银行保函，接受金融机构、担保机构出具的以保函形式向发包人提交履约担保</w:t>
      </w:r>
      <w:r>
        <w:rPr>
          <w:rFonts w:hint="eastAsia" w:ascii="仿宋" w:hAnsi="仿宋" w:eastAsia="仿宋" w:cs="仿宋"/>
          <w:color w:val="000000" w:themeColor="text1"/>
          <w:sz w:val="24"/>
          <w:szCs w:val="24"/>
          <w:highlight w:val="none"/>
          <w14:textFill>
            <w14:solidFill>
              <w14:schemeClr w14:val="tx1"/>
            </w14:solidFill>
          </w14:textFill>
        </w:rPr>
        <w:t>。</w:t>
      </w:r>
    </w:p>
    <w:p w14:paraId="1D12E37E">
      <w:pPr>
        <w:spacing w:line="360" w:lineRule="auto"/>
        <w:rPr>
          <w:rFonts w:hint="eastAsia" w:ascii="仿宋" w:hAnsi="仿宋" w:eastAsia="仿宋" w:cs="仿宋"/>
          <w:sz w:val="24"/>
        </w:rPr>
      </w:pPr>
      <w:bookmarkStart w:id="206" w:name="_Toc351203636"/>
      <w:r>
        <w:rPr>
          <w:rFonts w:hint="eastAsia" w:ascii="仿宋" w:hAnsi="仿宋" w:eastAsia="仿宋" w:cs="仿宋"/>
          <w:sz w:val="24"/>
        </w:rPr>
        <w:t>4</w:t>
      </w:r>
      <w:bookmarkStart w:id="207" w:name="_Toc296346663"/>
      <w:bookmarkStart w:id="208" w:name="_Toc296891202"/>
      <w:bookmarkStart w:id="209" w:name="_Toc296944501"/>
      <w:bookmarkStart w:id="210" w:name="_Toc296503162"/>
      <w:bookmarkStart w:id="211" w:name="_Toc292559871"/>
      <w:bookmarkStart w:id="212" w:name="_Toc292559366"/>
      <w:bookmarkStart w:id="213" w:name="_Toc297120462"/>
      <w:bookmarkStart w:id="214" w:name="_Toc296890990"/>
      <w:bookmarkStart w:id="215" w:name="_Toc296347161"/>
      <w:bookmarkStart w:id="216" w:name="_Toc297048348"/>
      <w:bookmarkStart w:id="217" w:name="_Toc267251413"/>
      <w:r>
        <w:rPr>
          <w:rFonts w:hint="eastAsia" w:ascii="仿宋" w:hAnsi="仿宋" w:eastAsia="仿宋" w:cs="仿宋"/>
          <w:sz w:val="24"/>
        </w:rPr>
        <w:t>. 监</w:t>
      </w:r>
      <w:bookmarkEnd w:id="207"/>
      <w:bookmarkEnd w:id="208"/>
      <w:bookmarkEnd w:id="209"/>
      <w:bookmarkEnd w:id="210"/>
      <w:bookmarkEnd w:id="211"/>
      <w:bookmarkEnd w:id="212"/>
      <w:bookmarkEnd w:id="213"/>
      <w:bookmarkEnd w:id="214"/>
      <w:bookmarkEnd w:id="215"/>
      <w:bookmarkEnd w:id="216"/>
      <w:bookmarkEnd w:id="217"/>
      <w:r>
        <w:rPr>
          <w:rFonts w:hint="eastAsia" w:ascii="仿宋" w:hAnsi="仿宋" w:eastAsia="仿宋" w:cs="仿宋"/>
          <w:sz w:val="24"/>
        </w:rPr>
        <w:t>理人</w:t>
      </w:r>
      <w:bookmarkEnd w:id="206"/>
    </w:p>
    <w:p w14:paraId="287DB4ED">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4.1监理人的一般规定</w:t>
      </w:r>
    </w:p>
    <w:p w14:paraId="39058146">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关于监理人的监理内容：</w:t>
      </w:r>
      <w:r>
        <w:rPr>
          <w:rFonts w:hint="eastAsia" w:ascii="仿宋" w:hAnsi="仿宋" w:eastAsia="仿宋" w:cs="仿宋"/>
          <w:color w:val="000000" w:themeColor="text1"/>
          <w:sz w:val="24"/>
          <w:szCs w:val="24"/>
          <w:highlight w:val="none"/>
          <w:u w:val="single"/>
          <w14:textFill>
            <w14:solidFill>
              <w14:schemeClr w14:val="tx1"/>
            </w14:solidFill>
          </w14:textFill>
        </w:rPr>
        <w:t>本工程实施范围内的所有内容</w:t>
      </w:r>
      <w:r>
        <w:rPr>
          <w:rFonts w:hint="eastAsia" w:ascii="仿宋" w:hAnsi="仿宋" w:eastAsia="仿宋" w:cs="仿宋"/>
          <w:color w:val="000000" w:themeColor="text1"/>
          <w:sz w:val="24"/>
          <w:szCs w:val="24"/>
          <w:highlight w:val="none"/>
          <w14:textFill>
            <w14:solidFill>
              <w14:schemeClr w14:val="tx1"/>
            </w14:solidFill>
          </w14:textFill>
        </w:rPr>
        <w:t>。</w:t>
      </w:r>
    </w:p>
    <w:p w14:paraId="18041FDD">
      <w:pPr>
        <w:adjustRightInd/>
        <w:spacing w:line="360" w:lineRule="auto"/>
        <w:ind w:firstLine="480" w:firstLineChars="200"/>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关于监理人的监理权限</w:t>
      </w:r>
      <w:r>
        <w:rPr>
          <w:rFonts w:hint="eastAsia" w:ascii="仿宋" w:hAnsi="仿宋" w:eastAsia="仿宋" w:cs="仿宋"/>
          <w:color w:val="000000" w:themeColor="text1"/>
          <w:sz w:val="24"/>
          <w:szCs w:val="24"/>
          <w:highlight w:val="none"/>
          <w:u w:val="single"/>
          <w14:textFill>
            <w14:solidFill>
              <w14:schemeClr w14:val="tx1"/>
            </w14:solidFill>
          </w14:textFill>
        </w:rPr>
        <w:t>：依据监理合同执行，但涉及设计变更、工期顺延、材料价格、用材、大宗材料的进场/验收/计量、追加工程款、经济补偿等可能影响工程价款或工期的签证需经发包人书面盖章同意方可下达指令，签证才有效；该类工程联系单或文件如签发之前没有经过发包人的书面盖章认可，视为无效，且不能作为竣工结算的有效依据。</w:t>
      </w:r>
    </w:p>
    <w:p w14:paraId="52FC05D0">
      <w:pPr>
        <w:adjustRightInd/>
        <w:spacing w:line="360" w:lineRule="auto"/>
        <w:ind w:firstLine="480" w:firstLineChars="200"/>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关于监理人在施工现场的办公场所、生活场所的提供和费用承担的约定：</w:t>
      </w:r>
      <w:r>
        <w:rPr>
          <w:rFonts w:hint="eastAsia" w:ascii="仿宋" w:hAnsi="仿宋" w:eastAsia="仿宋" w:cs="仿宋"/>
          <w:color w:val="000000" w:themeColor="text1"/>
          <w:sz w:val="24"/>
          <w:szCs w:val="24"/>
          <w:highlight w:val="none"/>
          <w:u w:val="single"/>
          <w14:textFill>
            <w14:solidFill>
              <w14:schemeClr w14:val="tx1"/>
            </w14:solidFill>
          </w14:textFill>
        </w:rPr>
        <w:t>监理人在施工现场的办公场所由承包人免费提供，如有其它费用由监理人自行承担。</w:t>
      </w:r>
    </w:p>
    <w:p w14:paraId="7A534234">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4.2 监理人员</w:t>
      </w:r>
    </w:p>
    <w:p w14:paraId="2A33843F">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总监理工程师：</w:t>
      </w:r>
    </w:p>
    <w:p w14:paraId="1E623AE0">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姓    名：</w:t>
      </w:r>
      <w:r>
        <w:rPr>
          <w:rFonts w:hint="eastAsia" w:ascii="仿宋" w:hAnsi="仿宋" w:eastAsia="仿宋" w:cs="仿宋"/>
          <w:color w:val="000000" w:themeColor="text1"/>
          <w:sz w:val="24"/>
          <w:szCs w:val="24"/>
          <w:highlight w:val="none"/>
          <w:u w:val="single"/>
          <w14:textFill>
            <w14:solidFill>
              <w14:schemeClr w14:val="tx1"/>
            </w14:solidFill>
          </w14:textFill>
        </w:rPr>
        <w:t>   </w:t>
      </w:r>
      <w:r>
        <w:rPr>
          <w:rFonts w:hint="eastAsia" w:ascii="仿宋" w:hAnsi="仿宋" w:eastAsia="仿宋" w:cs="仿宋"/>
          <w:color w:val="000000" w:themeColor="text1"/>
          <w:sz w:val="24"/>
          <w:szCs w:val="24"/>
          <w:highlight w:val="none"/>
          <w14:textFill>
            <w14:solidFill>
              <w14:schemeClr w14:val="tx1"/>
            </w14:solidFill>
          </w14:textFill>
        </w:rPr>
        <w:t>；</w:t>
      </w:r>
    </w:p>
    <w:p w14:paraId="6F656F57">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职    务：</w:t>
      </w:r>
      <w:r>
        <w:rPr>
          <w:rFonts w:hint="eastAsia" w:ascii="仿宋" w:hAnsi="仿宋" w:eastAsia="仿宋" w:cs="仿宋"/>
          <w:color w:val="000000" w:themeColor="text1"/>
          <w:sz w:val="24"/>
          <w:szCs w:val="24"/>
          <w:highlight w:val="none"/>
          <w:u w:val="single"/>
          <w14:textFill>
            <w14:solidFill>
              <w14:schemeClr w14:val="tx1"/>
            </w14:solidFill>
          </w14:textFill>
        </w:rPr>
        <w:t>   </w:t>
      </w:r>
      <w:r>
        <w:rPr>
          <w:rFonts w:hint="eastAsia" w:ascii="仿宋" w:hAnsi="仿宋" w:eastAsia="仿宋" w:cs="仿宋"/>
          <w:color w:val="000000" w:themeColor="text1"/>
          <w:sz w:val="24"/>
          <w:szCs w:val="24"/>
          <w:highlight w:val="none"/>
          <w14:textFill>
            <w14:solidFill>
              <w14:schemeClr w14:val="tx1"/>
            </w14:solidFill>
          </w14:textFill>
        </w:rPr>
        <w:t>；</w:t>
      </w:r>
    </w:p>
    <w:p w14:paraId="6C454CB2">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监理工程师执业资格证书号：</w:t>
      </w:r>
      <w:r>
        <w:rPr>
          <w:rFonts w:hint="eastAsia" w:ascii="仿宋" w:hAnsi="仿宋" w:eastAsia="仿宋" w:cs="仿宋"/>
          <w:color w:val="000000" w:themeColor="text1"/>
          <w:sz w:val="24"/>
          <w:szCs w:val="24"/>
          <w:highlight w:val="none"/>
          <w:u w:val="single"/>
          <w14:textFill>
            <w14:solidFill>
              <w14:schemeClr w14:val="tx1"/>
            </w14:solidFill>
          </w14:textFill>
        </w:rPr>
        <w:t> </w:t>
      </w:r>
      <w:r>
        <w:rPr>
          <w:rFonts w:hint="eastAsia" w:ascii="仿宋" w:hAnsi="仿宋" w:eastAsia="仿宋" w:cs="仿宋"/>
          <w:color w:val="000000" w:themeColor="text1"/>
          <w:sz w:val="24"/>
          <w:szCs w:val="24"/>
          <w:highlight w:val="none"/>
          <w14:textFill>
            <w14:solidFill>
              <w14:schemeClr w14:val="tx1"/>
            </w14:solidFill>
          </w14:textFill>
        </w:rPr>
        <w:t>；</w:t>
      </w:r>
    </w:p>
    <w:p w14:paraId="1B9DC55B">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联系电话：</w:t>
      </w:r>
      <w:r>
        <w:rPr>
          <w:rFonts w:hint="eastAsia" w:ascii="仿宋" w:hAnsi="仿宋" w:eastAsia="仿宋" w:cs="仿宋"/>
          <w:color w:val="000000" w:themeColor="text1"/>
          <w:sz w:val="24"/>
          <w:szCs w:val="24"/>
          <w:highlight w:val="none"/>
          <w:u w:val="single"/>
          <w14:textFill>
            <w14:solidFill>
              <w14:schemeClr w14:val="tx1"/>
            </w14:solidFill>
          </w14:textFill>
        </w:rPr>
        <w:t>   </w:t>
      </w:r>
      <w:r>
        <w:rPr>
          <w:rFonts w:hint="eastAsia" w:ascii="仿宋" w:hAnsi="仿宋" w:eastAsia="仿宋" w:cs="仿宋"/>
          <w:color w:val="000000" w:themeColor="text1"/>
          <w:sz w:val="24"/>
          <w:szCs w:val="24"/>
          <w:highlight w:val="none"/>
          <w14:textFill>
            <w14:solidFill>
              <w14:schemeClr w14:val="tx1"/>
            </w14:solidFill>
          </w14:textFill>
        </w:rPr>
        <w:t>；</w:t>
      </w:r>
    </w:p>
    <w:p w14:paraId="2ACB9852">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电子信箱：</w:t>
      </w:r>
      <w:r>
        <w:rPr>
          <w:rFonts w:hint="eastAsia" w:ascii="仿宋" w:hAnsi="仿宋" w:eastAsia="仿宋" w:cs="仿宋"/>
          <w:color w:val="000000" w:themeColor="text1"/>
          <w:sz w:val="24"/>
          <w:szCs w:val="24"/>
          <w:highlight w:val="none"/>
          <w:u w:val="single"/>
          <w14:textFill>
            <w14:solidFill>
              <w14:schemeClr w14:val="tx1"/>
            </w14:solidFill>
          </w14:textFill>
        </w:rPr>
        <w:t>   </w:t>
      </w:r>
      <w:r>
        <w:rPr>
          <w:rFonts w:hint="eastAsia" w:ascii="仿宋" w:hAnsi="仿宋" w:eastAsia="仿宋" w:cs="仿宋"/>
          <w:color w:val="000000" w:themeColor="text1"/>
          <w:sz w:val="24"/>
          <w:szCs w:val="24"/>
          <w:highlight w:val="none"/>
          <w14:textFill>
            <w14:solidFill>
              <w14:schemeClr w14:val="tx1"/>
            </w14:solidFill>
          </w14:textFill>
        </w:rPr>
        <w:t>；</w:t>
      </w:r>
    </w:p>
    <w:p w14:paraId="76400E23">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通信地址：</w:t>
      </w:r>
      <w:r>
        <w:rPr>
          <w:rFonts w:hint="eastAsia" w:ascii="仿宋" w:hAnsi="仿宋" w:eastAsia="仿宋" w:cs="仿宋"/>
          <w:color w:val="000000" w:themeColor="text1"/>
          <w:sz w:val="24"/>
          <w:szCs w:val="24"/>
          <w:highlight w:val="none"/>
          <w:u w:val="single"/>
          <w14:textFill>
            <w14:solidFill>
              <w14:schemeClr w14:val="tx1"/>
            </w14:solidFill>
          </w14:textFill>
        </w:rPr>
        <w:t>   </w:t>
      </w:r>
      <w:r>
        <w:rPr>
          <w:rFonts w:hint="eastAsia" w:ascii="仿宋" w:hAnsi="仿宋" w:eastAsia="仿宋" w:cs="仿宋"/>
          <w:color w:val="000000" w:themeColor="text1"/>
          <w:sz w:val="24"/>
          <w:szCs w:val="24"/>
          <w:highlight w:val="none"/>
          <w14:textFill>
            <w14:solidFill>
              <w14:schemeClr w14:val="tx1"/>
            </w14:solidFill>
          </w14:textFill>
        </w:rPr>
        <w:t>；</w:t>
      </w:r>
    </w:p>
    <w:p w14:paraId="1B8FBE07">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关于监理人的其他约定：</w:t>
      </w:r>
      <w:r>
        <w:rPr>
          <w:rFonts w:hint="eastAsia" w:ascii="仿宋" w:hAnsi="仿宋" w:eastAsia="仿宋" w:cs="仿宋"/>
          <w:color w:val="000000" w:themeColor="text1"/>
          <w:sz w:val="24"/>
          <w:szCs w:val="24"/>
          <w:highlight w:val="none"/>
          <w:u w:val="single"/>
          <w14:textFill>
            <w14:solidFill>
              <w14:schemeClr w14:val="tx1"/>
            </w14:solidFill>
          </w14:textFill>
        </w:rPr>
        <w:t>   </w:t>
      </w:r>
      <w:r>
        <w:rPr>
          <w:rFonts w:hint="eastAsia" w:ascii="仿宋" w:hAnsi="仿宋" w:eastAsia="仿宋" w:cs="仿宋"/>
          <w:color w:val="000000" w:themeColor="text1"/>
          <w:sz w:val="24"/>
          <w:szCs w:val="24"/>
          <w:highlight w:val="none"/>
          <w14:textFill>
            <w14:solidFill>
              <w14:schemeClr w14:val="tx1"/>
            </w14:solidFill>
          </w14:textFill>
        </w:rPr>
        <w:t>。</w:t>
      </w:r>
    </w:p>
    <w:p w14:paraId="7023BF9D">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4.4 商定或确定</w:t>
      </w:r>
    </w:p>
    <w:p w14:paraId="4ABCA367">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bookmarkStart w:id="218" w:name="_Toc267251418"/>
      <w:r>
        <w:rPr>
          <w:rFonts w:hint="eastAsia" w:ascii="仿宋" w:hAnsi="仿宋" w:eastAsia="仿宋" w:cs="仿宋"/>
          <w:color w:val="000000" w:themeColor="text1"/>
          <w:sz w:val="24"/>
          <w:szCs w:val="24"/>
          <w:highlight w:val="none"/>
          <w14:textFill>
            <w14:solidFill>
              <w14:schemeClr w14:val="tx1"/>
            </w14:solidFill>
          </w14:textFill>
        </w:rPr>
        <w:t>在发包人和承包人不能通过协商达成一致意见时，发包人授权监理人对以下事项进行确定：</w:t>
      </w:r>
    </w:p>
    <w:p w14:paraId="524DA06C">
      <w:pPr>
        <w:autoSpaceDE w:val="0"/>
        <w:autoSpaceDN w:val="0"/>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47587BDF">
      <w:pPr>
        <w:autoSpaceDE w:val="0"/>
        <w:autoSpaceDN w:val="0"/>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6FBF934E">
      <w:pPr>
        <w:autoSpaceDE w:val="0"/>
        <w:autoSpaceDN w:val="0"/>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5B8D8BAC">
      <w:pPr>
        <w:spacing w:line="360" w:lineRule="auto"/>
        <w:rPr>
          <w:rFonts w:hint="eastAsia" w:ascii="仿宋" w:hAnsi="仿宋" w:eastAsia="仿宋" w:cs="仿宋"/>
          <w:sz w:val="24"/>
          <w:szCs w:val="24"/>
        </w:rPr>
      </w:pPr>
      <w:bookmarkStart w:id="219" w:name="_Toc351203637"/>
      <w:r>
        <w:rPr>
          <w:rFonts w:hint="eastAsia" w:ascii="仿宋" w:hAnsi="仿宋" w:eastAsia="仿宋" w:cs="仿宋"/>
          <w:sz w:val="24"/>
          <w:szCs w:val="24"/>
        </w:rPr>
        <w:t>5</w:t>
      </w:r>
      <w:bookmarkEnd w:id="218"/>
      <w:bookmarkStart w:id="220" w:name="_Toc296944502"/>
      <w:bookmarkStart w:id="221" w:name="_Toc296503163"/>
      <w:bookmarkStart w:id="222" w:name="_Toc292559872"/>
      <w:bookmarkStart w:id="223" w:name="_Toc297120463"/>
      <w:bookmarkStart w:id="224" w:name="_Toc292559367"/>
      <w:bookmarkStart w:id="225" w:name="_Toc296346664"/>
      <w:bookmarkStart w:id="226" w:name="_Toc296347162"/>
      <w:bookmarkStart w:id="227" w:name="_Toc297048349"/>
      <w:bookmarkStart w:id="228" w:name="_Toc296891203"/>
      <w:bookmarkStart w:id="229" w:name="_Toc296890991"/>
      <w:r>
        <w:rPr>
          <w:rFonts w:hint="eastAsia" w:ascii="仿宋" w:hAnsi="仿宋" w:eastAsia="仿宋" w:cs="仿宋"/>
          <w:sz w:val="24"/>
          <w:szCs w:val="24"/>
        </w:rPr>
        <w:t>. 工程质量</w:t>
      </w:r>
      <w:bookmarkEnd w:id="219"/>
    </w:p>
    <w:p w14:paraId="2D94FE2D">
      <w:pPr>
        <w:adjustRightInd/>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5.1 质量要求</w:t>
      </w:r>
    </w:p>
    <w:p w14:paraId="6B97E90C">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w:t>
      </w:r>
      <w:bookmarkStart w:id="230" w:name="_Toc318581164"/>
      <w:bookmarkStart w:id="231" w:name="_Toc312677997"/>
      <w:bookmarkStart w:id="232" w:name="_Toc303539106"/>
      <w:bookmarkStart w:id="233" w:name="_Toc304295527"/>
      <w:bookmarkStart w:id="234" w:name="_Toc297216155"/>
      <w:bookmarkStart w:id="235" w:name="_Toc300934949"/>
      <w:bookmarkStart w:id="236" w:name="_Toc297123496"/>
      <w:r>
        <w:rPr>
          <w:rFonts w:hint="eastAsia" w:ascii="仿宋" w:hAnsi="仿宋" w:eastAsia="仿宋" w:cs="仿宋"/>
          <w:color w:val="000000" w:themeColor="text1"/>
          <w:sz w:val="24"/>
          <w:szCs w:val="24"/>
          <w:highlight w:val="none"/>
          <w14:textFill>
            <w14:solidFill>
              <w14:schemeClr w14:val="tx1"/>
            </w14:solidFill>
          </w14:textFill>
        </w:rPr>
        <w:t>.1.1 特殊质量标准和要求：</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1A4CD0FB">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关于工程奖项的约定：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04A7F2CB">
      <w:pPr>
        <w:adjustRightInd/>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lang w:val="en-US" w:eastAsia="zh-CN"/>
        </w:rPr>
        <w:t>2</w:t>
      </w:r>
      <w:r>
        <w:rPr>
          <w:rFonts w:hint="eastAsia" w:ascii="仿宋" w:hAnsi="仿宋" w:eastAsia="仿宋" w:cs="仿宋"/>
          <w:sz w:val="24"/>
          <w:szCs w:val="24"/>
        </w:rPr>
        <w:t xml:space="preserve"> 隐蔽工程检查</w:t>
      </w:r>
    </w:p>
    <w:p w14:paraId="62273B65">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w:t>
      </w: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.2承包人提前通知监理人隐蔽工程检查的期限的约定：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按通用合同条款约定         </w:t>
      </w:r>
      <w:r>
        <w:rPr>
          <w:rFonts w:hint="eastAsia" w:ascii="仿宋" w:hAnsi="仿宋" w:eastAsia="仿宋" w:cs="仿宋"/>
          <w:color w:val="000000" w:themeColor="text1"/>
          <w:sz w:val="24"/>
          <w:szCs w:val="24"/>
          <w:highlight w:val="none"/>
          <w14:textFill>
            <w14:solidFill>
              <w14:schemeClr w14:val="tx1"/>
            </w14:solidFill>
          </w14:textFill>
        </w:rPr>
        <w:t>。</w:t>
      </w:r>
    </w:p>
    <w:p w14:paraId="3E69FCC9">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监理人不能按时进行检查时，应提前</w:t>
      </w:r>
      <w:r>
        <w:rPr>
          <w:rFonts w:hint="eastAsia" w:ascii="仿宋" w:hAnsi="仿宋" w:eastAsia="仿宋" w:cs="仿宋"/>
          <w:color w:val="000000" w:themeColor="text1"/>
          <w:sz w:val="24"/>
          <w:szCs w:val="24"/>
          <w:highlight w:val="none"/>
          <w:u w:val="single"/>
          <w14:textFill>
            <w14:solidFill>
              <w14:schemeClr w14:val="tx1"/>
            </w14:solidFill>
          </w14:textFill>
        </w:rPr>
        <w:t xml:space="preserve">   24    </w:t>
      </w:r>
      <w:r>
        <w:rPr>
          <w:rFonts w:hint="eastAsia" w:ascii="仿宋" w:hAnsi="仿宋" w:eastAsia="仿宋" w:cs="仿宋"/>
          <w:color w:val="000000" w:themeColor="text1"/>
          <w:sz w:val="24"/>
          <w:szCs w:val="24"/>
          <w:highlight w:val="none"/>
          <w14:textFill>
            <w14:solidFill>
              <w14:schemeClr w14:val="tx1"/>
            </w14:solidFill>
          </w14:textFill>
        </w:rPr>
        <w:t>小时提交书面延期要求。</w:t>
      </w:r>
    </w:p>
    <w:p w14:paraId="30F3C106">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关于延期最长不得超过：</w:t>
      </w:r>
      <w:r>
        <w:rPr>
          <w:rFonts w:hint="eastAsia" w:ascii="仿宋" w:hAnsi="仿宋" w:eastAsia="仿宋" w:cs="仿宋"/>
          <w:color w:val="000000" w:themeColor="text1"/>
          <w:sz w:val="24"/>
          <w:szCs w:val="24"/>
          <w:highlight w:val="none"/>
          <w:u w:val="single"/>
          <w14:textFill>
            <w14:solidFill>
              <w14:schemeClr w14:val="tx1"/>
            </w14:solidFill>
          </w14:textFill>
        </w:rPr>
        <w:t xml:space="preserve">     48    </w:t>
      </w:r>
      <w:r>
        <w:rPr>
          <w:rFonts w:hint="eastAsia" w:ascii="仿宋" w:hAnsi="仿宋" w:eastAsia="仿宋" w:cs="仿宋"/>
          <w:color w:val="000000" w:themeColor="text1"/>
          <w:sz w:val="24"/>
          <w:szCs w:val="24"/>
          <w:highlight w:val="none"/>
          <w14:textFill>
            <w14:solidFill>
              <w14:schemeClr w14:val="tx1"/>
            </w14:solidFill>
          </w14:textFill>
        </w:rPr>
        <w:t>小时。</w:t>
      </w:r>
    </w:p>
    <w:p w14:paraId="260FFBC9">
      <w:pPr>
        <w:spacing w:line="360" w:lineRule="auto"/>
        <w:rPr>
          <w:rFonts w:hint="eastAsia" w:ascii="仿宋" w:hAnsi="仿宋" w:eastAsia="仿宋" w:cs="仿宋"/>
          <w:sz w:val="24"/>
        </w:rPr>
      </w:pPr>
      <w:bookmarkStart w:id="237" w:name="_Toc351203638"/>
      <w:r>
        <w:rPr>
          <w:rFonts w:hint="eastAsia" w:ascii="仿宋" w:hAnsi="仿宋" w:eastAsia="仿宋" w:cs="仿宋"/>
          <w:sz w:val="24"/>
        </w:rPr>
        <w:t>6. 安全文明施工与环境保护</w:t>
      </w:r>
      <w:bookmarkEnd w:id="237"/>
    </w:p>
    <w:p w14:paraId="71B2B2F7">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6.1安全文明施工</w:t>
      </w:r>
    </w:p>
    <w:p w14:paraId="2406203E">
      <w:pPr>
        <w:adjustRightInd/>
        <w:spacing w:line="360" w:lineRule="auto"/>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6.1.1 项目安全生产的达标目标及相应事项的约定：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施工现场按照《建筑施工安全检查标准》（JGJ59-2011）评定达到“合格”标准       </w:t>
      </w:r>
      <w:r>
        <w:rPr>
          <w:rFonts w:hint="eastAsia" w:ascii="仿宋" w:hAnsi="仿宋" w:eastAsia="仿宋" w:cs="仿宋"/>
          <w:color w:val="000000" w:themeColor="text1"/>
          <w:sz w:val="24"/>
          <w:szCs w:val="24"/>
          <w:highlight w:val="none"/>
          <w14:textFill>
            <w14:solidFill>
              <w14:schemeClr w14:val="tx1"/>
            </w14:solidFill>
          </w14:textFill>
        </w:rPr>
        <w:t>。</w:t>
      </w:r>
    </w:p>
    <w:p w14:paraId="4F79016E">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6.1.4 关于治安保卫的特别约定：</w:t>
      </w:r>
      <w:r>
        <w:rPr>
          <w:rFonts w:hint="eastAsia" w:ascii="仿宋" w:hAnsi="仿宋" w:eastAsia="仿宋" w:cs="仿宋"/>
          <w:color w:val="000000" w:themeColor="text1"/>
          <w:sz w:val="24"/>
          <w:szCs w:val="24"/>
          <w:highlight w:val="none"/>
          <w:u w:val="single"/>
          <w14:textFill>
            <w14:solidFill>
              <w14:schemeClr w14:val="tx1"/>
            </w14:solidFill>
          </w14:textFill>
        </w:rPr>
        <w:t>由承包人负责，发包人配合，费用包含在报价中。</w:t>
      </w:r>
    </w:p>
    <w:p w14:paraId="436EE5A9">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关于编制施工场地治安管理计划的约定：</w:t>
      </w:r>
      <w:r>
        <w:rPr>
          <w:rFonts w:hint="eastAsia" w:ascii="仿宋" w:hAnsi="仿宋" w:eastAsia="仿宋" w:cs="仿宋"/>
          <w:color w:val="000000" w:themeColor="text1"/>
          <w:sz w:val="24"/>
          <w:szCs w:val="24"/>
          <w:highlight w:val="none"/>
          <w:u w:val="single"/>
          <w14:textFill>
            <w14:solidFill>
              <w14:schemeClr w14:val="tx1"/>
            </w14:solidFill>
          </w14:textFill>
        </w:rPr>
        <w:t>由承包人负责，发包人配合，费用包含在报价中。</w:t>
      </w:r>
    </w:p>
    <w:p w14:paraId="3E475682">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6.1.5 文明施工</w:t>
      </w:r>
    </w:p>
    <w:p w14:paraId="05D71F8A">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合同当事人对文明施工的要求：</w:t>
      </w:r>
    </w:p>
    <w:p w14:paraId="69A678F4">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（1）遵守地方政府和有关部门对施工场地交通、环卫、安全和施工噪音等管理规定，并办理相关审批手续。</w:t>
      </w:r>
    </w:p>
    <w:p w14:paraId="4E3D4C16">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（2）承包人应采取有效措施尽量减小尘土和噪音污染，需要进行夜间作业时应经有关部门批准。</w:t>
      </w:r>
    </w:p>
    <w:p w14:paraId="06A1993B">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（3）其他：</w:t>
      </w:r>
    </w:p>
    <w:p w14:paraId="22826911">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①承包人应严格按照“杭州市双标化工地”的要求组织施工，遵守工程建设安全文明施工的有关规定，认真落实各项安全保护措施，并随时接受发包人或监理工程师及有关部门的监督检查。</w:t>
      </w:r>
    </w:p>
    <w:p w14:paraId="1B29B266">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②承包人应对进入施工现场的施工人员进行人员安全文明施工教育，配备必须的劳动保护用具，保证工程的施工安全和人身安全。</w:t>
      </w:r>
    </w:p>
    <w:p w14:paraId="1D5B9460">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③承包人应强化安全意识，抓好安全生产，杜绝事故发生，施工中若发生安全及人身事故均由承包人自行负责处理，并承担全部费用。</w:t>
      </w:r>
    </w:p>
    <w:p w14:paraId="224B88E7">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④发包人或监理工程师有权对承包人的安全施工状况进行检查，发现有违反安全施工情况的，有权提出整改要求，承包人须按要求进行整改。</w:t>
      </w:r>
    </w:p>
    <w:p w14:paraId="172D669F">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⑤合同签订时，承包人应与发包人签订《安全施工责任书》，作为本合同附件。</w:t>
      </w:r>
    </w:p>
    <w:p w14:paraId="2FC9A700">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5ED525B2">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（4）上述手续办理费用约定如下：由承包人承担。</w:t>
      </w:r>
    </w:p>
    <w:p w14:paraId="25569479">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6.1.6 关于安全文明施工费支付比例和支付期限的约定：</w:t>
      </w:r>
      <w:r>
        <w:rPr>
          <w:rFonts w:hint="eastAsia" w:ascii="仿宋" w:hAnsi="仿宋" w:eastAsia="仿宋" w:cs="仿宋"/>
          <w:color w:val="000000" w:themeColor="text1"/>
          <w:sz w:val="24"/>
          <w:szCs w:val="24"/>
          <w:highlight w:val="none"/>
          <w:u w:val="single"/>
          <w14:textFill>
            <w14:solidFill>
              <w14:schemeClr w14:val="tx1"/>
            </w14:solidFill>
          </w14:textFill>
        </w:rPr>
        <w:t>含在预付款中  ：</w:t>
      </w:r>
    </w:p>
    <w:bookmarkEnd w:id="230"/>
    <w:bookmarkEnd w:id="231"/>
    <w:bookmarkEnd w:id="232"/>
    <w:bookmarkEnd w:id="233"/>
    <w:bookmarkEnd w:id="234"/>
    <w:bookmarkEnd w:id="235"/>
    <w:bookmarkEnd w:id="236"/>
    <w:p w14:paraId="379E7629">
      <w:pPr>
        <w:spacing w:line="360" w:lineRule="auto"/>
        <w:rPr>
          <w:rFonts w:hint="eastAsia" w:ascii="仿宋" w:hAnsi="仿宋" w:eastAsia="仿宋" w:cs="仿宋"/>
          <w:sz w:val="24"/>
        </w:rPr>
      </w:pPr>
      <w:bookmarkStart w:id="238" w:name="_Toc351203639"/>
      <w:r>
        <w:rPr>
          <w:rFonts w:hint="eastAsia" w:ascii="仿宋" w:hAnsi="仿宋" w:eastAsia="仿宋" w:cs="仿宋"/>
          <w:sz w:val="24"/>
        </w:rPr>
        <w:t>7. 工期和进度</w:t>
      </w:r>
      <w:bookmarkEnd w:id="238"/>
    </w:p>
    <w:p w14:paraId="79998B34">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7.1 施工组织设计</w:t>
      </w:r>
    </w:p>
    <w:p w14:paraId="10018F28">
      <w:pPr>
        <w:autoSpaceDE w:val="0"/>
        <w:autoSpaceDN w:val="0"/>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7.1.1 合</w:t>
      </w:r>
      <w:r>
        <w:rPr>
          <w:rFonts w:hint="eastAsia" w:ascii="仿宋" w:hAnsi="仿宋" w:eastAsia="仿宋" w:cs="仿宋"/>
          <w:color w:val="000000" w:themeColor="text1"/>
          <w:kern w:val="0"/>
          <w:sz w:val="24"/>
          <w:szCs w:val="24"/>
          <w:highlight w:val="none"/>
          <w14:textFill>
            <w14:solidFill>
              <w14:schemeClr w14:val="tx1"/>
            </w14:solidFill>
          </w14:textFill>
        </w:rPr>
        <w:t>同当事人约定的施工组织设计应包括的其他内容：</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按监理工程师要求       </w:t>
      </w:r>
      <w:r>
        <w:rPr>
          <w:rFonts w:hint="eastAsia" w:ascii="仿宋" w:hAnsi="仿宋" w:eastAsia="仿宋" w:cs="仿宋"/>
          <w:color w:val="000000" w:themeColor="text1"/>
          <w:sz w:val="24"/>
          <w:szCs w:val="24"/>
          <w:highlight w:val="none"/>
          <w14:textFill>
            <w14:solidFill>
              <w14:schemeClr w14:val="tx1"/>
            </w14:solidFill>
          </w14:textFill>
        </w:rPr>
        <w:t>。</w:t>
      </w:r>
    </w:p>
    <w:p w14:paraId="7BFD3D30">
      <w:pPr>
        <w:autoSpaceDE w:val="0"/>
        <w:autoSpaceDN w:val="0"/>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7.1.2 </w:t>
      </w:r>
      <w:r>
        <w:rPr>
          <w:rFonts w:hint="eastAsia" w:ascii="仿宋" w:hAnsi="仿宋" w:eastAsia="仿宋" w:cs="仿宋"/>
          <w:color w:val="000000" w:themeColor="text1"/>
          <w:kern w:val="0"/>
          <w:sz w:val="24"/>
          <w:szCs w:val="24"/>
          <w:highlight w:val="none"/>
          <w14:textFill>
            <w14:solidFill>
              <w14:schemeClr w14:val="tx1"/>
            </w14:solidFill>
          </w14:textFill>
        </w:rPr>
        <w:t>施工组织设计的提交和修改</w:t>
      </w:r>
    </w:p>
    <w:p w14:paraId="5E3E9ED9">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承包人提交详细施工组织设计的期限的约定：</w:t>
      </w:r>
      <w:r>
        <w:rPr>
          <w:rFonts w:hint="eastAsia" w:ascii="仿宋" w:hAnsi="仿宋" w:eastAsia="仿宋" w:cs="仿宋"/>
          <w:color w:val="000000" w:themeColor="text1"/>
          <w:sz w:val="24"/>
          <w:szCs w:val="24"/>
          <w:highlight w:val="none"/>
          <w:u w:val="single"/>
          <w14:textFill>
            <w14:solidFill>
              <w14:schemeClr w14:val="tx1"/>
            </w14:solidFill>
          </w14:textFill>
        </w:rPr>
        <w:t>合同签订后十天内提供详细施工组织设计（施工方案）和进度计划。</w:t>
      </w:r>
    </w:p>
    <w:p w14:paraId="1F534CD6">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发包人和监理人在收到详细的施工组织设计后确认或提出修改意见的期限：</w:t>
      </w:r>
      <w:r>
        <w:rPr>
          <w:rFonts w:hint="eastAsia" w:ascii="仿宋" w:hAnsi="仿宋" w:eastAsia="仿宋" w:cs="仿宋"/>
          <w:color w:val="000000" w:themeColor="text1"/>
          <w:sz w:val="24"/>
          <w:szCs w:val="24"/>
          <w:highlight w:val="none"/>
          <w:u w:val="single"/>
          <w14:textFill>
            <w14:solidFill>
              <w14:schemeClr w14:val="tx1"/>
            </w14:solidFill>
          </w14:textFill>
        </w:rPr>
        <w:t>收到施工组织设计后七天内。</w:t>
      </w:r>
    </w:p>
    <w:p w14:paraId="10EC8A9C">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w:t>
      </w:r>
      <w:bookmarkStart w:id="239" w:name="_Toc300934966"/>
      <w:bookmarkStart w:id="240" w:name="_Toc297123514"/>
      <w:bookmarkStart w:id="241" w:name="_Toc312678005"/>
      <w:bookmarkStart w:id="242" w:name="_Toc303539123"/>
      <w:bookmarkStart w:id="243" w:name="_Toc297216173"/>
      <w:bookmarkStart w:id="244" w:name="_Toc304295541"/>
      <w:bookmarkStart w:id="245" w:name="_Toc312677479"/>
      <w:r>
        <w:rPr>
          <w:rFonts w:hint="eastAsia" w:ascii="仿宋" w:hAnsi="仿宋" w:eastAsia="仿宋" w:cs="仿宋"/>
          <w:color w:val="000000" w:themeColor="text1"/>
          <w:sz w:val="24"/>
          <w:szCs w:val="24"/>
          <w:highlight w:val="none"/>
          <w14:textFill>
            <w14:solidFill>
              <w14:schemeClr w14:val="tx1"/>
            </w14:solidFill>
          </w14:textFill>
        </w:rPr>
        <w:t>.2 施工进度计划</w:t>
      </w:r>
    </w:p>
    <w:p w14:paraId="0EDC5AD0">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7.2.2 施工进度计划的修订</w:t>
      </w:r>
    </w:p>
    <w:p w14:paraId="73F77744">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发包人和监理人在收到修订的施工进度计划后确认或提出修改意见的期限：</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收到修订的施工进度计划后七天内。 </w:t>
      </w:r>
    </w:p>
    <w:p w14:paraId="512F5933">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7.3 开工</w:t>
      </w:r>
    </w:p>
    <w:p w14:paraId="1FED837A">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7.3.1 开工准备</w:t>
      </w:r>
    </w:p>
    <w:p w14:paraId="149293EA">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关于承包人提交工程开工报审表的期限：</w:t>
      </w:r>
      <w:r>
        <w:rPr>
          <w:rFonts w:hint="eastAsia" w:ascii="仿宋" w:hAnsi="仿宋" w:eastAsia="仿宋" w:cs="仿宋"/>
          <w:color w:val="000000" w:themeColor="text1"/>
          <w:sz w:val="24"/>
          <w:szCs w:val="24"/>
          <w:highlight w:val="none"/>
          <w:u w:val="single"/>
          <w14:textFill>
            <w14:solidFill>
              <w14:schemeClr w14:val="tx1"/>
            </w14:solidFill>
          </w14:textFill>
        </w:rPr>
        <w:t>开工前七天</w:t>
      </w:r>
      <w:r>
        <w:rPr>
          <w:rFonts w:hint="eastAsia" w:ascii="仿宋" w:hAnsi="仿宋" w:eastAsia="仿宋" w:cs="仿宋"/>
          <w:color w:val="000000" w:themeColor="text1"/>
          <w:sz w:val="24"/>
          <w:szCs w:val="24"/>
          <w:highlight w:val="none"/>
          <w14:textFill>
            <w14:solidFill>
              <w14:schemeClr w14:val="tx1"/>
            </w14:solidFill>
          </w14:textFill>
        </w:rPr>
        <w:t>。</w:t>
      </w:r>
    </w:p>
    <w:p w14:paraId="739DC6BA">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关于发包人应完成的其他开工准备工作及期限：</w:t>
      </w:r>
      <w:r>
        <w:rPr>
          <w:rFonts w:hint="eastAsia" w:ascii="仿宋" w:hAnsi="仿宋" w:eastAsia="仿宋" w:cs="仿宋"/>
          <w:color w:val="000000" w:themeColor="text1"/>
          <w:sz w:val="24"/>
          <w:szCs w:val="24"/>
          <w:highlight w:val="none"/>
          <w:u w:val="single"/>
          <w14:textFill>
            <w14:solidFill>
              <w14:schemeClr w14:val="tx1"/>
            </w14:solidFill>
          </w14:textFill>
        </w:rPr>
        <w:t>开工前7天。</w:t>
      </w:r>
    </w:p>
    <w:p w14:paraId="5FB36111">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关于承包人应完成的其他开工准备工作及期限：</w:t>
      </w:r>
      <w:r>
        <w:rPr>
          <w:rFonts w:hint="eastAsia" w:ascii="仿宋" w:hAnsi="仿宋" w:eastAsia="仿宋" w:cs="仿宋"/>
          <w:color w:val="000000" w:themeColor="text1"/>
          <w:sz w:val="24"/>
          <w:szCs w:val="24"/>
          <w:highlight w:val="none"/>
          <w:u w:val="single"/>
          <w14:textFill>
            <w14:solidFill>
              <w14:schemeClr w14:val="tx1"/>
            </w14:solidFill>
          </w14:textFill>
        </w:rPr>
        <w:t>开工前7天。</w:t>
      </w:r>
    </w:p>
    <w:p w14:paraId="4326BCB9">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7.3.2开工通知</w:t>
      </w:r>
    </w:p>
    <w:p w14:paraId="39EECBFF">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因发包人原因造成监理人未能在计划开工日期之日起</w:t>
      </w:r>
      <w:r>
        <w:rPr>
          <w:rFonts w:hint="eastAsia" w:ascii="仿宋" w:hAnsi="仿宋" w:eastAsia="仿宋" w:cs="仿宋"/>
          <w:color w:val="000000" w:themeColor="text1"/>
          <w:sz w:val="24"/>
          <w:szCs w:val="24"/>
          <w:highlight w:val="none"/>
          <w:u w:val="single"/>
          <w14:textFill>
            <w14:solidFill>
              <w14:schemeClr w14:val="tx1"/>
            </w14:solidFill>
          </w14:textFill>
        </w:rPr>
        <w:t xml:space="preserve">   90  </w:t>
      </w:r>
      <w:r>
        <w:rPr>
          <w:rFonts w:hint="eastAsia" w:ascii="仿宋" w:hAnsi="仿宋" w:eastAsia="仿宋" w:cs="仿宋"/>
          <w:color w:val="000000" w:themeColor="text1"/>
          <w:sz w:val="24"/>
          <w:szCs w:val="24"/>
          <w:highlight w:val="none"/>
          <w14:textFill>
            <w14:solidFill>
              <w14:schemeClr w14:val="tx1"/>
            </w14:solidFill>
          </w14:textFill>
        </w:rPr>
        <w:t>天内发出开工通知的，承包人有权提出价格调整要求，或者解除合同。</w:t>
      </w:r>
    </w:p>
    <w:bookmarkEnd w:id="239"/>
    <w:bookmarkEnd w:id="240"/>
    <w:bookmarkEnd w:id="241"/>
    <w:bookmarkEnd w:id="242"/>
    <w:bookmarkEnd w:id="243"/>
    <w:bookmarkEnd w:id="244"/>
    <w:bookmarkEnd w:id="245"/>
    <w:p w14:paraId="179BA0FC">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7.4 测量放线</w:t>
      </w:r>
    </w:p>
    <w:p w14:paraId="77B6B17F">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7.4.1发包人通过监理人向承包人提供测量基准点、基准线和水准点及其书面资料的期限：</w:t>
      </w:r>
      <w:r>
        <w:rPr>
          <w:rFonts w:hint="eastAsia" w:ascii="仿宋" w:hAnsi="仿宋" w:eastAsia="仿宋" w:cs="仿宋"/>
          <w:color w:val="000000" w:themeColor="text1"/>
          <w:sz w:val="24"/>
          <w:szCs w:val="24"/>
          <w:highlight w:val="none"/>
          <w:u w:val="single"/>
          <w14:textFill>
            <w14:solidFill>
              <w14:schemeClr w14:val="tx1"/>
            </w14:solidFill>
          </w14:textFill>
        </w:rPr>
        <w:t xml:space="preserve">           开工前    </w:t>
      </w:r>
      <w:r>
        <w:rPr>
          <w:rFonts w:hint="eastAsia" w:ascii="仿宋" w:hAnsi="仿宋" w:eastAsia="仿宋" w:cs="仿宋"/>
          <w:color w:val="000000" w:themeColor="text1"/>
          <w:sz w:val="24"/>
          <w:szCs w:val="24"/>
          <w:highlight w:val="none"/>
          <w14:textFill>
            <w14:solidFill>
              <w14:schemeClr w14:val="tx1"/>
            </w14:solidFill>
          </w14:textFill>
        </w:rPr>
        <w:t>。</w:t>
      </w:r>
    </w:p>
    <w:p w14:paraId="442BB90B">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w:t>
      </w:r>
      <w:bookmarkStart w:id="246" w:name="_Toc300934968"/>
      <w:bookmarkStart w:id="247" w:name="_Toc297216175"/>
      <w:bookmarkStart w:id="248" w:name="_Toc303539125"/>
      <w:bookmarkStart w:id="249" w:name="_Toc297123516"/>
      <w:bookmarkStart w:id="250" w:name="_Toc304295546"/>
      <w:bookmarkStart w:id="251" w:name="_Toc312677484"/>
      <w:bookmarkStart w:id="252" w:name="_Toc312678010"/>
      <w:r>
        <w:rPr>
          <w:rFonts w:hint="eastAsia" w:ascii="仿宋" w:hAnsi="仿宋" w:eastAsia="仿宋" w:cs="仿宋"/>
          <w:color w:val="000000" w:themeColor="text1"/>
          <w:sz w:val="24"/>
          <w:szCs w:val="24"/>
          <w:highlight w:val="none"/>
          <w14:textFill>
            <w14:solidFill>
              <w14:schemeClr w14:val="tx1"/>
            </w14:solidFill>
          </w14:textFill>
        </w:rPr>
        <w:t>.5 工期延误</w:t>
      </w:r>
    </w:p>
    <w:bookmarkEnd w:id="246"/>
    <w:bookmarkEnd w:id="247"/>
    <w:bookmarkEnd w:id="248"/>
    <w:bookmarkEnd w:id="249"/>
    <w:bookmarkEnd w:id="250"/>
    <w:bookmarkEnd w:id="251"/>
    <w:bookmarkEnd w:id="252"/>
    <w:p w14:paraId="655ED690">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7.5.1 因发包人原因导致工期延误</w:t>
      </w:r>
    </w:p>
    <w:p w14:paraId="7BDA79F9">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（7）因发包人原因导致工期延误的其他情形：</w:t>
      </w:r>
      <w:r>
        <w:rPr>
          <w:rFonts w:hint="eastAsia" w:ascii="仿宋" w:hAnsi="仿宋" w:eastAsia="仿宋" w:cs="仿宋"/>
          <w:color w:val="000000" w:themeColor="text1"/>
          <w:sz w:val="24"/>
          <w:szCs w:val="24"/>
          <w:highlight w:val="none"/>
          <w:u w:val="single"/>
          <w14:textFill>
            <w14:solidFill>
              <w14:schemeClr w14:val="tx1"/>
            </w14:solidFill>
          </w14:textFill>
        </w:rPr>
        <w:t xml:space="preserve">   ①重大设计变更引起的工期延误；</w:t>
      </w:r>
    </w:p>
    <w:p w14:paraId="5C3CEA6A">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 xml:space="preserve">②其他：/   </w:t>
      </w:r>
      <w:r>
        <w:rPr>
          <w:rFonts w:hint="eastAsia" w:ascii="仿宋" w:hAnsi="仿宋" w:eastAsia="仿宋" w:cs="仿宋"/>
          <w:color w:val="000000" w:themeColor="text1"/>
          <w:sz w:val="24"/>
          <w:szCs w:val="24"/>
          <w:highlight w:val="none"/>
          <w14:textFill>
            <w14:solidFill>
              <w14:schemeClr w14:val="tx1"/>
            </w14:solidFill>
          </w14:textFill>
        </w:rPr>
        <w:t>。</w:t>
      </w:r>
    </w:p>
    <w:p w14:paraId="298775B5">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w:t>
      </w:r>
      <w:bookmarkStart w:id="253" w:name="_Toc297123518"/>
      <w:bookmarkStart w:id="254" w:name="_Toc303539127"/>
      <w:bookmarkStart w:id="255" w:name="_Toc312677486"/>
      <w:bookmarkStart w:id="256" w:name="_Toc304295548"/>
      <w:bookmarkStart w:id="257" w:name="_Toc318581169"/>
      <w:bookmarkStart w:id="258" w:name="_Toc312678012"/>
      <w:bookmarkStart w:id="259" w:name="_Toc300934970"/>
      <w:bookmarkStart w:id="260" w:name="_Toc297216177"/>
      <w:r>
        <w:rPr>
          <w:rFonts w:hint="eastAsia" w:ascii="仿宋" w:hAnsi="仿宋" w:eastAsia="仿宋" w:cs="仿宋"/>
          <w:color w:val="000000" w:themeColor="text1"/>
          <w:sz w:val="24"/>
          <w:szCs w:val="24"/>
          <w:highlight w:val="none"/>
          <w14:textFill>
            <w14:solidFill>
              <w14:schemeClr w14:val="tx1"/>
            </w14:solidFill>
          </w14:textFill>
        </w:rPr>
        <w:t>.5.2 因承包人原因导致工期延误</w:t>
      </w:r>
    </w:p>
    <w:bookmarkEnd w:id="253"/>
    <w:bookmarkEnd w:id="254"/>
    <w:bookmarkEnd w:id="255"/>
    <w:bookmarkEnd w:id="256"/>
    <w:bookmarkEnd w:id="257"/>
    <w:bookmarkEnd w:id="258"/>
    <w:bookmarkEnd w:id="259"/>
    <w:bookmarkEnd w:id="260"/>
    <w:p w14:paraId="74BB92D6">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bookmarkStart w:id="261" w:name="_Toc318581171"/>
      <w:bookmarkStart w:id="262" w:name="_Toc312678014"/>
      <w:r>
        <w:rPr>
          <w:rFonts w:hint="eastAsia" w:ascii="仿宋" w:hAnsi="仿宋" w:eastAsia="仿宋" w:cs="仿宋"/>
          <w:color w:val="000000" w:themeColor="text1"/>
          <w:sz w:val="24"/>
          <w:szCs w:val="24"/>
          <w:highlight w:val="none"/>
          <w14:textFill>
            <w14:solidFill>
              <w14:schemeClr w14:val="tx1"/>
            </w14:solidFill>
          </w14:textFill>
        </w:rPr>
        <w:t>因承包人原因不能按照合同工期或工程师同意顺延的工期竣工的，</w:t>
      </w:r>
      <w:r>
        <w:rPr>
          <w:rFonts w:hint="eastAsia" w:ascii="仿宋" w:hAnsi="仿宋" w:eastAsia="仿宋" w:cs="仿宋"/>
          <w:color w:val="000000" w:themeColor="text1"/>
          <w:sz w:val="24"/>
          <w:szCs w:val="24"/>
          <w:highlight w:val="none"/>
          <w:u w:val="single"/>
          <w14:textFill>
            <w14:solidFill>
              <w14:schemeClr w14:val="tx1"/>
            </w14:solidFill>
          </w14:textFill>
        </w:rPr>
        <w:t>按每延误一天扣罚人民币</w:t>
      </w:r>
      <w:r>
        <w:rPr>
          <w:rFonts w:ascii="仿宋" w:hAnsi="仿宋" w:eastAsia="仿宋" w:cs="仿宋"/>
          <w:color w:val="000000" w:themeColor="text1"/>
          <w:sz w:val="24"/>
          <w:szCs w:val="24"/>
          <w:highlight w:val="none"/>
          <w:u w:val="single"/>
          <w14:textFill>
            <w14:solidFill>
              <w14:schemeClr w14:val="tx1"/>
            </w14:solidFill>
          </w14:textFill>
        </w:rPr>
        <w:t>10000</w:t>
      </w:r>
      <w:r>
        <w:rPr>
          <w:rFonts w:hint="eastAsia" w:ascii="仿宋" w:hAnsi="仿宋" w:eastAsia="仿宋" w:cs="仿宋"/>
          <w:color w:val="000000" w:themeColor="text1"/>
          <w:sz w:val="24"/>
          <w:szCs w:val="24"/>
          <w:highlight w:val="none"/>
          <w:u w:val="single"/>
          <w14:textFill>
            <w14:solidFill>
              <w14:schemeClr w14:val="tx1"/>
            </w14:solidFill>
          </w14:textFill>
        </w:rPr>
        <w:t>元计取罚金。</w:t>
      </w:r>
    </w:p>
    <w:p w14:paraId="20CCE5F2">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因承包人原因造成工期延误，逾期竣工违约金的上限：</w:t>
      </w:r>
      <w:r>
        <w:rPr>
          <w:rFonts w:hint="eastAsia" w:ascii="仿宋" w:hAnsi="仿宋" w:eastAsia="仿宋" w:cs="仿宋"/>
          <w:color w:val="000000" w:themeColor="text1"/>
          <w:sz w:val="24"/>
          <w:szCs w:val="24"/>
          <w:highlight w:val="none"/>
          <w:u w:val="single"/>
          <w14:textFill>
            <w14:solidFill>
              <w14:schemeClr w14:val="tx1"/>
            </w14:solidFill>
          </w14:textFill>
        </w:rPr>
        <w:t>全部履约保证金。</w:t>
      </w:r>
    </w:p>
    <w:bookmarkEnd w:id="261"/>
    <w:bookmarkEnd w:id="262"/>
    <w:p w14:paraId="30140E59">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w:t>
      </w:r>
      <w:bookmarkStart w:id="263" w:name="_Toc304295549"/>
      <w:bookmarkStart w:id="264" w:name="_Toc297123519"/>
      <w:bookmarkStart w:id="265" w:name="_Toc303539128"/>
      <w:bookmarkStart w:id="266" w:name="_Toc297216178"/>
      <w:bookmarkStart w:id="267" w:name="_Toc312678015"/>
      <w:bookmarkStart w:id="268" w:name="_Toc300934971"/>
      <w:r>
        <w:rPr>
          <w:rFonts w:hint="eastAsia" w:ascii="仿宋" w:hAnsi="仿宋" w:eastAsia="仿宋" w:cs="仿宋"/>
          <w:color w:val="000000" w:themeColor="text1"/>
          <w:sz w:val="24"/>
          <w:szCs w:val="24"/>
          <w:highlight w:val="none"/>
          <w14:textFill>
            <w14:solidFill>
              <w14:schemeClr w14:val="tx1"/>
            </w14:solidFill>
          </w14:textFill>
        </w:rPr>
        <w:t>.6 不</w:t>
      </w:r>
      <w:bookmarkEnd w:id="263"/>
      <w:bookmarkEnd w:id="264"/>
      <w:bookmarkEnd w:id="265"/>
      <w:bookmarkEnd w:id="266"/>
      <w:bookmarkEnd w:id="267"/>
      <w:bookmarkEnd w:id="268"/>
      <w:r>
        <w:rPr>
          <w:rFonts w:hint="eastAsia" w:ascii="仿宋" w:hAnsi="仿宋" w:eastAsia="仿宋" w:cs="仿宋"/>
          <w:color w:val="000000" w:themeColor="text1"/>
          <w:sz w:val="24"/>
          <w:szCs w:val="24"/>
          <w:highlight w:val="none"/>
          <w14:textFill>
            <w14:solidFill>
              <w14:schemeClr w14:val="tx1"/>
            </w14:solidFill>
          </w14:textFill>
        </w:rPr>
        <w:t>利物质条件</w:t>
      </w:r>
    </w:p>
    <w:p w14:paraId="4E37D98D">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bookmarkStart w:id="269" w:name="_Toc303539129"/>
      <w:bookmarkStart w:id="270" w:name="_Toc297123520"/>
      <w:bookmarkStart w:id="271" w:name="_Toc300934972"/>
      <w:bookmarkStart w:id="272" w:name="_Toc318581172"/>
      <w:bookmarkStart w:id="273" w:name="_Toc304295550"/>
      <w:bookmarkStart w:id="274" w:name="_Toc297216179"/>
      <w:bookmarkStart w:id="275" w:name="_Toc312678016"/>
      <w:r>
        <w:rPr>
          <w:rFonts w:hint="eastAsia" w:ascii="仿宋" w:hAnsi="仿宋" w:eastAsia="仿宋" w:cs="仿宋"/>
          <w:color w:val="000000" w:themeColor="text1"/>
          <w:sz w:val="24"/>
          <w:szCs w:val="24"/>
          <w:highlight w:val="none"/>
          <w14:textFill>
            <w14:solidFill>
              <w14:schemeClr w14:val="tx1"/>
            </w14:solidFill>
          </w14:textFill>
        </w:rPr>
        <w:t>不利物质条件的其他情形和有关约定：</w:t>
      </w:r>
    </w:p>
    <w:p w14:paraId="5D737C80">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（1）施工场地周围地下管线；</w:t>
      </w:r>
    </w:p>
    <w:p w14:paraId="15561807">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（2）地下障碍物和污染物；</w:t>
      </w:r>
    </w:p>
    <w:p w14:paraId="161588DD">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（3）邻近建筑物、构筑物的保护要求；</w:t>
      </w:r>
    </w:p>
    <w:p w14:paraId="55F47223">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（4）其他。</w:t>
      </w:r>
    </w:p>
    <w:bookmarkEnd w:id="269"/>
    <w:bookmarkEnd w:id="270"/>
    <w:bookmarkEnd w:id="271"/>
    <w:bookmarkEnd w:id="272"/>
    <w:bookmarkEnd w:id="273"/>
    <w:bookmarkEnd w:id="274"/>
    <w:bookmarkEnd w:id="275"/>
    <w:p w14:paraId="1EAC7A3A">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w:t>
      </w:r>
      <w:bookmarkStart w:id="276" w:name="_Toc304295551"/>
      <w:bookmarkStart w:id="277" w:name="_Toc303539130"/>
      <w:bookmarkStart w:id="278" w:name="_Toc300934973"/>
      <w:bookmarkStart w:id="279" w:name="_Toc312678017"/>
      <w:bookmarkStart w:id="280" w:name="_Toc297216180"/>
      <w:bookmarkStart w:id="281" w:name="_Toc297123521"/>
      <w:r>
        <w:rPr>
          <w:rFonts w:hint="eastAsia" w:ascii="仿宋" w:hAnsi="仿宋" w:eastAsia="仿宋" w:cs="仿宋"/>
          <w:color w:val="000000" w:themeColor="text1"/>
          <w:sz w:val="24"/>
          <w:szCs w:val="24"/>
          <w:highlight w:val="none"/>
          <w14:textFill>
            <w14:solidFill>
              <w14:schemeClr w14:val="tx1"/>
            </w14:solidFill>
          </w14:textFill>
        </w:rPr>
        <w:t>.7异常恶劣的气候条件</w:t>
      </w:r>
    </w:p>
    <w:bookmarkEnd w:id="276"/>
    <w:bookmarkEnd w:id="277"/>
    <w:bookmarkEnd w:id="278"/>
    <w:bookmarkEnd w:id="279"/>
    <w:bookmarkEnd w:id="280"/>
    <w:bookmarkEnd w:id="281"/>
    <w:p w14:paraId="7FB44507">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发包人和承包人同意以下情形视为异常恶劣的气候条件：</w:t>
      </w:r>
    </w:p>
    <w:p w14:paraId="22654A8D">
      <w:pPr>
        <w:adjustRightInd/>
        <w:spacing w:line="360" w:lineRule="auto"/>
        <w:ind w:firstLine="480" w:firstLineChars="200"/>
        <w:outlineLvl w:val="9"/>
        <w:rPr>
          <w:rFonts w:hint="eastAsia" w:ascii="仿宋" w:hAnsi="仿宋" w:eastAsia="仿宋" w:cs="仿宋"/>
          <w:sz w:val="24"/>
        </w:rPr>
      </w:pPr>
      <w:r>
        <w:rPr>
          <w:rFonts w:hint="eastAsia" w:ascii="仿宋" w:hAnsi="仿宋" w:eastAsia="仿宋" w:cs="仿宋"/>
          <w:sz w:val="24"/>
        </w:rPr>
        <w:t>地震（六级及六级以上）、台风（持续半小时10级及10级以上）、山洪暴发、战争、水灾（50年一遇及50年一遇以上）。</w:t>
      </w:r>
    </w:p>
    <w:p w14:paraId="5256E978">
      <w:pPr>
        <w:adjustRightInd/>
        <w:spacing w:line="360" w:lineRule="auto"/>
        <w:ind w:firstLine="480" w:firstLineChars="200"/>
        <w:outlineLvl w:val="9"/>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7.9 提前竣工的奖励</w:t>
      </w:r>
    </w:p>
    <w:p w14:paraId="5A5818CB">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7.9.2提前竣工的奖励：</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7F7C421F">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bookmarkStart w:id="282" w:name="_Toc351203640"/>
      <w:r>
        <w:rPr>
          <w:rFonts w:hint="eastAsia" w:ascii="仿宋" w:hAnsi="仿宋" w:eastAsia="仿宋" w:cs="仿宋"/>
          <w:color w:val="000000" w:themeColor="text1"/>
          <w:sz w:val="24"/>
          <w:szCs w:val="24"/>
          <w:highlight w:val="none"/>
          <w14:textFill>
            <w14:solidFill>
              <w14:schemeClr w14:val="tx1"/>
            </w14:solidFill>
          </w14:textFill>
        </w:rPr>
        <w:t>8. 材料与设备</w:t>
      </w:r>
      <w:bookmarkEnd w:id="282"/>
    </w:p>
    <w:bookmarkEnd w:id="220"/>
    <w:bookmarkEnd w:id="221"/>
    <w:bookmarkEnd w:id="222"/>
    <w:bookmarkEnd w:id="223"/>
    <w:bookmarkEnd w:id="224"/>
    <w:bookmarkEnd w:id="225"/>
    <w:bookmarkEnd w:id="226"/>
    <w:bookmarkEnd w:id="227"/>
    <w:bookmarkEnd w:id="228"/>
    <w:bookmarkEnd w:id="229"/>
    <w:p w14:paraId="667A4C5A">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8</w:t>
      </w:r>
      <w:bookmarkStart w:id="283" w:name="_Toc296890995"/>
      <w:bookmarkStart w:id="284" w:name="_Toc300934979"/>
      <w:bookmarkStart w:id="285" w:name="_Toc297048353"/>
      <w:bookmarkStart w:id="286" w:name="_Toc303539136"/>
      <w:bookmarkStart w:id="287" w:name="_Toc312678019"/>
      <w:bookmarkStart w:id="288" w:name="_Toc296891207"/>
      <w:bookmarkStart w:id="289" w:name="_Toc296503167"/>
      <w:bookmarkStart w:id="290" w:name="_Toc296346668"/>
      <w:bookmarkStart w:id="291" w:name="_Toc297120467"/>
      <w:bookmarkStart w:id="292" w:name="_Toc312677493"/>
      <w:bookmarkStart w:id="293" w:name="_Toc280868654"/>
      <w:bookmarkStart w:id="294" w:name="_Toc292559372"/>
      <w:bookmarkStart w:id="295" w:name="_Toc296944506"/>
      <w:bookmarkStart w:id="296" w:name="_Toc297123527"/>
      <w:bookmarkStart w:id="297" w:name="_Toc296347166"/>
      <w:bookmarkStart w:id="298" w:name="_Toc297216186"/>
      <w:bookmarkStart w:id="299" w:name="_Toc304295556"/>
      <w:bookmarkStart w:id="300" w:name="_Toc292559877"/>
      <w:bookmarkStart w:id="301" w:name="_Toc267251424"/>
      <w:bookmarkStart w:id="302" w:name="_Toc280868656"/>
      <w:bookmarkStart w:id="303" w:name="_Toc280868655"/>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材料与工程设备的保管与使用</w:t>
      </w:r>
    </w:p>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14:paraId="1002F66A">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8</w:t>
      </w:r>
      <w:bookmarkStart w:id="304" w:name="_Toc292559373"/>
      <w:bookmarkStart w:id="305" w:name="_Toc292559878"/>
      <w:bookmarkStart w:id="306" w:name="_Toc304295557"/>
      <w:bookmarkStart w:id="307" w:name="_Toc296944507"/>
      <w:bookmarkStart w:id="308" w:name="_Toc312678020"/>
      <w:bookmarkStart w:id="309" w:name="_Toc296347167"/>
      <w:bookmarkStart w:id="310" w:name="_Toc303539137"/>
      <w:bookmarkStart w:id="311" w:name="_Toc296890996"/>
      <w:bookmarkStart w:id="312" w:name="_Toc297216187"/>
      <w:bookmarkStart w:id="313" w:name="_Toc297120468"/>
      <w:bookmarkStart w:id="314" w:name="_Toc296346669"/>
      <w:bookmarkStart w:id="315" w:name="_Toc297123528"/>
      <w:bookmarkStart w:id="316" w:name="_Toc300934980"/>
      <w:bookmarkStart w:id="317" w:name="_Toc312677494"/>
      <w:bookmarkStart w:id="318" w:name="_Toc318581173"/>
      <w:bookmarkStart w:id="319" w:name="_Toc296891208"/>
      <w:bookmarkStart w:id="320" w:name="_Toc296503168"/>
      <w:bookmarkStart w:id="321" w:name="_Toc297048354"/>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14:textFill>
            <w14:solidFill>
              <w14:schemeClr w14:val="tx1"/>
            </w14:solidFill>
          </w14:textFill>
        </w:rPr>
        <w:t>.1发包人供应的材料设备的保管费用的承担：</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bookmarkEnd w:id="304"/>
      <w:bookmarkEnd w:id="305"/>
    </w:p>
    <w:p w14:paraId="78D0A00D">
      <w:pPr>
        <w:adjustRightInd/>
        <w:spacing w:line="360" w:lineRule="auto"/>
        <w:ind w:firstLine="480" w:firstLineChars="200"/>
        <w:outlineLvl w:val="9"/>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8.</w:t>
      </w: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 xml:space="preserve"> 样品</w:t>
      </w:r>
    </w:p>
    <w:p w14:paraId="02857D2A">
      <w:pPr>
        <w:autoSpaceDE w:val="0"/>
        <w:autoSpaceDN w:val="0"/>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8.</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2</w:t>
      </w:r>
      <w:r>
        <w:rPr>
          <w:rFonts w:hint="eastAsia" w:ascii="仿宋" w:hAnsi="仿宋" w:eastAsia="仿宋" w:cs="仿宋"/>
          <w:color w:val="000000" w:themeColor="text1"/>
          <w:kern w:val="0"/>
          <w:sz w:val="24"/>
          <w:szCs w:val="24"/>
          <w:highlight w:val="none"/>
          <w14:textFill>
            <w14:solidFill>
              <w14:schemeClr w14:val="tx1"/>
            </w14:solidFill>
          </w14:textFill>
        </w:rPr>
        <w:t>.1</w:t>
      </w:r>
      <w:r>
        <w:rPr>
          <w:rFonts w:hint="eastAsia" w:ascii="仿宋" w:hAnsi="仿宋" w:eastAsia="仿宋" w:cs="仿宋"/>
          <w:color w:val="000000" w:themeColor="text1"/>
          <w:kern w:val="0"/>
          <w:sz w:val="24"/>
          <w:szCs w:val="24"/>
          <w:highlight w:val="none"/>
          <w14:textFill>
            <w14:solidFill>
              <w14:schemeClr w14:val="tx1"/>
            </w14:solidFill>
          </w14:textFill>
        </w:rPr>
        <w:tab/>
      </w:r>
      <w:r>
        <w:rPr>
          <w:rFonts w:hint="eastAsia" w:ascii="仿宋" w:hAnsi="仿宋" w:eastAsia="仿宋" w:cs="仿宋"/>
          <w:color w:val="000000" w:themeColor="text1"/>
          <w:kern w:val="0"/>
          <w:sz w:val="24"/>
          <w:szCs w:val="24"/>
          <w:highlight w:val="none"/>
          <w14:textFill>
            <w14:solidFill>
              <w14:schemeClr w14:val="tx1"/>
            </w14:solidFill>
          </w14:textFill>
        </w:rPr>
        <w:t>样品的报送与封存</w:t>
      </w:r>
    </w:p>
    <w:p w14:paraId="0F4ACC91">
      <w:pPr>
        <w:autoSpaceDE w:val="0"/>
        <w:autoSpaceDN w:val="0"/>
        <w:adjustRightInd/>
        <w:spacing w:line="360" w:lineRule="auto"/>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需要承包人报送样品的材料或工程设备，样品的种类、名称、规格、数量要求：</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按监理工程师和发包人的要求，费用有承包人承担 </w:t>
      </w:r>
      <w:r>
        <w:rPr>
          <w:rFonts w:hint="eastAsia" w:ascii="仿宋" w:hAnsi="仿宋" w:eastAsia="仿宋" w:cs="仿宋"/>
          <w:color w:val="000000" w:themeColor="text1"/>
          <w:sz w:val="24"/>
          <w:szCs w:val="24"/>
          <w:highlight w:val="none"/>
          <w14:textFill>
            <w14:solidFill>
              <w14:schemeClr w14:val="tx1"/>
            </w14:solidFill>
          </w14:textFill>
        </w:rPr>
        <w:t>。</w:t>
      </w:r>
    </w:p>
    <w:p w14:paraId="2A6E3D85">
      <w:pPr>
        <w:adjustRightInd/>
        <w:spacing w:line="360" w:lineRule="auto"/>
        <w:ind w:firstLine="480" w:firstLineChars="200"/>
        <w:outlineLvl w:val="9"/>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8.</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 xml:space="preserve"> 施工设备和临时设施</w:t>
      </w:r>
    </w:p>
    <w:p w14:paraId="6C783B89">
      <w:pPr>
        <w:autoSpaceDE w:val="0"/>
        <w:autoSpaceDN w:val="0"/>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8.</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.1 承包人提供的施工设备和临时设施</w:t>
      </w:r>
    </w:p>
    <w:p w14:paraId="5A8F39D4">
      <w:pPr>
        <w:autoSpaceDE w:val="0"/>
        <w:autoSpaceDN w:val="0"/>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关于修建临时设施费用承担的约定：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由承包人承担全部费用  </w:t>
      </w:r>
    </w:p>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14:paraId="34CAC3F0">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bookmarkStart w:id="322" w:name="_Toc351203641"/>
      <w:r>
        <w:rPr>
          <w:rFonts w:hint="eastAsia" w:ascii="仿宋" w:hAnsi="仿宋" w:eastAsia="仿宋" w:cs="仿宋"/>
          <w:color w:val="000000" w:themeColor="text1"/>
          <w:sz w:val="24"/>
          <w:szCs w:val="24"/>
          <w:highlight w:val="none"/>
          <w14:textFill>
            <w14:solidFill>
              <w14:schemeClr w14:val="tx1"/>
            </w14:solidFill>
          </w14:textFill>
        </w:rPr>
        <w:t>9</w:t>
      </w:r>
      <w:bookmarkEnd w:id="301"/>
      <w:bookmarkEnd w:id="302"/>
      <w:bookmarkEnd w:id="303"/>
      <w:bookmarkStart w:id="323" w:name="_Toc297216192"/>
      <w:bookmarkStart w:id="324" w:name="_Toc297123533"/>
      <w:bookmarkStart w:id="325" w:name="_Toc312678021"/>
      <w:bookmarkStart w:id="326" w:name="_Toc312677495"/>
      <w:bookmarkStart w:id="327" w:name="_Toc300934982"/>
      <w:bookmarkStart w:id="328" w:name="_Toc303539139"/>
      <w:bookmarkStart w:id="329" w:name="_Toc304295559"/>
      <w:bookmarkStart w:id="330" w:name="_Toc296891213"/>
      <w:bookmarkStart w:id="331" w:name="_Toc267251428"/>
      <w:bookmarkStart w:id="332" w:name="_Toc292559883"/>
      <w:bookmarkStart w:id="333" w:name="_Toc296944512"/>
      <w:bookmarkStart w:id="334" w:name="_Toc296891001"/>
      <w:bookmarkStart w:id="335" w:name="_Toc297120473"/>
      <w:bookmarkStart w:id="336" w:name="_Toc292559378"/>
      <w:bookmarkStart w:id="337" w:name="_Toc296503173"/>
      <w:bookmarkStart w:id="338" w:name="_Toc267251427"/>
      <w:bookmarkStart w:id="339" w:name="_Toc296347172"/>
      <w:bookmarkStart w:id="340" w:name="_Toc297048359"/>
      <w:bookmarkStart w:id="341" w:name="_Toc296346674"/>
      <w:r>
        <w:rPr>
          <w:rFonts w:hint="eastAsia" w:ascii="仿宋" w:hAnsi="仿宋" w:eastAsia="仿宋" w:cs="仿宋"/>
          <w:color w:val="000000" w:themeColor="text1"/>
          <w:sz w:val="24"/>
          <w:szCs w:val="24"/>
          <w:highlight w:val="none"/>
          <w14:textFill>
            <w14:solidFill>
              <w14:schemeClr w14:val="tx1"/>
            </w14:solidFill>
          </w14:textFill>
        </w:rPr>
        <w:t>. 试验与检验</w:t>
      </w:r>
      <w:bookmarkEnd w:id="322"/>
    </w:p>
    <w:bookmarkEnd w:id="323"/>
    <w:bookmarkEnd w:id="324"/>
    <w:bookmarkEnd w:id="325"/>
    <w:bookmarkEnd w:id="326"/>
    <w:bookmarkEnd w:id="327"/>
    <w:bookmarkEnd w:id="328"/>
    <w:bookmarkEnd w:id="329"/>
    <w:p w14:paraId="03FFF9A7">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9</w:t>
      </w:r>
      <w:bookmarkStart w:id="342" w:name="_Toc300934983"/>
      <w:bookmarkStart w:id="343" w:name="_Toc297123534"/>
      <w:bookmarkStart w:id="344" w:name="_Toc303539140"/>
      <w:bookmarkStart w:id="345" w:name="_Toc312677496"/>
      <w:bookmarkStart w:id="346" w:name="_Toc312678022"/>
      <w:bookmarkStart w:id="347" w:name="_Toc297216193"/>
      <w:bookmarkStart w:id="348" w:name="_Toc304295560"/>
      <w:r>
        <w:rPr>
          <w:rFonts w:hint="eastAsia" w:ascii="仿宋" w:hAnsi="仿宋" w:eastAsia="仿宋" w:cs="仿宋"/>
          <w:color w:val="000000" w:themeColor="text1"/>
          <w:sz w:val="24"/>
          <w:szCs w:val="24"/>
          <w:highlight w:val="none"/>
          <w14:textFill>
            <w14:solidFill>
              <w14:schemeClr w14:val="tx1"/>
            </w14:solidFill>
          </w14:textFill>
        </w:rPr>
        <w:t>.1试验设备与试验人员</w:t>
      </w:r>
    </w:p>
    <w:bookmarkEnd w:id="342"/>
    <w:bookmarkEnd w:id="343"/>
    <w:bookmarkEnd w:id="344"/>
    <w:bookmarkEnd w:id="345"/>
    <w:bookmarkEnd w:id="346"/>
    <w:bookmarkEnd w:id="347"/>
    <w:bookmarkEnd w:id="348"/>
    <w:p w14:paraId="43D8E80B">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9</w:t>
      </w:r>
      <w:bookmarkStart w:id="349" w:name="_Toc304295561"/>
      <w:bookmarkStart w:id="350" w:name="_Toc312678023"/>
      <w:bookmarkStart w:id="351" w:name="_Toc300934984"/>
      <w:bookmarkStart w:id="352" w:name="_Toc297123535"/>
      <w:bookmarkStart w:id="353" w:name="_Toc297216194"/>
      <w:bookmarkStart w:id="354" w:name="_Toc303539141"/>
      <w:bookmarkStart w:id="355" w:name="_Toc312677497"/>
      <w:bookmarkStart w:id="356" w:name="_Toc318581174"/>
      <w:r>
        <w:rPr>
          <w:rFonts w:hint="eastAsia" w:ascii="仿宋" w:hAnsi="仿宋" w:eastAsia="仿宋" w:cs="仿宋"/>
          <w:color w:val="000000" w:themeColor="text1"/>
          <w:sz w:val="24"/>
          <w:szCs w:val="24"/>
          <w:highlight w:val="none"/>
          <w14:textFill>
            <w14:solidFill>
              <w14:schemeClr w14:val="tx1"/>
            </w14:solidFill>
          </w14:textFill>
        </w:rPr>
        <w:t>.1.2 试验设备</w:t>
      </w:r>
    </w:p>
    <w:p w14:paraId="2BE7F070">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施工现场需要配置的试验场所：</w:t>
      </w:r>
      <w:bookmarkEnd w:id="349"/>
      <w:bookmarkEnd w:id="350"/>
      <w:bookmarkEnd w:id="351"/>
      <w:bookmarkEnd w:id="352"/>
      <w:bookmarkEnd w:id="353"/>
      <w:bookmarkEnd w:id="354"/>
      <w:bookmarkEnd w:id="355"/>
      <w:bookmarkStart w:id="357" w:name="_Toc304295562"/>
      <w:bookmarkStart w:id="358" w:name="_Toc303539142"/>
      <w:bookmarkStart w:id="359" w:name="_Toc297123536"/>
      <w:bookmarkStart w:id="360" w:name="_Toc312677498"/>
      <w:bookmarkStart w:id="361" w:name="_Toc312678024"/>
      <w:bookmarkStart w:id="362" w:name="_Toc300934985"/>
      <w:bookmarkStart w:id="363" w:name="_Toc297216195"/>
      <w:r>
        <w:rPr>
          <w:rFonts w:hint="eastAsia" w:ascii="仿宋" w:hAnsi="仿宋" w:eastAsia="仿宋" w:cs="仿宋"/>
          <w:color w:val="000000" w:themeColor="text1"/>
          <w:sz w:val="24"/>
          <w:szCs w:val="24"/>
          <w:highlight w:val="none"/>
          <w:u w:val="single"/>
          <w14:textFill>
            <w14:solidFill>
              <w14:schemeClr w14:val="tx1"/>
            </w14:solidFill>
          </w14:textFill>
        </w:rPr>
        <w:t xml:space="preserve">由承包人负责并承担全部费用 </w:t>
      </w:r>
      <w:r>
        <w:rPr>
          <w:rFonts w:hint="eastAsia" w:ascii="仿宋" w:hAnsi="仿宋" w:eastAsia="仿宋" w:cs="仿宋"/>
          <w:color w:val="000000" w:themeColor="text1"/>
          <w:sz w:val="24"/>
          <w:szCs w:val="24"/>
          <w:highlight w:val="none"/>
          <w14:textFill>
            <w14:solidFill>
              <w14:schemeClr w14:val="tx1"/>
            </w14:solidFill>
          </w14:textFill>
        </w:rPr>
        <w:t xml:space="preserve">。 </w:t>
      </w:r>
    </w:p>
    <w:p w14:paraId="7610BF76">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施工现场需要配备的试验设备：</w:t>
      </w:r>
      <w:r>
        <w:rPr>
          <w:rFonts w:hint="eastAsia" w:ascii="仿宋" w:hAnsi="仿宋" w:eastAsia="仿宋" w:cs="仿宋"/>
          <w:color w:val="000000" w:themeColor="text1"/>
          <w:sz w:val="24"/>
          <w:szCs w:val="24"/>
          <w:highlight w:val="none"/>
          <w:u w:val="single"/>
          <w14:textFill>
            <w14:solidFill>
              <w14:schemeClr w14:val="tx1"/>
            </w14:solidFill>
          </w14:textFill>
        </w:rPr>
        <w:t xml:space="preserve"> 由承包人负责并承担全部费用 </w:t>
      </w:r>
      <w:r>
        <w:rPr>
          <w:rFonts w:hint="eastAsia" w:ascii="仿宋" w:hAnsi="仿宋" w:eastAsia="仿宋" w:cs="仿宋"/>
          <w:color w:val="000000" w:themeColor="text1"/>
          <w:sz w:val="24"/>
          <w:szCs w:val="24"/>
          <w:highlight w:val="none"/>
          <w14:textFill>
            <w14:solidFill>
              <w14:schemeClr w14:val="tx1"/>
            </w14:solidFill>
          </w14:textFill>
        </w:rPr>
        <w:t>。</w:t>
      </w:r>
    </w:p>
    <w:p w14:paraId="2BF9FB85">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施工现场需要具备的其他试验条件：</w:t>
      </w:r>
      <w:r>
        <w:rPr>
          <w:rFonts w:hint="eastAsia" w:ascii="仿宋" w:hAnsi="仿宋" w:eastAsia="仿宋" w:cs="仿宋"/>
          <w:color w:val="000000" w:themeColor="text1"/>
          <w:sz w:val="24"/>
          <w:szCs w:val="24"/>
          <w:highlight w:val="none"/>
          <w:u w:val="single"/>
          <w14:textFill>
            <w14:solidFill>
              <w14:schemeClr w14:val="tx1"/>
            </w14:solidFill>
          </w14:textFill>
        </w:rPr>
        <w:t xml:space="preserve">由承包人负责并承担全部费用 </w:t>
      </w:r>
      <w:r>
        <w:rPr>
          <w:rFonts w:hint="eastAsia" w:ascii="仿宋" w:hAnsi="仿宋" w:eastAsia="仿宋" w:cs="仿宋"/>
          <w:color w:val="000000" w:themeColor="text1"/>
          <w:sz w:val="24"/>
          <w:szCs w:val="24"/>
          <w:highlight w:val="none"/>
          <w14:textFill>
            <w14:solidFill>
              <w14:schemeClr w14:val="tx1"/>
            </w14:solidFill>
          </w14:textFill>
        </w:rPr>
        <w:t>。</w:t>
      </w:r>
    </w:p>
    <w:p w14:paraId="63BF6D3A">
      <w:pPr>
        <w:adjustRightInd/>
        <w:spacing w:line="360" w:lineRule="auto"/>
        <w:ind w:firstLine="480" w:firstLineChars="200"/>
        <w:outlineLvl w:val="9"/>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9.</w:t>
      </w: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 xml:space="preserve"> 现场工艺试验 </w:t>
      </w:r>
    </w:p>
    <w:p w14:paraId="1957FC64">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现场工艺试验的有关约定：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按有关规定  。</w:t>
      </w:r>
    </w:p>
    <w:p w14:paraId="56ACAB8C">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试验、检测费用约定：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由承包人承担 </w:t>
      </w:r>
      <w:r>
        <w:rPr>
          <w:rFonts w:hint="eastAsia" w:ascii="仿宋" w:hAnsi="仿宋" w:eastAsia="仿宋" w:cs="仿宋"/>
          <w:color w:val="000000" w:themeColor="text1"/>
          <w:sz w:val="24"/>
          <w:szCs w:val="24"/>
          <w:highlight w:val="none"/>
          <w14:textFill>
            <w14:solidFill>
              <w14:schemeClr w14:val="tx1"/>
            </w14:solidFill>
          </w14:textFill>
        </w:rPr>
        <w:t>。</w:t>
      </w:r>
    </w:p>
    <w:bookmarkEnd w:id="356"/>
    <w:bookmarkEnd w:id="357"/>
    <w:bookmarkEnd w:id="358"/>
    <w:bookmarkEnd w:id="359"/>
    <w:bookmarkEnd w:id="360"/>
    <w:bookmarkEnd w:id="361"/>
    <w:bookmarkEnd w:id="362"/>
    <w:bookmarkEnd w:id="363"/>
    <w:p w14:paraId="06EB4315">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bookmarkStart w:id="364" w:name="_Toc351203642"/>
      <w:r>
        <w:rPr>
          <w:rFonts w:hint="eastAsia" w:ascii="仿宋" w:hAnsi="仿宋" w:eastAsia="仿宋" w:cs="仿宋"/>
          <w:color w:val="000000" w:themeColor="text1"/>
          <w:sz w:val="24"/>
          <w:szCs w:val="24"/>
          <w:highlight w:val="none"/>
          <w14:textFill>
            <w14:solidFill>
              <w14:schemeClr w14:val="tx1"/>
            </w14:solidFill>
          </w14:textFill>
        </w:rPr>
        <w:t>1</w:t>
      </w:r>
      <w:bookmarkEnd w:id="330"/>
      <w:bookmarkEnd w:id="331"/>
      <w:bookmarkEnd w:id="332"/>
      <w:bookmarkEnd w:id="333"/>
      <w:bookmarkEnd w:id="334"/>
      <w:bookmarkEnd w:id="335"/>
      <w:bookmarkEnd w:id="336"/>
      <w:bookmarkEnd w:id="337"/>
      <w:bookmarkEnd w:id="338"/>
      <w:bookmarkEnd w:id="339"/>
      <w:bookmarkEnd w:id="340"/>
      <w:bookmarkEnd w:id="341"/>
      <w:bookmarkStart w:id="365" w:name="_Toc296944532"/>
      <w:bookmarkStart w:id="366" w:name="_Toc297123540"/>
      <w:bookmarkStart w:id="367" w:name="_Toc296891021"/>
      <w:bookmarkStart w:id="368" w:name="_Toc296503193"/>
      <w:bookmarkStart w:id="369" w:name="_Toc297216199"/>
      <w:bookmarkStart w:id="370" w:name="_Toc297120493"/>
      <w:bookmarkStart w:id="371" w:name="_Toc304295566"/>
      <w:bookmarkStart w:id="372" w:name="_Toc296347192"/>
      <w:bookmarkStart w:id="373" w:name="_Toc303539146"/>
      <w:bookmarkStart w:id="374" w:name="_Toc296346694"/>
      <w:bookmarkStart w:id="375" w:name="_Toc297048379"/>
      <w:bookmarkStart w:id="376" w:name="_Toc296891233"/>
      <w:bookmarkStart w:id="377" w:name="_Toc300934989"/>
      <w:bookmarkStart w:id="378" w:name="_Toc292559903"/>
      <w:bookmarkStart w:id="379" w:name="_Toc292559398"/>
      <w:bookmarkStart w:id="380" w:name="_Toc312678025"/>
      <w:bookmarkStart w:id="381" w:name="_Toc312677499"/>
      <w:bookmarkStart w:id="382" w:name="_Toc267251440"/>
      <w:bookmarkStart w:id="383" w:name="_Toc267251433"/>
      <w:bookmarkStart w:id="384" w:name="_Toc267251437"/>
      <w:bookmarkStart w:id="385" w:name="_Toc267251441"/>
      <w:bookmarkStart w:id="386" w:name="_Toc267251435"/>
      <w:bookmarkStart w:id="387" w:name="_Toc267251439"/>
      <w:bookmarkStart w:id="388" w:name="_Toc267251442"/>
      <w:r>
        <w:rPr>
          <w:rFonts w:hint="eastAsia" w:ascii="仿宋" w:hAnsi="仿宋" w:eastAsia="仿宋" w:cs="仿宋"/>
          <w:color w:val="000000" w:themeColor="text1"/>
          <w:sz w:val="24"/>
          <w:szCs w:val="24"/>
          <w:highlight w:val="none"/>
          <w14:textFill>
            <w14:solidFill>
              <w14:schemeClr w14:val="tx1"/>
            </w14:solidFill>
          </w14:textFill>
        </w:rPr>
        <w:t>0. 变更</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bookmarkEnd w:id="380"/>
    <w:bookmarkEnd w:id="381"/>
    <w:p w14:paraId="21C45BBA">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w:t>
      </w:r>
      <w:bookmarkStart w:id="389" w:name="_Toc296944533"/>
      <w:bookmarkStart w:id="390" w:name="_Toc297216200"/>
      <w:bookmarkStart w:id="391" w:name="_Toc296891022"/>
      <w:bookmarkStart w:id="392" w:name="_Toc292559904"/>
      <w:bookmarkStart w:id="393" w:name="_Toc296891234"/>
      <w:bookmarkStart w:id="394" w:name="_Toc303539147"/>
      <w:bookmarkStart w:id="395" w:name="_Toc296503194"/>
      <w:bookmarkStart w:id="396" w:name="_Toc304295567"/>
      <w:bookmarkStart w:id="397" w:name="_Toc297123541"/>
      <w:bookmarkStart w:id="398" w:name="_Toc300934990"/>
      <w:bookmarkStart w:id="399" w:name="_Toc296346695"/>
      <w:bookmarkStart w:id="400" w:name="_Toc296347193"/>
      <w:bookmarkStart w:id="401" w:name="_Toc312678026"/>
      <w:bookmarkStart w:id="402" w:name="_Toc312677500"/>
      <w:bookmarkStart w:id="403" w:name="_Toc292559399"/>
      <w:bookmarkStart w:id="404" w:name="_Toc297120494"/>
      <w:bookmarkStart w:id="405" w:name="_Toc297048380"/>
      <w:r>
        <w:rPr>
          <w:rFonts w:hint="eastAsia" w:ascii="仿宋" w:hAnsi="仿宋" w:eastAsia="仿宋" w:cs="仿宋"/>
          <w:color w:val="000000" w:themeColor="text1"/>
          <w:sz w:val="24"/>
          <w:szCs w:val="24"/>
          <w:highlight w:val="none"/>
          <w14:textFill>
            <w14:solidFill>
              <w14:schemeClr w14:val="tx1"/>
            </w14:solidFill>
          </w14:textFill>
        </w:rPr>
        <w:t>0.1变更的范围</w:t>
      </w:r>
    </w:p>
    <w:p w14:paraId="4EC7E537">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关于变更的范围的约定：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按通用合同条款约定                       </w:t>
      </w:r>
      <w:r>
        <w:rPr>
          <w:rFonts w:hint="eastAsia" w:ascii="仿宋" w:hAnsi="仿宋" w:eastAsia="仿宋" w:cs="仿宋"/>
          <w:color w:val="000000" w:themeColor="text1"/>
          <w:sz w:val="24"/>
          <w:szCs w:val="24"/>
          <w:highlight w:val="none"/>
          <w14:textFill>
            <w14:solidFill>
              <w14:schemeClr w14:val="tx1"/>
            </w14:solidFill>
          </w14:textFill>
        </w:rPr>
        <w:t>。</w:t>
      </w:r>
    </w:p>
    <w:p w14:paraId="55BDB569">
      <w:pPr>
        <w:adjustRightInd/>
        <w:spacing w:line="360" w:lineRule="auto"/>
        <w:ind w:firstLine="480" w:firstLineChars="200"/>
        <w:outlineLvl w:val="9"/>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10.</w:t>
      </w: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 xml:space="preserve"> 变更估价</w:t>
      </w:r>
    </w:p>
    <w:p w14:paraId="2AF2B868">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10.</w:t>
      </w: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.1 变更估价原则</w:t>
      </w:r>
    </w:p>
    <w:p w14:paraId="6BD8C7F0">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关于变更估价的约定: </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60FFD73C">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Start w:id="406" w:name="_Toc296503197"/>
      <w:bookmarkStart w:id="407" w:name="_Toc296944536"/>
      <w:bookmarkStart w:id="408" w:name="_Toc297216203"/>
      <w:bookmarkStart w:id="409" w:name="_Toc296891025"/>
      <w:bookmarkStart w:id="410" w:name="_Toc297048383"/>
      <w:bookmarkStart w:id="411" w:name="_Toc292559907"/>
      <w:bookmarkStart w:id="412" w:name="_Toc297123544"/>
      <w:bookmarkStart w:id="413" w:name="_Toc296891237"/>
      <w:bookmarkStart w:id="414" w:name="_Toc296346698"/>
      <w:bookmarkStart w:id="415" w:name="_Toc296347196"/>
      <w:bookmarkStart w:id="416" w:name="_Toc303539150"/>
      <w:bookmarkStart w:id="417" w:name="_Toc300934993"/>
      <w:bookmarkStart w:id="418" w:name="_Toc297120497"/>
      <w:bookmarkStart w:id="419" w:name="_Toc292559402"/>
      <w:bookmarkStart w:id="420" w:name="_Toc312678029"/>
      <w:bookmarkStart w:id="421" w:name="_Toc304295570"/>
      <w:bookmarkStart w:id="422" w:name="_Toc312677503"/>
      <w:r>
        <w:rPr>
          <w:rFonts w:hint="eastAsia" w:ascii="仿宋" w:hAnsi="仿宋" w:eastAsia="仿宋" w:cs="仿宋"/>
          <w:color w:val="000000" w:themeColor="text1"/>
          <w:sz w:val="24"/>
          <w:szCs w:val="24"/>
          <w:highlight w:val="none"/>
          <w14:textFill>
            <w14:solidFill>
              <w14:schemeClr w14:val="tx1"/>
            </w14:solidFill>
          </w14:textFill>
        </w:rPr>
        <w:t>0.</w:t>
      </w: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承</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Start w:id="423" w:name="_Toc297120503"/>
      <w:bookmarkStart w:id="424" w:name="_Toc296503203"/>
      <w:bookmarkStart w:id="425" w:name="_Toc296891031"/>
      <w:bookmarkStart w:id="426" w:name="_Toc303539151"/>
      <w:bookmarkStart w:id="427" w:name="_Toc300934994"/>
      <w:bookmarkStart w:id="428" w:name="_Toc296891243"/>
      <w:bookmarkStart w:id="429" w:name="_Toc296346704"/>
      <w:bookmarkStart w:id="430" w:name="_Toc296347202"/>
      <w:bookmarkStart w:id="431" w:name="_Toc292559408"/>
      <w:bookmarkStart w:id="432" w:name="_Toc297123545"/>
      <w:bookmarkStart w:id="433" w:name="_Toc297216204"/>
      <w:bookmarkStart w:id="434" w:name="_Toc297048389"/>
      <w:bookmarkStart w:id="435" w:name="_Toc292559913"/>
      <w:bookmarkStart w:id="436" w:name="_Toc296944542"/>
      <w:r>
        <w:rPr>
          <w:rFonts w:hint="eastAsia" w:ascii="仿宋" w:hAnsi="仿宋" w:eastAsia="仿宋" w:cs="仿宋"/>
          <w:color w:val="000000" w:themeColor="text1"/>
          <w:sz w:val="24"/>
          <w:szCs w:val="24"/>
          <w:highlight w:val="none"/>
          <w14:textFill>
            <w14:solidFill>
              <w14:schemeClr w14:val="tx1"/>
            </w14:solidFill>
          </w14:textFill>
        </w:rPr>
        <w:t>包人的合理化建议</w:t>
      </w:r>
    </w:p>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14:paraId="71DD673C">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监理人审查承包人合理化建议的期限：</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按通用条款执行                 </w:t>
      </w:r>
      <w:r>
        <w:rPr>
          <w:rFonts w:hint="eastAsia" w:ascii="仿宋" w:hAnsi="仿宋" w:eastAsia="仿宋" w:cs="仿宋"/>
          <w:color w:val="000000" w:themeColor="text1"/>
          <w:sz w:val="24"/>
          <w:szCs w:val="24"/>
          <w:highlight w:val="none"/>
          <w14:textFill>
            <w14:solidFill>
              <w14:schemeClr w14:val="tx1"/>
            </w14:solidFill>
          </w14:textFill>
        </w:rPr>
        <w:t>。</w:t>
      </w:r>
    </w:p>
    <w:p w14:paraId="7991345E">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发包人审批承包人合理化建议的期限：</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按通用条款执行             </w:t>
      </w:r>
      <w:r>
        <w:rPr>
          <w:rFonts w:hint="eastAsia" w:ascii="仿宋" w:hAnsi="仿宋" w:eastAsia="仿宋" w:cs="仿宋"/>
          <w:color w:val="000000" w:themeColor="text1"/>
          <w:sz w:val="24"/>
          <w:szCs w:val="24"/>
          <w:highlight w:val="none"/>
          <w14:textFill>
            <w14:solidFill>
              <w14:schemeClr w14:val="tx1"/>
            </w14:solidFill>
          </w14:textFill>
        </w:rPr>
        <w:t>。</w:t>
      </w:r>
    </w:p>
    <w:p w14:paraId="1A56599D">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w:t>
      </w:r>
      <w:bookmarkStart w:id="437" w:name="_Toc297216205"/>
      <w:bookmarkStart w:id="438" w:name="_Toc318581175"/>
      <w:bookmarkStart w:id="439" w:name="_Toc300934995"/>
      <w:bookmarkStart w:id="440" w:name="_Toc304295571"/>
      <w:bookmarkStart w:id="441" w:name="_Toc297123546"/>
      <w:bookmarkStart w:id="442" w:name="_Toc297120504"/>
      <w:bookmarkStart w:id="443" w:name="_Toc312678030"/>
      <w:bookmarkStart w:id="444" w:name="_Toc303539152"/>
      <w:bookmarkStart w:id="445" w:name="_Toc297048390"/>
      <w:bookmarkStart w:id="446" w:name="_Toc292559914"/>
      <w:bookmarkStart w:id="447" w:name="_Toc312677504"/>
      <w:bookmarkStart w:id="448" w:name="_Toc296347203"/>
      <w:bookmarkStart w:id="449" w:name="_Toc296944543"/>
      <w:bookmarkStart w:id="450" w:name="_Toc296891244"/>
      <w:bookmarkStart w:id="451" w:name="_Toc296346705"/>
      <w:bookmarkStart w:id="452" w:name="_Toc292559409"/>
      <w:bookmarkStart w:id="453" w:name="_Toc296891032"/>
      <w:bookmarkStart w:id="454" w:name="_Toc296503204"/>
      <w:r>
        <w:rPr>
          <w:rFonts w:hint="eastAsia" w:ascii="仿宋" w:hAnsi="仿宋" w:eastAsia="仿宋" w:cs="仿宋"/>
          <w:color w:val="000000" w:themeColor="text1"/>
          <w:sz w:val="24"/>
          <w:szCs w:val="24"/>
          <w:highlight w:val="none"/>
          <w14:textFill>
            <w14:solidFill>
              <w14:schemeClr w14:val="tx1"/>
            </w14:solidFill>
          </w14:textFill>
        </w:rPr>
        <w:t>包人提出的合理化建议降低了合同价格或者提高了工程经济效益的奖励的方法和金额为：</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14:paraId="3833A6F9">
      <w:pPr>
        <w:adjustRightInd/>
        <w:spacing w:line="360" w:lineRule="auto"/>
        <w:ind w:firstLine="480" w:firstLineChars="200"/>
        <w:outlineLvl w:val="9"/>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w:t>
      </w:r>
      <w:bookmarkStart w:id="455" w:name="_Toc297120499"/>
      <w:bookmarkStart w:id="456" w:name="_Toc303539154"/>
      <w:bookmarkStart w:id="457" w:name="_Toc312677507"/>
      <w:bookmarkStart w:id="458" w:name="_Toc292559909"/>
      <w:bookmarkStart w:id="459" w:name="_Toc297048385"/>
      <w:bookmarkStart w:id="460" w:name="_Toc297123548"/>
      <w:bookmarkStart w:id="461" w:name="_Toc312678033"/>
      <w:bookmarkStart w:id="462" w:name="_Toc292559404"/>
      <w:bookmarkStart w:id="463" w:name="_Toc296346700"/>
      <w:bookmarkStart w:id="464" w:name="_Toc297216207"/>
      <w:bookmarkStart w:id="465" w:name="_Toc304295574"/>
      <w:bookmarkStart w:id="466" w:name="_Toc296503199"/>
      <w:bookmarkStart w:id="467" w:name="_Toc296891027"/>
      <w:bookmarkStart w:id="468" w:name="_Toc296347198"/>
      <w:bookmarkStart w:id="469" w:name="_Toc296944538"/>
      <w:bookmarkStart w:id="470" w:name="_Toc296891239"/>
      <w:bookmarkStart w:id="471" w:name="_Toc300934997"/>
      <w:r>
        <w:rPr>
          <w:rFonts w:hint="eastAsia" w:ascii="仿宋" w:hAnsi="仿宋" w:eastAsia="仿宋" w:cs="仿宋"/>
          <w:color w:val="000000" w:themeColor="text1"/>
          <w:sz w:val="24"/>
          <w:szCs w:val="24"/>
          <w:highlight w:val="none"/>
          <w14:textFill>
            <w14:solidFill>
              <w14:schemeClr w14:val="tx1"/>
            </w14:solidFill>
          </w14:textFill>
        </w:rPr>
        <w:t>0.</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暂估价</w:t>
      </w:r>
    </w:p>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14:paraId="0BE671E8">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暂</w:t>
      </w:r>
      <w:bookmarkStart w:id="472" w:name="_Toc312678034"/>
      <w:bookmarkStart w:id="473" w:name="_Toc318581176"/>
      <w:bookmarkStart w:id="474" w:name="_Toc312677508"/>
      <w:r>
        <w:rPr>
          <w:rFonts w:hint="eastAsia" w:ascii="仿宋" w:hAnsi="仿宋" w:eastAsia="仿宋" w:cs="仿宋"/>
          <w:color w:val="000000" w:themeColor="text1"/>
          <w:kern w:val="0"/>
          <w:sz w:val="24"/>
          <w:szCs w:val="24"/>
          <w:highlight w:val="none"/>
          <w14:textFill>
            <w14:solidFill>
              <w14:schemeClr w14:val="tx1"/>
            </w14:solidFill>
          </w14:textFill>
        </w:rPr>
        <w:t>估价材料和工程设备的明细详见附件11：《</w:t>
      </w:r>
      <w:r>
        <w:rPr>
          <w:rFonts w:hint="eastAsia" w:ascii="仿宋" w:hAnsi="仿宋" w:eastAsia="仿宋" w:cs="仿宋"/>
          <w:color w:val="000000" w:themeColor="text1"/>
          <w:sz w:val="24"/>
          <w:szCs w:val="24"/>
          <w:highlight w:val="none"/>
          <w14:textFill>
            <w14:solidFill>
              <w14:schemeClr w14:val="tx1"/>
            </w14:solidFill>
          </w14:textFill>
        </w:rPr>
        <w:t>暂估价一览表》</w:t>
      </w:r>
      <w:r>
        <w:rPr>
          <w:rFonts w:hint="eastAsia" w:ascii="仿宋" w:hAnsi="仿宋" w:eastAsia="仿宋" w:cs="仿宋"/>
          <w:color w:val="000000" w:themeColor="text1"/>
          <w:kern w:val="0"/>
          <w:sz w:val="24"/>
          <w:szCs w:val="24"/>
          <w:highlight w:val="none"/>
          <w14:textFill>
            <w14:solidFill>
              <w14:schemeClr w14:val="tx1"/>
            </w14:solidFill>
          </w14:textFill>
        </w:rPr>
        <w:t>。</w:t>
      </w:r>
    </w:p>
    <w:bookmarkEnd w:id="472"/>
    <w:bookmarkEnd w:id="473"/>
    <w:bookmarkEnd w:id="474"/>
    <w:p w14:paraId="4DAD08D3">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w:t>
      </w:r>
      <w:bookmarkStart w:id="475" w:name="_Toc312678035"/>
      <w:bookmarkStart w:id="476" w:name="_Toc312677509"/>
      <w:bookmarkStart w:id="477" w:name="_Toc318581177"/>
      <w:r>
        <w:rPr>
          <w:rFonts w:hint="eastAsia" w:ascii="仿宋" w:hAnsi="仿宋" w:eastAsia="仿宋" w:cs="仿宋"/>
          <w:color w:val="000000" w:themeColor="text1"/>
          <w:sz w:val="24"/>
          <w:szCs w:val="24"/>
          <w:highlight w:val="none"/>
          <w14:textFill>
            <w14:solidFill>
              <w14:schemeClr w14:val="tx1"/>
            </w14:solidFill>
          </w14:textFill>
        </w:rPr>
        <w:t>0</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.1 依法必须招标的暂估价项目</w:t>
      </w:r>
    </w:p>
    <w:bookmarkEnd w:id="475"/>
    <w:bookmarkEnd w:id="476"/>
    <w:bookmarkEnd w:id="477"/>
    <w:p w14:paraId="48907983">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对于依法必须招标的暂估价项目的确认和批准采取第</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种方式确定。</w:t>
      </w:r>
    </w:p>
    <w:p w14:paraId="754C8B47">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10.</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.2 不属于依法必须招标的暂估价项目</w:t>
      </w:r>
    </w:p>
    <w:p w14:paraId="38FD0B90">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对于不属于依法必须招标的暂估价项目的确认和批准采取第</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 xml:space="preserve"> 种方式确定。</w:t>
      </w:r>
    </w:p>
    <w:p w14:paraId="0864EF3A">
      <w:pPr>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第3种方式：</w:t>
      </w:r>
      <w:r>
        <w:rPr>
          <w:rFonts w:hint="eastAsia" w:ascii="仿宋" w:hAnsi="仿宋" w:eastAsia="仿宋" w:cs="仿宋"/>
          <w:color w:val="000000" w:themeColor="text1"/>
          <w:kern w:val="0"/>
          <w:sz w:val="24"/>
          <w:szCs w:val="24"/>
          <w:highlight w:val="none"/>
          <w14:textFill>
            <w14:solidFill>
              <w14:schemeClr w14:val="tx1"/>
            </w14:solidFill>
          </w14:textFill>
        </w:rPr>
        <w:t>承包人直接实施的暂估价项目</w:t>
      </w:r>
    </w:p>
    <w:p w14:paraId="252BC141">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承包人直接实施的暂估价项目的约定：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7262DCAD">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10.</w:t>
      </w: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 xml:space="preserve"> 暂列金额</w:t>
      </w:r>
    </w:p>
    <w:p w14:paraId="3C84F151">
      <w:pPr>
        <w:autoSpaceDE w:val="0"/>
        <w:autoSpaceDN w:val="0"/>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合同当事人关于暂列金额使用的约定：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1E1E2879">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bookmarkStart w:id="478" w:name="_Toc351203643"/>
      <w:r>
        <w:rPr>
          <w:rFonts w:hint="eastAsia" w:ascii="仿宋" w:hAnsi="仿宋" w:eastAsia="仿宋" w:cs="仿宋"/>
          <w:color w:val="000000" w:themeColor="text1"/>
          <w:sz w:val="24"/>
          <w:szCs w:val="24"/>
          <w:highlight w:val="none"/>
          <w14:textFill>
            <w14:solidFill>
              <w14:schemeClr w14:val="tx1"/>
            </w14:solidFill>
          </w14:textFill>
        </w:rPr>
        <w:t>11. 价格调整</w:t>
      </w:r>
      <w:bookmarkEnd w:id="478"/>
    </w:p>
    <w:p w14:paraId="06533737">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bookmarkStart w:id="479" w:name="_Toc297120501"/>
      <w:bookmarkStart w:id="480" w:name="_Toc292559911"/>
      <w:bookmarkStart w:id="481" w:name="_Toc303539157"/>
      <w:bookmarkStart w:id="482" w:name="_Toc296346702"/>
      <w:bookmarkStart w:id="483" w:name="_Toc297048387"/>
      <w:bookmarkStart w:id="484" w:name="_Toc297123550"/>
      <w:bookmarkStart w:id="485" w:name="_Toc312678039"/>
      <w:bookmarkStart w:id="486" w:name="_Toc296503201"/>
      <w:bookmarkStart w:id="487" w:name="_Toc304295577"/>
      <w:bookmarkStart w:id="488" w:name="_Toc296347200"/>
      <w:bookmarkStart w:id="489" w:name="_Toc297216209"/>
      <w:bookmarkStart w:id="490" w:name="_Toc292559406"/>
      <w:bookmarkStart w:id="491" w:name="_Toc296944540"/>
      <w:bookmarkStart w:id="492" w:name="_Toc296891241"/>
      <w:bookmarkStart w:id="493" w:name="_Toc300935000"/>
      <w:bookmarkStart w:id="494" w:name="_Toc296891029"/>
      <w:r>
        <w:rPr>
          <w:rFonts w:hint="eastAsia" w:ascii="仿宋" w:hAnsi="仿宋" w:eastAsia="仿宋" w:cs="仿宋"/>
          <w:color w:val="000000" w:themeColor="text1"/>
          <w:sz w:val="24"/>
          <w:szCs w:val="24"/>
          <w:highlight w:val="none"/>
          <w14:textFill>
            <w14:solidFill>
              <w14:schemeClr w14:val="tx1"/>
            </w14:solidFill>
          </w14:textFill>
        </w:rPr>
        <w:t>11.1 市场价格波动引起的调整</w:t>
      </w:r>
    </w:p>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14:paraId="270F8F75">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市场价格波动是否调整合同价格的约定：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091786CF">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因市场价格波动调整合同价格，采用以下第</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种方式对合同价格进行调整：</w:t>
      </w:r>
    </w:p>
    <w:p w14:paraId="035DF1E1">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第1种方式：采用价格指数进行价格调整。</w:t>
      </w:r>
    </w:p>
    <w:p w14:paraId="4D8BC2B4">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关于各可调因子、定值和变值权重，以及基本价格指数及其来源的约定：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 xml:space="preserve">；  </w:t>
      </w:r>
    </w:p>
    <w:p w14:paraId="34F7A337">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第2种方式：采用造价信息进行价格调整。</w:t>
      </w:r>
    </w:p>
    <w:p w14:paraId="3DDA94A4">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（2）关于基准价格的约定：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bookmarkEnd w:id="382"/>
    <w:bookmarkEnd w:id="383"/>
    <w:bookmarkEnd w:id="384"/>
    <w:bookmarkEnd w:id="385"/>
    <w:bookmarkEnd w:id="386"/>
    <w:bookmarkEnd w:id="387"/>
    <w:p w14:paraId="7D434CD6">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bookmarkStart w:id="495" w:name="_Toc297048391"/>
      <w:bookmarkStart w:id="496" w:name="_Toc296503205"/>
      <w:bookmarkStart w:id="497" w:name="_Toc296891245"/>
      <w:bookmarkStart w:id="498" w:name="_Toc297120505"/>
      <w:bookmarkStart w:id="499" w:name="_Toc292559915"/>
      <w:bookmarkStart w:id="500" w:name="_Toc292559410"/>
      <w:bookmarkStart w:id="501" w:name="_Toc296891033"/>
      <w:bookmarkStart w:id="502" w:name="_Toc296944544"/>
      <w:bookmarkStart w:id="503" w:name="_Toc296347204"/>
      <w:bookmarkStart w:id="504" w:name="_Toc296346706"/>
      <w:bookmarkStart w:id="505" w:name="_Toc351203644"/>
      <w:bookmarkStart w:id="506" w:name="_Toc300935002"/>
      <w:bookmarkStart w:id="507" w:name="_Toc304295579"/>
      <w:bookmarkStart w:id="508" w:name="_Toc297216211"/>
      <w:bookmarkStart w:id="509" w:name="_Toc303539159"/>
      <w:bookmarkStart w:id="510" w:name="_Toc297123552"/>
      <w:bookmarkStart w:id="511" w:name="_Toc312678040"/>
      <w:r>
        <w:rPr>
          <w:rFonts w:hint="eastAsia" w:ascii="仿宋" w:hAnsi="仿宋" w:eastAsia="仿宋" w:cs="仿宋"/>
          <w:color w:val="000000" w:themeColor="text1"/>
          <w:sz w:val="24"/>
          <w:szCs w:val="24"/>
          <w:highlight w:val="none"/>
          <w14:textFill>
            <w14:solidFill>
              <w14:schemeClr w14:val="tx1"/>
            </w14:solidFill>
          </w14:textFill>
        </w:rPr>
        <w:t>专用合同条款①承包人在已标价工程量清单或预算书中载明的材料单价低于基准价格的：专用合同条款合同履行期间材料单价涨幅以基准价格为基础超过 %时，或材料单价跌幅以已标价工程量清单或预算书中载明材料单价为基础超过 %时，其超过部分据实调整。</w:t>
      </w:r>
    </w:p>
    <w:p w14:paraId="0819CD6F">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②承包人在已标价工程量清单或预算书中载明的材料单价高于基准价格的：专用合同条款合同履行期间材料单价跌幅以基准价格为基础超过%时，材料单价涨幅以已标价工程量清单或预算书中载明材料单价为基础超过%时，其超过部分据实调整。</w:t>
      </w:r>
    </w:p>
    <w:p w14:paraId="14EF4AB5">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③承包人在已标价工程量清单或预算书中载明的材料单价等于基准单价的：专用合同条款合同履行期间材料单价涨跌幅以基准单价为基础超过±%时，其超过部分据实调整。</w:t>
      </w:r>
    </w:p>
    <w:p w14:paraId="0E7D9162">
      <w:pPr>
        <w:adjustRightInd/>
        <w:spacing w:line="360" w:lineRule="auto"/>
        <w:ind w:firstLine="480" w:firstLineChars="200"/>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第3种方式：采用政策性文件进行价格调整。（政府投资工程因市场价格波动引起的调整约定：不予调整。）</w:t>
      </w:r>
    </w:p>
    <w:p w14:paraId="1607EB24">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12. </w:t>
      </w:r>
      <w:bookmarkEnd w:id="495"/>
      <w:bookmarkEnd w:id="496"/>
      <w:bookmarkEnd w:id="497"/>
      <w:bookmarkEnd w:id="498"/>
      <w:bookmarkEnd w:id="499"/>
      <w:bookmarkEnd w:id="500"/>
      <w:bookmarkEnd w:id="501"/>
      <w:bookmarkEnd w:id="502"/>
      <w:bookmarkEnd w:id="503"/>
      <w:bookmarkEnd w:id="504"/>
      <w:r>
        <w:rPr>
          <w:rFonts w:hint="eastAsia" w:ascii="仿宋" w:hAnsi="仿宋" w:eastAsia="仿宋" w:cs="仿宋"/>
          <w:color w:val="000000" w:themeColor="text1"/>
          <w:sz w:val="24"/>
          <w:szCs w:val="24"/>
          <w:highlight w:val="none"/>
          <w14:textFill>
            <w14:solidFill>
              <w14:schemeClr w14:val="tx1"/>
            </w14:solidFill>
          </w14:textFill>
        </w:rPr>
        <w:t>合同价格、计量与支付</w:t>
      </w:r>
      <w:bookmarkEnd w:id="505"/>
    </w:p>
    <w:bookmarkEnd w:id="506"/>
    <w:bookmarkEnd w:id="507"/>
    <w:bookmarkEnd w:id="508"/>
    <w:bookmarkEnd w:id="509"/>
    <w:bookmarkEnd w:id="510"/>
    <w:bookmarkEnd w:id="511"/>
    <w:p w14:paraId="56851FA6">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bookmarkStart w:id="512" w:name="_Toc267251461"/>
      <w:bookmarkStart w:id="513" w:name="_Toc292559411"/>
      <w:bookmarkStart w:id="514" w:name="_Toc292559916"/>
      <w:bookmarkStart w:id="515" w:name="_Toc296346707"/>
      <w:bookmarkStart w:id="516" w:name="_Toc296347205"/>
      <w:bookmarkStart w:id="517" w:name="_Toc296503206"/>
      <w:bookmarkStart w:id="518" w:name="_Toc297120506"/>
      <w:bookmarkStart w:id="519" w:name="_Toc296891034"/>
      <w:bookmarkStart w:id="520" w:name="_Toc296891246"/>
      <w:bookmarkStart w:id="521" w:name="_Toc297048392"/>
      <w:bookmarkStart w:id="522" w:name="_Toc296944545"/>
      <w:bookmarkStart w:id="523" w:name="_Toc297216212"/>
      <w:bookmarkStart w:id="524" w:name="_Toc300935003"/>
      <w:bookmarkStart w:id="525" w:name="_Toc297123553"/>
      <w:bookmarkStart w:id="526" w:name="_Toc304295580"/>
      <w:bookmarkStart w:id="527" w:name="_Toc303539160"/>
      <w:bookmarkStart w:id="528" w:name="_Toc312678041"/>
      <w:r>
        <w:rPr>
          <w:rFonts w:hint="eastAsia" w:ascii="仿宋" w:hAnsi="仿宋" w:eastAsia="仿宋" w:cs="仿宋"/>
          <w:color w:val="000000" w:themeColor="text1"/>
          <w:sz w:val="24"/>
          <w:szCs w:val="24"/>
          <w:highlight w:val="none"/>
          <w14:textFill>
            <w14:solidFill>
              <w14:schemeClr w14:val="tx1"/>
            </w14:solidFill>
          </w14:textFill>
        </w:rPr>
        <w:t>12.1 合</w:t>
      </w:r>
      <w:bookmarkEnd w:id="512"/>
      <w:bookmarkEnd w:id="513"/>
      <w:bookmarkEnd w:id="514"/>
      <w:r>
        <w:rPr>
          <w:rFonts w:hint="eastAsia" w:ascii="仿宋" w:hAnsi="仿宋" w:eastAsia="仿宋" w:cs="仿宋"/>
          <w:color w:val="000000" w:themeColor="text1"/>
          <w:sz w:val="24"/>
          <w:szCs w:val="24"/>
          <w:highlight w:val="none"/>
          <w14:textFill>
            <w14:solidFill>
              <w14:schemeClr w14:val="tx1"/>
            </w14:solidFill>
          </w14:textFill>
        </w:rPr>
        <w:t>同价</w:t>
      </w:r>
      <w:bookmarkEnd w:id="515"/>
      <w:bookmarkEnd w:id="516"/>
      <w:bookmarkEnd w:id="517"/>
      <w:bookmarkEnd w:id="518"/>
      <w:bookmarkEnd w:id="519"/>
      <w:bookmarkEnd w:id="520"/>
      <w:bookmarkEnd w:id="521"/>
      <w:bookmarkEnd w:id="522"/>
      <w:r>
        <w:rPr>
          <w:rFonts w:hint="eastAsia" w:ascii="仿宋" w:hAnsi="仿宋" w:eastAsia="仿宋" w:cs="仿宋"/>
          <w:color w:val="000000" w:themeColor="text1"/>
          <w:sz w:val="24"/>
          <w:szCs w:val="24"/>
          <w:highlight w:val="none"/>
          <w14:textFill>
            <w14:solidFill>
              <w14:schemeClr w14:val="tx1"/>
            </w14:solidFill>
          </w14:textFill>
        </w:rPr>
        <w:t>格形式（本项目采用其他合同）</w:t>
      </w:r>
    </w:p>
    <w:bookmarkEnd w:id="523"/>
    <w:bookmarkEnd w:id="524"/>
    <w:bookmarkEnd w:id="525"/>
    <w:bookmarkEnd w:id="526"/>
    <w:bookmarkEnd w:id="527"/>
    <w:bookmarkEnd w:id="528"/>
    <w:p w14:paraId="74174E50">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1、其他合同。</w:t>
      </w:r>
    </w:p>
    <w:p w14:paraId="6F47EA8C">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包含的风险范围：</w:t>
      </w:r>
    </w:p>
    <w:p w14:paraId="78DB7DD8">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（1）由承包人承担的工、料、机在投标编制期或预算书编制期与合同实施期间所发生的市场价格波动；</w:t>
      </w:r>
    </w:p>
    <w:p w14:paraId="18986D42">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（2）连续8小时及以上的停水、电、气；</w:t>
      </w:r>
    </w:p>
    <w:p w14:paraId="749B07D2">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（3）政策性的调整；</w:t>
      </w:r>
    </w:p>
    <w:p w14:paraId="6F88BCD6">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（4）技术措施费；</w:t>
      </w:r>
    </w:p>
    <w:p w14:paraId="6BA31C73">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（5）有经验的承包商应该可以预料的风险；</w:t>
      </w:r>
    </w:p>
    <w:p w14:paraId="23EBA260">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（6）磋商文件虽未明确表示但按国家规范必须实施的内容；</w:t>
      </w:r>
    </w:p>
    <w:p w14:paraId="0FD163E8">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（7）磋商文件明确要求包干的内容。</w:t>
      </w:r>
    </w:p>
    <w:p w14:paraId="43A1F5CC">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（8）其他： 按通用条款。</w:t>
      </w:r>
    </w:p>
    <w:p w14:paraId="4B412B6B">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风险费用的计算方法：</w:t>
      </w:r>
      <w:r>
        <w:rPr>
          <w:rFonts w:hint="eastAsia" w:ascii="仿宋" w:hAnsi="仿宋" w:eastAsia="仿宋" w:cs="仿宋"/>
          <w:color w:val="000000" w:themeColor="text1"/>
          <w:sz w:val="24"/>
          <w:szCs w:val="24"/>
          <w:highlight w:val="none"/>
          <w:u w:val="single"/>
          <w14:textFill>
            <w14:solidFill>
              <w14:schemeClr w14:val="tx1"/>
            </w14:solidFill>
          </w14:textFill>
        </w:rPr>
        <w:t xml:space="preserve">   以上风险范围之内费用已由承包人自行预测并已计入综合单价  </w:t>
      </w:r>
      <w:r>
        <w:rPr>
          <w:rFonts w:hint="eastAsia" w:ascii="仿宋" w:hAnsi="仿宋" w:eastAsia="仿宋" w:cs="仿宋"/>
          <w:color w:val="000000" w:themeColor="text1"/>
          <w:sz w:val="24"/>
          <w:szCs w:val="24"/>
          <w:highlight w:val="none"/>
          <w14:textFill>
            <w14:solidFill>
              <w14:schemeClr w14:val="tx1"/>
            </w14:solidFill>
          </w14:textFill>
        </w:rPr>
        <w:t>。</w:t>
      </w:r>
    </w:p>
    <w:p w14:paraId="05055FF0">
      <w:pPr>
        <w:adjustRightInd/>
        <w:spacing w:line="360" w:lineRule="auto"/>
        <w:ind w:firstLine="480" w:firstLineChars="200"/>
        <w:jc w:val="left"/>
        <w:rPr>
          <w:color w:val="000000" w:themeColor="text1"/>
          <w:sz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风险范围以外合同价格的调整方法：</w:t>
      </w:r>
      <w:r>
        <w:rPr>
          <w:rFonts w:hint="eastAsia" w:ascii="仿宋" w:hAnsi="仿宋" w:eastAsia="仿宋" w:cs="仿宋"/>
          <w:color w:val="000000" w:themeColor="text1"/>
          <w:sz w:val="24"/>
          <w:szCs w:val="24"/>
          <w:highlight w:val="none"/>
          <w:u w:val="single"/>
          <w14:textFill>
            <w14:solidFill>
              <w14:schemeClr w14:val="tx1"/>
            </w14:solidFill>
          </w14:textFill>
        </w:rPr>
        <w:t xml:space="preserve"> 工程项目或数量的增减由发包人签证认可，综合单价\材料单价按投标书中综合单价\材料单价进行结算。合同中没有适用和类似的项目单价时，工程竣工结算单价组价原则参照国家有关工程造价的法令法规（包括工程定额、造价信息等等），并以合同签订当月为基准进行重新组价，无价材料则参考结合市场水平组价计入，其中，管理费和利润不计取，仅计取规费和税金；最终以相关审计单位审核费用为准。不可抗力造成承包人直接损失的,双方按照通用条款17.3条执行，但属于应该预见预防的，而承包人没有及时预防或预防不力造成的损失,由承包人承担。  </w:t>
      </w:r>
    </w:p>
    <w:p w14:paraId="49443EC0">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bookmarkStart w:id="529" w:name="_Toc297216213"/>
      <w:bookmarkStart w:id="530" w:name="_Toc304295581"/>
      <w:bookmarkStart w:id="531" w:name="_Toc303539161"/>
      <w:bookmarkStart w:id="532" w:name="_Toc297123554"/>
      <w:bookmarkStart w:id="533" w:name="_Toc300935004"/>
      <w:bookmarkStart w:id="534" w:name="_Toc312678042"/>
      <w:bookmarkStart w:id="535" w:name="_Toc292559412"/>
      <w:bookmarkStart w:id="536" w:name="_Toc292559917"/>
      <w:bookmarkStart w:id="537" w:name="_Toc296346708"/>
      <w:bookmarkStart w:id="538" w:name="_Toc296891035"/>
      <w:bookmarkStart w:id="539" w:name="_Toc296503207"/>
      <w:bookmarkStart w:id="540" w:name="_Toc297120507"/>
      <w:bookmarkStart w:id="541" w:name="_Toc296944546"/>
      <w:bookmarkStart w:id="542" w:name="_Toc296347206"/>
      <w:bookmarkStart w:id="543" w:name="_Toc297048393"/>
      <w:bookmarkStart w:id="544" w:name="_Toc296891247"/>
      <w:r>
        <w:rPr>
          <w:rFonts w:hint="eastAsia" w:ascii="仿宋" w:hAnsi="仿宋" w:eastAsia="仿宋" w:cs="仿宋"/>
          <w:color w:val="000000" w:themeColor="text1"/>
          <w:sz w:val="24"/>
          <w:szCs w:val="24"/>
          <w:highlight w:val="none"/>
          <w14:textFill>
            <w14:solidFill>
              <w14:schemeClr w14:val="tx1"/>
            </w14:solidFill>
          </w14:textFill>
        </w:rPr>
        <w:t>12.2 预付款</w:t>
      </w:r>
    </w:p>
    <w:bookmarkEnd w:id="529"/>
    <w:bookmarkEnd w:id="530"/>
    <w:bookmarkEnd w:id="531"/>
    <w:bookmarkEnd w:id="532"/>
    <w:bookmarkEnd w:id="533"/>
    <w:bookmarkEnd w:id="534"/>
    <w:p w14:paraId="2DDB1B49">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12.2.1 预付款的支付</w:t>
      </w:r>
    </w:p>
    <w:p w14:paraId="6BE89502">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预付款支付比例或金额：</w:t>
      </w:r>
      <w:r>
        <w:rPr>
          <w:rFonts w:hint="eastAsia" w:ascii="仿宋" w:hAnsi="仿宋" w:eastAsia="仿宋" w:cs="仿宋"/>
          <w:color w:val="000000" w:themeColor="text1"/>
          <w:sz w:val="24"/>
          <w:szCs w:val="24"/>
          <w:highlight w:val="none"/>
          <w:u w:val="single"/>
          <w14:textFill>
            <w14:solidFill>
              <w14:schemeClr w14:val="tx1"/>
            </w14:solidFill>
          </w14:textFill>
        </w:rPr>
        <w:t xml:space="preserve">预付款为成交合同价的40%                        </w:t>
      </w:r>
      <w:r>
        <w:rPr>
          <w:rFonts w:hint="eastAsia" w:ascii="仿宋" w:hAnsi="仿宋" w:eastAsia="仿宋" w:cs="仿宋"/>
          <w:color w:val="000000" w:themeColor="text1"/>
          <w:sz w:val="24"/>
          <w:szCs w:val="24"/>
          <w:highlight w:val="none"/>
          <w14:textFill>
            <w14:solidFill>
              <w14:schemeClr w14:val="tx1"/>
            </w14:solidFill>
          </w14:textFill>
        </w:rPr>
        <w:t>。</w:t>
      </w:r>
    </w:p>
    <w:p w14:paraId="0BE98643">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预付款支付期限：</w:t>
      </w:r>
      <w:r>
        <w:rPr>
          <w:rFonts w:hint="eastAsia" w:ascii="仿宋" w:hAnsi="仿宋" w:eastAsia="仿宋" w:cs="仿宋"/>
          <w:color w:val="000000" w:themeColor="text1"/>
          <w:sz w:val="24"/>
          <w:szCs w:val="24"/>
          <w:highlight w:val="none"/>
          <w:u w:val="single"/>
          <w14:textFill>
            <w14:solidFill>
              <w14:schemeClr w14:val="tx1"/>
            </w14:solidFill>
          </w14:textFill>
        </w:rPr>
        <w:t>合同生效以及具备实施条件后7个工作日内</w:t>
      </w:r>
    </w:p>
    <w:p w14:paraId="6E624AC0">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预付款扣回的方式：</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5D8FA5A3">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12.2.2 预付款担保</w:t>
      </w:r>
    </w:p>
    <w:p w14:paraId="551CFC1B">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承包人提交预付款担保的期限：</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0A344DA6">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预付款担保的形式为：</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bookmarkEnd w:id="535"/>
    <w:bookmarkEnd w:id="536"/>
    <w:bookmarkEnd w:id="537"/>
    <w:bookmarkEnd w:id="538"/>
    <w:bookmarkEnd w:id="539"/>
    <w:bookmarkEnd w:id="540"/>
    <w:bookmarkEnd w:id="541"/>
    <w:bookmarkEnd w:id="542"/>
    <w:bookmarkEnd w:id="543"/>
    <w:bookmarkEnd w:id="544"/>
    <w:p w14:paraId="1E5056AF">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12.3 计量</w:t>
      </w:r>
    </w:p>
    <w:p w14:paraId="16571658">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12.3.1 计量原则</w:t>
      </w:r>
    </w:p>
    <w:p w14:paraId="2C65403C">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工程量计算规则：</w:t>
      </w:r>
    </w:p>
    <w:p w14:paraId="2669BF53">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（1）实行工程量清单计价的工程项目，其工程量的计算规则应按国家标准工程量计算规范及省级行业主管部门颁布的补充规定执行。</w:t>
      </w:r>
    </w:p>
    <w:p w14:paraId="79CB8FD2">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（2）不实行工程量清单计价的工程项目，工程量的计算规则应按省、市行业主管部门颁布的各专业工程定额的工程量计算规则执行。</w:t>
      </w:r>
    </w:p>
    <w:p w14:paraId="097C1458">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12.3.2 计量周期</w:t>
      </w:r>
    </w:p>
    <w:p w14:paraId="55DAB1AE">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关于计量周期的约定：</w:t>
      </w:r>
      <w:r>
        <w:rPr>
          <w:rFonts w:hint="eastAsia" w:ascii="仿宋" w:hAnsi="仿宋" w:eastAsia="仿宋" w:cs="仿宋"/>
          <w:color w:val="000000" w:themeColor="text1"/>
          <w:sz w:val="24"/>
          <w:szCs w:val="24"/>
          <w:highlight w:val="none"/>
          <w:u w:val="single"/>
          <w14:textFill>
            <w14:solidFill>
              <w14:schemeClr w14:val="tx1"/>
            </w14:solidFill>
          </w14:textFill>
        </w:rPr>
        <w:t>每月15日提供月进度计划及当月工程量统计报表，上报监理核定，一周内完成核定工作，并上报发包人。如未按期上报，则当月工程量不予计量。</w:t>
      </w:r>
    </w:p>
    <w:p w14:paraId="12E9465C">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12.3.3 合同的计量</w:t>
      </w:r>
    </w:p>
    <w:p w14:paraId="5B0A51B4">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关于合同计量的约定：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按通用合同条款约定  </w:t>
      </w:r>
      <w:r>
        <w:rPr>
          <w:rFonts w:hint="eastAsia" w:ascii="仿宋" w:hAnsi="仿宋" w:eastAsia="仿宋" w:cs="仿宋"/>
          <w:color w:val="000000" w:themeColor="text1"/>
          <w:sz w:val="24"/>
          <w:szCs w:val="24"/>
          <w:highlight w:val="none"/>
          <w14:textFill>
            <w14:solidFill>
              <w14:schemeClr w14:val="tx1"/>
            </w14:solidFill>
          </w14:textFill>
        </w:rPr>
        <w:t>。</w:t>
      </w:r>
    </w:p>
    <w:p w14:paraId="7C2ABB59">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12.3.4 总价合同的计量</w:t>
      </w:r>
    </w:p>
    <w:p w14:paraId="4CF9FA00">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关于总价合同计量的约定：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43801C84">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12.3.5总价合同采用支付分解表计量支付的，是否适用第</w:t>
      </w:r>
      <w:r>
        <w:rPr>
          <w:rFonts w:hint="eastAsia" w:ascii="仿宋" w:hAnsi="仿宋" w:eastAsia="仿宋" w:cs="仿宋"/>
          <w:color w:val="000000" w:themeColor="text1"/>
          <w:kern w:val="0"/>
          <w:sz w:val="24"/>
          <w:szCs w:val="24"/>
          <w:highlight w:val="none"/>
          <w14:textFill>
            <w14:solidFill>
              <w14:schemeClr w14:val="tx1"/>
            </w14:solidFill>
          </w14:textFill>
        </w:rPr>
        <w:t xml:space="preserve">12.3.4 </w:t>
      </w:r>
      <w:r>
        <w:rPr>
          <w:rFonts w:hint="eastAsia" w:ascii="仿宋" w:hAnsi="仿宋" w:eastAsia="仿宋" w:cs="仿宋"/>
          <w:color w:val="000000" w:themeColor="text1"/>
          <w:sz w:val="24"/>
          <w:szCs w:val="24"/>
          <w:highlight w:val="none"/>
          <w14:textFill>
            <w14:solidFill>
              <w14:schemeClr w14:val="tx1"/>
            </w14:solidFill>
          </w14:textFill>
        </w:rPr>
        <w:t>项</w:t>
      </w:r>
      <w:r>
        <w:rPr>
          <w:rFonts w:hint="eastAsia" w:ascii="仿宋" w:hAnsi="仿宋" w:eastAsia="仿宋" w:cs="仿宋"/>
          <w:color w:val="000000" w:themeColor="text1"/>
          <w:kern w:val="0"/>
          <w:sz w:val="24"/>
          <w:szCs w:val="24"/>
          <w:highlight w:val="none"/>
          <w14:textFill>
            <w14:solidFill>
              <w14:schemeClr w14:val="tx1"/>
            </w14:solidFill>
          </w14:textFill>
        </w:rPr>
        <w:t>〔总价合同的计量〕</w:t>
      </w:r>
      <w:r>
        <w:rPr>
          <w:rFonts w:hint="eastAsia" w:ascii="仿宋" w:hAnsi="仿宋" w:eastAsia="仿宋" w:cs="仿宋"/>
          <w:color w:val="000000" w:themeColor="text1"/>
          <w:sz w:val="24"/>
          <w:szCs w:val="24"/>
          <w:highlight w:val="none"/>
          <w14:textFill>
            <w14:solidFill>
              <w14:schemeClr w14:val="tx1"/>
            </w14:solidFill>
          </w14:textFill>
        </w:rPr>
        <w:t>约定进行计量：</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04CBAD3A">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12.3.6 其他价格形式合同的计量</w:t>
      </w:r>
    </w:p>
    <w:p w14:paraId="317049A0">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其他价格形式的计量方式和程序：</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7459969F">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12.4 工程进度款支付</w:t>
      </w:r>
    </w:p>
    <w:p w14:paraId="26F44690">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bookmarkStart w:id="545" w:name="_Toc292559416"/>
      <w:bookmarkStart w:id="546" w:name="_Toc300935006"/>
      <w:bookmarkStart w:id="547" w:name="_Toc297123556"/>
      <w:bookmarkStart w:id="548" w:name="_Toc296944550"/>
      <w:bookmarkStart w:id="549" w:name="_Toc297120511"/>
      <w:bookmarkStart w:id="550" w:name="_Toc297216215"/>
      <w:bookmarkStart w:id="551" w:name="_Toc292559921"/>
      <w:bookmarkStart w:id="552" w:name="_Toc296891039"/>
      <w:bookmarkStart w:id="553" w:name="_Toc296891251"/>
      <w:bookmarkStart w:id="554" w:name="_Toc303539163"/>
      <w:bookmarkStart w:id="555" w:name="_Toc297048397"/>
      <w:bookmarkStart w:id="556" w:name="_Toc296347210"/>
      <w:bookmarkStart w:id="557" w:name="_Toc296346712"/>
      <w:bookmarkStart w:id="558" w:name="_Toc296503211"/>
      <w:r>
        <w:rPr>
          <w:rFonts w:hint="eastAsia" w:ascii="仿宋" w:hAnsi="仿宋" w:eastAsia="仿宋" w:cs="仿宋"/>
          <w:color w:val="000000" w:themeColor="text1"/>
          <w:sz w:val="24"/>
          <w:szCs w:val="24"/>
          <w:highlight w:val="none"/>
          <w14:textFill>
            <w14:solidFill>
              <w14:schemeClr w14:val="tx1"/>
            </w14:solidFill>
          </w14:textFill>
        </w:rPr>
        <w:t>12.4.1 付款周期</w:t>
      </w:r>
    </w:p>
    <w:p w14:paraId="2A2494B2">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关于付款周期的约定：</w:t>
      </w:r>
    </w:p>
    <w:p w14:paraId="691EF600">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1、合同生效以及具备实施条件后7个工作日内支付40%（含措施费）。</w:t>
      </w:r>
    </w:p>
    <w:p w14:paraId="30CA3D0F">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2、工程竣工符合国家验收标准并达到合同要求后，支付合同价的40%；</w:t>
      </w:r>
    </w:p>
    <w:p w14:paraId="04EFDD2B">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3、</w:t>
      </w:r>
      <w:r>
        <w:rPr>
          <w:rFonts w:ascii="仿宋" w:hAnsi="仿宋" w:eastAsia="仿宋" w:cs="仿宋"/>
          <w:color w:val="000000" w:themeColor="text1"/>
          <w:sz w:val="24"/>
          <w:szCs w:val="24"/>
          <w:highlight w:val="none"/>
          <w:u w:val="single"/>
          <w14:textFill>
            <w14:solidFill>
              <w14:schemeClr w14:val="tx1"/>
            </w14:solidFill>
          </w14:textFill>
        </w:rPr>
        <w:t>待竣工决算审价通过后，15日内，工程价款支付至审定金额的100%。</w:t>
      </w:r>
    </w:p>
    <w:p w14:paraId="1952B6D4">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12.4.2 进度付款申请单的编制</w:t>
      </w:r>
    </w:p>
    <w:p w14:paraId="2FD2F912">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关于进度付款申请单编制的约定：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p>
    <w:p w14:paraId="7FCCB879">
      <w:pPr>
        <w:adjustRightInd/>
        <w:spacing w:line="360" w:lineRule="auto"/>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406B2161">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r>
        <w:rPr>
          <w:rFonts w:hint="eastAsia" w:ascii="仿宋" w:hAnsi="仿宋" w:eastAsia="仿宋" w:cs="仿宋"/>
          <w:color w:val="000000" w:themeColor="text1"/>
          <w:sz w:val="24"/>
          <w:szCs w:val="24"/>
          <w:highlight w:val="none"/>
          <w14:textFill>
            <w14:solidFill>
              <w14:schemeClr w14:val="tx1"/>
            </w14:solidFill>
          </w14:textFill>
        </w:rPr>
        <w:t>2.4.3 进度付款申请单的提交</w:t>
      </w:r>
    </w:p>
    <w:p w14:paraId="54834271">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（1）单价合同进度付款申请单提交的约定：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1E35B1F9">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（2）总价合同进度付款申请单提交的约定：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3E064DA4">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（3）其他价格形式合同进度付款申请单提交的约定：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710E70AE">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12.4.4 进度款审核和支付</w:t>
      </w:r>
    </w:p>
    <w:p w14:paraId="07D4A3C4">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（1）监理人审查并报送发包人的期限：</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5619A922">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发包人完成审批并签发进度款支付证书的期限：</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49072B36">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（2）发包人支付进度款的期限：</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57C120CC">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发包人逾期支付进度款的违约金的计算方式：</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1636CF02">
      <w:pPr>
        <w:adjustRightInd/>
        <w:spacing w:line="360" w:lineRule="auto"/>
        <w:ind w:firstLine="600" w:firstLineChars="25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12.4.6 支付分解表的编制</w:t>
      </w:r>
    </w:p>
    <w:p w14:paraId="08512230">
      <w:pPr>
        <w:adjustRightInd/>
        <w:spacing w:line="360" w:lineRule="auto"/>
        <w:ind w:left="4740" w:leftChars="200" w:hanging="4320" w:hangingChars="18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2、总价合同支付分解表的编制与审批：</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48AB24FA">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3、单价合同的总价项目支付分解表的编制与审批：</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bookmarkEnd w:id="388"/>
    <w:p w14:paraId="5CF777DE">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bookmarkStart w:id="559" w:name="_Toc351203645"/>
      <w:bookmarkStart w:id="560" w:name="_Toc297216223"/>
      <w:bookmarkStart w:id="561" w:name="_Toc292559929"/>
      <w:bookmarkStart w:id="562" w:name="_Toc297123564"/>
      <w:bookmarkStart w:id="563" w:name="_Toc297048405"/>
      <w:bookmarkStart w:id="564" w:name="_Toc292559424"/>
      <w:bookmarkStart w:id="565" w:name="_Toc312678053"/>
      <w:bookmarkStart w:id="566" w:name="_Toc297120519"/>
      <w:bookmarkStart w:id="567" w:name="_Toc296891259"/>
      <w:bookmarkStart w:id="568" w:name="_Toc296346720"/>
      <w:bookmarkStart w:id="569" w:name="_Toc304295593"/>
      <w:bookmarkStart w:id="570" w:name="_Toc303539172"/>
      <w:bookmarkStart w:id="571" w:name="_Toc296891047"/>
      <w:bookmarkStart w:id="572" w:name="_Toc296944558"/>
      <w:bookmarkStart w:id="573" w:name="_Toc296347218"/>
      <w:bookmarkStart w:id="574" w:name="_Toc300935015"/>
      <w:bookmarkStart w:id="575" w:name="_Toc296503219"/>
      <w:r>
        <w:rPr>
          <w:rFonts w:hint="eastAsia" w:ascii="仿宋" w:hAnsi="仿宋" w:eastAsia="仿宋" w:cs="仿宋"/>
          <w:color w:val="000000" w:themeColor="text1"/>
          <w:sz w:val="24"/>
          <w:szCs w:val="24"/>
          <w:highlight w:val="none"/>
          <w14:textFill>
            <w14:solidFill>
              <w14:schemeClr w14:val="tx1"/>
            </w14:solidFill>
          </w14:textFill>
        </w:rPr>
        <w:t>13. 验收和工程试车</w:t>
      </w:r>
      <w:bookmarkEnd w:id="559"/>
    </w:p>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14:paraId="34B3109D">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13.1 分部分项工程验收</w:t>
      </w:r>
    </w:p>
    <w:p w14:paraId="518BC06C">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13.1.2监理人不能按时进行验收时，应提前</w:t>
      </w:r>
      <w:r>
        <w:rPr>
          <w:rFonts w:hint="eastAsia" w:ascii="仿宋" w:hAnsi="仿宋" w:eastAsia="仿宋" w:cs="仿宋"/>
          <w:color w:val="000000" w:themeColor="text1"/>
          <w:sz w:val="24"/>
          <w:szCs w:val="24"/>
          <w:highlight w:val="none"/>
          <w:u w:val="single"/>
          <w14:textFill>
            <w14:solidFill>
              <w14:schemeClr w14:val="tx1"/>
            </w14:solidFill>
          </w14:textFill>
        </w:rPr>
        <w:t xml:space="preserve">    24   </w:t>
      </w:r>
      <w:r>
        <w:rPr>
          <w:rFonts w:hint="eastAsia" w:ascii="仿宋" w:hAnsi="仿宋" w:eastAsia="仿宋" w:cs="仿宋"/>
          <w:color w:val="000000" w:themeColor="text1"/>
          <w:sz w:val="24"/>
          <w:szCs w:val="24"/>
          <w:highlight w:val="none"/>
          <w14:textFill>
            <w14:solidFill>
              <w14:schemeClr w14:val="tx1"/>
            </w14:solidFill>
          </w14:textFill>
        </w:rPr>
        <w:t>小时提交书面延期要求。</w:t>
      </w:r>
    </w:p>
    <w:p w14:paraId="534EC354">
      <w:pPr>
        <w:adjustRightInd/>
        <w:spacing w:line="360" w:lineRule="auto"/>
        <w:ind w:firstLine="480" w:firstLineChars="200"/>
        <w:jc w:val="left"/>
        <w:rPr>
          <w:rFonts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关于延期最长不得超过：</w:t>
      </w:r>
      <w:r>
        <w:rPr>
          <w:rFonts w:hint="eastAsia" w:ascii="仿宋" w:hAnsi="仿宋" w:eastAsia="仿宋" w:cs="仿宋"/>
          <w:color w:val="000000" w:themeColor="text1"/>
          <w:sz w:val="24"/>
          <w:szCs w:val="24"/>
          <w:highlight w:val="none"/>
          <w:u w:val="single"/>
          <w14:textFill>
            <w14:solidFill>
              <w14:schemeClr w14:val="tx1"/>
            </w14:solidFill>
          </w14:textFill>
        </w:rPr>
        <w:t xml:space="preserve">   48      </w:t>
      </w:r>
      <w:r>
        <w:rPr>
          <w:rFonts w:hint="eastAsia" w:ascii="仿宋" w:hAnsi="仿宋" w:eastAsia="仿宋" w:cs="仿宋"/>
          <w:color w:val="000000" w:themeColor="text1"/>
          <w:sz w:val="24"/>
          <w:szCs w:val="24"/>
          <w:highlight w:val="none"/>
          <w14:textFill>
            <w14:solidFill>
              <w14:schemeClr w14:val="tx1"/>
            </w14:solidFill>
          </w14:textFill>
        </w:rPr>
        <w:t>小时。</w:t>
      </w:r>
    </w:p>
    <w:p w14:paraId="7A5E91E3">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bookmarkStart w:id="576" w:name="_Toc297123565"/>
      <w:bookmarkStart w:id="577" w:name="_Toc297120523"/>
      <w:bookmarkStart w:id="578" w:name="_Toc304295596"/>
      <w:bookmarkStart w:id="579" w:name="_Toc292559428"/>
      <w:bookmarkStart w:id="580" w:name="_Toc297216224"/>
      <w:bookmarkStart w:id="581" w:name="_Toc297048409"/>
      <w:bookmarkStart w:id="582" w:name="_Toc296503223"/>
      <w:bookmarkStart w:id="583" w:name="_Toc312678056"/>
      <w:bookmarkStart w:id="584" w:name="_Toc300935016"/>
      <w:bookmarkStart w:id="585" w:name="_Toc296891051"/>
      <w:bookmarkStart w:id="586" w:name="_Toc296891263"/>
      <w:bookmarkStart w:id="587" w:name="_Toc292559933"/>
      <w:bookmarkStart w:id="588" w:name="_Toc303539173"/>
      <w:bookmarkStart w:id="589" w:name="_Toc296346724"/>
      <w:bookmarkStart w:id="590" w:name="_Toc296347222"/>
      <w:bookmarkStart w:id="591" w:name="_Toc296944562"/>
      <w:bookmarkStart w:id="592" w:name="_Toc267251472"/>
      <w:bookmarkStart w:id="593" w:name="_Toc267251475"/>
      <w:bookmarkStart w:id="594" w:name="_Toc267251473"/>
      <w:bookmarkStart w:id="595" w:name="_Toc267251470"/>
      <w:bookmarkStart w:id="596" w:name="_Toc267251474"/>
      <w:bookmarkStart w:id="597" w:name="_Toc267251471"/>
      <w:bookmarkStart w:id="598" w:name="_Toc267251476"/>
      <w:r>
        <w:rPr>
          <w:rFonts w:hint="eastAsia" w:ascii="仿宋" w:hAnsi="仿宋" w:eastAsia="仿宋" w:cs="仿宋"/>
          <w:color w:val="000000" w:themeColor="text1"/>
          <w:sz w:val="24"/>
          <w:szCs w:val="24"/>
          <w:highlight w:val="none"/>
          <w14:textFill>
            <w14:solidFill>
              <w14:schemeClr w14:val="tx1"/>
            </w14:solidFill>
          </w14:textFill>
        </w:rPr>
        <w:t>13.2 竣工验收</w:t>
      </w:r>
    </w:p>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14:paraId="068D6C70">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bookmarkStart w:id="599" w:name="_Toc280868704"/>
      <w:bookmarkStart w:id="600" w:name="_Toc280868705"/>
      <w:bookmarkStart w:id="601" w:name="_Toc280868706"/>
      <w:bookmarkStart w:id="602" w:name="_Toc280868707"/>
      <w:bookmarkStart w:id="603" w:name="_Toc280868708"/>
      <w:bookmarkStart w:id="604" w:name="_Toc280868709"/>
      <w:r>
        <w:rPr>
          <w:rFonts w:hint="eastAsia" w:ascii="仿宋" w:hAnsi="仿宋" w:eastAsia="仿宋" w:cs="仿宋"/>
          <w:color w:val="000000" w:themeColor="text1"/>
          <w:sz w:val="24"/>
          <w:szCs w:val="24"/>
          <w:highlight w:val="none"/>
          <w14:textFill>
            <w14:solidFill>
              <w14:schemeClr w14:val="tx1"/>
            </w14:solidFill>
          </w14:textFill>
        </w:rPr>
        <w:t>13.2.2竣工验收程序</w:t>
      </w:r>
    </w:p>
    <w:bookmarkEnd w:id="599"/>
    <w:p w14:paraId="586473FA">
      <w:pPr>
        <w:adjustRightInd/>
        <w:spacing w:line="360" w:lineRule="auto"/>
        <w:ind w:left="4740" w:leftChars="200" w:hanging="4320" w:hangingChars="18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关于竣工验收程序的约定：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按通用条款约定       </w:t>
      </w:r>
      <w:r>
        <w:rPr>
          <w:rFonts w:hint="eastAsia" w:ascii="仿宋" w:hAnsi="仿宋" w:eastAsia="仿宋" w:cs="仿宋"/>
          <w:color w:val="000000" w:themeColor="text1"/>
          <w:sz w:val="24"/>
          <w:szCs w:val="24"/>
          <w:highlight w:val="none"/>
          <w14:textFill>
            <w14:solidFill>
              <w14:schemeClr w14:val="tx1"/>
            </w14:solidFill>
          </w14:textFill>
        </w:rPr>
        <w:t>。</w:t>
      </w:r>
    </w:p>
    <w:p w14:paraId="3D201425">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发包人不按照本项约定组织竣工验收、颁发工程接收证书的违约金的计算方法：</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按通用条款约定       </w:t>
      </w:r>
      <w:r>
        <w:rPr>
          <w:rFonts w:hint="eastAsia" w:ascii="仿宋" w:hAnsi="仿宋" w:eastAsia="仿宋" w:cs="仿宋"/>
          <w:color w:val="000000" w:themeColor="text1"/>
          <w:sz w:val="24"/>
          <w:szCs w:val="24"/>
          <w:highlight w:val="none"/>
          <w14:textFill>
            <w14:solidFill>
              <w14:schemeClr w14:val="tx1"/>
            </w14:solidFill>
          </w14:textFill>
        </w:rPr>
        <w:t>。</w:t>
      </w:r>
    </w:p>
    <w:bookmarkEnd w:id="600"/>
    <w:p w14:paraId="6A147B85">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13.2.5移交、接收全部与部分工程</w:t>
      </w:r>
    </w:p>
    <w:bookmarkEnd w:id="601"/>
    <w:p w14:paraId="35C3680D">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承包人向发包人移交工程的期限：</w:t>
      </w:r>
      <w:r>
        <w:rPr>
          <w:rFonts w:hint="eastAsia" w:ascii="仿宋" w:hAnsi="仿宋" w:eastAsia="仿宋" w:cs="仿宋"/>
          <w:color w:val="000000" w:themeColor="text1"/>
          <w:sz w:val="24"/>
          <w:szCs w:val="24"/>
          <w:highlight w:val="none"/>
          <w:u w:val="single"/>
          <w14:textFill>
            <w14:solidFill>
              <w14:schemeClr w14:val="tx1"/>
            </w14:solidFill>
          </w14:textFill>
        </w:rPr>
        <w:t xml:space="preserve">  颁发工程接收证书后7天内完成工程的移交。</w:t>
      </w:r>
    </w:p>
    <w:p w14:paraId="30AF0CAA">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发包人未按本合同约定接收全部或部分工程的，违约金的计算方法为：承担违约责任，每延期一天按合同总价的万分之一向承包人支付违约金。</w:t>
      </w:r>
    </w:p>
    <w:bookmarkEnd w:id="602"/>
    <w:p w14:paraId="1E5B511F">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承包人未按时移交工程的，违约金的计算方法为：</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承担违约责任，每延期一天按合同总价的万分之五向发包人支付违约金。</w:t>
      </w:r>
    </w:p>
    <w:p w14:paraId="1DAAB08D">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13.3 工程试车</w:t>
      </w:r>
    </w:p>
    <w:bookmarkEnd w:id="603"/>
    <w:p w14:paraId="56AB2686">
      <w:pPr>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13.3.1 试车程序</w:t>
      </w:r>
    </w:p>
    <w:p w14:paraId="447A8E6D">
      <w:pPr>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工程试车内容：</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按通用条款约定        </w:t>
      </w:r>
      <w:r>
        <w:rPr>
          <w:rFonts w:hint="eastAsia" w:ascii="仿宋" w:hAnsi="仿宋" w:eastAsia="仿宋" w:cs="仿宋"/>
          <w:color w:val="000000" w:themeColor="text1"/>
          <w:sz w:val="24"/>
          <w:szCs w:val="24"/>
          <w:highlight w:val="none"/>
          <w14:textFill>
            <w14:solidFill>
              <w14:schemeClr w14:val="tx1"/>
            </w14:solidFill>
          </w14:textFill>
        </w:rPr>
        <w:t>。</w:t>
      </w:r>
    </w:p>
    <w:p w14:paraId="22EE6235">
      <w:pPr>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（1）单机无负荷试车费用由</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kern w:val="0"/>
          <w:sz w:val="24"/>
          <w:szCs w:val="24"/>
          <w:highlight w:val="none"/>
          <w14:textFill>
            <w14:solidFill>
              <w14:schemeClr w14:val="tx1"/>
            </w14:solidFill>
          </w14:textFill>
        </w:rPr>
        <w:t>承担；</w:t>
      </w:r>
    </w:p>
    <w:p w14:paraId="4C36B149">
      <w:pPr>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（2）无负荷联动试车费用由</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kern w:val="0"/>
          <w:sz w:val="24"/>
          <w:szCs w:val="24"/>
          <w:highlight w:val="none"/>
          <w14:textFill>
            <w14:solidFill>
              <w14:schemeClr w14:val="tx1"/>
            </w14:solidFill>
          </w14:textFill>
        </w:rPr>
        <w:t>承担。</w:t>
      </w:r>
    </w:p>
    <w:p w14:paraId="1E3850B0">
      <w:pPr>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13.3.3 投料试车</w:t>
      </w:r>
    </w:p>
    <w:p w14:paraId="1816E2DB">
      <w:pPr>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关于投料试车相关事项的约定：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按通用条款执行                  </w:t>
      </w:r>
      <w:r>
        <w:rPr>
          <w:rFonts w:hint="eastAsia" w:ascii="仿宋" w:hAnsi="仿宋" w:eastAsia="仿宋" w:cs="仿宋"/>
          <w:color w:val="000000" w:themeColor="text1"/>
          <w:sz w:val="24"/>
          <w:szCs w:val="24"/>
          <w:highlight w:val="none"/>
          <w14:textFill>
            <w14:solidFill>
              <w14:schemeClr w14:val="tx1"/>
            </w14:solidFill>
          </w14:textFill>
        </w:rPr>
        <w:t>。</w:t>
      </w:r>
    </w:p>
    <w:p w14:paraId="4171B6BB">
      <w:pPr>
        <w:adjustRightInd/>
        <w:spacing w:line="360" w:lineRule="auto"/>
        <w:ind w:firstLine="480" w:firstLineChars="200"/>
        <w:outlineLvl w:val="9"/>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13.</w:t>
      </w: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 xml:space="preserve"> 竣工退场</w:t>
      </w:r>
    </w:p>
    <w:p w14:paraId="05638D4C">
      <w:pPr>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13.</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4</w:t>
      </w:r>
      <w:r>
        <w:rPr>
          <w:rFonts w:hint="eastAsia" w:ascii="仿宋" w:hAnsi="仿宋" w:eastAsia="仿宋" w:cs="仿宋"/>
          <w:color w:val="000000" w:themeColor="text1"/>
          <w:kern w:val="0"/>
          <w:sz w:val="24"/>
          <w:szCs w:val="24"/>
          <w:highlight w:val="none"/>
          <w14:textFill>
            <w14:solidFill>
              <w14:schemeClr w14:val="tx1"/>
            </w14:solidFill>
          </w14:textFill>
        </w:rPr>
        <w:t>.1 竣工退场</w:t>
      </w:r>
    </w:p>
    <w:p w14:paraId="02F48C1A">
      <w:pPr>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承包人完成竣工退场的期限：</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068A186C">
      <w:pPr>
        <w:spacing w:line="360" w:lineRule="auto"/>
        <w:ind w:firstLine="480" w:firstLineChars="200"/>
        <w:jc w:val="left"/>
        <w:rPr>
          <w:rFonts w:ascii="仿宋" w:hAnsi="仿宋" w:eastAsia="仿宋" w:cs="仿宋"/>
          <w:b w:val="0"/>
          <w:color w:val="000000" w:themeColor="text1"/>
          <w:sz w:val="24"/>
          <w:szCs w:val="24"/>
          <w:highlight w:val="none"/>
          <w14:textFill>
            <w14:solidFill>
              <w14:schemeClr w14:val="tx1"/>
            </w14:solidFill>
          </w14:textFill>
        </w:rPr>
      </w:pPr>
      <w:bookmarkStart w:id="605" w:name="_Toc351203646"/>
      <w:r>
        <w:rPr>
          <w:rFonts w:hint="eastAsia" w:ascii="仿宋" w:hAnsi="仿宋" w:eastAsia="仿宋" w:cs="仿宋"/>
          <w:b w:val="0"/>
          <w:color w:val="000000" w:themeColor="text1"/>
          <w:sz w:val="24"/>
          <w:szCs w:val="24"/>
          <w:highlight w:val="none"/>
          <w14:textFill>
            <w14:solidFill>
              <w14:schemeClr w14:val="tx1"/>
            </w14:solidFill>
          </w14:textFill>
        </w:rPr>
        <w:t>14. 竣工结算</w:t>
      </w:r>
      <w:bookmarkEnd w:id="605"/>
    </w:p>
    <w:p w14:paraId="76B417F9">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14.1 竣工结算申请</w:t>
      </w:r>
    </w:p>
    <w:p w14:paraId="7C781CB5">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承包人提交竣工结算申请单的期限：</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按通用条款执行                 </w:t>
      </w:r>
      <w:r>
        <w:rPr>
          <w:rFonts w:hint="eastAsia" w:ascii="仿宋" w:hAnsi="仿宋" w:eastAsia="仿宋" w:cs="仿宋"/>
          <w:color w:val="000000" w:themeColor="text1"/>
          <w:sz w:val="24"/>
          <w:szCs w:val="24"/>
          <w:highlight w:val="none"/>
          <w14:textFill>
            <w14:solidFill>
              <w14:schemeClr w14:val="tx1"/>
            </w14:solidFill>
          </w14:textFill>
        </w:rPr>
        <w:t>。</w:t>
      </w:r>
    </w:p>
    <w:p w14:paraId="5921E1D5">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竣工结算申请单应包括的内容：</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按通用条款执行            </w:t>
      </w:r>
      <w:r>
        <w:rPr>
          <w:rFonts w:hint="eastAsia" w:ascii="仿宋" w:hAnsi="仿宋" w:eastAsia="仿宋" w:cs="仿宋"/>
          <w:color w:val="000000" w:themeColor="text1"/>
          <w:sz w:val="24"/>
          <w:szCs w:val="24"/>
          <w:highlight w:val="none"/>
          <w14:textFill>
            <w14:solidFill>
              <w14:schemeClr w14:val="tx1"/>
            </w14:solidFill>
          </w14:textFill>
        </w:rPr>
        <w:t>。</w:t>
      </w:r>
    </w:p>
    <w:p w14:paraId="3E04F040">
      <w:pPr>
        <w:adjustRightInd/>
        <w:spacing w:line="360" w:lineRule="auto"/>
        <w:ind w:firstLine="480" w:firstLineChars="200"/>
        <w:outlineLvl w:val="9"/>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14.2 竣工结算审核</w:t>
      </w:r>
    </w:p>
    <w:p w14:paraId="708EC18E">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发包人审批竣工付款申请单的期限：</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按发包人实际审计完成时间。</w:t>
      </w:r>
    </w:p>
    <w:p w14:paraId="7D17F5F0">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发包人完成竣工付款的</w:t>
      </w:r>
      <w:r>
        <w:rPr>
          <w:rFonts w:hint="eastAsia" w:ascii="仿宋" w:hAnsi="仿宋" w:eastAsia="仿宋" w:cs="仿宋"/>
          <w:color w:val="000000" w:themeColor="text1"/>
          <w:sz w:val="24"/>
          <w:szCs w:val="24"/>
          <w:highlight w:val="none"/>
          <w:u w:val="single"/>
          <w14:textFill>
            <w14:solidFill>
              <w14:schemeClr w14:val="tx1"/>
            </w14:solidFill>
          </w14:textFill>
        </w:rPr>
        <w:t>期限：发包人完成审计结算10个工作日内。</w:t>
      </w:r>
    </w:p>
    <w:p w14:paraId="003465FE">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关于竣工付款证书异议部分复核的方式和程序：</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3EA4D352">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14.4 最终结清</w:t>
      </w:r>
    </w:p>
    <w:p w14:paraId="6B79BBC8">
      <w:pPr>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14.4.1 最终结清申请单</w:t>
      </w:r>
    </w:p>
    <w:p w14:paraId="37274577">
      <w:pPr>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承包人提交最终结清申请单的份数：</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1C347E4D">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承包人提交最终结算申请单的期限：</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 xml:space="preserve">。 </w:t>
      </w:r>
    </w:p>
    <w:p w14:paraId="410DA3AF">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14.4.2 最终结清证书和支付</w:t>
      </w:r>
    </w:p>
    <w:p w14:paraId="49D411A4">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（1）发包人完成最终结清申请单的审批并颁发最终结清证书的期限：</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p w14:paraId="6B64DC10">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（2）发包人完成支付的期限：</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w:t>
      </w:r>
    </w:p>
    <w:bookmarkEnd w:id="592"/>
    <w:bookmarkEnd w:id="593"/>
    <w:bookmarkEnd w:id="594"/>
    <w:bookmarkEnd w:id="595"/>
    <w:bookmarkEnd w:id="596"/>
    <w:bookmarkEnd w:id="597"/>
    <w:bookmarkEnd w:id="598"/>
    <w:bookmarkEnd w:id="604"/>
    <w:p w14:paraId="21CCB17E">
      <w:pPr>
        <w:ind w:firstLine="480" w:firstLineChars="200"/>
        <w:outlineLvl w:val="9"/>
        <w:rPr>
          <w:rFonts w:ascii="仿宋" w:hAnsi="仿宋" w:eastAsia="仿宋" w:cs="仿宋"/>
          <w:b w:val="0"/>
          <w:color w:val="000000" w:themeColor="text1"/>
          <w:sz w:val="24"/>
          <w:szCs w:val="24"/>
          <w:highlight w:val="none"/>
          <w14:textFill>
            <w14:solidFill>
              <w14:schemeClr w14:val="tx1"/>
            </w14:solidFill>
          </w14:textFill>
        </w:rPr>
      </w:pPr>
      <w:bookmarkStart w:id="606" w:name="_Toc351203647"/>
      <w:bookmarkStart w:id="607" w:name="_Toc267251483"/>
      <w:bookmarkStart w:id="608" w:name="_Toc267251484"/>
      <w:bookmarkStart w:id="609" w:name="_Toc267251482"/>
      <w:bookmarkStart w:id="610" w:name="_Toc267251485"/>
      <w:bookmarkStart w:id="611" w:name="_Toc267251490"/>
      <w:bookmarkStart w:id="612" w:name="_Toc267251486"/>
      <w:bookmarkStart w:id="613" w:name="_Toc267251489"/>
      <w:bookmarkStart w:id="614" w:name="_Toc267251488"/>
      <w:bookmarkStart w:id="615" w:name="_Toc267251498"/>
      <w:bookmarkStart w:id="616" w:name="_Toc267251497"/>
      <w:bookmarkStart w:id="617" w:name="_Toc267251496"/>
      <w:bookmarkStart w:id="618" w:name="_Toc267251491"/>
      <w:bookmarkStart w:id="619" w:name="_Toc267251493"/>
      <w:bookmarkStart w:id="620" w:name="_Toc267251499"/>
      <w:bookmarkStart w:id="621" w:name="_Toc267251494"/>
      <w:bookmarkStart w:id="622" w:name="_Toc267251495"/>
      <w:bookmarkStart w:id="623" w:name="_Toc267251502"/>
      <w:bookmarkStart w:id="624" w:name="_Toc267251492"/>
      <w:bookmarkStart w:id="625" w:name="_Toc267251503"/>
      <w:bookmarkStart w:id="626" w:name="_Toc267251501"/>
      <w:bookmarkStart w:id="627" w:name="_Toc267251504"/>
      <w:bookmarkStart w:id="628" w:name="_Toc267251506"/>
      <w:bookmarkStart w:id="629" w:name="_Toc267251507"/>
      <w:bookmarkStart w:id="630" w:name="_Toc267251508"/>
      <w:bookmarkStart w:id="631" w:name="_Toc267251514"/>
      <w:bookmarkStart w:id="632" w:name="_Toc267251511"/>
      <w:bookmarkStart w:id="633" w:name="_Toc267251510"/>
      <w:bookmarkStart w:id="634" w:name="_Toc267251509"/>
      <w:bookmarkStart w:id="635" w:name="_Toc267251513"/>
      <w:bookmarkStart w:id="636" w:name="_Toc267251515"/>
      <w:r>
        <w:rPr>
          <w:rFonts w:hint="eastAsia" w:ascii="仿宋" w:hAnsi="仿宋" w:eastAsia="仿宋" w:cs="仿宋"/>
          <w:b w:val="0"/>
          <w:color w:val="000000" w:themeColor="text1"/>
          <w:sz w:val="24"/>
          <w:szCs w:val="24"/>
          <w:highlight w:val="none"/>
          <w14:textFill>
            <w14:solidFill>
              <w14:schemeClr w14:val="tx1"/>
            </w14:solidFill>
          </w14:textFill>
        </w:rPr>
        <w:t>15. 缺陷责任期与保修</w:t>
      </w:r>
      <w:bookmarkEnd w:id="606"/>
    </w:p>
    <w:p w14:paraId="6EFE5F4B">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15.2缺陷责任期</w:t>
      </w:r>
      <w:bookmarkEnd w:id="607"/>
    </w:p>
    <w:p w14:paraId="1E5C3BAA">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缺陷责任期的具体期限：</w:t>
      </w:r>
      <w:r>
        <w:rPr>
          <w:rFonts w:hint="eastAsia" w:ascii="仿宋" w:hAnsi="仿宋" w:eastAsia="仿宋" w:cs="仿宋"/>
          <w:color w:val="000000" w:themeColor="text1"/>
          <w:sz w:val="24"/>
          <w:szCs w:val="24"/>
          <w:highlight w:val="none"/>
          <w:u w:val="single"/>
          <w14:textFill>
            <w14:solidFill>
              <w14:schemeClr w14:val="tx1"/>
            </w14:solidFill>
          </w14:textFill>
        </w:rPr>
        <w:t xml:space="preserve">     24个月     </w:t>
      </w:r>
      <w:r>
        <w:rPr>
          <w:rFonts w:hint="eastAsia" w:ascii="仿宋" w:hAnsi="仿宋" w:eastAsia="仿宋" w:cs="仿宋"/>
          <w:color w:val="000000" w:themeColor="text1"/>
          <w:sz w:val="24"/>
          <w:szCs w:val="24"/>
          <w:highlight w:val="none"/>
          <w14:textFill>
            <w14:solidFill>
              <w14:schemeClr w14:val="tx1"/>
            </w14:solidFill>
          </w14:textFill>
        </w:rPr>
        <w:t>。</w:t>
      </w:r>
    </w:p>
    <w:p w14:paraId="5937E144">
      <w:pPr>
        <w:adjustRightInd/>
        <w:spacing w:line="360" w:lineRule="auto"/>
        <w:ind w:firstLine="480" w:firstLineChars="200"/>
        <w:outlineLvl w:val="9"/>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15.3 质量保证金</w:t>
      </w:r>
    </w:p>
    <w:p w14:paraId="136B535E">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关于是否扣留质量保证金的约定：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不扣留  </w:t>
      </w:r>
      <w:r>
        <w:rPr>
          <w:rFonts w:hint="eastAsia" w:ascii="仿宋" w:hAnsi="仿宋" w:eastAsia="仿宋" w:cs="仿宋"/>
          <w:color w:val="000000" w:themeColor="text1"/>
          <w:sz w:val="24"/>
          <w:szCs w:val="24"/>
          <w:highlight w:val="none"/>
          <w14:textFill>
            <w14:solidFill>
              <w14:schemeClr w14:val="tx1"/>
            </w14:solidFill>
          </w14:textFill>
        </w:rPr>
        <w:t>。在工程项目竣工前，承包人按专用合同条款第3.7条提供履约担保的，发包人不得同时预留工程质量保证金。</w:t>
      </w:r>
    </w:p>
    <w:p w14:paraId="4ABECC70">
      <w:pPr>
        <w:adjustRightInd/>
        <w:spacing w:line="360" w:lineRule="auto"/>
        <w:ind w:firstLine="480" w:firstLineChars="200"/>
        <w:jc w:val="left"/>
        <w:outlineLvl w:val="9"/>
        <w:rPr>
          <w:rFonts w:ascii="仿宋" w:hAnsi="仿宋" w:eastAsia="仿宋" w:cs="仿宋"/>
          <w:color w:val="000000" w:themeColor="text1"/>
          <w:sz w:val="24"/>
          <w:szCs w:val="24"/>
          <w:highlight w:val="none"/>
          <w14:textFill>
            <w14:solidFill>
              <w14:schemeClr w14:val="tx1"/>
            </w14:solidFill>
          </w14:textFill>
        </w:rPr>
      </w:pPr>
    </w:p>
    <w:p w14:paraId="725BA332">
      <w:pPr>
        <w:adjustRightInd/>
        <w:spacing w:line="360" w:lineRule="auto"/>
        <w:ind w:firstLine="480" w:firstLineChars="200"/>
        <w:jc w:val="left"/>
        <w:outlineLvl w:val="9"/>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15.3.1 承包人提供质量保证金的方式</w:t>
      </w:r>
    </w:p>
    <w:p w14:paraId="57B500D1">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质量保证金采用以下第</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种方式：</w:t>
      </w:r>
    </w:p>
    <w:p w14:paraId="19B1E852">
      <w:pPr>
        <w:autoSpaceDE w:val="0"/>
        <w:autoSpaceDN w:val="0"/>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（1）质量保证金保函，保证金额为：</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kern w:val="0"/>
          <w:sz w:val="24"/>
          <w:szCs w:val="24"/>
          <w:highlight w:val="none"/>
          <w14:textFill>
            <w14:solidFill>
              <w14:schemeClr w14:val="tx1"/>
            </w14:solidFill>
          </w14:textFill>
        </w:rPr>
        <w:t xml:space="preserve">； </w:t>
      </w:r>
    </w:p>
    <w:p w14:paraId="644C76AB">
      <w:pPr>
        <w:autoSpaceDE w:val="0"/>
        <w:autoSpaceDN w:val="0"/>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kern w:val="0"/>
          <w:sz w:val="24"/>
          <w:szCs w:val="24"/>
          <w:highlight w:val="none"/>
          <w14:textFill>
            <w14:solidFill>
              <w14:schemeClr w14:val="tx1"/>
            </w14:solidFill>
          </w14:textFill>
        </w:rPr>
        <w:t>%的工程款；</w:t>
      </w:r>
    </w:p>
    <w:p w14:paraId="40692EFE">
      <w:pPr>
        <w:autoSpaceDE w:val="0"/>
        <w:autoSpaceDN w:val="0"/>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（3）其他方式:</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3DE3DACC">
      <w:pPr>
        <w:adjustRightInd/>
        <w:spacing w:line="360" w:lineRule="auto"/>
        <w:ind w:firstLine="480" w:firstLineChars="200"/>
        <w:jc w:val="left"/>
        <w:outlineLvl w:val="9"/>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15.3.2 质量保证金的扣留 </w:t>
      </w:r>
    </w:p>
    <w:p w14:paraId="186C20B1">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质量保证金的扣留采取以下第</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种方式：</w:t>
      </w:r>
    </w:p>
    <w:p w14:paraId="22890E0B">
      <w:pPr>
        <w:autoSpaceDE w:val="0"/>
        <w:autoSpaceDN w:val="0"/>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（1）在支付工程进度款时逐次扣留，在此情形下，质量保证金的计算基数不包括预付款的支付、扣回以及价格调整的金额；</w:t>
      </w:r>
    </w:p>
    <w:p w14:paraId="1256088C">
      <w:pPr>
        <w:autoSpaceDE/>
        <w:autoSpaceDN/>
        <w:adjustRightInd/>
        <w:spacing w:line="360" w:lineRule="auto"/>
        <w:ind w:firstLine="480" w:firstLineChars="200"/>
        <w:jc w:val="left"/>
        <w:outlineLvl w:val="9"/>
        <w:rPr>
          <w:rFonts w:hint="eastAsia" w:ascii="仿宋" w:hAnsi="仿宋" w:eastAsia="仿宋" w:cs="仿宋"/>
          <w:sz w:val="24"/>
        </w:rPr>
      </w:pPr>
      <w:r>
        <w:rPr>
          <w:rFonts w:hint="eastAsia" w:ascii="仿宋" w:hAnsi="仿宋" w:eastAsia="仿宋" w:cs="仿宋"/>
          <w:sz w:val="24"/>
        </w:rPr>
        <w:t>（2）工程竣工结算时一次性扣留质量保证金；</w:t>
      </w:r>
    </w:p>
    <w:p w14:paraId="3D010A50">
      <w:pPr>
        <w:autoSpaceDE w:val="0"/>
        <w:autoSpaceDN w:val="0"/>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（3）其他扣留方式:</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1C9F4C5A">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关于质量保证金的补充约定：</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kern w:val="0"/>
          <w:sz w:val="24"/>
          <w:szCs w:val="24"/>
          <w:highlight w:val="none"/>
          <w14:textFill>
            <w14:solidFill>
              <w14:schemeClr w14:val="tx1"/>
            </w14:solidFill>
          </w14:textFill>
        </w:rPr>
        <w:t>。</w:t>
      </w:r>
    </w:p>
    <w:bookmarkEnd w:id="608"/>
    <w:bookmarkEnd w:id="609"/>
    <w:p w14:paraId="18224E71">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15.4保修</w:t>
      </w:r>
    </w:p>
    <w:bookmarkEnd w:id="610"/>
    <w:p w14:paraId="7EA5DF1E">
      <w:pPr>
        <w:adjustRightInd/>
        <w:spacing w:line="360" w:lineRule="auto"/>
        <w:ind w:firstLine="468" w:firstLineChars="195"/>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15.4.1 保修责任</w:t>
      </w:r>
    </w:p>
    <w:p w14:paraId="6E1F0CD3">
      <w:pPr>
        <w:adjustRightInd/>
        <w:spacing w:line="360" w:lineRule="auto"/>
        <w:ind w:firstLine="468" w:firstLineChars="195"/>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工程保修期为：</w:t>
      </w:r>
      <w:r>
        <w:rPr>
          <w:rFonts w:hint="eastAsia" w:ascii="仿宋" w:hAnsi="仿宋" w:eastAsia="仿宋" w:cs="仿宋"/>
          <w:color w:val="000000" w:themeColor="text1"/>
          <w:sz w:val="24"/>
          <w:szCs w:val="24"/>
          <w:highlight w:val="none"/>
          <w:u w:val="single"/>
          <w14:textFill>
            <w14:solidFill>
              <w14:schemeClr w14:val="tx1"/>
            </w14:solidFill>
          </w14:textFill>
        </w:rPr>
        <w:t>按工程质量保修书规定执行。</w:t>
      </w:r>
    </w:p>
    <w:p w14:paraId="060B2E37">
      <w:pPr>
        <w:adjustRightInd/>
        <w:spacing w:line="360" w:lineRule="auto"/>
        <w:ind w:firstLine="468" w:firstLineChars="195"/>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缺陷责任期满后，仍须提供保修服务，直至质保期结束，费用由承包人承担。</w:t>
      </w:r>
    </w:p>
    <w:p w14:paraId="64737B39">
      <w:pPr>
        <w:adjustRightInd/>
        <w:spacing w:line="360" w:lineRule="auto"/>
        <w:ind w:firstLine="468" w:firstLineChars="195"/>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u w:val="single"/>
          <w14:textFill>
            <w14:solidFill>
              <w14:schemeClr w14:val="tx1"/>
            </w14:solidFill>
          </w14:textFill>
        </w:rPr>
        <w:t>在国家规定的保修期外，如本工程出现质量问题系由承包人偷工减料或使用不合格原材料、成品、半成品（不包括甲供材料）引起的，发包人有权无限期追索，承包人应承担由此造成的一切损失。</w:t>
      </w:r>
    </w:p>
    <w:p w14:paraId="60D648D4">
      <w:pPr>
        <w:adjustRightInd/>
        <w:spacing w:line="360" w:lineRule="auto"/>
        <w:ind w:firstLine="468" w:firstLineChars="195"/>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15.4.3 修复通知</w:t>
      </w:r>
    </w:p>
    <w:p w14:paraId="0AF29DE9">
      <w:pPr>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承包人收到保修通知并到达工程现场的合理时间：</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24小时内  </w:t>
      </w:r>
      <w:r>
        <w:rPr>
          <w:rFonts w:hint="eastAsia" w:ascii="仿宋" w:hAnsi="仿宋" w:eastAsia="仿宋" w:cs="仿宋"/>
          <w:color w:val="000000" w:themeColor="text1"/>
          <w:kern w:val="0"/>
          <w:sz w:val="24"/>
          <w:szCs w:val="24"/>
          <w:highlight w:val="none"/>
          <w14:textFill>
            <w14:solidFill>
              <w14:schemeClr w14:val="tx1"/>
            </w14:solidFill>
          </w14:textFill>
        </w:rPr>
        <w:t>。</w:t>
      </w:r>
    </w:p>
    <w:bookmarkEnd w:id="611"/>
    <w:bookmarkEnd w:id="612"/>
    <w:bookmarkEnd w:id="613"/>
    <w:bookmarkEnd w:id="614"/>
    <w:p w14:paraId="56662F71">
      <w:pPr>
        <w:spacing w:line="360" w:lineRule="auto"/>
        <w:rPr>
          <w:rFonts w:ascii="仿宋" w:hAnsi="仿宋" w:eastAsia="仿宋" w:cs="仿宋"/>
          <w:b w:val="0"/>
          <w:color w:val="000000" w:themeColor="text1"/>
          <w:sz w:val="24"/>
          <w:szCs w:val="24"/>
          <w:highlight w:val="none"/>
          <w14:textFill>
            <w14:solidFill>
              <w14:schemeClr w14:val="tx1"/>
            </w14:solidFill>
          </w14:textFill>
        </w:rPr>
      </w:pPr>
      <w:bookmarkStart w:id="637" w:name="_Toc351203648"/>
      <w:bookmarkStart w:id="638" w:name="_Toc280868717"/>
      <w:bookmarkStart w:id="639" w:name="_Toc280868718"/>
      <w:r>
        <w:rPr>
          <w:rFonts w:hint="eastAsia" w:ascii="仿宋" w:hAnsi="仿宋" w:eastAsia="仿宋" w:cs="仿宋"/>
          <w:b w:val="0"/>
          <w:color w:val="000000" w:themeColor="text1"/>
          <w:sz w:val="24"/>
          <w:szCs w:val="24"/>
          <w:highlight w:val="none"/>
          <w14:textFill>
            <w14:solidFill>
              <w14:schemeClr w14:val="tx1"/>
            </w14:solidFill>
          </w14:textFill>
        </w:rPr>
        <w:t>16. 违约</w:t>
      </w:r>
      <w:bookmarkEnd w:id="637"/>
    </w:p>
    <w:p w14:paraId="6759BEED">
      <w:pPr>
        <w:adjustRightInd/>
        <w:spacing w:line="360" w:lineRule="auto"/>
        <w:ind w:firstLine="480" w:firstLineChars="200"/>
        <w:outlineLvl w:val="9"/>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16.1 发包人违约</w:t>
      </w:r>
    </w:p>
    <w:p w14:paraId="6C189CF9">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16.1.1发包人违约的情形</w:t>
      </w:r>
    </w:p>
    <w:p w14:paraId="17C2E61B">
      <w:pPr>
        <w:adjustRightInd/>
        <w:spacing w:line="360" w:lineRule="auto"/>
        <w:ind w:left="1140" w:leftChars="200" w:hanging="720" w:hangingChars="3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发包人违约的其他情形：</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按通用条款执行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19DA3DF6">
      <w:pPr>
        <w:adjustRightInd/>
        <w:spacing w:line="360" w:lineRule="auto"/>
        <w:ind w:left="0" w:firstLine="480" w:firstLineChars="200"/>
        <w:jc w:val="left"/>
        <w:outlineLvl w:val="9"/>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 xml:space="preserve"> 16.1.2 发包人违约的责任</w:t>
      </w:r>
    </w:p>
    <w:p w14:paraId="75DB1B7C">
      <w:pPr>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发包人违约责任的承担方式和计算方法：</w:t>
      </w:r>
    </w:p>
    <w:p w14:paraId="4EB59829">
      <w:pPr>
        <w:adjustRightInd/>
        <w:spacing w:line="360" w:lineRule="auto"/>
        <w:ind w:firstLine="480" w:firstLineChars="200"/>
        <w:jc w:val="left"/>
        <w:rPr>
          <w:rFonts w:ascii="仿宋" w:hAnsi="仿宋" w:eastAsia="仿宋" w:cs="仿宋"/>
          <w:color w:val="000000" w:themeColor="text1"/>
          <w:kern w:val="0"/>
          <w:sz w:val="24"/>
          <w:szCs w:val="24"/>
          <w:highlight w:val="none"/>
          <w:u w:val="singl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（1）因发包人原因未能在计划开工日期前7天内下达开工通知的违约责任：</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6245E44F">
      <w:pPr>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（2）因发包人原因未能按合同约定支付合同价款的违约责任：</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48CF55F4">
      <w:pPr>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（3）发包人违反第10.1款〔变更的范围〕第（2）项约定，自行实施被取消的工作或转由他人实施的违约责任：</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3C7D84C6">
      <w:pPr>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（4）发包人提供的材料、工程设备的规格、数量或质量不符合合同约定，或因发包人原因导致交货日期延误或交货地点变更等情况的违约责任：</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18518996">
      <w:pPr>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（5）因发包人违反合同约定造成暂停施工的违约责任：</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6BB22127">
      <w:pPr>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（6）发包人无正当理由没有在约定期限内发出复工指示，导致承包人无法复工的违约责任：</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551D42F2">
      <w:pPr>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（7）其他：</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18C7792E">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16.1.3 因发包人违约解除合同</w:t>
      </w:r>
    </w:p>
    <w:p w14:paraId="420CC582">
      <w:pPr>
        <w:autoSpaceDE w:val="0"/>
        <w:autoSpaceDN w:val="0"/>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承包人按16.1.1项〔发包人违约的情形〕约定暂停施工满</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28  </w:t>
      </w:r>
      <w:r>
        <w:rPr>
          <w:rFonts w:hint="eastAsia" w:ascii="仿宋" w:hAnsi="仿宋" w:eastAsia="仿宋" w:cs="仿宋"/>
          <w:color w:val="000000" w:themeColor="text1"/>
          <w:kern w:val="0"/>
          <w:sz w:val="24"/>
          <w:szCs w:val="24"/>
          <w:highlight w:val="none"/>
          <w14:textFill>
            <w14:solidFill>
              <w14:schemeClr w14:val="tx1"/>
            </w14:solidFill>
          </w14:textFill>
        </w:rPr>
        <w:t>天后发包人仍不纠正其违约行为并致使合同目的不能实现的，承包人有权解除合同。</w:t>
      </w:r>
    </w:p>
    <w:p w14:paraId="2EAE2564">
      <w:pPr>
        <w:adjustRightInd/>
        <w:spacing w:line="360" w:lineRule="auto"/>
        <w:ind w:firstLine="480" w:firstLineChars="200"/>
        <w:jc w:val="left"/>
        <w:outlineLvl w:val="9"/>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16.2 承包人违约</w:t>
      </w:r>
    </w:p>
    <w:p w14:paraId="0C0433FB">
      <w:pPr>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16.2.1 承包人违约的情形</w:t>
      </w:r>
    </w:p>
    <w:p w14:paraId="4A92BF31">
      <w:pPr>
        <w:adjustRightInd/>
        <w:spacing w:line="360" w:lineRule="auto"/>
        <w:ind w:firstLine="480" w:firstLineChars="200"/>
        <w:jc w:val="left"/>
        <w:rPr>
          <w:rFonts w:ascii="仿宋" w:hAnsi="仿宋" w:eastAsia="仿宋" w:cs="仿宋"/>
          <w:color w:val="000000" w:themeColor="text1"/>
          <w:kern w:val="0"/>
          <w:sz w:val="24"/>
          <w:szCs w:val="24"/>
          <w:highlight w:val="none"/>
          <w:u w:val="singl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承包人违约的其他情形：</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因承包人原因工程最终验收结果未达到合格标准，无条件返工，直至验收合格，工期不得顺延；若承包人不返工，发包人有权委托第三方进行返工，费用由承包人承担,发包人有权直接从工程款中扣除  。 </w:t>
      </w:r>
    </w:p>
    <w:p w14:paraId="20A6C686">
      <w:pPr>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16.2.2承包人违约的责任</w:t>
      </w:r>
    </w:p>
    <w:p w14:paraId="4C8D6883">
      <w:pPr>
        <w:adjustRightInd/>
        <w:spacing w:line="360" w:lineRule="auto"/>
        <w:ind w:left="1140" w:leftChars="200" w:hanging="720" w:hangingChars="300"/>
        <w:jc w:val="left"/>
        <w:rPr>
          <w:rFonts w:ascii="仿宋" w:hAnsi="仿宋" w:eastAsia="仿宋" w:cs="仿宋"/>
          <w:color w:val="000000" w:themeColor="text1"/>
          <w:kern w:val="0"/>
          <w:sz w:val="24"/>
          <w:szCs w:val="24"/>
          <w:highlight w:val="none"/>
          <w:u w:val="singl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承包人违约责任的承担方式和计算方法：</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承担其违约行为而增加的费用和（或）延误的工期，并承担合同所约定的违约金。</w:t>
      </w:r>
      <w:r>
        <w:rPr>
          <w:rFonts w:hint="eastAsia" w:ascii="仿宋" w:hAnsi="仿宋" w:eastAsia="仿宋" w:cs="仿宋"/>
          <w:color w:val="000000" w:themeColor="text1"/>
          <w:sz w:val="24"/>
          <w:szCs w:val="24"/>
          <w:highlight w:val="none"/>
          <w14:textFill>
            <w14:solidFill>
              <w14:schemeClr w14:val="tx1"/>
            </w14:solidFill>
          </w14:textFill>
        </w:rPr>
        <w:t xml:space="preserve">   </w:t>
      </w:r>
    </w:p>
    <w:p w14:paraId="47E2134E">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16.2.3 因承包人违约解除合同</w:t>
      </w:r>
    </w:p>
    <w:p w14:paraId="77EA0A41">
      <w:pPr>
        <w:adjustRightInd/>
        <w:spacing w:line="360" w:lineRule="auto"/>
        <w:ind w:firstLine="480" w:firstLineChars="200"/>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关于承包人违约解除合同的特别约定：</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64C30E97">
      <w:pPr>
        <w:adjustRightInd/>
        <w:spacing w:line="360" w:lineRule="auto"/>
        <w:ind w:firstLine="480" w:firstLineChars="200"/>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发包人继续使用承包人在施工现场的材料、设备、临时工程、承包人文件和由承包人或以其名义编制的其他文件的费用承担方式：</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费用另行约定，由发包人承担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5880FFDB">
      <w:pPr>
        <w:spacing w:line="360" w:lineRule="auto"/>
        <w:jc w:val="left"/>
        <w:outlineLvl w:val="9"/>
        <w:rPr>
          <w:rFonts w:ascii="仿宋" w:hAnsi="仿宋" w:eastAsia="仿宋" w:cs="仿宋"/>
          <w:b w:val="0"/>
          <w:color w:val="000000" w:themeColor="text1"/>
          <w:sz w:val="24"/>
          <w:szCs w:val="24"/>
          <w:highlight w:val="none"/>
          <w14:textFill>
            <w14:solidFill>
              <w14:schemeClr w14:val="tx1"/>
            </w14:solidFill>
          </w14:textFill>
        </w:rPr>
      </w:pPr>
      <w:bookmarkStart w:id="640" w:name="_Toc351203649"/>
      <w:r>
        <w:rPr>
          <w:rFonts w:hint="eastAsia" w:ascii="仿宋" w:hAnsi="仿宋" w:eastAsia="仿宋" w:cs="仿宋"/>
          <w:b w:val="0"/>
          <w:color w:val="000000" w:themeColor="text1"/>
          <w:sz w:val="24"/>
          <w:szCs w:val="24"/>
          <w:highlight w:val="none"/>
          <w14:textFill>
            <w14:solidFill>
              <w14:schemeClr w14:val="tx1"/>
            </w14:solidFill>
          </w14:textFill>
        </w:rPr>
        <w:t>17. 不可抗力</w:t>
      </w:r>
      <w:bookmarkEnd w:id="640"/>
      <w:r>
        <w:rPr>
          <w:rFonts w:hint="eastAsia" w:ascii="仿宋" w:hAnsi="仿宋" w:eastAsia="仿宋" w:cs="仿宋"/>
          <w:b w:val="0"/>
          <w:color w:val="000000" w:themeColor="text1"/>
          <w:sz w:val="24"/>
          <w:szCs w:val="24"/>
          <w:highlight w:val="none"/>
          <w14:textFill>
            <w14:solidFill>
              <w14:schemeClr w14:val="tx1"/>
            </w14:solidFill>
          </w14:textFill>
        </w:rPr>
        <w:t xml:space="preserve"> </w:t>
      </w:r>
      <w:bookmarkEnd w:id="638"/>
    </w:p>
    <w:p w14:paraId="19EDA8DF">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17.1 不可抗力的确认</w:t>
      </w:r>
    </w:p>
    <w:p w14:paraId="23404180">
      <w:pPr>
        <w:adjustRightInd/>
        <w:spacing w:line="360" w:lineRule="auto"/>
        <w:ind w:firstLine="480" w:firstLineChars="200"/>
        <w:jc w:val="left"/>
        <w:rPr>
          <w:rFonts w:ascii="仿宋" w:hAnsi="仿宋" w:eastAsia="仿宋" w:cs="仿宋"/>
          <w:color w:val="000000" w:themeColor="text1"/>
          <w:kern w:val="0"/>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除通用合同条款约定的不可抗力事件之外，视为不可抗力的其他情形： </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按通用条款执行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23EB2533">
      <w:pPr>
        <w:adjustRightInd/>
        <w:spacing w:line="360" w:lineRule="auto"/>
        <w:ind w:firstLine="480" w:firstLineChars="200"/>
        <w:jc w:val="left"/>
        <w:outlineLvl w:val="9"/>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17.4 因不可抗力解除合同</w:t>
      </w:r>
    </w:p>
    <w:p w14:paraId="7C8B1A2F">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合同解除后，发包人应在商定或确定发包人应支付款项后</w:t>
      </w:r>
      <w:r>
        <w:rPr>
          <w:rFonts w:hint="eastAsia" w:ascii="仿宋" w:hAnsi="仿宋" w:eastAsia="仿宋" w:cs="仿宋"/>
          <w:color w:val="000000" w:themeColor="text1"/>
          <w:sz w:val="24"/>
          <w:szCs w:val="24"/>
          <w:highlight w:val="none"/>
          <w:u w:val="single"/>
          <w14:textFill>
            <w14:solidFill>
              <w14:schemeClr w14:val="tx1"/>
            </w14:solidFill>
          </w14:textFill>
        </w:rPr>
        <w:t xml:space="preserve">   28 </w:t>
      </w:r>
      <w:r>
        <w:rPr>
          <w:rFonts w:hint="eastAsia" w:ascii="仿宋" w:hAnsi="仿宋" w:eastAsia="仿宋" w:cs="仿宋"/>
          <w:color w:val="000000" w:themeColor="text1"/>
          <w:sz w:val="24"/>
          <w:szCs w:val="24"/>
          <w:highlight w:val="none"/>
          <w14:textFill>
            <w14:solidFill>
              <w14:schemeClr w14:val="tx1"/>
            </w14:solidFill>
          </w14:textFill>
        </w:rPr>
        <w:t>天内完成款项的支付。</w:t>
      </w:r>
    </w:p>
    <w:p w14:paraId="79FAA065">
      <w:pPr>
        <w:spacing w:line="360" w:lineRule="auto"/>
        <w:jc w:val="left"/>
        <w:outlineLvl w:val="9"/>
        <w:rPr>
          <w:rFonts w:ascii="仿宋" w:hAnsi="仿宋" w:eastAsia="仿宋" w:cs="仿宋"/>
          <w:b w:val="0"/>
          <w:color w:val="000000" w:themeColor="text1"/>
          <w:sz w:val="24"/>
          <w:szCs w:val="24"/>
          <w:highlight w:val="none"/>
          <w14:textFill>
            <w14:solidFill>
              <w14:schemeClr w14:val="tx1"/>
            </w14:solidFill>
          </w14:textFill>
        </w:rPr>
      </w:pPr>
      <w:bookmarkStart w:id="641" w:name="_Toc351203650"/>
      <w:r>
        <w:rPr>
          <w:rFonts w:hint="eastAsia" w:ascii="仿宋" w:hAnsi="仿宋" w:eastAsia="仿宋" w:cs="仿宋"/>
          <w:b w:val="0"/>
          <w:color w:val="000000" w:themeColor="text1"/>
          <w:sz w:val="24"/>
          <w:szCs w:val="24"/>
          <w:highlight w:val="none"/>
          <w14:textFill>
            <w14:solidFill>
              <w14:schemeClr w14:val="tx1"/>
            </w14:solidFill>
          </w14:textFill>
        </w:rPr>
        <w:t>18. 保险</w:t>
      </w:r>
      <w:bookmarkEnd w:id="641"/>
    </w:p>
    <w:bookmarkEnd w:id="639"/>
    <w:p w14:paraId="77C19B5A">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18.1 工程保险</w:t>
      </w:r>
    </w:p>
    <w:p w14:paraId="04316125">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关于工程保险的特别约定：</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承包人为建设工程和施工场地内的自有人员设备及第三方生命财产办理保险并支付保险费用，费用已包含在总价内。施工期间所发生的一切与本工程有关的承包人及第三方的人员、财产等意外伤害、损失，由承包人承担全部责任和费用 。 </w:t>
      </w:r>
    </w:p>
    <w:p w14:paraId="370BC8FD">
      <w:pPr>
        <w:adjustRightInd/>
        <w:spacing w:line="360" w:lineRule="auto"/>
        <w:ind w:firstLine="480" w:firstLineChars="200"/>
        <w:jc w:val="left"/>
        <w:outlineLvl w:val="9"/>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18.</w:t>
      </w: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 xml:space="preserve"> 其他保险</w:t>
      </w:r>
    </w:p>
    <w:p w14:paraId="1BA631EA">
      <w:pPr>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关于其他保险的约定：</w:t>
      </w:r>
      <w:r>
        <w:rPr>
          <w:rFonts w:hint="eastAsia" w:ascii="仿宋" w:hAnsi="仿宋" w:eastAsia="仿宋" w:cs="仿宋"/>
          <w:color w:val="000000" w:themeColor="text1"/>
          <w:kern w:val="0"/>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szCs w:val="24"/>
          <w:highlight w:val="none"/>
          <w14:textFill>
            <w14:solidFill>
              <w14:schemeClr w14:val="tx1"/>
            </w14:solidFill>
          </w14:textFill>
        </w:rPr>
        <w:t>。</w:t>
      </w:r>
    </w:p>
    <w:p w14:paraId="57FAE876">
      <w:pPr>
        <w:adjustRightInd/>
        <w:spacing w:line="360" w:lineRule="auto"/>
        <w:ind w:firstLine="480" w:firstLineChars="200"/>
        <w:jc w:val="left"/>
        <w:rPr>
          <w:rFonts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承包人是否应为其施工设备等办理财产保险：</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是   </w:t>
      </w:r>
      <w:r>
        <w:rPr>
          <w:rFonts w:hint="eastAsia" w:ascii="仿宋" w:hAnsi="仿宋" w:eastAsia="仿宋" w:cs="仿宋"/>
          <w:color w:val="000000" w:themeColor="text1"/>
          <w:sz w:val="24"/>
          <w:szCs w:val="24"/>
          <w:highlight w:val="none"/>
          <w14:textFill>
            <w14:solidFill>
              <w14:schemeClr w14:val="tx1"/>
            </w14:solidFill>
          </w14:textFill>
        </w:rPr>
        <w:t>。</w:t>
      </w:r>
    </w:p>
    <w:p w14:paraId="06080751">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18.</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 xml:space="preserve"> 通知义务</w:t>
      </w:r>
    </w:p>
    <w:p w14:paraId="0FDAE9F7">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关于变更保险合同时的通知义务的约定：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按通用条款执行      </w:t>
      </w:r>
      <w:r>
        <w:rPr>
          <w:rFonts w:hint="eastAsia" w:ascii="仿宋" w:hAnsi="仿宋" w:eastAsia="仿宋" w:cs="仿宋"/>
          <w:color w:val="000000" w:themeColor="text1"/>
          <w:sz w:val="24"/>
          <w:szCs w:val="24"/>
          <w:highlight w:val="none"/>
          <w14:textFill>
            <w14:solidFill>
              <w14:schemeClr w14:val="tx1"/>
            </w14:solidFill>
          </w14:textFill>
        </w:rPr>
        <w:t>。</w:t>
      </w:r>
    </w:p>
    <w:bookmarkEnd w:id="615"/>
    <w:bookmarkEnd w:id="616"/>
    <w:bookmarkEnd w:id="617"/>
    <w:bookmarkEnd w:id="618"/>
    <w:bookmarkEnd w:id="619"/>
    <w:bookmarkEnd w:id="620"/>
    <w:bookmarkEnd w:id="621"/>
    <w:bookmarkEnd w:id="622"/>
    <w:bookmarkEnd w:id="623"/>
    <w:bookmarkEnd w:id="624"/>
    <w:bookmarkEnd w:id="625"/>
    <w:bookmarkEnd w:id="626"/>
    <w:p w14:paraId="2D31BB3F">
      <w:pPr>
        <w:spacing w:line="360" w:lineRule="auto"/>
        <w:ind w:firstLine="0" w:firstLineChars="0"/>
        <w:rPr>
          <w:rFonts w:ascii="仿宋" w:hAnsi="仿宋" w:eastAsia="仿宋" w:cs="仿宋"/>
          <w:b w:val="0"/>
          <w:color w:val="000000" w:themeColor="text1"/>
          <w:sz w:val="24"/>
          <w:szCs w:val="24"/>
          <w:highlight w:val="none"/>
          <w14:textFill>
            <w14:solidFill>
              <w14:schemeClr w14:val="tx1"/>
            </w14:solidFill>
          </w14:textFill>
        </w:rPr>
      </w:pPr>
      <w:bookmarkStart w:id="642" w:name="_Toc351203651"/>
      <w:r>
        <w:rPr>
          <w:rFonts w:hint="eastAsia" w:ascii="仿宋" w:hAnsi="仿宋" w:eastAsia="仿宋" w:cs="仿宋"/>
          <w:b w:val="0"/>
          <w:color w:val="000000" w:themeColor="text1"/>
          <w:sz w:val="24"/>
          <w:szCs w:val="24"/>
          <w:highlight w:val="none"/>
          <w:lang w:val="en-US" w:eastAsia="zh-CN"/>
          <w14:textFill>
            <w14:solidFill>
              <w14:schemeClr w14:val="tx1"/>
            </w14:solidFill>
          </w14:textFill>
        </w:rPr>
        <w:t>19</w:t>
      </w:r>
      <w:r>
        <w:rPr>
          <w:rFonts w:hint="eastAsia" w:ascii="仿宋" w:hAnsi="仿宋" w:eastAsia="仿宋" w:cs="仿宋"/>
          <w:b w:val="0"/>
          <w:color w:val="000000" w:themeColor="text1"/>
          <w:sz w:val="24"/>
          <w:szCs w:val="24"/>
          <w:highlight w:val="none"/>
          <w14:textFill>
            <w14:solidFill>
              <w14:schemeClr w14:val="tx1"/>
            </w14:solidFill>
          </w14:textFill>
        </w:rPr>
        <w:t>. 争议解决</w:t>
      </w:r>
      <w:bookmarkEnd w:id="642"/>
    </w:p>
    <w:bookmarkEnd w:id="627"/>
    <w:bookmarkEnd w:id="628"/>
    <w:p w14:paraId="5A37CD09">
      <w:pPr>
        <w:adjustRightInd/>
        <w:spacing w:line="360" w:lineRule="auto"/>
        <w:ind w:firstLine="480" w:firstLineChars="200"/>
        <w:outlineLvl w:val="9"/>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19</w:t>
      </w:r>
      <w:r>
        <w:rPr>
          <w:rFonts w:hint="eastAsia" w:ascii="仿宋" w:hAnsi="仿宋" w:eastAsia="仿宋" w:cs="仿宋"/>
          <w:color w:val="000000" w:themeColor="text1"/>
          <w:sz w:val="24"/>
          <w:szCs w:val="24"/>
          <w:highlight w:val="none"/>
          <w14:textFill>
            <w14:solidFill>
              <w14:schemeClr w14:val="tx1"/>
            </w14:solidFill>
          </w14:textFill>
        </w:rPr>
        <w:t>.3 争</w:t>
      </w:r>
      <w:bookmarkEnd w:id="629"/>
      <w:r>
        <w:rPr>
          <w:rFonts w:hint="eastAsia" w:ascii="仿宋" w:hAnsi="仿宋" w:eastAsia="仿宋" w:cs="仿宋"/>
          <w:color w:val="000000" w:themeColor="text1"/>
          <w:sz w:val="24"/>
          <w:szCs w:val="24"/>
          <w:highlight w:val="none"/>
          <w14:textFill>
            <w14:solidFill>
              <w14:schemeClr w14:val="tx1"/>
            </w14:solidFill>
          </w14:textFill>
        </w:rPr>
        <w:t>议评审</w:t>
      </w:r>
    </w:p>
    <w:p w14:paraId="12967752">
      <w:pPr>
        <w:adjustRightInd/>
        <w:spacing w:line="360" w:lineRule="auto"/>
        <w:ind w:firstLine="480" w:firstLineChars="200"/>
        <w:jc w:val="left"/>
        <w:rPr>
          <w:rFonts w:ascii="仿宋_GB2312" w:hAnsi="仿宋_GB2312" w:eastAsia="仿宋_GB2312" w:cs="仿宋_GB2312"/>
          <w:b/>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合同当事人是否同意将工程争议提交争议评审小组决定：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 xml:space="preserve">。  </w:t>
      </w:r>
    </w:p>
    <w:p w14:paraId="60D3D3AA">
      <w:pPr>
        <w:adjustRightInd/>
        <w:spacing w:line="360" w:lineRule="auto"/>
        <w:ind w:firstLine="480" w:firstLineChars="200"/>
        <w:jc w:val="left"/>
        <w:outlineLvl w:val="9"/>
        <w:rPr>
          <w:rFonts w:ascii="仿宋" w:hAnsi="仿宋" w:eastAsia="仿宋" w:cs="仿宋"/>
          <w:color w:val="000000" w:themeColor="text1"/>
          <w:sz w:val="24"/>
          <w:szCs w:val="24"/>
          <w:highlight w:val="none"/>
          <w14:textFill>
            <w14:solidFill>
              <w14:schemeClr w14:val="tx1"/>
            </w14:solidFill>
          </w14:textFill>
        </w:rPr>
      </w:pPr>
      <w:r>
        <w:rPr>
          <w:rFonts w:hint="default" w:ascii="仿宋" w:hAnsi="仿宋" w:eastAsia="仿宋" w:cs="仿宋"/>
          <w:color w:val="000000" w:themeColor="text1"/>
          <w:sz w:val="24"/>
          <w:szCs w:val="24"/>
          <w:highlight w:val="none"/>
          <w:lang w:val="en-US" w:eastAsia="zh-CN"/>
          <w14:textFill>
            <w14:solidFill>
              <w14:schemeClr w14:val="tx1"/>
            </w14:solidFill>
          </w14:textFill>
        </w:rPr>
        <w:t>19</w:t>
      </w:r>
      <w:r>
        <w:rPr>
          <w:rFonts w:hint="default" w:ascii="仿宋" w:hAnsi="仿宋" w:eastAsia="仿宋" w:cs="仿宋"/>
          <w:color w:val="000000" w:themeColor="text1"/>
          <w:sz w:val="24"/>
          <w:szCs w:val="24"/>
          <w:highlight w:val="none"/>
          <w14:textFill>
            <w14:solidFill>
              <w14:schemeClr w14:val="tx1"/>
            </w14:solidFill>
          </w14:textFill>
        </w:rPr>
        <w:t>.3.1 争议评审小组的确定</w:t>
      </w:r>
    </w:p>
    <w:p w14:paraId="7AB0BEE8">
      <w:pPr>
        <w:adjustRightInd/>
        <w:spacing w:line="360" w:lineRule="auto"/>
        <w:ind w:firstLine="480" w:firstLineChars="200"/>
        <w:jc w:val="left"/>
        <w:rPr>
          <w:rFonts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争议评审小组成员的确定：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01DADB1E">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选定争议评审员的期限：</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41D3AA90">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争议评审小组成员的报酬承担方式：</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548BB378">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其他事项的约定：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6B94B78D">
      <w:pPr>
        <w:autoSpaceDE/>
        <w:autoSpaceDN/>
        <w:adjustRightInd/>
        <w:spacing w:line="360" w:lineRule="auto"/>
        <w:ind w:firstLine="480" w:firstLineChars="200"/>
        <w:jc w:val="left"/>
        <w:outlineLvl w:val="9"/>
        <w:rPr>
          <w:rFonts w:ascii="仿宋" w:hAnsi="仿宋" w:eastAsia="仿宋" w:cs="仿宋"/>
          <w:color w:val="000000" w:themeColor="text1"/>
          <w:kern w:val="2"/>
          <w:sz w:val="24"/>
          <w:szCs w:val="24"/>
          <w:highlight w:val="none"/>
          <w14:textFill>
            <w14:solidFill>
              <w14:schemeClr w14:val="tx1"/>
            </w14:solidFill>
          </w14:textFill>
        </w:rPr>
      </w:pPr>
      <w:r>
        <w:rPr>
          <w:rFonts w:hint="default" w:ascii="仿宋" w:hAnsi="仿宋" w:eastAsia="仿宋" w:cs="仿宋"/>
          <w:color w:val="000000" w:themeColor="text1"/>
          <w:kern w:val="2"/>
          <w:sz w:val="24"/>
          <w:szCs w:val="24"/>
          <w:highlight w:val="none"/>
          <w:lang w:val="en-US" w:eastAsia="zh-CN"/>
          <w14:textFill>
            <w14:solidFill>
              <w14:schemeClr w14:val="tx1"/>
            </w14:solidFill>
          </w14:textFill>
        </w:rPr>
        <w:t>19</w:t>
      </w:r>
      <w:r>
        <w:rPr>
          <w:rFonts w:hint="default" w:ascii="仿宋" w:hAnsi="仿宋" w:eastAsia="仿宋" w:cs="仿宋"/>
          <w:color w:val="000000" w:themeColor="text1"/>
          <w:kern w:val="2"/>
          <w:sz w:val="24"/>
          <w:szCs w:val="24"/>
          <w:highlight w:val="none"/>
          <w14:textFill>
            <w14:solidFill>
              <w14:schemeClr w14:val="tx1"/>
            </w14:solidFill>
          </w14:textFill>
        </w:rPr>
        <w:t>.3.2 争议评审小组的决定</w:t>
      </w:r>
    </w:p>
    <w:p w14:paraId="773B9FFF">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合同当事人关于本项的约定：</w:t>
      </w:r>
      <w:r>
        <w:rPr>
          <w:rFonts w:hint="eastAsia" w:ascii="仿宋" w:hAnsi="仿宋" w:eastAsia="仿宋" w:cs="仿宋"/>
          <w:color w:val="000000" w:themeColor="text1"/>
          <w:sz w:val="24"/>
          <w:szCs w:val="24"/>
          <w:highlight w:val="none"/>
          <w:u w:val="single"/>
          <w14:textFill>
            <w14:solidFill>
              <w14:schemeClr w14:val="tx1"/>
            </w14:solidFill>
          </w14:textFill>
        </w:rPr>
        <w:t xml:space="preserve">              /             </w:t>
      </w:r>
      <w:r>
        <w:rPr>
          <w:rFonts w:hint="eastAsia" w:ascii="仿宋" w:hAnsi="仿宋" w:eastAsia="仿宋" w:cs="仿宋"/>
          <w:color w:val="000000" w:themeColor="text1"/>
          <w:sz w:val="24"/>
          <w:szCs w:val="24"/>
          <w:highlight w:val="none"/>
          <w14:textFill>
            <w14:solidFill>
              <w14:schemeClr w14:val="tx1"/>
            </w14:solidFill>
          </w14:textFill>
        </w:rPr>
        <w:t>。</w:t>
      </w:r>
    </w:p>
    <w:p w14:paraId="5BB22EE7">
      <w:pPr>
        <w:adjustRightInd/>
        <w:spacing w:line="360" w:lineRule="auto"/>
        <w:ind w:firstLine="480" w:firstLineChars="200"/>
        <w:jc w:val="left"/>
        <w:outlineLvl w:val="9"/>
        <w:rPr>
          <w:rFonts w:ascii="仿宋" w:hAnsi="仿宋" w:eastAsia="仿宋" w:cs="仿宋"/>
          <w:color w:val="000000" w:themeColor="text1"/>
          <w:kern w:val="0"/>
          <w:sz w:val="24"/>
          <w:szCs w:val="24"/>
          <w:highlight w:val="none"/>
          <w14:textFill>
            <w14:solidFill>
              <w14:schemeClr w14:val="tx1"/>
            </w14:solidFill>
          </w14:textFill>
        </w:rPr>
      </w:pPr>
      <w:r>
        <w:rPr>
          <w:rFonts w:hint="default" w:ascii="仿宋" w:hAnsi="仿宋" w:eastAsia="仿宋" w:cs="仿宋"/>
          <w:color w:val="000000" w:themeColor="text1"/>
          <w:kern w:val="0"/>
          <w:sz w:val="24"/>
          <w:szCs w:val="24"/>
          <w:highlight w:val="none"/>
          <w:lang w:val="en-US" w:eastAsia="zh-CN"/>
          <w14:textFill>
            <w14:solidFill>
              <w14:schemeClr w14:val="tx1"/>
            </w14:solidFill>
          </w14:textFill>
        </w:rPr>
        <w:t>19</w:t>
      </w:r>
      <w:r>
        <w:rPr>
          <w:rFonts w:hint="default" w:ascii="仿宋" w:hAnsi="仿宋" w:eastAsia="仿宋" w:cs="仿宋"/>
          <w:color w:val="000000" w:themeColor="text1"/>
          <w:kern w:val="0"/>
          <w:sz w:val="24"/>
          <w:szCs w:val="24"/>
          <w:highlight w:val="none"/>
          <w14:textFill>
            <w14:solidFill>
              <w14:schemeClr w14:val="tx1"/>
            </w14:solidFill>
          </w14:textFill>
        </w:rPr>
        <w:t>.4仲裁或诉讼</w:t>
      </w:r>
      <w:bookmarkEnd w:id="630"/>
    </w:p>
    <w:p w14:paraId="29A636BB">
      <w:pPr>
        <w:adjustRightInd/>
        <w:spacing w:line="360" w:lineRule="auto"/>
        <w:ind w:firstLine="480"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因合同及合同有关事项发生的争议，按下列第（1）种方式解决：</w:t>
      </w:r>
    </w:p>
    <w:p w14:paraId="48BBF772">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（1）向</w:t>
      </w:r>
      <w:r>
        <w:rPr>
          <w:rFonts w:hint="eastAsia" w:ascii="仿宋" w:hAnsi="仿宋" w:eastAsia="仿宋" w:cs="仿宋"/>
          <w:color w:val="000000" w:themeColor="text1"/>
          <w:sz w:val="24"/>
          <w:szCs w:val="24"/>
          <w:highlight w:val="none"/>
          <w:u w:val="single"/>
          <w14:textFill>
            <w14:solidFill>
              <w14:schemeClr w14:val="tx1"/>
            </w14:solidFill>
          </w14:textFill>
        </w:rPr>
        <w:t>杭州市</w:t>
      </w:r>
      <w:r>
        <w:rPr>
          <w:rFonts w:hint="eastAsia" w:ascii="仿宋" w:hAnsi="仿宋" w:eastAsia="仿宋" w:cs="仿宋"/>
          <w:color w:val="000000" w:themeColor="text1"/>
          <w:sz w:val="24"/>
          <w:szCs w:val="24"/>
          <w:highlight w:val="none"/>
          <w14:textFill>
            <w14:solidFill>
              <w14:schemeClr w14:val="tx1"/>
            </w14:solidFill>
          </w14:textFill>
        </w:rPr>
        <w:t>仲裁委员会申请仲裁；</w:t>
      </w:r>
    </w:p>
    <w:p w14:paraId="4E596D9F">
      <w:pPr>
        <w:adjustRightInd/>
        <w:spacing w:line="360" w:lineRule="auto"/>
        <w:ind w:firstLine="480" w:firstLineChars="200"/>
        <w:jc w:val="left"/>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（2）向</w:t>
      </w:r>
      <w:r>
        <w:rPr>
          <w:rFonts w:hint="eastAsia" w:ascii="仿宋" w:hAnsi="仿宋" w:eastAsia="仿宋" w:cs="仿宋"/>
          <w:color w:val="000000" w:themeColor="text1"/>
          <w:sz w:val="24"/>
          <w:szCs w:val="24"/>
          <w:highlight w:val="none"/>
          <w:u w:val="single"/>
          <w14:textFill>
            <w14:solidFill>
              <w14:schemeClr w14:val="tx1"/>
            </w14:solidFill>
          </w14:textFill>
        </w:rPr>
        <w:t xml:space="preserve">     发包人所在区   </w:t>
      </w:r>
      <w:r>
        <w:rPr>
          <w:rFonts w:hint="eastAsia" w:ascii="仿宋" w:hAnsi="仿宋" w:eastAsia="仿宋" w:cs="仿宋"/>
          <w:color w:val="000000" w:themeColor="text1"/>
          <w:sz w:val="24"/>
          <w:szCs w:val="24"/>
          <w:highlight w:val="none"/>
          <w14:textFill>
            <w14:solidFill>
              <w14:schemeClr w14:val="tx1"/>
            </w14:solidFill>
          </w14:textFill>
        </w:rPr>
        <w:t>人民法院起诉。</w:t>
      </w:r>
      <w:bookmarkEnd w:id="631"/>
      <w:bookmarkEnd w:id="632"/>
      <w:bookmarkEnd w:id="633"/>
      <w:bookmarkEnd w:id="634"/>
      <w:bookmarkEnd w:id="635"/>
      <w:bookmarkEnd w:id="636"/>
    </w:p>
    <w:p w14:paraId="5B68EA69">
      <w:pPr>
        <w:adjustRightInd/>
        <w:spacing w:line="360" w:lineRule="auto"/>
        <w:ind w:firstLine="482" w:firstLineChars="200"/>
        <w:rPr>
          <w:rFonts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附件：</w:t>
      </w:r>
    </w:p>
    <w:p w14:paraId="5CFDB914">
      <w:pPr>
        <w:adjustRightInd/>
        <w:spacing w:line="360" w:lineRule="auto"/>
        <w:ind w:firstLine="424" w:firstLineChars="177"/>
        <w:jc w:val="left"/>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附件1：建筑工程质量保修书</w:t>
      </w:r>
    </w:p>
    <w:p w14:paraId="41EE68F5">
      <w:pPr>
        <w:adjustRightInd/>
        <w:ind w:firstLine="424" w:firstLineChars="177"/>
        <w:jc w:val="left"/>
        <w:rPr>
          <w:rFonts w:ascii="宋体" w:hAnsi="宋体"/>
          <w:snapToGrid w:val="0"/>
          <w:color w:val="000000" w:themeColor="text1"/>
          <w:kern w:val="0"/>
          <w:sz w:val="24"/>
          <w:szCs w:val="24"/>
          <w:highlight w:val="none"/>
          <w14:textFill>
            <w14:solidFill>
              <w14:schemeClr w14:val="tx1"/>
            </w14:solidFill>
          </w14:textFill>
        </w:rPr>
      </w:pPr>
    </w:p>
    <w:p w14:paraId="24C00456">
      <w:pPr>
        <w:adjustRightInd/>
        <w:spacing w:line="360" w:lineRule="auto"/>
        <w:ind w:firstLine="480"/>
        <w:rPr>
          <w:rFonts w:ascii="仿宋" w:hAnsi="仿宋" w:eastAsia="仿宋" w:cs="仿宋"/>
          <w:b/>
          <w:bCs/>
          <w:color w:val="000000" w:themeColor="text1"/>
          <w:sz w:val="24"/>
          <w:highlight w:val="none"/>
          <w14:textFill>
            <w14:solidFill>
              <w14:schemeClr w14:val="tx1"/>
            </w14:solidFill>
          </w14:textFill>
        </w:rPr>
      </w:pPr>
      <w:r>
        <w:rPr>
          <w:rFonts w:ascii="宋体" w:hAnsi="宋体"/>
          <w:color w:val="000000" w:themeColor="text1"/>
          <w:sz w:val="24"/>
          <w:highlight w:val="none"/>
          <w:u w:val="single"/>
          <w14:textFill>
            <w14:solidFill>
              <w14:schemeClr w14:val="tx1"/>
            </w14:solidFill>
          </w14:textFill>
        </w:rPr>
        <w:br w:type="page"/>
      </w:r>
      <w:bookmarkStart w:id="643" w:name="_Toc249091536"/>
      <w:bookmarkStart w:id="644" w:name="_Toc534620509"/>
      <w:r>
        <w:rPr>
          <w:rFonts w:hint="eastAsia" w:ascii="仿宋" w:hAnsi="仿宋" w:eastAsia="仿宋" w:cs="仿宋"/>
          <w:b/>
          <w:bCs/>
          <w:color w:val="000000" w:themeColor="text1"/>
          <w:sz w:val="24"/>
          <w:highlight w:val="none"/>
          <w14:textFill>
            <w14:solidFill>
              <w14:schemeClr w14:val="tx1"/>
            </w14:solidFill>
          </w14:textFill>
        </w:rPr>
        <w:t>附件1:</w:t>
      </w:r>
    </w:p>
    <w:bookmarkEnd w:id="643"/>
    <w:bookmarkEnd w:id="644"/>
    <w:p w14:paraId="5DA75278">
      <w:pPr>
        <w:adjustRightInd/>
        <w:spacing w:line="360" w:lineRule="auto"/>
        <w:jc w:val="center"/>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工程质量保修书</w:t>
      </w:r>
    </w:p>
    <w:p w14:paraId="1AE6E694">
      <w:pPr>
        <w:adjustRightInd/>
        <w:spacing w:line="360" w:lineRule="auto"/>
        <w:ind w:firstLine="480" w:firstLineChars="200"/>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发包人（全称）：</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Start w:id="645" w:name="SOA_zyht_zlbxfb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End w:id="645"/>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p>
    <w:p w14:paraId="042FDA7B">
      <w:pPr>
        <w:adjustRightInd/>
        <w:spacing w:line="360" w:lineRule="auto"/>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　　承包人（全称）：</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Start w:id="646" w:name="SOA_zyht_zlbxcb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End w:id="646"/>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p>
    <w:p w14:paraId="1C93AD50">
      <w:pPr>
        <w:adjustRightInd/>
        <w:spacing w:line="360" w:lineRule="auto"/>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　　发包人和承包人根据《中华人民共和国建筑法》和《建设工程质量管理条例》，经协商一致就</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Start w:id="647" w:name="SOA_zyht_gcqc"/>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r>
        <w:rPr>
          <w:rFonts w:hint="eastAsia" w:ascii="仿宋" w:hAnsi="仿宋" w:eastAsia="仿宋" w:cs="仿宋"/>
          <w:b/>
          <w:snapToGrid w:val="0"/>
          <w:color w:val="000000" w:themeColor="text1"/>
          <w:kern w:val="0"/>
          <w:sz w:val="24"/>
          <w:szCs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End w:id="647"/>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szCs w:val="24"/>
          <w:highlight w:val="none"/>
          <w14:textFill>
            <w14:solidFill>
              <w14:schemeClr w14:val="tx1"/>
            </w14:solidFill>
          </w14:textFill>
        </w:rPr>
        <w:t>（工程全称）签订工程质量保修书。</w:t>
      </w:r>
    </w:p>
    <w:p w14:paraId="4B24E8A4">
      <w:pPr>
        <w:adjustRightInd/>
        <w:spacing w:line="360" w:lineRule="auto"/>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一、工程质量保修范围和内容</w:t>
      </w:r>
    </w:p>
    <w:p w14:paraId="68C0DC32">
      <w:pPr>
        <w:adjustRightInd/>
        <w:spacing w:line="360" w:lineRule="auto"/>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　　承包人在质量保修期内，按照有关法律规定和合同约定，承担工程质量保修责任。</w:t>
      </w:r>
    </w:p>
    <w:p w14:paraId="27747A5C">
      <w:pPr>
        <w:adjustRightInd/>
        <w:spacing w:line="360" w:lineRule="auto"/>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284DD2D">
      <w:pPr>
        <w:adjustRightInd/>
        <w:spacing w:line="360" w:lineRule="auto"/>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Start w:id="648" w:name="SOA_zyht_gczlbxfw"/>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双方约定对施工承包范围内的所有内容实行保修   </w:t>
      </w:r>
      <w:bookmarkEnd w:id="648"/>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szCs w:val="24"/>
          <w:highlight w:val="none"/>
          <w14:textFill>
            <w14:solidFill>
              <w14:schemeClr w14:val="tx1"/>
            </w14:solidFill>
          </w14:textFill>
        </w:rPr>
        <w:t>。</w:t>
      </w:r>
    </w:p>
    <w:p w14:paraId="1A20A102">
      <w:pPr>
        <w:adjustRightInd/>
        <w:spacing w:line="360" w:lineRule="auto"/>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二、质量保修期</w:t>
      </w:r>
    </w:p>
    <w:p w14:paraId="4748071A">
      <w:pPr>
        <w:adjustRightInd/>
        <w:spacing w:line="360" w:lineRule="auto"/>
        <w:ind w:firstLine="480" w:firstLineChars="200"/>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根据《建设工程质量管理条例》及有关规定，工程的质量保修期如下：</w:t>
      </w:r>
    </w:p>
    <w:p w14:paraId="1D8367B0">
      <w:pPr>
        <w:adjustRightInd/>
        <w:spacing w:line="360" w:lineRule="auto"/>
        <w:ind w:firstLine="480" w:firstLineChars="200"/>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1．地基基础工程和主体结构工程为设计文件规定的工程合理使用年限；</w:t>
      </w:r>
    </w:p>
    <w:p w14:paraId="04F1D7E1">
      <w:pPr>
        <w:adjustRightInd/>
        <w:spacing w:line="360" w:lineRule="auto"/>
        <w:ind w:firstLine="480" w:firstLineChars="200"/>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2．屋面防水工程、有防水要求的卫生间、房间和外墙面的防渗为</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5 </w:t>
      </w:r>
      <w:r>
        <w:rPr>
          <w:rFonts w:hint="eastAsia" w:ascii="仿宋" w:hAnsi="仿宋" w:eastAsia="仿宋" w:cs="仿宋"/>
          <w:snapToGrid w:val="0"/>
          <w:color w:val="000000" w:themeColor="text1"/>
          <w:kern w:val="0"/>
          <w:sz w:val="24"/>
          <w:szCs w:val="24"/>
          <w:highlight w:val="none"/>
          <w14:textFill>
            <w14:solidFill>
              <w14:schemeClr w14:val="tx1"/>
            </w14:solidFill>
          </w14:textFill>
        </w:rPr>
        <w:t>年；</w:t>
      </w:r>
    </w:p>
    <w:p w14:paraId="613FCE2E">
      <w:pPr>
        <w:adjustRightInd/>
        <w:spacing w:line="360" w:lineRule="auto"/>
        <w:ind w:firstLine="480" w:firstLineChars="200"/>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3．装修工程为</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2  </w:t>
      </w:r>
      <w:r>
        <w:rPr>
          <w:rFonts w:hint="eastAsia" w:ascii="仿宋" w:hAnsi="仿宋" w:eastAsia="仿宋" w:cs="仿宋"/>
          <w:snapToGrid w:val="0"/>
          <w:color w:val="000000" w:themeColor="text1"/>
          <w:kern w:val="0"/>
          <w:sz w:val="24"/>
          <w:szCs w:val="24"/>
          <w:highlight w:val="none"/>
          <w14:textFill>
            <w14:solidFill>
              <w14:schemeClr w14:val="tx1"/>
            </w14:solidFill>
          </w14:textFill>
        </w:rPr>
        <w:t>年；</w:t>
      </w:r>
    </w:p>
    <w:p w14:paraId="4303931A">
      <w:pPr>
        <w:adjustRightInd/>
        <w:spacing w:line="360" w:lineRule="auto"/>
        <w:ind w:firstLine="480" w:firstLineChars="200"/>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4．电气管线、给排水管道、设备安装工程为</w:t>
      </w:r>
      <w:bookmarkStart w:id="649" w:name="SOA_zyht_azbxnx"/>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End w:id="649"/>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2  </w:t>
      </w:r>
      <w:r>
        <w:rPr>
          <w:rFonts w:hint="eastAsia" w:ascii="仿宋" w:hAnsi="仿宋" w:eastAsia="仿宋" w:cs="仿宋"/>
          <w:snapToGrid w:val="0"/>
          <w:color w:val="000000" w:themeColor="text1"/>
          <w:kern w:val="0"/>
          <w:sz w:val="24"/>
          <w:szCs w:val="24"/>
          <w:highlight w:val="none"/>
          <w14:textFill>
            <w14:solidFill>
              <w14:schemeClr w14:val="tx1"/>
            </w14:solidFill>
          </w14:textFill>
        </w:rPr>
        <w:t>年；</w:t>
      </w:r>
    </w:p>
    <w:p w14:paraId="25088E16">
      <w:pPr>
        <w:adjustRightInd/>
        <w:spacing w:line="360" w:lineRule="auto"/>
        <w:ind w:firstLine="480" w:firstLineChars="200"/>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5．供热与供冷系统为</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Start w:id="650" w:name="SOA_zyht_grbxnx"/>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2 </w:t>
      </w:r>
      <w:bookmarkEnd w:id="650"/>
      <w:r>
        <w:rPr>
          <w:rFonts w:hint="eastAsia" w:ascii="仿宋" w:hAnsi="仿宋" w:eastAsia="仿宋" w:cs="仿宋"/>
          <w:snapToGrid w:val="0"/>
          <w:color w:val="000000" w:themeColor="text1"/>
          <w:kern w:val="0"/>
          <w:sz w:val="24"/>
          <w:szCs w:val="24"/>
          <w:highlight w:val="none"/>
          <w14:textFill>
            <w14:solidFill>
              <w14:schemeClr w14:val="tx1"/>
            </w14:solidFill>
          </w14:textFill>
        </w:rPr>
        <w:t>个采暖期、供冷期；</w:t>
      </w:r>
    </w:p>
    <w:p w14:paraId="2E23178F">
      <w:pPr>
        <w:adjustRightInd/>
        <w:spacing w:line="360" w:lineRule="auto"/>
        <w:ind w:firstLine="480" w:firstLineChars="200"/>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6．住宅小区内的给排水设施、道路等配套工程为</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2  </w:t>
      </w:r>
      <w:r>
        <w:rPr>
          <w:rFonts w:hint="eastAsia" w:ascii="仿宋" w:hAnsi="仿宋" w:eastAsia="仿宋" w:cs="仿宋"/>
          <w:snapToGrid w:val="0"/>
          <w:color w:val="000000" w:themeColor="text1"/>
          <w:kern w:val="0"/>
          <w:sz w:val="24"/>
          <w:szCs w:val="24"/>
          <w:highlight w:val="none"/>
          <w14:textFill>
            <w14:solidFill>
              <w14:schemeClr w14:val="tx1"/>
            </w14:solidFill>
          </w14:textFill>
        </w:rPr>
        <w:t>年；</w:t>
      </w:r>
    </w:p>
    <w:p w14:paraId="64B0B7E9">
      <w:pPr>
        <w:adjustRightInd/>
        <w:spacing w:line="360" w:lineRule="auto"/>
        <w:ind w:firstLine="480" w:firstLineChars="200"/>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7．其他项目保修期限约定如下：</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szCs w:val="24"/>
          <w:highlight w:val="none"/>
          <w:u w:val="single"/>
          <w:lang w:val="en-US" w:eastAsia="zh-CN"/>
          <w14:textFill>
            <w14:solidFill>
              <w14:schemeClr w14:val="tx1"/>
            </w14:solidFill>
          </w14:textFill>
        </w:rPr>
        <w:t>2年</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szCs w:val="24"/>
          <w:highlight w:val="none"/>
          <w14:textFill>
            <w14:solidFill>
              <w14:schemeClr w14:val="tx1"/>
            </w14:solidFill>
          </w14:textFill>
        </w:rPr>
        <w:t>。</w:t>
      </w:r>
    </w:p>
    <w:p w14:paraId="20CDC177">
      <w:pPr>
        <w:adjustRightInd/>
        <w:spacing w:line="360" w:lineRule="auto"/>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　　质量保修期自工程竣工验收合格之日起计算。</w:t>
      </w:r>
    </w:p>
    <w:p w14:paraId="2C1C3E58">
      <w:pPr>
        <w:adjustRightInd/>
        <w:spacing w:line="360" w:lineRule="auto"/>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三、缺陷责任期</w:t>
      </w:r>
    </w:p>
    <w:p w14:paraId="42AC09F2">
      <w:pPr>
        <w:adjustRightInd/>
        <w:spacing w:line="360" w:lineRule="auto"/>
        <w:ind w:firstLine="480" w:firstLineChars="200"/>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工程缺陷责任期为</w:t>
      </w:r>
      <w:bookmarkStart w:id="651" w:name="SOA_zyht_gcqxq"/>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24  </w:t>
      </w:r>
      <w:bookmarkEnd w:id="651"/>
      <w:r>
        <w:rPr>
          <w:rFonts w:hint="eastAsia" w:ascii="仿宋" w:hAnsi="仿宋" w:eastAsia="仿宋" w:cs="仿宋"/>
          <w:snapToGrid w:val="0"/>
          <w:color w:val="000000" w:themeColor="text1"/>
          <w:kern w:val="0"/>
          <w:sz w:val="24"/>
          <w:szCs w:val="24"/>
          <w:highlight w:val="none"/>
          <w14:textFill>
            <w14:solidFill>
              <w14:schemeClr w14:val="tx1"/>
            </w14:solidFill>
          </w14:textFill>
        </w:rPr>
        <w:t>个月，缺陷责任期自工程通过竣工验收合格之日起计算。单位工程先于全部工程进行验收，单位工程缺陷责任期自单位工程验收合格之日起计算。</w:t>
      </w:r>
    </w:p>
    <w:p w14:paraId="17AEB9DF">
      <w:pPr>
        <w:adjustRightInd/>
        <w:spacing w:line="360" w:lineRule="auto"/>
        <w:ind w:firstLine="480" w:firstLineChars="200"/>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缺陷责任期终止后，发包人应退还剩余的质量保证金。</w:t>
      </w:r>
    </w:p>
    <w:p w14:paraId="0FF47633">
      <w:pPr>
        <w:adjustRightInd/>
        <w:spacing w:line="360" w:lineRule="auto"/>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四、质量保修责任</w:t>
      </w:r>
    </w:p>
    <w:p w14:paraId="63B541FB">
      <w:pPr>
        <w:adjustRightInd/>
        <w:spacing w:line="360" w:lineRule="auto"/>
        <w:ind w:left="105" w:leftChars="50" w:firstLine="491" w:firstLineChars="205"/>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1．属于保修范围、内容的项目，承包人应当在接到保修通知之日起7天内派人保修。承包人不在约定期限内派人保修的，发包人可以委托他人修理。</w:t>
      </w:r>
    </w:p>
    <w:p w14:paraId="09608C5D">
      <w:pPr>
        <w:adjustRightInd/>
        <w:spacing w:line="360" w:lineRule="auto"/>
        <w:ind w:left="105" w:leftChars="50" w:firstLine="491" w:firstLineChars="205"/>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2．发生紧急事故需抢修的，承包人在接到事故通知后，应当立即到达事故现场抢修。</w:t>
      </w:r>
    </w:p>
    <w:p w14:paraId="6C6A0009">
      <w:pPr>
        <w:adjustRightInd/>
        <w:spacing w:line="360" w:lineRule="auto"/>
        <w:ind w:left="105" w:leftChars="50" w:firstLine="491" w:firstLineChars="205"/>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D08CE1F">
      <w:pPr>
        <w:adjustRightInd/>
        <w:spacing w:line="360" w:lineRule="auto"/>
        <w:ind w:left="420" w:leftChars="200" w:firstLine="120" w:firstLineChars="50"/>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4．质量保修完成后，由发包人组织验收。</w:t>
      </w:r>
    </w:p>
    <w:p w14:paraId="7C2DA956">
      <w:pPr>
        <w:adjustRightInd/>
        <w:spacing w:line="360" w:lineRule="auto"/>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五、保修费用</w:t>
      </w:r>
    </w:p>
    <w:p w14:paraId="392C48A3">
      <w:pPr>
        <w:adjustRightInd/>
        <w:spacing w:line="360" w:lineRule="auto"/>
        <w:ind w:firstLine="480"/>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保修费用由造成质量缺陷的责任方承担。</w:t>
      </w:r>
    </w:p>
    <w:p w14:paraId="2BDE2BBD">
      <w:pPr>
        <w:adjustRightInd/>
        <w:spacing w:line="360" w:lineRule="auto"/>
        <w:ind w:firstLine="600"/>
        <w:jc w:val="left"/>
        <w:rPr>
          <w:rFonts w:ascii="仿宋" w:hAnsi="仿宋" w:eastAsia="仿宋" w:cs="仿宋"/>
          <w:snapToGrid w:val="0"/>
          <w:color w:val="000000" w:themeColor="text1"/>
          <w:kern w:val="0"/>
          <w:sz w:val="24"/>
          <w:szCs w:val="24"/>
          <w:highlight w:val="none"/>
          <w:u w:val="single"/>
          <w14:textFill>
            <w14:solidFill>
              <w14:schemeClr w14:val="tx1"/>
            </w14:solidFill>
          </w14:textFill>
        </w:rPr>
      </w:pPr>
      <w:r>
        <w:rPr>
          <w:rFonts w:hint="eastAsia" w:ascii="仿宋" w:hAnsi="仿宋" w:eastAsia="仿宋" w:cs="仿宋"/>
          <w:b/>
          <w:snapToGrid w:val="0"/>
          <w:color w:val="000000" w:themeColor="text1"/>
          <w:kern w:val="0"/>
          <w:sz w:val="24"/>
          <w:szCs w:val="24"/>
          <w:highlight w:val="none"/>
          <w14:textFill>
            <w14:solidFill>
              <w14:schemeClr w14:val="tx1"/>
            </w14:solidFill>
          </w14:textFill>
        </w:rPr>
        <w:t>六</w:t>
      </w:r>
      <w:r>
        <w:rPr>
          <w:rFonts w:hint="eastAsia" w:ascii="仿宋" w:hAnsi="仿宋" w:eastAsia="仿宋" w:cs="仿宋"/>
          <w:snapToGrid w:val="0"/>
          <w:color w:val="000000" w:themeColor="text1"/>
          <w:kern w:val="0"/>
          <w:sz w:val="24"/>
          <w:szCs w:val="24"/>
          <w:highlight w:val="none"/>
          <w14:textFill>
            <w14:solidFill>
              <w14:schemeClr w14:val="tx1"/>
            </w14:solidFill>
          </w14:textFill>
        </w:rPr>
        <w:t>、双方约定的其他工程质量保修事项：</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工程质量保证金在工程缺陷期满后，扣除相应的扣款（由于乙方维修不及时而甲方自行维修的费用）后，结清余款（无息）。</w:t>
      </w:r>
    </w:p>
    <w:p w14:paraId="64279ACF">
      <w:pPr>
        <w:adjustRightInd/>
        <w:spacing w:line="360" w:lineRule="auto"/>
        <w:ind w:firstLine="600"/>
        <w:jc w:val="left"/>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甲方在保修期内发现质量问题并通知乙方，乙方应及时派专业人员进行维修，如乙方未及时派专业人员进行维修，甲方有权请其它人进行维修，由此产生的费用将从乙方的质量保修金中予以扣除，同时乙方将承担因维修延误给甲方造成的一切损失</w:t>
      </w:r>
      <w:r>
        <w:rPr>
          <w:rFonts w:hint="eastAsia" w:ascii="仿宋" w:hAnsi="仿宋" w:eastAsia="仿宋" w:cs="仿宋"/>
          <w:snapToGrid w:val="0"/>
          <w:color w:val="000000" w:themeColor="text1"/>
          <w:kern w:val="0"/>
          <w:sz w:val="24"/>
          <w:szCs w:val="24"/>
          <w:highlight w:val="none"/>
          <w14:textFill>
            <w14:solidFill>
              <w14:schemeClr w14:val="tx1"/>
            </w14:solidFill>
          </w14:textFill>
        </w:rPr>
        <w:t>。</w:t>
      </w:r>
    </w:p>
    <w:p w14:paraId="7937C08B">
      <w:pPr>
        <w:adjustRightInd/>
        <w:spacing w:line="360" w:lineRule="auto"/>
        <w:ind w:firstLine="456" w:firstLineChars="190"/>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工程质量保修书由发包人、承包人在工程竣工验收前共同签署，作为施工合同附件，其有效期限至保修期满。</w:t>
      </w:r>
    </w:p>
    <w:p w14:paraId="040E26F8">
      <w:pPr>
        <w:pStyle w:val="25"/>
        <w:ind w:firstLine="420"/>
        <w:rPr>
          <w:rFonts w:ascii="仿宋" w:hAnsi="仿宋" w:eastAsia="仿宋" w:cs="仿宋"/>
          <w:snapToGrid w:val="0"/>
          <w:color w:val="000000" w:themeColor="text1"/>
          <w:kern w:val="0"/>
          <w:sz w:val="24"/>
          <w:szCs w:val="24"/>
          <w:highlight w:val="none"/>
          <w14:textFill>
            <w14:solidFill>
              <w14:schemeClr w14:val="tx1"/>
            </w14:solidFill>
          </w14:textFill>
        </w:rPr>
      </w:pPr>
    </w:p>
    <w:p w14:paraId="3095780B">
      <w:pPr>
        <w:pStyle w:val="25"/>
        <w:ind w:firstLine="420"/>
        <w:rPr>
          <w:rFonts w:ascii="仿宋" w:hAnsi="仿宋" w:eastAsia="仿宋" w:cs="仿宋"/>
          <w:snapToGrid w:val="0"/>
          <w:color w:val="000000" w:themeColor="text1"/>
          <w:kern w:val="0"/>
          <w:sz w:val="24"/>
          <w:szCs w:val="24"/>
          <w:highlight w:val="none"/>
          <w14:textFill>
            <w14:solidFill>
              <w14:schemeClr w14:val="tx1"/>
            </w14:solidFill>
          </w14:textFill>
        </w:rPr>
      </w:pPr>
    </w:p>
    <w:p w14:paraId="3033F73A">
      <w:pPr>
        <w:adjustRightInd/>
        <w:spacing w:line="360" w:lineRule="auto"/>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发包人(公章)：</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Start w:id="652" w:name="SOA_zyht_fb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End w:id="652"/>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w:t>
      </w:r>
      <w:r>
        <w:rPr>
          <w:rFonts w:hint="eastAsia" w:ascii="仿宋" w:hAnsi="仿宋" w:eastAsia="仿宋" w:cs="仿宋"/>
          <w:snapToGrid w:val="0"/>
          <w:color w:val="000000" w:themeColor="text1"/>
          <w:kern w:val="0"/>
          <w:sz w:val="24"/>
          <w:szCs w:val="24"/>
          <w:highlight w:val="none"/>
          <w14:textFill>
            <w14:solidFill>
              <w14:schemeClr w14:val="tx1"/>
            </w14:solidFill>
          </w14:textFill>
        </w:rPr>
        <w:t xml:space="preserve">              承包人(公章)：</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w:t>
      </w:r>
      <w:bookmarkStart w:id="653" w:name="SOA_zyht_cb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End w:id="653"/>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p>
    <w:p w14:paraId="1EBA94D4">
      <w:pPr>
        <w:adjustRightInd/>
        <w:spacing w:line="360" w:lineRule="auto"/>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地  址：</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Start w:id="654" w:name="SOA_zyht_fbrdz"/>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End w:id="654"/>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w:t>
      </w:r>
      <w:r>
        <w:rPr>
          <w:rFonts w:hint="eastAsia" w:ascii="仿宋" w:hAnsi="仿宋" w:eastAsia="仿宋" w:cs="仿宋"/>
          <w:snapToGrid w:val="0"/>
          <w:color w:val="000000" w:themeColor="text1"/>
          <w:kern w:val="0"/>
          <w:sz w:val="24"/>
          <w:szCs w:val="24"/>
          <w:highlight w:val="none"/>
          <w14:textFill>
            <w14:solidFill>
              <w14:schemeClr w14:val="tx1"/>
            </w14:solidFill>
          </w14:textFill>
        </w:rPr>
        <w:t xml:space="preserve">                     地  址：</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w:t>
      </w:r>
      <w:bookmarkStart w:id="655" w:name="SOA_zyht_cbrdz"/>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End w:id="655"/>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w:t>
      </w:r>
    </w:p>
    <w:p w14:paraId="7AE4C0F2">
      <w:pPr>
        <w:adjustRightInd/>
        <w:spacing w:line="360" w:lineRule="auto"/>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法定代表人(签字)：</w:t>
      </w:r>
      <w:bookmarkStart w:id="656" w:name="SOA_zyht_fddbr1"/>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End w:id="656"/>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szCs w:val="24"/>
          <w:highlight w:val="none"/>
          <w14:textFill>
            <w14:solidFill>
              <w14:schemeClr w14:val="tx1"/>
            </w14:solidFill>
          </w14:textFill>
        </w:rPr>
        <w:t xml:space="preserve">           法定代表人(签字)：</w:t>
      </w:r>
      <w:bookmarkStart w:id="657" w:name="SOA_zyht_fddbr2"/>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End w:id="657"/>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p>
    <w:p w14:paraId="422E5027">
      <w:pPr>
        <w:adjustRightInd/>
        <w:spacing w:line="360" w:lineRule="auto"/>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委托代理人(签字)：</w:t>
      </w:r>
      <w:bookmarkStart w:id="658" w:name="SOA_zyht_wtdlr1"/>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End w:id="658"/>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szCs w:val="24"/>
          <w:highlight w:val="none"/>
          <w14:textFill>
            <w14:solidFill>
              <w14:schemeClr w14:val="tx1"/>
            </w14:solidFill>
          </w14:textFill>
        </w:rPr>
        <w:t xml:space="preserve">           委托代理人(签字)：</w:t>
      </w:r>
      <w:bookmarkStart w:id="659" w:name="SOA_zyht_wtdlr2"/>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End w:id="659"/>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p>
    <w:p w14:paraId="4DE1B3D1">
      <w:pPr>
        <w:adjustRightInd/>
        <w:spacing w:line="360" w:lineRule="auto"/>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电  话：</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w:t>
      </w:r>
      <w:bookmarkStart w:id="660" w:name="SOA_zyht_fbrdh1"/>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End w:id="660"/>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szCs w:val="24"/>
          <w:highlight w:val="none"/>
          <w14:textFill>
            <w14:solidFill>
              <w14:schemeClr w14:val="tx1"/>
            </w14:solidFill>
          </w14:textFill>
        </w:rPr>
        <w:t xml:space="preserve">                   电  话：</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w:t>
      </w:r>
      <w:bookmarkStart w:id="661" w:name="SOA_zyht_cbrdh"/>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End w:id="661"/>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p>
    <w:p w14:paraId="0A66C1BF">
      <w:pPr>
        <w:adjustRightInd/>
        <w:spacing w:line="360" w:lineRule="auto"/>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传  真：</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Start w:id="662" w:name="SOA_zyht_fbrcz"/>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End w:id="662"/>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szCs w:val="24"/>
          <w:highlight w:val="none"/>
          <w14:textFill>
            <w14:solidFill>
              <w14:schemeClr w14:val="tx1"/>
            </w14:solidFill>
          </w14:textFill>
        </w:rPr>
        <w:t xml:space="preserve">                   传  真：</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w:t>
      </w:r>
      <w:bookmarkStart w:id="663" w:name="SOA_zyht_cbrcz"/>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End w:id="663"/>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p>
    <w:p w14:paraId="6A4F3817">
      <w:pPr>
        <w:adjustRightInd/>
        <w:spacing w:line="360" w:lineRule="auto"/>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开户银行：</w:t>
      </w:r>
      <w:bookmarkStart w:id="664" w:name="SOA_zyht_fbrkhyh"/>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End w:id="664"/>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 w:val="24"/>
          <w:szCs w:val="24"/>
          <w:highlight w:val="none"/>
          <w14:textFill>
            <w14:solidFill>
              <w14:schemeClr w14:val="tx1"/>
            </w14:solidFill>
          </w14:textFill>
        </w:rPr>
        <w:t xml:space="preserve">                   开户银行：</w:t>
      </w:r>
      <w:bookmarkStart w:id="665" w:name="SOA_zyht_cbrkhyh"/>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End w:id="665"/>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p>
    <w:p w14:paraId="63AC0A28">
      <w:pPr>
        <w:adjustRightInd/>
        <w:spacing w:line="360" w:lineRule="auto"/>
        <w:rPr>
          <w:rFonts w:ascii="仿宋" w:hAnsi="仿宋" w:eastAsia="仿宋" w:cs="仿宋"/>
          <w:snapToGrid w:val="0"/>
          <w:color w:val="000000" w:themeColor="text1"/>
          <w:kern w:val="0"/>
          <w:sz w:val="24"/>
          <w:szCs w:val="24"/>
          <w:highlight w:val="none"/>
          <w14:textFill>
            <w14:solidFill>
              <w14:schemeClr w14:val="tx1"/>
            </w14:solidFill>
          </w14:textFill>
        </w:rPr>
      </w:pPr>
      <w:r>
        <w:rPr>
          <w:rFonts w:hint="eastAsia" w:ascii="仿宋" w:hAnsi="仿宋" w:eastAsia="仿宋" w:cs="仿宋"/>
          <w:snapToGrid w:val="0"/>
          <w:color w:val="000000" w:themeColor="text1"/>
          <w:kern w:val="0"/>
          <w:sz w:val="24"/>
          <w:szCs w:val="24"/>
          <w:highlight w:val="none"/>
          <w14:textFill>
            <w14:solidFill>
              <w14:schemeClr w14:val="tx1"/>
            </w14:solidFill>
          </w14:textFill>
        </w:rPr>
        <w:t>账  号：</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w:t>
      </w:r>
      <w:bookmarkStart w:id="666" w:name="SOA_zyht_fbrzh"/>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End w:id="666"/>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w:t>
      </w:r>
      <w:r>
        <w:rPr>
          <w:rFonts w:hint="eastAsia" w:ascii="仿宋" w:hAnsi="仿宋" w:eastAsia="仿宋" w:cs="仿宋"/>
          <w:snapToGrid w:val="0"/>
          <w:color w:val="000000" w:themeColor="text1"/>
          <w:kern w:val="0"/>
          <w:sz w:val="24"/>
          <w:szCs w:val="24"/>
          <w:highlight w:val="none"/>
          <w14:textFill>
            <w14:solidFill>
              <w14:schemeClr w14:val="tx1"/>
            </w14:solidFill>
          </w14:textFill>
        </w:rPr>
        <w:t xml:space="preserve">                   账  号：</w:t>
      </w:r>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w:t>
      </w:r>
      <w:bookmarkStart w:id="667" w:name="SOA_zyht_cbrzh"/>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bookmarkEnd w:id="667"/>
      <w:r>
        <w:rPr>
          <w:rFonts w:hint="eastAsia" w:ascii="仿宋" w:hAnsi="仿宋" w:eastAsia="仿宋" w:cs="仿宋"/>
          <w:snapToGrid w:val="0"/>
          <w:color w:val="000000" w:themeColor="text1"/>
          <w:kern w:val="0"/>
          <w:sz w:val="24"/>
          <w:szCs w:val="24"/>
          <w:highlight w:val="none"/>
          <w:u w:val="single"/>
          <w14:textFill>
            <w14:solidFill>
              <w14:schemeClr w14:val="tx1"/>
            </w14:solidFill>
          </w14:textFill>
        </w:rPr>
        <w:t xml:space="preserve">  </w:t>
      </w:r>
    </w:p>
    <w:p w14:paraId="5E2FA8C7">
      <w:pPr>
        <w:pStyle w:val="24"/>
        <w:ind w:firstLine="0" w:firstLineChars="0"/>
        <w:rPr>
          <w:color w:val="000000" w:themeColor="text1"/>
          <w:highlight w:val="none"/>
          <w14:textFill>
            <w14:solidFill>
              <w14:schemeClr w14:val="tx1"/>
            </w14:solidFill>
          </w14:textFill>
        </w:rPr>
      </w:pPr>
      <w:r>
        <w:rPr>
          <w:rFonts w:hint="eastAsia" w:ascii="仿宋" w:hAnsi="仿宋" w:eastAsia="仿宋" w:cs="仿宋"/>
          <w:snapToGrid w:val="0"/>
          <w:color w:val="000000" w:themeColor="text1"/>
          <w:kern w:val="0"/>
          <w:szCs w:val="24"/>
          <w:highlight w:val="none"/>
          <w14:textFill>
            <w14:solidFill>
              <w14:schemeClr w14:val="tx1"/>
            </w14:solidFill>
          </w14:textFill>
        </w:rPr>
        <w:t>邮政编码：</w:t>
      </w:r>
      <w:r>
        <w:rPr>
          <w:rFonts w:hint="eastAsia" w:ascii="仿宋" w:hAnsi="仿宋" w:eastAsia="仿宋" w:cs="仿宋"/>
          <w:snapToGrid w:val="0"/>
          <w:color w:val="000000" w:themeColor="text1"/>
          <w:kern w:val="0"/>
          <w:szCs w:val="24"/>
          <w:highlight w:val="none"/>
          <w:u w:val="single"/>
          <w14:textFill>
            <w14:solidFill>
              <w14:schemeClr w14:val="tx1"/>
            </w14:solidFill>
          </w14:textFill>
        </w:rPr>
        <w:t xml:space="preserve"> </w:t>
      </w:r>
      <w:bookmarkStart w:id="668" w:name="SOA_zyht_fbryb"/>
      <w:r>
        <w:rPr>
          <w:rFonts w:hint="eastAsia" w:ascii="仿宋" w:hAnsi="仿宋" w:eastAsia="仿宋" w:cs="仿宋"/>
          <w:snapToGrid w:val="0"/>
          <w:color w:val="000000" w:themeColor="text1"/>
          <w:kern w:val="0"/>
          <w:szCs w:val="24"/>
          <w:highlight w:val="none"/>
          <w:u w:val="single"/>
          <w14:textFill>
            <w14:solidFill>
              <w14:schemeClr w14:val="tx1"/>
            </w14:solidFill>
          </w14:textFill>
        </w:rPr>
        <w:t xml:space="preserve">      </w:t>
      </w:r>
      <w:bookmarkEnd w:id="668"/>
      <w:r>
        <w:rPr>
          <w:rFonts w:hint="eastAsia" w:ascii="仿宋" w:hAnsi="仿宋" w:eastAsia="仿宋" w:cs="仿宋"/>
          <w:snapToGrid w:val="0"/>
          <w:color w:val="000000" w:themeColor="text1"/>
          <w:kern w:val="0"/>
          <w:szCs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Cs w:val="24"/>
          <w:highlight w:val="none"/>
          <w14:textFill>
            <w14:solidFill>
              <w14:schemeClr w14:val="tx1"/>
            </w14:solidFill>
          </w14:textFill>
        </w:rPr>
        <w:t xml:space="preserve">              邮政编码：</w:t>
      </w:r>
      <w:r>
        <w:rPr>
          <w:rFonts w:hint="eastAsia" w:ascii="仿宋" w:hAnsi="仿宋" w:eastAsia="仿宋" w:cs="仿宋"/>
          <w:snapToGrid w:val="0"/>
          <w:color w:val="000000" w:themeColor="text1"/>
          <w:kern w:val="0"/>
          <w:szCs w:val="24"/>
          <w:highlight w:val="none"/>
          <w:u w:val="single"/>
          <w14:textFill>
            <w14:solidFill>
              <w14:schemeClr w14:val="tx1"/>
            </w14:solidFill>
          </w14:textFill>
        </w:rPr>
        <w:t></w:t>
      </w:r>
      <w:bookmarkStart w:id="669" w:name="SOA_zyht_cbryb"/>
      <w:r>
        <w:rPr>
          <w:rFonts w:hint="eastAsia" w:ascii="仿宋" w:hAnsi="仿宋" w:eastAsia="仿宋" w:cs="仿宋"/>
          <w:snapToGrid w:val="0"/>
          <w:color w:val="000000" w:themeColor="text1"/>
          <w:kern w:val="0"/>
          <w:szCs w:val="24"/>
          <w:highlight w:val="none"/>
          <w:u w:val="single"/>
          <w14:textFill>
            <w14:solidFill>
              <w14:schemeClr w14:val="tx1"/>
            </w14:solidFill>
          </w14:textFill>
        </w:rPr>
        <w:t xml:space="preserve">     </w:t>
      </w:r>
      <w:bookmarkEnd w:id="669"/>
      <w:r>
        <w:rPr>
          <w:rFonts w:hint="eastAsia" w:ascii="仿宋" w:hAnsi="仿宋" w:eastAsia="仿宋" w:cs="仿宋"/>
          <w:snapToGrid w:val="0"/>
          <w:color w:val="000000" w:themeColor="text1"/>
          <w:kern w:val="0"/>
          <w:szCs w:val="24"/>
          <w:highlight w:val="none"/>
          <w:u w:val="single"/>
          <w14:textFill>
            <w14:solidFill>
              <w14:schemeClr w14:val="tx1"/>
            </w14:solidFill>
          </w14:textFill>
        </w:rPr>
        <w:t xml:space="preserve">         </w:t>
      </w:r>
      <w:r>
        <w:rPr>
          <w:rFonts w:hint="eastAsia" w:ascii="仿宋" w:hAnsi="仿宋" w:eastAsia="仿宋" w:cs="仿宋"/>
          <w:snapToGrid w:val="0"/>
          <w:color w:val="000000" w:themeColor="text1"/>
          <w:kern w:val="0"/>
          <w:szCs w:val="24"/>
          <w:highlight w:val="none"/>
          <w14:textFill>
            <w14:solidFill>
              <w14:schemeClr w14:val="tx1"/>
            </w14:solidFill>
          </w14:textFill>
        </w:rPr>
        <w:t xml:space="preserve">    </w:t>
      </w:r>
      <w:r>
        <w:rPr>
          <w:rFonts w:hint="eastAsia" w:ascii="仿宋" w:hAnsi="仿宋" w:eastAsia="仿宋" w:cs="仿宋"/>
          <w:snapToGrid w:val="0"/>
          <w:color w:val="000000" w:themeColor="text1"/>
          <w:kern w:val="0"/>
          <w:szCs w:val="21"/>
          <w:highlight w:val="none"/>
          <w14:textFill>
            <w14:solidFill>
              <w14:schemeClr w14:val="tx1"/>
            </w14:solidFill>
          </w14:textFill>
        </w:rPr>
        <w:t xml:space="preserve">  </w:t>
      </w:r>
    </w:p>
    <w:p w14:paraId="6D94A509">
      <w:pPr>
        <w:adjustRightInd/>
        <w:spacing w:line="360" w:lineRule="auto"/>
        <w:rPr>
          <w:rFonts w:ascii="仿宋" w:hAnsi="仿宋" w:eastAsia="仿宋" w:cs="仿宋"/>
          <w:color w:val="000000" w:themeColor="text1"/>
          <w:sz w:val="24"/>
          <w:highlight w:val="none"/>
          <w:u w:val="single"/>
          <w:lang w:val="zh-CN"/>
          <w14:textFill>
            <w14:solidFill>
              <w14:schemeClr w14:val="tx1"/>
            </w14:solidFill>
          </w14:textFill>
        </w:rPr>
      </w:pPr>
    </w:p>
    <w:p w14:paraId="321117B5">
      <w:pPr>
        <w:snapToGrid/>
        <w:spacing w:line="240" w:lineRule="auto"/>
        <w:jc w:val="left"/>
        <w:outlineLvl w:val="9"/>
      </w:pPr>
    </w:p>
    <w:p w14:paraId="37A03715">
      <w:pPr>
        <w:snapToGrid/>
        <w:spacing w:line="240" w:lineRule="auto"/>
        <w:jc w:val="left"/>
        <w:outlineLvl w:val="9"/>
      </w:pPr>
    </w:p>
    <w:p w14:paraId="0AA35329">
      <w:pPr>
        <w:snapToGrid/>
        <w:spacing w:line="240" w:lineRule="auto"/>
        <w:jc w:val="left"/>
        <w:outlineLvl w:val="9"/>
      </w:pPr>
    </w:p>
    <w:p w14:paraId="1E410EC7">
      <w:pPr>
        <w:snapToGrid/>
        <w:spacing w:line="240" w:lineRule="auto"/>
        <w:jc w:val="left"/>
        <w:outlineLvl w:val="9"/>
      </w:pPr>
    </w:p>
    <w:p w14:paraId="13C66DB0">
      <w:pPr>
        <w:snapToGrid/>
        <w:spacing w:line="240" w:lineRule="auto"/>
        <w:jc w:val="left"/>
        <w:outlineLvl w:val="9"/>
      </w:pPr>
    </w:p>
    <w:p w14:paraId="1DBDFE9B">
      <w:pPr>
        <w:snapToGrid/>
        <w:spacing w:line="240" w:lineRule="auto"/>
        <w:jc w:val="left"/>
        <w:outlineLvl w:val="9"/>
      </w:pPr>
    </w:p>
    <w:p w14:paraId="581932F7">
      <w:pPr>
        <w:snapToGrid/>
        <w:spacing w:line="240" w:lineRule="auto"/>
        <w:jc w:val="left"/>
        <w:outlineLvl w:val="9"/>
      </w:pPr>
    </w:p>
    <w:p w14:paraId="4FB6BC21">
      <w:pPr>
        <w:snapToGrid/>
        <w:spacing w:line="240" w:lineRule="auto"/>
        <w:jc w:val="left"/>
        <w:outlineLvl w:val="9"/>
      </w:pPr>
    </w:p>
    <w:p w14:paraId="738FE670">
      <w:pPr>
        <w:snapToGrid/>
        <w:spacing w:line="240" w:lineRule="auto"/>
        <w:jc w:val="left"/>
        <w:outlineLvl w:val="9"/>
      </w:pPr>
    </w:p>
    <w:p w14:paraId="19E761A9">
      <w:pPr>
        <w:snapToGrid/>
        <w:spacing w:line="240" w:lineRule="auto"/>
        <w:jc w:val="left"/>
        <w:outlineLvl w:val="9"/>
      </w:pPr>
    </w:p>
    <w:p w14:paraId="3B6737F2">
      <w:pPr>
        <w:snapToGrid w:val="0"/>
        <w:spacing w:line="360" w:lineRule="auto"/>
        <w:jc w:val="center"/>
        <w:outlineLvl w:val="0"/>
        <w:rPr>
          <w:rFonts w:ascii="仿宋_GB2312" w:hAnsi="仿宋_GB2312" w:eastAsia="仿宋_GB2312" w:cs="仿宋_GB2312"/>
          <w:b/>
          <w:color w:val="000000" w:themeColor="text1"/>
          <w:sz w:val="36"/>
          <w:szCs w:val="20"/>
          <w:highlight w:val="none"/>
          <w14:textFill>
            <w14:solidFill>
              <w14:schemeClr w14:val="tx1"/>
            </w14:solidFill>
          </w14:textFill>
        </w:rPr>
      </w:pPr>
      <w:r>
        <w:rPr>
          <w:rFonts w:hint="eastAsia" w:ascii="仿宋_GB2312" w:hAnsi="仿宋_GB2312" w:eastAsia="仿宋_GB2312" w:cs="仿宋_GB2312"/>
          <w:b/>
          <w:color w:val="000000" w:themeColor="text1"/>
          <w:sz w:val="36"/>
          <w:szCs w:val="20"/>
          <w:highlight w:val="none"/>
          <w14:textFill>
            <w14:solidFill>
              <w14:schemeClr w14:val="tx1"/>
            </w14:solidFill>
          </w14:textFill>
        </w:rPr>
        <w:t>第七部分</w:t>
      </w:r>
      <w:bookmarkEnd w:id="62"/>
      <w:r>
        <w:rPr>
          <w:rFonts w:hint="eastAsia" w:ascii="仿宋_GB2312" w:hAnsi="仿宋_GB2312" w:eastAsia="仿宋_GB2312" w:cs="仿宋_GB2312"/>
          <w:b/>
          <w:color w:val="000000" w:themeColor="text1"/>
          <w:sz w:val="36"/>
          <w:szCs w:val="20"/>
          <w:highlight w:val="none"/>
          <w14:textFill>
            <w14:solidFill>
              <w14:schemeClr w14:val="tx1"/>
            </w14:solidFill>
          </w14:textFill>
        </w:rPr>
        <w:t xml:space="preserve">  </w:t>
      </w:r>
      <w:bookmarkEnd w:id="63"/>
      <w:r>
        <w:rPr>
          <w:rFonts w:hint="eastAsia" w:ascii="仿宋_GB2312" w:hAnsi="仿宋_GB2312" w:eastAsia="仿宋_GB2312" w:cs="仿宋_GB2312"/>
          <w:b/>
          <w:color w:val="000000" w:themeColor="text1"/>
          <w:sz w:val="36"/>
          <w:szCs w:val="20"/>
          <w:highlight w:val="none"/>
          <w14:textFill>
            <w14:solidFill>
              <w14:schemeClr w14:val="tx1"/>
            </w14:solidFill>
          </w14:textFill>
        </w:rPr>
        <w:t>应提交的有关格式范例</w:t>
      </w:r>
    </w:p>
    <w:p w14:paraId="3ED9FC86">
      <w:pPr>
        <w:spacing w:line="360" w:lineRule="auto"/>
        <w:jc w:val="center"/>
        <w:outlineLvl w:val="0"/>
        <w:rPr>
          <w:rFonts w:ascii="仿宋_GB2312" w:hAnsi="仿宋" w:eastAsia="仿宋_GB2312" w:cs="仿宋_GB2312"/>
          <w:b/>
          <w:color w:val="000000" w:themeColor="text1"/>
          <w:kern w:val="0"/>
          <w:sz w:val="36"/>
          <w:szCs w:val="36"/>
          <w:highlight w:val="none"/>
          <w14:textFill>
            <w14:solidFill>
              <w14:schemeClr w14:val="tx1"/>
            </w14:solidFill>
          </w14:textFill>
        </w:rPr>
      </w:pPr>
      <w:r>
        <w:rPr>
          <w:rFonts w:hint="eastAsia" w:ascii="仿宋_GB2312" w:hAnsi="仿宋" w:eastAsia="仿宋_GB2312" w:cs="仿宋_GB2312"/>
          <w:b/>
          <w:color w:val="000000" w:themeColor="text1"/>
          <w:kern w:val="0"/>
          <w:sz w:val="36"/>
          <w:szCs w:val="36"/>
          <w:highlight w:val="none"/>
          <w14:textFill>
            <w14:solidFill>
              <w14:schemeClr w14:val="tx1"/>
            </w14:solidFill>
          </w14:textFill>
        </w:rPr>
        <w:t>资格文件部分</w:t>
      </w:r>
    </w:p>
    <w:p w14:paraId="42BE6D53">
      <w:pPr>
        <w:jc w:val="center"/>
        <w:rPr>
          <w:color w:val="000000" w:themeColor="text1"/>
          <w:sz w:val="32"/>
          <w:szCs w:val="32"/>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t>目录</w:t>
      </w:r>
    </w:p>
    <w:p w14:paraId="3BF6A0E5">
      <w:pPr>
        <w:rPr>
          <w:color w:val="000000" w:themeColor="text1"/>
          <w:highlight w:val="none"/>
          <w14:textFill>
            <w14:solidFill>
              <w14:schemeClr w14:val="tx1"/>
            </w14:solidFill>
          </w14:textFill>
        </w:rPr>
      </w:pPr>
    </w:p>
    <w:p w14:paraId="57EDDCCE">
      <w:pPr>
        <w:pStyle w:val="24"/>
        <w:rPr>
          <w:color w:val="000000" w:themeColor="text1"/>
          <w:highlight w:val="none"/>
          <w14:textFill>
            <w14:solidFill>
              <w14:schemeClr w14:val="tx1"/>
            </w14:solidFill>
          </w14:textFill>
        </w:rPr>
      </w:pPr>
    </w:p>
    <w:p w14:paraId="1260C079">
      <w:pPr>
        <w:snapToGrid w:val="0"/>
        <w:spacing w:line="360" w:lineRule="auto"/>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w:t>
      </w:r>
      <w:r>
        <w:rPr>
          <w:rFonts w:ascii="仿宋_GB2312" w:hAnsi="仿宋" w:eastAsia="仿宋_GB2312" w:cs="仿宋_GB2312"/>
          <w:color w:val="000000" w:themeColor="text1"/>
          <w:sz w:val="24"/>
          <w:highlight w:val="none"/>
          <w14:textFill>
            <w14:solidFill>
              <w14:schemeClr w14:val="tx1"/>
            </w14:solidFill>
          </w14:textFill>
        </w:rPr>
        <w:t>1）符合参加政府采购活动应当具备的一般条件的承诺函……</w:t>
      </w:r>
      <w:r>
        <w:rPr>
          <w:rFonts w:hint="eastAsia" w:ascii="仿宋_GB2312" w:hAnsi="仿宋" w:eastAsia="仿宋_GB2312" w:cs="仿宋_GB2312"/>
          <w:color w:val="000000" w:themeColor="text1"/>
          <w:sz w:val="24"/>
          <w:highlight w:val="none"/>
          <w14:textFill>
            <w14:solidFill>
              <w14:schemeClr w14:val="tx1"/>
            </w14:solidFill>
          </w14:textFill>
        </w:rPr>
        <w:t>………（页码）</w:t>
      </w:r>
    </w:p>
    <w:p w14:paraId="098A025B">
      <w:pPr>
        <w:snapToGrid w:val="0"/>
        <w:spacing w:line="360" w:lineRule="auto"/>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w:t>
      </w:r>
      <w:r>
        <w:rPr>
          <w:rFonts w:ascii="仿宋_GB2312" w:hAnsi="仿宋" w:eastAsia="仿宋_GB2312" w:cs="仿宋_GB2312"/>
          <w:color w:val="000000" w:themeColor="text1"/>
          <w:sz w:val="24"/>
          <w:highlight w:val="none"/>
          <w14:textFill>
            <w14:solidFill>
              <w14:schemeClr w14:val="tx1"/>
            </w14:solidFill>
          </w14:textFill>
        </w:rPr>
        <w:t>2）</w:t>
      </w:r>
      <w:r>
        <w:rPr>
          <w:rFonts w:hint="eastAsia" w:ascii="仿宋_GB2312" w:hAnsi="仿宋" w:eastAsia="仿宋_GB2312" w:cs="仿宋_GB2312"/>
          <w:color w:val="000000" w:themeColor="text1"/>
          <w:sz w:val="24"/>
          <w:highlight w:val="none"/>
          <w14:textFill>
            <w14:solidFill>
              <w14:schemeClr w14:val="tx1"/>
            </w14:solidFill>
          </w14:textFill>
        </w:rPr>
        <w:t>联合协议………………………………………………………………（页码）</w:t>
      </w:r>
    </w:p>
    <w:p w14:paraId="41B521F7">
      <w:pPr>
        <w:snapToGrid w:val="0"/>
        <w:spacing w:line="360" w:lineRule="auto"/>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（3）</w:t>
      </w:r>
      <w:r>
        <w:rPr>
          <w:rFonts w:ascii="仿宋_GB2312" w:hAnsi="仿宋" w:eastAsia="仿宋_GB2312" w:cs="仿宋_GB2312"/>
          <w:color w:val="000000" w:themeColor="text1"/>
          <w:sz w:val="24"/>
          <w:highlight w:val="none"/>
          <w14:textFill>
            <w14:solidFill>
              <w14:schemeClr w14:val="tx1"/>
            </w14:solidFill>
          </w14:textFill>
        </w:rPr>
        <w:t>落实政府采购政策需满足的资格要求……</w:t>
      </w:r>
      <w:r>
        <w:rPr>
          <w:rFonts w:hint="eastAsia" w:ascii="仿宋_GB2312" w:hAnsi="仿宋" w:eastAsia="仿宋_GB2312" w:cs="仿宋_GB2312"/>
          <w:color w:val="000000" w:themeColor="text1"/>
          <w:sz w:val="24"/>
          <w:highlight w:val="none"/>
          <w14:textFill>
            <w14:solidFill>
              <w14:schemeClr w14:val="tx1"/>
            </w14:solidFill>
          </w14:textFill>
        </w:rPr>
        <w:t>…………………………（页码）</w:t>
      </w:r>
    </w:p>
    <w:p w14:paraId="77AE2303">
      <w:pPr>
        <w:snapToGrid w:val="0"/>
        <w:spacing w:line="360" w:lineRule="auto"/>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（4</w:t>
      </w:r>
      <w:r>
        <w:rPr>
          <w:rFonts w:ascii="仿宋_GB2312" w:hAnsi="仿宋" w:eastAsia="仿宋_GB2312" w:cs="仿宋_GB2312"/>
          <w:color w:val="000000" w:themeColor="text1"/>
          <w:sz w:val="24"/>
          <w:highlight w:val="none"/>
          <w14:textFill>
            <w14:solidFill>
              <w14:schemeClr w14:val="tx1"/>
            </w14:solidFill>
          </w14:textFill>
        </w:rPr>
        <w:t>）本项目的特定资格要求……</w:t>
      </w:r>
      <w:r>
        <w:rPr>
          <w:rFonts w:hint="eastAsia" w:ascii="仿宋_GB2312" w:hAnsi="仿宋" w:eastAsia="仿宋_GB2312" w:cs="仿宋_GB2312"/>
          <w:color w:val="000000" w:themeColor="text1"/>
          <w:sz w:val="24"/>
          <w:highlight w:val="none"/>
          <w14:textFill>
            <w14:solidFill>
              <w14:schemeClr w14:val="tx1"/>
            </w14:solidFill>
          </w14:textFill>
        </w:rPr>
        <w:t>…………………………………………（页码）</w:t>
      </w:r>
    </w:p>
    <w:p w14:paraId="3E594024">
      <w:pPr>
        <w:snapToGrid w:val="0"/>
        <w:spacing w:line="360" w:lineRule="auto"/>
        <w:ind w:right="480"/>
        <w:rPr>
          <w:rFonts w:ascii="仿宋_GB2312" w:hAnsi="仿宋" w:eastAsia="仿宋_GB2312" w:cs="仿宋_GB2312"/>
          <w:b/>
          <w:color w:val="000000" w:themeColor="text1"/>
          <w:kern w:val="0"/>
          <w:sz w:val="32"/>
          <w:szCs w:val="32"/>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br w:type="page"/>
      </w:r>
      <w:r>
        <w:rPr>
          <w:rFonts w:ascii="仿宋_GB2312" w:hAnsi="仿宋" w:eastAsia="仿宋_GB2312" w:cs="仿宋_GB2312"/>
          <w:b/>
          <w:color w:val="000000" w:themeColor="text1"/>
          <w:kern w:val="0"/>
          <w:sz w:val="32"/>
          <w:szCs w:val="32"/>
          <w:highlight w:val="none"/>
          <w14:textFill>
            <w14:solidFill>
              <w14:schemeClr w14:val="tx1"/>
            </w14:solidFill>
          </w14:textFill>
        </w:rPr>
        <w:t>一、 符合参加政府采购活动应当具备的一般条件的承诺函</w:t>
      </w:r>
    </w:p>
    <w:p w14:paraId="28EBD257">
      <w:pPr>
        <w:snapToGrid w:val="0"/>
        <w:spacing w:line="360" w:lineRule="auto"/>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u w:val="single"/>
          <w14:textFill>
            <w14:solidFill>
              <w14:schemeClr w14:val="tx1"/>
            </w14:solidFill>
          </w14:textFill>
        </w:rPr>
        <w:t>（采购人）、（采购代理机构）</w:t>
      </w:r>
      <w:r>
        <w:rPr>
          <w:rFonts w:hint="eastAsia" w:ascii="仿宋_GB2312" w:hAnsi="仿宋" w:eastAsia="仿宋_GB2312" w:cs="仿宋_GB2312"/>
          <w:color w:val="000000" w:themeColor="text1"/>
          <w:sz w:val="24"/>
          <w:highlight w:val="none"/>
          <w14:textFill>
            <w14:solidFill>
              <w14:schemeClr w14:val="tx1"/>
            </w14:solidFill>
          </w14:textFill>
        </w:rPr>
        <w:t>：</w:t>
      </w:r>
    </w:p>
    <w:p w14:paraId="6FCFB5E5">
      <w:pPr>
        <w:snapToGrid w:val="0"/>
        <w:spacing w:line="360" w:lineRule="auto"/>
        <w:ind w:firstLine="420"/>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我方参与（项目名称）【编号：</w:t>
      </w:r>
      <w:r>
        <w:rPr>
          <w:rFonts w:hint="eastAsia" w:ascii="仿宋_GB2312" w:hAnsi="仿宋" w:eastAsia="仿宋_GB2312"/>
          <w:color w:val="000000" w:themeColor="text1"/>
          <w:sz w:val="24"/>
          <w:highlight w:val="none"/>
          <w:lang w:eastAsia="zh-CN"/>
          <w14:textFill>
            <w14:solidFill>
              <w14:schemeClr w14:val="tx1"/>
            </w14:solidFill>
          </w14:textFill>
        </w:rPr>
        <w:t>ZJ-2461783</w:t>
      </w:r>
      <w:r>
        <w:rPr>
          <w:rFonts w:hint="eastAsia" w:ascii="仿宋_GB2312" w:hAnsi="仿宋" w:eastAsia="仿宋_GB2312" w:cs="仿宋_GB2312"/>
          <w:color w:val="000000" w:themeColor="text1"/>
          <w:sz w:val="24"/>
          <w:highlight w:val="none"/>
          <w14:textFill>
            <w14:solidFill>
              <w14:schemeClr w14:val="tx1"/>
            </w14:solidFill>
          </w14:textFill>
        </w:rPr>
        <w:t>】政府采购活动，郑重承诺：</w:t>
      </w:r>
    </w:p>
    <w:p w14:paraId="30677E2C">
      <w:pPr>
        <w:snapToGrid w:val="0"/>
        <w:spacing w:line="360" w:lineRule="auto"/>
        <w:ind w:firstLine="360" w:firstLineChars="150"/>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（一）具备《中华人民共和国政府采购法》第二十二条第一款规定的条件：</w:t>
      </w:r>
    </w:p>
    <w:p w14:paraId="03DED1F6">
      <w:pPr>
        <w:snapToGrid w:val="0"/>
        <w:spacing w:line="360" w:lineRule="auto"/>
        <w:ind w:firstLine="480" w:firstLineChars="200"/>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1、</w:t>
      </w:r>
      <w:r>
        <w:rPr>
          <w:rFonts w:ascii="仿宋_GB2312" w:hAnsi="仿宋" w:eastAsia="仿宋_GB2312" w:cs="仿宋_GB2312"/>
          <w:color w:val="000000" w:themeColor="text1"/>
          <w:sz w:val="24"/>
          <w:highlight w:val="none"/>
          <w14:textFill>
            <w14:solidFill>
              <w14:schemeClr w14:val="tx1"/>
            </w14:solidFill>
          </w14:textFill>
        </w:rPr>
        <w:t>具有独立承担民事责任的能力；</w:t>
      </w:r>
    </w:p>
    <w:p w14:paraId="00E76A70">
      <w:pPr>
        <w:snapToGrid w:val="0"/>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2、</w:t>
      </w:r>
      <w:r>
        <w:rPr>
          <w:rFonts w:ascii="仿宋_GB2312" w:hAnsi="仿宋" w:eastAsia="仿宋_GB2312"/>
          <w:color w:val="000000" w:themeColor="text1"/>
          <w:sz w:val="24"/>
          <w:highlight w:val="none"/>
          <w14:textFill>
            <w14:solidFill>
              <w14:schemeClr w14:val="tx1"/>
            </w14:solidFill>
          </w14:textFill>
        </w:rPr>
        <w:t xml:space="preserve">具有良好的商业信誉和健全的财务会计制度； </w:t>
      </w:r>
    </w:p>
    <w:p w14:paraId="43D621DD">
      <w:pPr>
        <w:snapToGrid w:val="0"/>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3、</w:t>
      </w:r>
      <w:r>
        <w:rPr>
          <w:rFonts w:ascii="仿宋_GB2312" w:hAnsi="仿宋" w:eastAsia="仿宋_GB2312"/>
          <w:color w:val="000000" w:themeColor="text1"/>
          <w:sz w:val="24"/>
          <w:highlight w:val="none"/>
          <w14:textFill>
            <w14:solidFill>
              <w14:schemeClr w14:val="tx1"/>
            </w14:solidFill>
          </w14:textFill>
        </w:rPr>
        <w:t>具有履行合同所必需的设备和专业技术能力；</w:t>
      </w:r>
    </w:p>
    <w:p w14:paraId="5C6C54DA">
      <w:pPr>
        <w:snapToGrid w:val="0"/>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4、</w:t>
      </w:r>
      <w:r>
        <w:rPr>
          <w:rFonts w:ascii="仿宋_GB2312" w:hAnsi="仿宋" w:eastAsia="仿宋_GB2312"/>
          <w:color w:val="000000" w:themeColor="text1"/>
          <w:sz w:val="24"/>
          <w:highlight w:val="none"/>
          <w14:textFill>
            <w14:solidFill>
              <w14:schemeClr w14:val="tx1"/>
            </w14:solidFill>
          </w14:textFill>
        </w:rPr>
        <w:t>有依法缴纳税收和社会保障资金的良好记录；</w:t>
      </w:r>
    </w:p>
    <w:p w14:paraId="6F00E105">
      <w:pPr>
        <w:snapToGrid w:val="0"/>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5、</w:t>
      </w:r>
      <w:r>
        <w:rPr>
          <w:rFonts w:ascii="仿宋_GB2312" w:hAnsi="仿宋" w:eastAsia="仿宋_GB2312"/>
          <w:color w:val="000000" w:themeColor="text1"/>
          <w:sz w:val="24"/>
          <w:highlight w:val="none"/>
          <w14:textFill>
            <w14:solidFill>
              <w14:schemeClr w14:val="tx1"/>
            </w14:solidFill>
          </w14:textFill>
        </w:rPr>
        <w:t>参加政府采购活动前三年内，在经营活动中没有重大违法记录；</w:t>
      </w:r>
    </w:p>
    <w:p w14:paraId="5939E165">
      <w:pPr>
        <w:snapToGrid w:val="0"/>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6、</w:t>
      </w:r>
      <w:r>
        <w:rPr>
          <w:rFonts w:ascii="仿宋_GB2312" w:hAnsi="仿宋" w:eastAsia="仿宋_GB2312"/>
          <w:color w:val="000000" w:themeColor="text1"/>
          <w:sz w:val="24"/>
          <w:highlight w:val="none"/>
          <w14:textFill>
            <w14:solidFill>
              <w14:schemeClr w14:val="tx1"/>
            </w14:solidFill>
          </w14:textFill>
        </w:rPr>
        <w:t>具有法律、行政法规规定的其他条件。</w:t>
      </w:r>
    </w:p>
    <w:p w14:paraId="0597BC54">
      <w:pPr>
        <w:snapToGrid w:val="0"/>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（二）未被信用中国（</w:t>
      </w:r>
      <w:r>
        <w:rPr>
          <w:rFonts w:ascii="仿宋_GB2312" w:hAnsi="仿宋" w:eastAsia="仿宋_GB2312"/>
          <w:color w:val="000000" w:themeColor="text1"/>
          <w:sz w:val="24"/>
          <w:highlight w:val="none"/>
          <w14:textFill>
            <w14:solidFill>
              <w14:schemeClr w14:val="tx1"/>
            </w14:solidFill>
          </w14:textFill>
        </w:rPr>
        <w:t>www.creditchina.gov.cn)、中国政府采购网（www.ccgp.gov.cn）列入失信被执行人、重大税收违法案件当事人名单、政府采购严重违法失信行为记录名单。</w:t>
      </w:r>
    </w:p>
    <w:p w14:paraId="1EF18D72">
      <w:pPr>
        <w:snapToGrid w:val="0"/>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（三）不存在以下情况：</w:t>
      </w:r>
    </w:p>
    <w:p w14:paraId="578A14BB">
      <w:pPr>
        <w:snapToGrid w:val="0"/>
        <w:spacing w:line="360" w:lineRule="auto"/>
        <w:ind w:firstLine="480" w:firstLineChars="200"/>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1、</w:t>
      </w:r>
      <w:r>
        <w:rPr>
          <w:rFonts w:ascii="仿宋_GB2312" w:hAnsi="仿宋" w:eastAsia="仿宋_GB2312" w:cs="仿宋_GB2312"/>
          <w:color w:val="000000" w:themeColor="text1"/>
          <w:sz w:val="24"/>
          <w:highlight w:val="none"/>
          <w14:textFill>
            <w14:solidFill>
              <w14:schemeClr w14:val="tx1"/>
            </w14:solidFill>
          </w14:textFill>
        </w:rPr>
        <w:t>单位负责人为同一人或者存在直接控股、管理关系的不同供应商参加同一合同项下的政府采购活动的；</w:t>
      </w:r>
    </w:p>
    <w:p w14:paraId="058E256D">
      <w:pPr>
        <w:snapToGrid w:val="0"/>
        <w:spacing w:line="360" w:lineRule="auto"/>
        <w:ind w:firstLine="480" w:firstLineChars="200"/>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2、</w:t>
      </w:r>
      <w:r>
        <w:rPr>
          <w:rFonts w:ascii="仿宋_GB2312" w:hAnsi="仿宋" w:eastAsia="仿宋_GB2312" w:cs="仿宋_GB2312"/>
          <w:color w:val="000000" w:themeColor="text1"/>
          <w:sz w:val="24"/>
          <w:highlight w:val="none"/>
          <w14:textFill>
            <w14:solidFill>
              <w14:schemeClr w14:val="tx1"/>
            </w14:solidFill>
          </w14:textFill>
        </w:rPr>
        <w:t>为采购项目提供整体设计、规范编制或者项目管理、监理、检测等服务后再参加该采购项目的其他采购活动的。</w:t>
      </w:r>
    </w:p>
    <w:p w14:paraId="79543994">
      <w:pPr>
        <w:pStyle w:val="24"/>
        <w:rPr>
          <w:rFonts w:ascii="仿宋_GB2312" w:hAnsi="仿宋" w:eastAsia="仿宋_GB2312" w:cs="仿宋_GB2312"/>
          <w:color w:val="000000" w:themeColor="text1"/>
          <w:highlight w:val="none"/>
          <w14:textFill>
            <w14:solidFill>
              <w14:schemeClr w14:val="tx1"/>
            </w14:solidFill>
          </w14:textFill>
        </w:rPr>
      </w:pPr>
    </w:p>
    <w:p w14:paraId="531BCD27">
      <w:pPr>
        <w:rPr>
          <w:color w:val="000000" w:themeColor="text1"/>
          <w:highlight w:val="none"/>
          <w14:textFill>
            <w14:solidFill>
              <w14:schemeClr w14:val="tx1"/>
            </w14:solidFill>
          </w14:textFill>
        </w:rPr>
      </w:pPr>
    </w:p>
    <w:p w14:paraId="1B539F5A">
      <w:pPr>
        <w:snapToGrid w:val="0"/>
        <w:spacing w:line="360" w:lineRule="auto"/>
        <w:ind w:firstLine="5520" w:firstLineChars="2300"/>
        <w:rPr>
          <w:rFonts w:ascii="仿宋_GB2312" w:hAnsi="仿宋" w:eastAsia="仿宋_GB2312" w:cs="仿宋_GB2312"/>
          <w:color w:val="000000" w:themeColor="text1"/>
          <w:kern w:val="0"/>
          <w:sz w:val="24"/>
          <w:highlight w:val="none"/>
          <w14:textFill>
            <w14:solidFill>
              <w14:schemeClr w14:val="tx1"/>
            </w14:solidFill>
          </w14:textFill>
        </w:rPr>
      </w:pPr>
      <w:r>
        <w:rPr>
          <w:rFonts w:hint="eastAsia" w:ascii="仿宋_GB2312" w:hAnsi="仿宋" w:eastAsia="仿宋_GB2312" w:cs="仿宋_GB2312"/>
          <w:color w:val="000000" w:themeColor="text1"/>
          <w:kern w:val="0"/>
          <w:sz w:val="24"/>
          <w:highlight w:val="none"/>
          <w:lang w:val="zh-CN"/>
          <w14:textFill>
            <w14:solidFill>
              <w14:schemeClr w14:val="tx1"/>
            </w14:solidFill>
          </w14:textFill>
        </w:rPr>
        <w:t>供应商名称</w:t>
      </w:r>
      <w:r>
        <w:rPr>
          <w:rFonts w:ascii="仿宋_GB2312" w:hAnsi="仿宋" w:eastAsia="仿宋_GB2312" w:cs="仿宋_GB2312"/>
          <w:color w:val="000000" w:themeColor="text1"/>
          <w:kern w:val="0"/>
          <w:sz w:val="24"/>
          <w:highlight w:val="none"/>
          <w:lang w:val="zh-CN"/>
          <w14:textFill>
            <w14:solidFill>
              <w14:schemeClr w14:val="tx1"/>
            </w14:solidFill>
          </w14:textFill>
        </w:rPr>
        <w:t>(电子签名)：</w:t>
      </w:r>
    </w:p>
    <w:p w14:paraId="6427AEAA">
      <w:pPr>
        <w:snapToGrid w:val="0"/>
        <w:spacing w:line="360" w:lineRule="auto"/>
        <w:rPr>
          <w:rFonts w:ascii="仿宋_GB2312" w:hAnsi="仿宋" w:eastAsia="仿宋_GB2312" w:cs="仿宋_GB2312"/>
          <w:color w:val="000000" w:themeColor="text1"/>
          <w:kern w:val="0"/>
          <w:sz w:val="24"/>
          <w:highlight w:val="none"/>
          <w14:textFill>
            <w14:solidFill>
              <w14:schemeClr w14:val="tx1"/>
            </w14:solidFill>
          </w14:textFill>
        </w:rPr>
      </w:pPr>
      <w:r>
        <w:rPr>
          <w:rFonts w:ascii="仿宋_GB2312" w:hAnsi="仿宋" w:eastAsia="仿宋_GB2312" w:cs="仿宋_GB2312"/>
          <w:color w:val="000000" w:themeColor="text1"/>
          <w:kern w:val="0"/>
          <w:sz w:val="24"/>
          <w:highlight w:val="none"/>
          <w:lang w:val="zh-CN"/>
          <w14:textFill>
            <w14:solidFill>
              <w14:schemeClr w14:val="tx1"/>
            </w14:solidFill>
          </w14:textFill>
        </w:rPr>
        <w:t xml:space="preserve">                        </w:t>
      </w:r>
      <w:r>
        <w:rPr>
          <w:rFonts w:ascii="仿宋_GB2312" w:hAnsi="仿宋" w:eastAsia="仿宋_GB2312" w:cs="仿宋_GB2312"/>
          <w:color w:val="000000" w:themeColor="text1"/>
          <w:kern w:val="0"/>
          <w:sz w:val="24"/>
          <w:highlight w:val="none"/>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日期</w:t>
      </w:r>
      <w:r>
        <w:rPr>
          <w:rFonts w:hint="eastAsia" w:ascii="仿宋_GB2312" w:hAnsi="仿宋" w:eastAsia="仿宋_GB2312" w:cs="仿宋_GB2312"/>
          <w:color w:val="000000" w:themeColor="text1"/>
          <w:kern w:val="0"/>
          <w:sz w:val="24"/>
          <w:highlight w:val="none"/>
          <w14:textFill>
            <w14:solidFill>
              <w14:schemeClr w14:val="tx1"/>
            </w14:solidFill>
          </w14:textFill>
        </w:rPr>
        <w:t>：</w:t>
      </w:r>
      <w:r>
        <w:rPr>
          <w:rFonts w:ascii="仿宋_GB2312" w:hAnsi="仿宋" w:eastAsia="仿宋_GB2312" w:cs="仿宋_GB2312"/>
          <w:color w:val="000000" w:themeColor="text1"/>
          <w:kern w:val="0"/>
          <w:sz w:val="24"/>
          <w:highlight w:val="none"/>
          <w14:textFill>
            <w14:solidFill>
              <w14:schemeClr w14:val="tx1"/>
            </w14:solidFill>
          </w14:textFill>
        </w:rPr>
        <w:t xml:space="preserve">  年  </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月</w:t>
      </w:r>
      <w:r>
        <w:rPr>
          <w:rFonts w:ascii="仿宋_GB2312" w:hAnsi="仿宋" w:eastAsia="仿宋_GB2312" w:cs="仿宋_GB2312"/>
          <w:color w:val="000000" w:themeColor="text1"/>
          <w:kern w:val="0"/>
          <w:sz w:val="24"/>
          <w:highlight w:val="none"/>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日</w:t>
      </w:r>
    </w:p>
    <w:p w14:paraId="149A92F9">
      <w:pPr>
        <w:snapToGrid w:val="0"/>
        <w:spacing w:line="360" w:lineRule="auto"/>
        <w:ind w:right="480"/>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p w14:paraId="51296ABB">
      <w:pPr>
        <w:snapToGrid w:val="0"/>
        <w:spacing w:line="360" w:lineRule="auto"/>
        <w:ind w:right="480"/>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p w14:paraId="2E604B23">
      <w:pPr>
        <w:rPr>
          <w:color w:val="000000" w:themeColor="text1"/>
          <w:highlight w:val="none"/>
          <w14:textFill>
            <w14:solidFill>
              <w14:schemeClr w14:val="tx1"/>
            </w14:solidFill>
          </w14:textFill>
        </w:rPr>
      </w:pPr>
    </w:p>
    <w:p w14:paraId="0A046B74">
      <w:pPr>
        <w:snapToGrid w:val="0"/>
        <w:spacing w:line="360" w:lineRule="auto"/>
        <w:ind w:right="480"/>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p w14:paraId="774A3834">
      <w:pPr>
        <w:snapToGrid w:val="0"/>
        <w:spacing w:line="360" w:lineRule="auto"/>
        <w:ind w:right="480"/>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p w14:paraId="54B92AE6">
      <w:pPr>
        <w:rPr>
          <w:rFonts w:ascii="仿宋_GB2312" w:hAnsi="仿宋" w:eastAsia="仿宋_GB2312" w:cs="仿宋_GB2312"/>
          <w:b/>
          <w:color w:val="000000" w:themeColor="text1"/>
          <w:kern w:val="0"/>
          <w:sz w:val="32"/>
          <w:szCs w:val="32"/>
          <w:highlight w:val="none"/>
          <w14:textFill>
            <w14:solidFill>
              <w14:schemeClr w14:val="tx1"/>
            </w14:solidFill>
          </w14:textFill>
        </w:rPr>
      </w:pPr>
      <w:r>
        <w:rPr>
          <w:rFonts w:hint="eastAsia" w:ascii="仿宋_GB2312" w:hAnsi="仿宋" w:eastAsia="仿宋_GB2312" w:cs="仿宋_GB2312"/>
          <w:b/>
          <w:color w:val="000000" w:themeColor="text1"/>
          <w:kern w:val="0"/>
          <w:sz w:val="32"/>
          <w:szCs w:val="32"/>
          <w:highlight w:val="none"/>
          <w14:textFill>
            <w14:solidFill>
              <w14:schemeClr w14:val="tx1"/>
            </w14:solidFill>
          </w14:textFill>
        </w:rPr>
        <w:br w:type="page"/>
      </w:r>
    </w:p>
    <w:p w14:paraId="327E8EE3">
      <w:pPr>
        <w:snapToGrid w:val="0"/>
        <w:spacing w:line="360" w:lineRule="auto"/>
        <w:ind w:right="480"/>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r>
        <w:rPr>
          <w:rFonts w:hint="eastAsia" w:ascii="仿宋_GB2312" w:hAnsi="仿宋" w:eastAsia="仿宋_GB2312" w:cs="仿宋_GB2312"/>
          <w:b/>
          <w:color w:val="000000" w:themeColor="text1"/>
          <w:kern w:val="0"/>
          <w:sz w:val="32"/>
          <w:szCs w:val="32"/>
          <w:highlight w:val="none"/>
          <w14:textFill>
            <w14:solidFill>
              <w14:schemeClr w14:val="tx1"/>
            </w14:solidFill>
          </w14:textFill>
        </w:rPr>
        <w:t>二、联合协议（如果有）</w:t>
      </w:r>
    </w:p>
    <w:p w14:paraId="367FC1A1">
      <w:pPr>
        <w:spacing w:line="360" w:lineRule="auto"/>
        <w:ind w:firstLine="480" w:firstLineChars="200"/>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[以联合体形式投标的，提供联合协议（附件5）；本项目不接受联合体投标或者投标人不以联合体形式投标的，则不需要提供）]</w:t>
      </w:r>
    </w:p>
    <w:p w14:paraId="4B560F27">
      <w:pPr>
        <w:rPr>
          <w:rFonts w:ascii="仿宋_GB2312" w:hAnsi="仿宋" w:eastAsia="仿宋_GB2312" w:cs="仿宋_GB2312"/>
          <w:b/>
          <w:color w:val="000000" w:themeColor="text1"/>
          <w:kern w:val="0"/>
          <w:sz w:val="32"/>
          <w:szCs w:val="32"/>
          <w:highlight w:val="none"/>
          <w14:textFill>
            <w14:solidFill>
              <w14:schemeClr w14:val="tx1"/>
            </w14:solidFill>
          </w14:textFill>
        </w:rPr>
      </w:pPr>
    </w:p>
    <w:p w14:paraId="0559DFCC">
      <w:pPr>
        <w:rPr>
          <w:rFonts w:ascii="仿宋_GB2312" w:hAnsi="仿宋" w:eastAsia="仿宋_GB2312" w:cs="仿宋_GB2312"/>
          <w:b/>
          <w:color w:val="000000" w:themeColor="text1"/>
          <w:kern w:val="0"/>
          <w:sz w:val="32"/>
          <w:szCs w:val="32"/>
          <w:highlight w:val="none"/>
          <w14:textFill>
            <w14:solidFill>
              <w14:schemeClr w14:val="tx1"/>
            </w14:solidFill>
          </w14:textFill>
        </w:rPr>
      </w:pPr>
      <w:r>
        <w:rPr>
          <w:rFonts w:hint="eastAsia" w:ascii="仿宋_GB2312" w:hAnsi="仿宋" w:eastAsia="仿宋_GB2312" w:cs="仿宋_GB2312"/>
          <w:b/>
          <w:color w:val="000000" w:themeColor="text1"/>
          <w:kern w:val="0"/>
          <w:sz w:val="32"/>
          <w:szCs w:val="32"/>
          <w:highlight w:val="none"/>
          <w14:textFill>
            <w14:solidFill>
              <w14:schemeClr w14:val="tx1"/>
            </w14:solidFill>
          </w14:textFill>
        </w:rPr>
        <w:br w:type="page"/>
      </w:r>
    </w:p>
    <w:p w14:paraId="2D7F02F3">
      <w:pPr>
        <w:snapToGrid w:val="0"/>
        <w:spacing w:line="360" w:lineRule="auto"/>
        <w:ind w:right="480"/>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r>
        <w:rPr>
          <w:rFonts w:hint="eastAsia" w:ascii="仿宋_GB2312" w:hAnsi="仿宋" w:eastAsia="仿宋_GB2312" w:cs="仿宋_GB2312"/>
          <w:b/>
          <w:color w:val="000000" w:themeColor="text1"/>
          <w:kern w:val="0"/>
          <w:sz w:val="32"/>
          <w:szCs w:val="32"/>
          <w:highlight w:val="none"/>
          <w14:textFill>
            <w14:solidFill>
              <w14:schemeClr w14:val="tx1"/>
            </w14:solidFill>
          </w14:textFill>
        </w:rPr>
        <w:t>三、落实政府采购政策需满足的资格要求</w:t>
      </w:r>
    </w:p>
    <w:p w14:paraId="03552ABD">
      <w:pPr>
        <w:spacing w:line="360" w:lineRule="auto"/>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（根据竞争性磋商邀请公告</w:t>
      </w:r>
      <w:r>
        <w:rPr>
          <w:rFonts w:hint="eastAsia" w:ascii="仿宋_GB2312" w:hAnsi="仿宋" w:eastAsia="仿宋_GB2312"/>
          <w:color w:val="000000" w:themeColor="text1"/>
          <w:sz w:val="24"/>
          <w:highlight w:val="none"/>
          <w14:textFill>
            <w14:solidFill>
              <w14:schemeClr w14:val="tx1"/>
            </w14:solidFill>
          </w14:textFill>
        </w:rPr>
        <w:t>落实政府采购政策需满足的资格要求选择提供相应的材料；未要求的，无需提供</w:t>
      </w:r>
      <w:r>
        <w:rPr>
          <w:rFonts w:hint="eastAsia" w:ascii="仿宋_GB2312" w:hAnsi="仿宋" w:eastAsia="仿宋_GB2312" w:cs="仿宋_GB2312"/>
          <w:color w:val="000000" w:themeColor="text1"/>
          <w:sz w:val="24"/>
          <w:highlight w:val="none"/>
          <w14:textFill>
            <w14:solidFill>
              <w14:schemeClr w14:val="tx1"/>
            </w14:solidFill>
          </w14:textFill>
        </w:rPr>
        <w:t>）</w:t>
      </w:r>
    </w:p>
    <w:p w14:paraId="27ED9D04">
      <w:pPr>
        <w:snapToGrid w:val="0"/>
        <w:spacing w:before="50" w:after="50" w:line="360" w:lineRule="auto"/>
        <w:ind w:firstLine="472" w:firstLineChars="196"/>
        <w:jc w:val="lef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a</w:t>
      </w:r>
      <w:r>
        <w:rPr>
          <w:rFonts w:hint="eastAsia" w:ascii="仿宋" w:hAnsi="仿宋" w:eastAsia="仿宋" w:cs="仿宋"/>
          <w:color w:val="000000" w:themeColor="text1"/>
          <w:sz w:val="24"/>
          <w:highlight w:val="none"/>
          <w14:textFill>
            <w14:solidFill>
              <w14:schemeClr w14:val="tx1"/>
            </w14:solidFill>
          </w14:textFill>
        </w:rPr>
        <w:t xml:space="preserve">.专门面向中小企业，工程全部由符合政策要求的中小企业（或小微企业）承建的，提供相应的中小企业声明函（附件7）。 </w:t>
      </w:r>
    </w:p>
    <w:p w14:paraId="14E6BC21">
      <w:pPr>
        <w:widowControl/>
        <w:spacing w:line="360" w:lineRule="auto"/>
        <w:ind w:firstLine="480"/>
        <w:jc w:val="left"/>
        <w:rPr>
          <w:rFonts w:ascii="仿宋" w:hAnsi="仿宋" w:eastAsia="仿宋" w:cs="仿宋"/>
          <w:color w:val="000000" w:themeColor="text1"/>
          <w:sz w:val="24"/>
          <w:highlight w:val="none"/>
          <w14:textFill>
            <w14:solidFill>
              <w14:schemeClr w14:val="tx1"/>
            </w14:solidFill>
          </w14:textFill>
        </w:rPr>
      </w:pPr>
    </w:p>
    <w:p w14:paraId="4CD2C22B">
      <w:pPr>
        <w:widowControl/>
        <w:spacing w:line="360" w:lineRule="auto"/>
        <w:ind w:firstLine="472" w:firstLineChars="196"/>
        <w:jc w:val="lef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b.</w:t>
      </w:r>
      <w:r>
        <w:rPr>
          <w:rFonts w:hint="eastAsia" w:ascii="仿宋" w:hAnsi="仿宋" w:eastAsia="仿宋" w:cs="仿宋"/>
          <w:color w:val="000000" w:themeColor="text1"/>
          <w:sz w:val="24"/>
          <w:highlight w:val="none"/>
          <w14:textFill>
            <w14:solidFill>
              <w14:schemeClr w14:val="tx1"/>
            </w14:solidFill>
          </w14:textFill>
        </w:rPr>
        <w:t>要求以联合体形式参加的，提供联合协议（附件5）和中小企业声明函（附件7），联合协议中中小企业合同金额应当达到</w:t>
      </w:r>
      <w:r>
        <w:rPr>
          <w:rFonts w:hint="eastAsia" w:ascii="仿宋" w:hAnsi="仿宋" w:eastAsia="仿宋" w:cs="仿宋"/>
          <w:b/>
          <w:bCs/>
          <w:color w:val="000000" w:themeColor="text1"/>
          <w:sz w:val="24"/>
          <w:highlight w:val="none"/>
          <w14:textFill>
            <w14:solidFill>
              <w14:schemeClr w14:val="tx1"/>
            </w14:solidFill>
          </w14:textFill>
        </w:rPr>
        <w:t>竞争性磋商邀请公告</w:t>
      </w:r>
      <w:r>
        <w:rPr>
          <w:rFonts w:hint="eastAsia" w:ascii="仿宋" w:hAnsi="仿宋" w:eastAsia="仿宋" w:cs="仿宋"/>
          <w:color w:val="000000" w:themeColor="text1"/>
          <w:sz w:val="24"/>
          <w:highlight w:val="none"/>
          <w14:textFill>
            <w14:solidFill>
              <w14:schemeClr w14:val="tx1"/>
            </w14:solidFill>
          </w14:textFill>
        </w:rPr>
        <w:t>载明的比例；如果供应商本身提供所有标的均由中小企业承建的，</w:t>
      </w:r>
      <w:r>
        <w:rPr>
          <w:rFonts w:hint="eastAsia" w:ascii="仿宋" w:hAnsi="仿宋" w:eastAsia="仿宋" w:cs="仿宋"/>
          <w:color w:val="000000" w:themeColor="text1"/>
          <w:spacing w:val="8"/>
          <w:kern w:val="0"/>
          <w:sz w:val="24"/>
          <w:highlight w:val="none"/>
          <w14:textFill>
            <w14:solidFill>
              <w14:schemeClr w14:val="tx1"/>
            </w14:solidFill>
          </w14:textFill>
        </w:rPr>
        <w:t>并相应达到了前述比例要求，</w:t>
      </w:r>
      <w:r>
        <w:rPr>
          <w:rFonts w:hint="eastAsia" w:ascii="仿宋" w:hAnsi="仿宋" w:eastAsia="仿宋" w:cs="仿宋"/>
          <w:color w:val="000000" w:themeColor="text1"/>
          <w:sz w:val="24"/>
          <w:highlight w:val="none"/>
          <w14:textFill>
            <w14:solidFill>
              <w14:schemeClr w14:val="tx1"/>
            </w14:solidFill>
          </w14:textFill>
        </w:rPr>
        <w:t>视同符合了资格条件，无需再与其他中小企业组成联合体参加政府采购活动，无需提供联合协议。</w:t>
      </w:r>
    </w:p>
    <w:p w14:paraId="591B04B3">
      <w:pPr>
        <w:snapToGrid w:val="0"/>
        <w:spacing w:before="50" w:after="50" w:line="360" w:lineRule="auto"/>
        <w:jc w:val="center"/>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 xml:space="preserve">    </w:t>
      </w:r>
    </w:p>
    <w:p w14:paraId="1C9792A5">
      <w:pPr>
        <w:snapToGrid w:val="0"/>
        <w:spacing w:before="50" w:after="50" w:line="360" w:lineRule="auto"/>
        <w:ind w:firstLine="472" w:firstLineChars="196"/>
        <w:jc w:val="left"/>
        <w:rPr>
          <w:rFonts w:ascii="仿宋_GB2312" w:hAnsi="仿宋" w:eastAsia="仿宋_GB2312" w:cs="仿宋_GB2312"/>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c、</w:t>
      </w:r>
      <w:r>
        <w:rPr>
          <w:rFonts w:hint="eastAsia" w:ascii="仿宋" w:hAnsi="仿宋" w:eastAsia="仿宋" w:cs="仿宋"/>
          <w:color w:val="000000" w:themeColor="text1"/>
          <w:sz w:val="24"/>
          <w:highlight w:val="none"/>
          <w14:textFill>
            <w14:solidFill>
              <w14:schemeClr w14:val="tx1"/>
            </w14:solidFill>
          </w14:textFill>
        </w:rPr>
        <w:t>要求合同分包的，提供分包意向协议（附件6）和中小企业声明函（附件7），分包意向协议中中小企业合同金额应当达到</w:t>
      </w:r>
      <w:r>
        <w:rPr>
          <w:rFonts w:hint="eastAsia" w:ascii="仿宋" w:hAnsi="仿宋" w:eastAsia="仿宋" w:cs="仿宋"/>
          <w:b/>
          <w:bCs/>
          <w:color w:val="000000" w:themeColor="text1"/>
          <w:sz w:val="24"/>
          <w:highlight w:val="none"/>
          <w14:textFill>
            <w14:solidFill>
              <w14:schemeClr w14:val="tx1"/>
            </w14:solidFill>
          </w14:textFill>
        </w:rPr>
        <w:t>竞争性磋商邀请公告</w:t>
      </w:r>
      <w:r>
        <w:rPr>
          <w:rFonts w:hint="eastAsia" w:ascii="仿宋" w:hAnsi="仿宋" w:eastAsia="仿宋" w:cs="仿宋"/>
          <w:color w:val="000000" w:themeColor="text1"/>
          <w:sz w:val="24"/>
          <w:highlight w:val="none"/>
          <w14:textFill>
            <w14:solidFill>
              <w14:schemeClr w14:val="tx1"/>
            </w14:solidFill>
          </w14:textFill>
        </w:rPr>
        <w:t>载明的比例；如果供应商本身提供的所有标的均由中小企业承建的，</w:t>
      </w:r>
      <w:r>
        <w:rPr>
          <w:rFonts w:hint="eastAsia" w:ascii="仿宋" w:hAnsi="仿宋" w:eastAsia="仿宋" w:cs="仿宋"/>
          <w:color w:val="000000" w:themeColor="text1"/>
          <w:spacing w:val="8"/>
          <w:kern w:val="0"/>
          <w:sz w:val="24"/>
          <w:highlight w:val="none"/>
          <w14:textFill>
            <w14:solidFill>
              <w14:schemeClr w14:val="tx1"/>
            </w14:solidFill>
          </w14:textFill>
        </w:rPr>
        <w:t>并相应达到了前述比例要求，</w:t>
      </w:r>
      <w:r>
        <w:rPr>
          <w:rFonts w:hint="eastAsia" w:ascii="仿宋" w:hAnsi="仿宋" w:eastAsia="仿宋" w:cs="仿宋"/>
          <w:color w:val="000000" w:themeColor="text1"/>
          <w:sz w:val="24"/>
          <w:highlight w:val="none"/>
          <w14:textFill>
            <w14:solidFill>
              <w14:schemeClr w14:val="tx1"/>
            </w14:solidFill>
          </w14:textFill>
        </w:rPr>
        <w:t xml:space="preserve">视同符合了资格条件，无需再向中小企业分包，无需提供分包意向协议。 </w:t>
      </w:r>
    </w:p>
    <w:p w14:paraId="69F0FB5E">
      <w:pPr>
        <w:widowControl/>
        <w:spacing w:line="360" w:lineRule="auto"/>
        <w:ind w:firstLine="480"/>
        <w:jc w:val="left"/>
        <w:rPr>
          <w:rFonts w:ascii="仿宋_GB2312" w:hAnsi="宋体" w:eastAsia="仿宋_GB2312"/>
          <w:color w:val="000000" w:themeColor="text1"/>
          <w:sz w:val="24"/>
          <w:highlight w:val="none"/>
          <w14:textFill>
            <w14:solidFill>
              <w14:schemeClr w14:val="tx1"/>
            </w14:solidFill>
          </w14:textFill>
        </w:rPr>
      </w:pPr>
    </w:p>
    <w:p w14:paraId="5D0E9FBF">
      <w:pPr>
        <w:rPr>
          <w:rFonts w:ascii="仿宋_GB2312" w:hAnsi="仿宋" w:eastAsia="仿宋_GB2312" w:cs="仿宋_GB2312"/>
          <w:b/>
          <w:color w:val="000000" w:themeColor="text1"/>
          <w:sz w:val="24"/>
          <w:highlight w:val="none"/>
          <w14:textFill>
            <w14:solidFill>
              <w14:schemeClr w14:val="tx1"/>
            </w14:solidFill>
          </w14:textFill>
        </w:rPr>
      </w:pPr>
      <w:r>
        <w:rPr>
          <w:rFonts w:ascii="仿宋_GB2312" w:hAnsi="仿宋" w:eastAsia="仿宋_GB2312" w:cs="仿宋_GB2312"/>
          <w:b/>
          <w:color w:val="000000" w:themeColor="text1"/>
          <w:sz w:val="24"/>
          <w:highlight w:val="none"/>
          <w14:textFill>
            <w14:solidFill>
              <w14:schemeClr w14:val="tx1"/>
            </w14:solidFill>
          </w14:textFill>
        </w:rPr>
        <w:br w:type="page"/>
      </w:r>
    </w:p>
    <w:p w14:paraId="62534D44">
      <w:pPr>
        <w:widowControl/>
        <w:spacing w:line="360" w:lineRule="auto"/>
        <w:ind w:left="150"/>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r>
        <w:rPr>
          <w:rFonts w:hint="eastAsia" w:ascii="仿宋_GB2312" w:hAnsi="仿宋" w:eastAsia="仿宋_GB2312" w:cs="仿宋_GB2312"/>
          <w:b/>
          <w:color w:val="000000" w:themeColor="text1"/>
          <w:kern w:val="0"/>
          <w:sz w:val="32"/>
          <w:szCs w:val="32"/>
          <w:highlight w:val="none"/>
          <w14:textFill>
            <w14:solidFill>
              <w14:schemeClr w14:val="tx1"/>
            </w14:solidFill>
          </w14:textFill>
        </w:rPr>
        <w:t>四、本项目的特定资格要求（如果有）</w:t>
      </w:r>
    </w:p>
    <w:p w14:paraId="37DBFD3D">
      <w:pPr>
        <w:spacing w:line="360" w:lineRule="auto"/>
        <w:jc w:val="center"/>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（根据竞争性磋商邀请公告本项目的特定资格要求</w:t>
      </w:r>
      <w:r>
        <w:rPr>
          <w:rFonts w:hint="eastAsia" w:ascii="仿宋_GB2312" w:hAnsi="仿宋" w:eastAsia="仿宋_GB2312"/>
          <w:color w:val="000000" w:themeColor="text1"/>
          <w:sz w:val="24"/>
          <w:highlight w:val="none"/>
          <w14:textFill>
            <w14:solidFill>
              <w14:schemeClr w14:val="tx1"/>
            </w14:solidFill>
          </w14:textFill>
        </w:rPr>
        <w:t>提供相应的材料；未要求的，无需提供</w:t>
      </w:r>
      <w:r>
        <w:rPr>
          <w:rFonts w:hint="eastAsia" w:ascii="仿宋_GB2312" w:hAnsi="仿宋" w:eastAsia="仿宋_GB2312" w:cs="仿宋_GB2312"/>
          <w:color w:val="000000" w:themeColor="text1"/>
          <w:sz w:val="24"/>
          <w:highlight w:val="none"/>
          <w14:textFill>
            <w14:solidFill>
              <w14:schemeClr w14:val="tx1"/>
            </w14:solidFill>
          </w14:textFill>
        </w:rPr>
        <w:t>）</w:t>
      </w:r>
    </w:p>
    <w:p w14:paraId="7F402343">
      <w:pPr>
        <w:rPr>
          <w:rFonts w:ascii="仿宋_GB2312" w:hAnsi="仿宋_GB2312" w:eastAsia="仿宋_GB2312" w:cs="仿宋_GB2312"/>
          <w:color w:val="000000" w:themeColor="text1"/>
          <w:sz w:val="24"/>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br w:type="page"/>
      </w:r>
    </w:p>
    <w:p w14:paraId="17EBF16F">
      <w:pPr>
        <w:spacing w:line="360" w:lineRule="auto"/>
        <w:jc w:val="center"/>
        <w:outlineLvl w:val="0"/>
        <w:rPr>
          <w:rFonts w:ascii="仿宋_GB2312" w:hAnsi="仿宋" w:eastAsia="仿宋_GB2312" w:cs="仿宋_GB2312"/>
          <w:b/>
          <w:color w:val="000000" w:themeColor="text1"/>
          <w:kern w:val="0"/>
          <w:sz w:val="36"/>
          <w:szCs w:val="36"/>
          <w:highlight w:val="none"/>
          <w14:textFill>
            <w14:solidFill>
              <w14:schemeClr w14:val="tx1"/>
            </w14:solidFill>
          </w14:textFill>
        </w:rPr>
      </w:pPr>
      <w:r>
        <w:rPr>
          <w:rFonts w:hint="eastAsia" w:ascii="仿宋_GB2312" w:hAnsi="仿宋" w:eastAsia="仿宋_GB2312" w:cs="仿宋_GB2312"/>
          <w:b/>
          <w:color w:val="000000" w:themeColor="text1"/>
          <w:kern w:val="0"/>
          <w:sz w:val="36"/>
          <w:szCs w:val="36"/>
          <w:highlight w:val="none"/>
          <w14:textFill>
            <w14:solidFill>
              <w14:schemeClr w14:val="tx1"/>
            </w14:solidFill>
          </w14:textFill>
        </w:rPr>
        <w:t>商务技术文件部分</w:t>
      </w:r>
    </w:p>
    <w:p w14:paraId="4463610E">
      <w:pPr>
        <w:rPr>
          <w:color w:val="000000" w:themeColor="text1"/>
          <w:highlight w:val="none"/>
          <w14:textFill>
            <w14:solidFill>
              <w14:schemeClr w14:val="tx1"/>
            </w14:solidFill>
          </w14:textFill>
        </w:rPr>
      </w:pPr>
    </w:p>
    <w:p w14:paraId="01FAE20D">
      <w:pPr>
        <w:spacing w:line="360" w:lineRule="auto"/>
        <w:jc w:val="center"/>
        <w:rPr>
          <w:rFonts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目录</w:t>
      </w:r>
    </w:p>
    <w:p w14:paraId="20E93B26">
      <w:pPr>
        <w:numPr>
          <w:ilvl w:val="0"/>
          <w:numId w:val="35"/>
        </w:numPr>
        <w:snapToGrid w:val="0"/>
        <w:spacing w:line="360" w:lineRule="auto"/>
        <w:ind w:hanging="5"/>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响应函……………………………………………………………………………（页码）</w:t>
      </w:r>
    </w:p>
    <w:p w14:paraId="0D768FE5">
      <w:pPr>
        <w:numPr>
          <w:ilvl w:val="0"/>
          <w:numId w:val="35"/>
        </w:numPr>
        <w:snapToGrid w:val="0"/>
        <w:spacing w:line="360" w:lineRule="auto"/>
        <w:ind w:hanging="5"/>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授权委托书或法定代表人（单位负责人、自然人本人）身份证明…………（页码）</w:t>
      </w:r>
    </w:p>
    <w:p w14:paraId="590CB630">
      <w:pPr>
        <w:numPr>
          <w:ilvl w:val="0"/>
          <w:numId w:val="35"/>
        </w:numPr>
        <w:snapToGrid w:val="0"/>
        <w:spacing w:line="360" w:lineRule="auto"/>
        <w:ind w:hanging="5"/>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分包意向协议……………………………………………………………………（页码）</w:t>
      </w:r>
    </w:p>
    <w:p w14:paraId="0ABF42C6">
      <w:pPr>
        <w:numPr>
          <w:ilvl w:val="0"/>
          <w:numId w:val="35"/>
        </w:numPr>
        <w:snapToGrid w:val="0"/>
        <w:spacing w:line="360" w:lineRule="auto"/>
        <w:ind w:hanging="5"/>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符合性审查资料…………………………………………………………………（页码）</w:t>
      </w:r>
    </w:p>
    <w:p w14:paraId="3FC7B4FA">
      <w:pPr>
        <w:numPr>
          <w:ilvl w:val="0"/>
          <w:numId w:val="35"/>
        </w:numPr>
        <w:snapToGrid w:val="0"/>
        <w:spacing w:line="360" w:lineRule="auto"/>
        <w:ind w:hanging="5"/>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评标标准相应的商务技术资料…………………………………………………（页码）</w:t>
      </w:r>
    </w:p>
    <w:p w14:paraId="32D4DB61">
      <w:pPr>
        <w:numPr>
          <w:ilvl w:val="0"/>
          <w:numId w:val="35"/>
        </w:numPr>
        <w:snapToGrid w:val="0"/>
        <w:spacing w:line="360" w:lineRule="auto"/>
        <w:ind w:hanging="5"/>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标的清单…………………………………………………………………………（页码）</w:t>
      </w:r>
    </w:p>
    <w:p w14:paraId="09ED6032">
      <w:pPr>
        <w:numPr>
          <w:ilvl w:val="0"/>
          <w:numId w:val="35"/>
        </w:numPr>
        <w:snapToGrid w:val="0"/>
        <w:spacing w:line="360" w:lineRule="auto"/>
        <w:ind w:hanging="5"/>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商务技术偏离表…………………………………………………………………（页码）</w:t>
      </w:r>
    </w:p>
    <w:p w14:paraId="671BA4FE">
      <w:pPr>
        <w:numPr>
          <w:ilvl w:val="0"/>
          <w:numId w:val="35"/>
        </w:numPr>
        <w:snapToGrid w:val="0"/>
        <w:spacing w:line="360" w:lineRule="auto"/>
        <w:ind w:hanging="5"/>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zh-CN"/>
          <w14:textFill>
            <w14:solidFill>
              <w14:schemeClr w14:val="tx1"/>
            </w14:solidFill>
          </w14:textFill>
        </w:rPr>
        <w:t>政府采购供应商廉洁自律承诺书</w:t>
      </w:r>
      <w:r>
        <w:rPr>
          <w:rFonts w:hint="eastAsia" w:ascii="仿宋" w:hAnsi="仿宋" w:eastAsia="仿宋" w:cs="仿宋"/>
          <w:color w:val="000000" w:themeColor="text1"/>
          <w:sz w:val="24"/>
          <w:highlight w:val="none"/>
          <w14:textFill>
            <w14:solidFill>
              <w14:schemeClr w14:val="tx1"/>
            </w14:solidFill>
          </w14:textFill>
        </w:rPr>
        <w:t>………………………………………………（页码）</w:t>
      </w:r>
    </w:p>
    <w:p w14:paraId="76526CC8">
      <w:pPr>
        <w:rPr>
          <w:rFonts w:ascii="仿宋" w:hAnsi="仿宋" w:eastAsia="仿宋" w:cs="仿宋"/>
          <w:color w:val="000000" w:themeColor="text1"/>
          <w:sz w:val="24"/>
          <w:highlight w:val="none"/>
          <w:lang w:val="zh-CN"/>
          <w14:textFill>
            <w14:solidFill>
              <w14:schemeClr w14:val="tx1"/>
            </w14:solidFill>
          </w14:textFill>
        </w:rPr>
      </w:pPr>
    </w:p>
    <w:p w14:paraId="039840DE">
      <w:pPr>
        <w:rPr>
          <w:color w:val="000000" w:themeColor="text1"/>
          <w:highlight w:val="none"/>
          <w:lang w:val="zh-CN"/>
          <w14:textFill>
            <w14:solidFill>
              <w14:schemeClr w14:val="tx1"/>
            </w14:solidFill>
          </w14:textFill>
        </w:rPr>
      </w:pPr>
    </w:p>
    <w:p w14:paraId="79FA0C73">
      <w:pPr>
        <w:rPr>
          <w:color w:val="000000" w:themeColor="text1"/>
          <w:highlight w:val="none"/>
          <w:lang w:val="zh-CN"/>
          <w14:textFill>
            <w14:solidFill>
              <w14:schemeClr w14:val="tx1"/>
            </w14:solidFill>
          </w14:textFill>
        </w:rPr>
      </w:pPr>
    </w:p>
    <w:p w14:paraId="3776C93C">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1D1D1C84">
      <w:pPr>
        <w:snapToGrid w:val="0"/>
        <w:spacing w:line="360" w:lineRule="auto"/>
        <w:jc w:val="center"/>
        <w:outlineLvl w:val="0"/>
        <w:rPr>
          <w:rFonts w:ascii="仿宋_GB2312" w:hAnsi="仿宋" w:eastAsia="仿宋_GB2312" w:cs="仿宋_GB2312"/>
          <w:b/>
          <w:color w:val="000000" w:themeColor="text1"/>
          <w:kern w:val="0"/>
          <w:sz w:val="32"/>
          <w:szCs w:val="32"/>
          <w:highlight w:val="none"/>
          <w:lang w:val="zh-CN"/>
          <w14:textFill>
            <w14:solidFill>
              <w14:schemeClr w14:val="tx1"/>
            </w14:solidFill>
          </w14:textFill>
        </w:rPr>
      </w:pPr>
      <w:r>
        <w:rPr>
          <w:rFonts w:hint="eastAsia" w:ascii="仿宋_GB2312" w:hAnsi="仿宋" w:eastAsia="仿宋_GB2312" w:cs="仿宋_GB2312"/>
          <w:b/>
          <w:color w:val="000000" w:themeColor="text1"/>
          <w:kern w:val="0"/>
          <w:sz w:val="32"/>
          <w:szCs w:val="32"/>
          <w:highlight w:val="none"/>
          <w:lang w:val="zh-CN"/>
          <w14:textFill>
            <w14:solidFill>
              <w14:schemeClr w14:val="tx1"/>
            </w14:solidFill>
          </w14:textFill>
        </w:rPr>
        <w:t>一、响应函</w:t>
      </w:r>
    </w:p>
    <w:p w14:paraId="23547055">
      <w:pPr>
        <w:snapToGrid w:val="0"/>
        <w:spacing w:line="360" w:lineRule="exact"/>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u w:val="single"/>
          <w14:textFill>
            <w14:solidFill>
              <w14:schemeClr w14:val="tx1"/>
            </w14:solidFill>
          </w14:textFill>
        </w:rPr>
        <w:t>（采购人）、（采购代理机构）</w:t>
      </w:r>
      <w:r>
        <w:rPr>
          <w:rFonts w:hint="eastAsia" w:ascii="仿宋_GB2312" w:hAnsi="仿宋_GB2312" w:eastAsia="仿宋_GB2312" w:cs="仿宋_GB2312"/>
          <w:color w:val="000000" w:themeColor="text1"/>
          <w:sz w:val="24"/>
          <w:highlight w:val="none"/>
          <w14:textFill>
            <w14:solidFill>
              <w14:schemeClr w14:val="tx1"/>
            </w14:solidFill>
          </w14:textFill>
        </w:rPr>
        <w:t>：</w:t>
      </w:r>
    </w:p>
    <w:p w14:paraId="40F2934E">
      <w:pPr>
        <w:snapToGrid w:val="0"/>
        <w:spacing w:line="360" w:lineRule="exact"/>
        <w:ind w:firstLine="480" w:firstLineChars="200"/>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我方参加你方组织的</w:t>
      </w:r>
      <w:r>
        <w:rPr>
          <w:rFonts w:hint="eastAsia" w:ascii="仿宋_GB2312" w:hAnsi="仿宋" w:eastAsia="仿宋_GB2312" w:cs="仿宋_GB2312"/>
          <w:color w:val="000000" w:themeColor="text1"/>
          <w:sz w:val="24"/>
          <w:highlight w:val="none"/>
          <w:u w:val="single"/>
          <w14:textFill>
            <w14:solidFill>
              <w14:schemeClr w14:val="tx1"/>
            </w14:solidFill>
          </w14:textFill>
        </w:rPr>
        <w:t>（项目名称）【编号：</w:t>
      </w:r>
      <w:r>
        <w:rPr>
          <w:rFonts w:hint="eastAsia" w:ascii="仿宋_GB2312" w:hAnsi="仿宋" w:eastAsia="仿宋_GB2312"/>
          <w:color w:val="000000" w:themeColor="text1"/>
          <w:sz w:val="24"/>
          <w:highlight w:val="none"/>
          <w:u w:val="single"/>
          <w:lang w:eastAsia="zh-CN"/>
          <w14:textFill>
            <w14:solidFill>
              <w14:schemeClr w14:val="tx1"/>
            </w14:solidFill>
          </w14:textFill>
        </w:rPr>
        <w:t>ZJ-2461783</w:t>
      </w:r>
      <w:r>
        <w:rPr>
          <w:rFonts w:hint="eastAsia" w:ascii="仿宋_GB2312" w:hAnsi="仿宋" w:eastAsia="仿宋_GB2312" w:cs="仿宋_GB2312"/>
          <w:color w:val="000000" w:themeColor="text1"/>
          <w:sz w:val="24"/>
          <w:highlight w:val="none"/>
          <w:u w:val="single"/>
          <w14:textFill>
            <w14:solidFill>
              <w14:schemeClr w14:val="tx1"/>
            </w14:solidFill>
          </w14:textFill>
        </w:rPr>
        <w:t>】</w:t>
      </w:r>
      <w:r>
        <w:rPr>
          <w:rFonts w:hint="eastAsia" w:ascii="仿宋_GB2312" w:hAnsi="仿宋" w:eastAsia="仿宋_GB2312" w:cs="仿宋_GB2312"/>
          <w:color w:val="000000" w:themeColor="text1"/>
          <w:sz w:val="24"/>
          <w:highlight w:val="none"/>
          <w14:textFill>
            <w14:solidFill>
              <w14:schemeClr w14:val="tx1"/>
            </w14:solidFill>
          </w14:textFill>
        </w:rPr>
        <w:t>竞争性磋商的有关活动，并对此项目进行响应。</w:t>
      </w:r>
      <w:r>
        <w:rPr>
          <w:rFonts w:hint="eastAsia" w:ascii="仿宋_GB2312" w:hAnsi="仿宋_GB2312" w:eastAsia="仿宋_GB2312" w:cs="仿宋_GB2312"/>
          <w:color w:val="000000" w:themeColor="text1"/>
          <w:sz w:val="24"/>
          <w:highlight w:val="none"/>
          <w14:textFill>
            <w14:solidFill>
              <w14:schemeClr w14:val="tx1"/>
            </w14:solidFill>
          </w14:textFill>
        </w:rPr>
        <w:t>为此：</w:t>
      </w:r>
    </w:p>
    <w:p w14:paraId="3DA57900">
      <w:pPr>
        <w:numPr>
          <w:ilvl w:val="0"/>
          <w:numId w:val="36"/>
        </w:numPr>
        <w:snapToGrid w:val="0"/>
        <w:spacing w:line="360" w:lineRule="exact"/>
        <w:rPr>
          <w:rFonts w:ascii="仿宋_GB2312" w:hAnsi="仿宋_GB2312" w:eastAsia="仿宋_GB2312" w:cs="仿宋_GB2312"/>
          <w:color w:val="000000" w:themeColor="text1"/>
          <w:sz w:val="24"/>
          <w:highlight w:val="none"/>
          <w14:textFill>
            <w14:solidFill>
              <w14:schemeClr w14:val="tx1"/>
            </w14:solidFill>
          </w14:textFill>
        </w:rPr>
      </w:pPr>
      <w:r>
        <w:rPr>
          <w:rFonts w:ascii="仿宋_GB2312" w:hAnsi="仿宋" w:eastAsia="仿宋_GB2312" w:cs="仿宋_GB2312"/>
          <w:color w:val="000000" w:themeColor="text1"/>
          <w:sz w:val="24"/>
          <w:highlight w:val="none"/>
          <w14:textFill>
            <w14:solidFill>
              <w14:schemeClr w14:val="tx1"/>
            </w14:solidFill>
          </w14:textFill>
        </w:rPr>
        <w:t>我方承诺</w:t>
      </w:r>
      <w:r>
        <w:rPr>
          <w:rFonts w:hint="eastAsia" w:ascii="仿宋_GB2312" w:hAnsi="仿宋" w:eastAsia="仿宋_GB2312" w:cs="仿宋_GB2312"/>
          <w:color w:val="000000" w:themeColor="text1"/>
          <w:sz w:val="24"/>
          <w:highlight w:val="none"/>
          <w14:textFill>
            <w14:solidFill>
              <w14:schemeClr w14:val="tx1"/>
            </w14:solidFill>
          </w14:textFill>
        </w:rPr>
        <w:t>响应</w:t>
      </w:r>
      <w:r>
        <w:rPr>
          <w:rFonts w:ascii="仿宋_GB2312" w:hAnsi="仿宋" w:eastAsia="仿宋_GB2312" w:cs="仿宋_GB2312"/>
          <w:color w:val="000000" w:themeColor="text1"/>
          <w:sz w:val="24"/>
          <w:highlight w:val="none"/>
          <w14:textFill>
            <w14:solidFill>
              <w14:schemeClr w14:val="tx1"/>
            </w14:solidFill>
          </w14:textFill>
        </w:rPr>
        <w:t>有效期从提交</w:t>
      </w:r>
      <w:r>
        <w:rPr>
          <w:rFonts w:hint="eastAsia" w:ascii="仿宋_GB2312" w:hAnsi="仿宋" w:eastAsia="仿宋_GB2312" w:cs="仿宋_GB2312"/>
          <w:color w:val="000000" w:themeColor="text1"/>
          <w:sz w:val="24"/>
          <w:highlight w:val="none"/>
          <w14:textFill>
            <w14:solidFill>
              <w14:schemeClr w14:val="tx1"/>
            </w14:solidFill>
          </w14:textFill>
        </w:rPr>
        <w:t>响应</w:t>
      </w:r>
      <w:r>
        <w:rPr>
          <w:rFonts w:ascii="仿宋_GB2312" w:hAnsi="仿宋" w:eastAsia="仿宋_GB2312" w:cs="仿宋_GB2312"/>
          <w:color w:val="000000" w:themeColor="text1"/>
          <w:sz w:val="24"/>
          <w:highlight w:val="none"/>
          <w14:textFill>
            <w14:solidFill>
              <w14:schemeClr w14:val="tx1"/>
            </w14:solidFill>
          </w14:textFill>
        </w:rPr>
        <w:t>文件的截止之日起</w:t>
      </w:r>
      <w:r>
        <w:rPr>
          <w:rFonts w:ascii="仿宋_GB2312" w:hAnsi="仿宋"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 w:eastAsia="仿宋_GB2312" w:cs="仿宋_GB2312"/>
          <w:color w:val="000000" w:themeColor="text1"/>
          <w:sz w:val="24"/>
          <w:highlight w:val="none"/>
          <w14:textFill>
            <w14:solidFill>
              <w14:schemeClr w14:val="tx1"/>
            </w14:solidFill>
          </w14:textFill>
        </w:rPr>
        <w:t>天（不少于</w:t>
      </w:r>
      <w:r>
        <w:rPr>
          <w:rFonts w:ascii="仿宋_GB2312" w:hAnsi="仿宋" w:eastAsia="仿宋_GB2312" w:cs="仿宋_GB2312"/>
          <w:color w:val="000000" w:themeColor="text1"/>
          <w:sz w:val="24"/>
          <w:highlight w:val="none"/>
          <w14:textFill>
            <w14:solidFill>
              <w14:schemeClr w14:val="tx1"/>
            </w14:solidFill>
          </w14:textFill>
        </w:rPr>
        <w:t>90天）</w:t>
      </w:r>
      <w:r>
        <w:rPr>
          <w:rFonts w:hint="eastAsia"/>
          <w:color w:val="000000" w:themeColor="text1"/>
          <w:highlight w:val="none"/>
          <w14:textFill>
            <w14:solidFill>
              <w14:schemeClr w14:val="tx1"/>
            </w14:solidFill>
          </w14:textFill>
        </w:rPr>
        <w:t>，</w:t>
      </w:r>
      <w:r>
        <w:rPr>
          <w:rFonts w:hint="eastAsia" w:ascii="仿宋_GB2312" w:hAnsi="仿宋" w:eastAsia="仿宋_GB2312" w:cs="仿宋_GB2312"/>
          <w:color w:val="000000" w:themeColor="text1"/>
          <w:sz w:val="24"/>
          <w:highlight w:val="none"/>
          <w14:textFill>
            <w14:solidFill>
              <w14:schemeClr w14:val="tx1"/>
            </w14:solidFill>
          </w14:textFill>
        </w:rPr>
        <w:t>本响应文件在响应有效期满之前均具有约束力</w:t>
      </w:r>
      <w:r>
        <w:rPr>
          <w:rFonts w:hint="eastAsia" w:ascii="仿宋_GB2312" w:hAnsi="仿宋_GB2312" w:eastAsia="仿宋_GB2312" w:cs="仿宋_GB2312"/>
          <w:color w:val="000000" w:themeColor="text1"/>
          <w:sz w:val="24"/>
          <w:highlight w:val="none"/>
          <w14:textFill>
            <w14:solidFill>
              <w14:schemeClr w14:val="tx1"/>
            </w14:solidFill>
          </w14:textFill>
        </w:rPr>
        <w:t>。</w:t>
      </w:r>
    </w:p>
    <w:p w14:paraId="2FC83AA3">
      <w:pPr>
        <w:numPr>
          <w:ilvl w:val="0"/>
          <w:numId w:val="36"/>
        </w:numPr>
        <w:snapToGrid w:val="0"/>
        <w:spacing w:line="360" w:lineRule="exact"/>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我方的响应文件包括以下内容：</w:t>
      </w:r>
    </w:p>
    <w:p w14:paraId="7758FAE8">
      <w:pPr>
        <w:numPr>
          <w:ilvl w:val="1"/>
          <w:numId w:val="37"/>
        </w:numPr>
        <w:snapToGrid w:val="0"/>
        <w:spacing w:line="360" w:lineRule="exact"/>
        <w:rPr>
          <w:rFonts w:ascii="仿宋_GB2312" w:hAnsi="仿宋" w:eastAsia="仿宋_GB2312" w:cs="仿宋_GB2312"/>
          <w:bCs/>
          <w:color w:val="000000" w:themeColor="text1"/>
          <w:sz w:val="24"/>
          <w:highlight w:val="none"/>
          <w14:textFill>
            <w14:solidFill>
              <w14:schemeClr w14:val="tx1"/>
            </w14:solidFill>
          </w14:textFill>
        </w:rPr>
      </w:pPr>
      <w:r>
        <w:rPr>
          <w:rFonts w:hint="eastAsia" w:ascii="仿宋_GB2312" w:hAnsi="仿宋" w:eastAsia="仿宋_GB2312" w:cs="仿宋_GB2312"/>
          <w:bCs/>
          <w:color w:val="000000" w:themeColor="text1"/>
          <w:sz w:val="24"/>
          <w:highlight w:val="none"/>
          <w14:textFill>
            <w14:solidFill>
              <w14:schemeClr w14:val="tx1"/>
            </w14:solidFill>
          </w14:textFill>
        </w:rPr>
        <w:t>资格文件：</w:t>
      </w:r>
    </w:p>
    <w:p w14:paraId="50A629C8">
      <w:pPr>
        <w:numPr>
          <w:ilvl w:val="2"/>
          <w:numId w:val="37"/>
        </w:numPr>
        <w:snapToGrid w:val="0"/>
        <w:spacing w:line="360" w:lineRule="exact"/>
        <w:rPr>
          <w:rFonts w:ascii="仿宋_GB2312" w:hAnsi="仿宋" w:eastAsia="仿宋_GB2312" w:cs="仿宋_GB2312"/>
          <w:bCs/>
          <w:color w:val="000000" w:themeColor="text1"/>
          <w:sz w:val="24"/>
          <w:highlight w:val="none"/>
          <w14:textFill>
            <w14:solidFill>
              <w14:schemeClr w14:val="tx1"/>
            </w14:solidFill>
          </w14:textFill>
        </w:rPr>
      </w:pPr>
      <w:r>
        <w:rPr>
          <w:rFonts w:hint="eastAsia" w:ascii="仿宋_GB2312" w:hAnsi="仿宋" w:eastAsia="仿宋_GB2312" w:cs="仿宋_GB2312"/>
          <w:bCs/>
          <w:color w:val="000000" w:themeColor="text1"/>
          <w:sz w:val="24"/>
          <w:highlight w:val="none"/>
          <w14:textFill>
            <w14:solidFill>
              <w14:schemeClr w14:val="tx1"/>
            </w14:solidFill>
          </w14:textFill>
        </w:rPr>
        <w:t>符合参加政府采购活动应当具备的一般条件的承诺函；</w:t>
      </w:r>
    </w:p>
    <w:p w14:paraId="46D8B71F">
      <w:pPr>
        <w:numPr>
          <w:ilvl w:val="2"/>
          <w:numId w:val="37"/>
        </w:numPr>
        <w:snapToGrid w:val="0"/>
        <w:spacing w:line="360" w:lineRule="exact"/>
        <w:rPr>
          <w:rFonts w:ascii="仿宋_GB2312" w:hAnsi="仿宋" w:eastAsia="仿宋_GB2312" w:cs="仿宋_GB2312"/>
          <w:bCs/>
          <w:color w:val="000000" w:themeColor="text1"/>
          <w:sz w:val="24"/>
          <w:highlight w:val="none"/>
          <w14:textFill>
            <w14:solidFill>
              <w14:schemeClr w14:val="tx1"/>
            </w14:solidFill>
          </w14:textFill>
        </w:rPr>
      </w:pPr>
      <w:r>
        <w:rPr>
          <w:rFonts w:hint="eastAsia" w:ascii="仿宋_GB2312" w:hAnsi="仿宋" w:eastAsia="仿宋_GB2312" w:cs="仿宋_GB2312"/>
          <w:bCs/>
          <w:color w:val="000000" w:themeColor="text1"/>
          <w:sz w:val="24"/>
          <w:highlight w:val="none"/>
          <w14:textFill>
            <w14:solidFill>
              <w14:schemeClr w14:val="tx1"/>
            </w14:solidFill>
          </w14:textFill>
        </w:rPr>
        <w:t>联合协议（如果有）；</w:t>
      </w:r>
    </w:p>
    <w:p w14:paraId="0494E11E">
      <w:pPr>
        <w:numPr>
          <w:ilvl w:val="2"/>
          <w:numId w:val="37"/>
        </w:numPr>
        <w:snapToGrid w:val="0"/>
        <w:spacing w:line="360" w:lineRule="exact"/>
        <w:rPr>
          <w:rFonts w:ascii="仿宋_GB2312" w:hAnsi="仿宋" w:eastAsia="仿宋_GB2312" w:cs="仿宋_GB2312"/>
          <w:bCs/>
          <w:color w:val="000000" w:themeColor="text1"/>
          <w:sz w:val="24"/>
          <w:highlight w:val="none"/>
          <w14:textFill>
            <w14:solidFill>
              <w14:schemeClr w14:val="tx1"/>
            </w14:solidFill>
          </w14:textFill>
        </w:rPr>
      </w:pPr>
      <w:r>
        <w:rPr>
          <w:rFonts w:hint="eastAsia" w:ascii="仿宋_GB2312" w:hAnsi="仿宋" w:eastAsia="仿宋_GB2312" w:cs="仿宋_GB2312"/>
          <w:bCs/>
          <w:color w:val="000000" w:themeColor="text1"/>
          <w:sz w:val="24"/>
          <w:highlight w:val="none"/>
          <w14:textFill>
            <w14:solidFill>
              <w14:schemeClr w14:val="tx1"/>
            </w14:solidFill>
          </w14:textFill>
        </w:rPr>
        <w:t>落实政府采购政策需满足的资格要求（如果有）；</w:t>
      </w:r>
    </w:p>
    <w:p w14:paraId="0158BC4A">
      <w:pPr>
        <w:numPr>
          <w:ilvl w:val="2"/>
          <w:numId w:val="37"/>
        </w:numPr>
        <w:snapToGrid w:val="0"/>
        <w:spacing w:line="360" w:lineRule="exact"/>
        <w:rPr>
          <w:rFonts w:ascii="仿宋_GB2312" w:hAnsi="仿宋" w:eastAsia="仿宋_GB2312" w:cs="仿宋_GB2312"/>
          <w:bCs/>
          <w:color w:val="000000" w:themeColor="text1"/>
          <w:sz w:val="24"/>
          <w:highlight w:val="none"/>
          <w14:textFill>
            <w14:solidFill>
              <w14:schemeClr w14:val="tx1"/>
            </w14:solidFill>
          </w14:textFill>
        </w:rPr>
      </w:pPr>
      <w:r>
        <w:rPr>
          <w:rFonts w:hint="eastAsia" w:ascii="仿宋_GB2312" w:hAnsi="仿宋" w:eastAsia="仿宋_GB2312" w:cs="仿宋_GB2312"/>
          <w:bCs/>
          <w:color w:val="000000" w:themeColor="text1"/>
          <w:sz w:val="24"/>
          <w:highlight w:val="none"/>
          <w14:textFill>
            <w14:solidFill>
              <w14:schemeClr w14:val="tx1"/>
            </w14:solidFill>
          </w14:textFill>
        </w:rPr>
        <w:t>本项目的特定资格要求（如果有）。</w:t>
      </w:r>
    </w:p>
    <w:p w14:paraId="7DDCECAD">
      <w:pPr>
        <w:numPr>
          <w:ilvl w:val="1"/>
          <w:numId w:val="37"/>
        </w:numPr>
        <w:snapToGrid w:val="0"/>
        <w:spacing w:line="360" w:lineRule="exact"/>
        <w:rPr>
          <w:rFonts w:ascii="仿宋_GB2312" w:hAnsi="仿宋" w:eastAsia="仿宋_GB2312" w:cs="仿宋_GB2312"/>
          <w:bCs/>
          <w:color w:val="000000" w:themeColor="text1"/>
          <w:sz w:val="24"/>
          <w:highlight w:val="none"/>
          <w:lang w:val="zh-CN"/>
          <w14:textFill>
            <w14:solidFill>
              <w14:schemeClr w14:val="tx1"/>
            </w14:solidFill>
          </w14:textFill>
        </w:rPr>
      </w:pPr>
      <w:r>
        <w:rPr>
          <w:rFonts w:hint="eastAsia" w:ascii="仿宋_GB2312" w:hAnsi="仿宋" w:eastAsia="仿宋_GB2312" w:cs="仿宋_GB2312"/>
          <w:bCs/>
          <w:color w:val="000000" w:themeColor="text1"/>
          <w:sz w:val="24"/>
          <w:highlight w:val="none"/>
          <w14:textFill>
            <w14:solidFill>
              <w14:schemeClr w14:val="tx1"/>
            </w14:solidFill>
          </w14:textFill>
        </w:rPr>
        <w:t>商务技术</w:t>
      </w:r>
      <w:r>
        <w:rPr>
          <w:rFonts w:hint="eastAsia" w:ascii="仿宋_GB2312" w:hAnsi="仿宋" w:eastAsia="仿宋_GB2312" w:cs="仿宋_GB2312"/>
          <w:bCs/>
          <w:color w:val="000000" w:themeColor="text1"/>
          <w:sz w:val="24"/>
          <w:highlight w:val="none"/>
          <w:lang w:val="zh-CN"/>
          <w14:textFill>
            <w14:solidFill>
              <w14:schemeClr w14:val="tx1"/>
            </w14:solidFill>
          </w14:textFill>
        </w:rPr>
        <w:t>文件：</w:t>
      </w:r>
    </w:p>
    <w:p w14:paraId="5E3AC25F">
      <w:pPr>
        <w:numPr>
          <w:ilvl w:val="2"/>
          <w:numId w:val="37"/>
        </w:numPr>
        <w:snapToGrid w:val="0"/>
        <w:spacing w:line="360" w:lineRule="exact"/>
        <w:rPr>
          <w:rFonts w:ascii="仿宋_GB2312" w:hAnsi="仿宋" w:eastAsia="仿宋_GB2312" w:cs="仿宋_GB2312"/>
          <w:bCs/>
          <w:color w:val="000000" w:themeColor="text1"/>
          <w:sz w:val="24"/>
          <w:highlight w:val="none"/>
          <w14:textFill>
            <w14:solidFill>
              <w14:schemeClr w14:val="tx1"/>
            </w14:solidFill>
          </w14:textFill>
        </w:rPr>
      </w:pPr>
      <w:r>
        <w:rPr>
          <w:rFonts w:hint="eastAsia" w:ascii="仿宋_GB2312" w:hAnsi="仿宋" w:eastAsia="仿宋_GB2312" w:cs="仿宋_GB2312"/>
          <w:bCs/>
          <w:color w:val="000000" w:themeColor="text1"/>
          <w:sz w:val="24"/>
          <w:highlight w:val="none"/>
          <w14:textFill>
            <w14:solidFill>
              <w14:schemeClr w14:val="tx1"/>
            </w14:solidFill>
          </w14:textFill>
        </w:rPr>
        <w:t>响应函；</w:t>
      </w:r>
      <w:r>
        <w:rPr>
          <w:rFonts w:hint="eastAsia" w:ascii="仿宋_GB2312" w:hAnsi="仿宋" w:eastAsia="仿宋_GB2312" w:cs="仿宋_GB2312"/>
          <w:bCs/>
          <w:color w:val="000000" w:themeColor="text1"/>
          <w:sz w:val="24"/>
          <w:highlight w:val="none"/>
          <w:lang w:val="zh-CN"/>
          <w14:textFill>
            <w14:solidFill>
              <w14:schemeClr w14:val="tx1"/>
            </w14:solidFill>
          </w14:textFill>
        </w:rPr>
        <w:t xml:space="preserve"> </w:t>
      </w:r>
    </w:p>
    <w:p w14:paraId="2C5F6781">
      <w:pPr>
        <w:numPr>
          <w:ilvl w:val="2"/>
          <w:numId w:val="37"/>
        </w:numPr>
        <w:snapToGrid w:val="0"/>
        <w:spacing w:line="360" w:lineRule="exact"/>
        <w:rPr>
          <w:rFonts w:ascii="仿宋_GB2312" w:hAnsi="仿宋" w:eastAsia="仿宋_GB2312" w:cs="仿宋_GB2312"/>
          <w:bCs/>
          <w:color w:val="000000" w:themeColor="text1"/>
          <w:sz w:val="24"/>
          <w:highlight w:val="none"/>
          <w14:textFill>
            <w14:solidFill>
              <w14:schemeClr w14:val="tx1"/>
            </w14:solidFill>
          </w14:textFill>
        </w:rPr>
      </w:pPr>
      <w:r>
        <w:rPr>
          <w:rFonts w:hint="eastAsia" w:ascii="仿宋_GB2312" w:hAnsi="仿宋" w:eastAsia="仿宋_GB2312" w:cs="仿宋_GB2312"/>
          <w:bCs/>
          <w:color w:val="000000" w:themeColor="text1"/>
          <w:sz w:val="24"/>
          <w:highlight w:val="none"/>
          <w14:textFill>
            <w14:solidFill>
              <w14:schemeClr w14:val="tx1"/>
            </w14:solidFill>
          </w14:textFill>
        </w:rPr>
        <w:t>授权委托书或法定代表人（单位负责人、自然人本人）身份证明；</w:t>
      </w:r>
    </w:p>
    <w:p w14:paraId="26C6129D">
      <w:pPr>
        <w:numPr>
          <w:ilvl w:val="2"/>
          <w:numId w:val="37"/>
        </w:numPr>
        <w:snapToGrid w:val="0"/>
        <w:spacing w:line="360" w:lineRule="exact"/>
        <w:rPr>
          <w:rFonts w:ascii="仿宋_GB2312" w:hAnsi="仿宋" w:eastAsia="仿宋_GB2312" w:cs="仿宋_GB2312"/>
          <w:bCs/>
          <w:color w:val="000000" w:themeColor="text1"/>
          <w:sz w:val="24"/>
          <w:highlight w:val="none"/>
          <w14:textFill>
            <w14:solidFill>
              <w14:schemeClr w14:val="tx1"/>
            </w14:solidFill>
          </w14:textFill>
        </w:rPr>
      </w:pPr>
      <w:r>
        <w:rPr>
          <w:rFonts w:hint="eastAsia" w:ascii="仿宋_GB2312" w:hAnsi="仿宋" w:eastAsia="仿宋_GB2312" w:cs="仿宋_GB2312"/>
          <w:bCs/>
          <w:color w:val="000000" w:themeColor="text1"/>
          <w:sz w:val="24"/>
          <w:highlight w:val="none"/>
          <w14:textFill>
            <w14:solidFill>
              <w14:schemeClr w14:val="tx1"/>
            </w14:solidFill>
          </w14:textFill>
        </w:rPr>
        <w:t>分包意向协议（如果有）；</w:t>
      </w:r>
    </w:p>
    <w:p w14:paraId="4A02C854">
      <w:pPr>
        <w:numPr>
          <w:ilvl w:val="2"/>
          <w:numId w:val="37"/>
        </w:numPr>
        <w:snapToGrid w:val="0"/>
        <w:spacing w:line="360" w:lineRule="exact"/>
        <w:rPr>
          <w:rFonts w:ascii="仿宋_GB2312" w:hAnsi="仿宋" w:eastAsia="仿宋_GB2312" w:cs="仿宋_GB2312"/>
          <w:bCs/>
          <w:color w:val="000000" w:themeColor="text1"/>
          <w:sz w:val="24"/>
          <w:highlight w:val="none"/>
          <w14:textFill>
            <w14:solidFill>
              <w14:schemeClr w14:val="tx1"/>
            </w14:solidFill>
          </w14:textFill>
        </w:rPr>
      </w:pPr>
      <w:r>
        <w:rPr>
          <w:rFonts w:hint="eastAsia" w:ascii="仿宋_GB2312" w:hAnsi="仿宋" w:eastAsia="仿宋_GB2312" w:cs="仿宋_GB2312"/>
          <w:bCs/>
          <w:color w:val="000000" w:themeColor="text1"/>
          <w:sz w:val="24"/>
          <w:highlight w:val="none"/>
          <w14:textFill>
            <w14:solidFill>
              <w14:schemeClr w14:val="tx1"/>
            </w14:solidFill>
          </w14:textFill>
        </w:rPr>
        <w:t>符合性审查资料；</w:t>
      </w:r>
    </w:p>
    <w:p w14:paraId="19D6677F">
      <w:pPr>
        <w:numPr>
          <w:ilvl w:val="2"/>
          <w:numId w:val="37"/>
        </w:numPr>
        <w:snapToGrid w:val="0"/>
        <w:spacing w:line="360" w:lineRule="exact"/>
        <w:rPr>
          <w:rFonts w:ascii="仿宋_GB2312" w:hAnsi="仿宋" w:eastAsia="仿宋_GB2312" w:cs="仿宋_GB2312"/>
          <w:bCs/>
          <w:color w:val="000000" w:themeColor="text1"/>
          <w:sz w:val="24"/>
          <w:highlight w:val="none"/>
          <w14:textFill>
            <w14:solidFill>
              <w14:schemeClr w14:val="tx1"/>
            </w14:solidFill>
          </w14:textFill>
        </w:rPr>
      </w:pPr>
      <w:r>
        <w:rPr>
          <w:rFonts w:hint="eastAsia" w:ascii="仿宋_GB2312" w:hAnsi="仿宋" w:eastAsia="仿宋_GB2312" w:cs="仿宋_GB2312"/>
          <w:bCs/>
          <w:color w:val="000000" w:themeColor="text1"/>
          <w:sz w:val="24"/>
          <w:highlight w:val="none"/>
          <w14:textFill>
            <w14:solidFill>
              <w14:schemeClr w14:val="tx1"/>
            </w14:solidFill>
          </w14:textFill>
        </w:rPr>
        <w:t>评标标准相应的商务技术资料；</w:t>
      </w:r>
    </w:p>
    <w:p w14:paraId="752ED38B">
      <w:pPr>
        <w:numPr>
          <w:ilvl w:val="2"/>
          <w:numId w:val="37"/>
        </w:numPr>
        <w:snapToGrid w:val="0"/>
        <w:spacing w:line="360" w:lineRule="exact"/>
        <w:rPr>
          <w:rFonts w:ascii="仿宋_GB2312" w:hAnsi="仿宋" w:eastAsia="仿宋_GB2312" w:cs="仿宋_GB2312"/>
          <w:bCs/>
          <w:color w:val="000000" w:themeColor="text1"/>
          <w:sz w:val="24"/>
          <w:highlight w:val="none"/>
          <w14:textFill>
            <w14:solidFill>
              <w14:schemeClr w14:val="tx1"/>
            </w14:solidFill>
          </w14:textFill>
        </w:rPr>
      </w:pPr>
      <w:r>
        <w:rPr>
          <w:rFonts w:hint="eastAsia" w:ascii="仿宋_GB2312" w:hAnsi="仿宋" w:eastAsia="仿宋_GB2312" w:cs="仿宋_GB2312"/>
          <w:bCs/>
          <w:color w:val="000000" w:themeColor="text1"/>
          <w:sz w:val="24"/>
          <w:highlight w:val="none"/>
          <w14:textFill>
            <w14:solidFill>
              <w14:schemeClr w14:val="tx1"/>
            </w14:solidFill>
          </w14:textFill>
        </w:rPr>
        <w:t>商务技术偏离表；</w:t>
      </w:r>
    </w:p>
    <w:p w14:paraId="5CF53B6D">
      <w:pPr>
        <w:numPr>
          <w:ilvl w:val="2"/>
          <w:numId w:val="37"/>
        </w:numPr>
        <w:snapToGrid w:val="0"/>
        <w:spacing w:line="360" w:lineRule="exact"/>
        <w:rPr>
          <w:rFonts w:ascii="仿宋_GB2312" w:hAnsi="仿宋" w:eastAsia="仿宋_GB2312" w:cs="仿宋_GB2312"/>
          <w:bCs/>
          <w:color w:val="000000" w:themeColor="text1"/>
          <w:sz w:val="24"/>
          <w:highlight w:val="none"/>
          <w:lang w:val="zh-CN"/>
          <w14:textFill>
            <w14:solidFill>
              <w14:schemeClr w14:val="tx1"/>
            </w14:solidFill>
          </w14:textFill>
        </w:rPr>
      </w:pPr>
      <w:r>
        <w:rPr>
          <w:rFonts w:hint="eastAsia" w:ascii="仿宋_GB2312" w:hAnsi="仿宋" w:eastAsia="仿宋_GB2312" w:cs="仿宋_GB2312"/>
          <w:bCs/>
          <w:color w:val="000000" w:themeColor="text1"/>
          <w:sz w:val="24"/>
          <w:highlight w:val="none"/>
          <w:lang w:val="zh-CN"/>
          <w14:textFill>
            <w14:solidFill>
              <w14:schemeClr w14:val="tx1"/>
            </w14:solidFill>
          </w14:textFill>
        </w:rPr>
        <w:t>政府采购供应商廉洁自律承诺书。</w:t>
      </w:r>
    </w:p>
    <w:p w14:paraId="4D296FDD">
      <w:pPr>
        <w:numPr>
          <w:ilvl w:val="1"/>
          <w:numId w:val="37"/>
        </w:numPr>
        <w:snapToGrid w:val="0"/>
        <w:spacing w:line="360" w:lineRule="exact"/>
        <w:rPr>
          <w:rFonts w:ascii="仿宋_GB2312" w:hAnsi="仿宋" w:eastAsia="仿宋_GB2312" w:cs="仿宋_GB2312"/>
          <w:bCs/>
          <w:color w:val="000000" w:themeColor="text1"/>
          <w:sz w:val="24"/>
          <w:highlight w:val="none"/>
          <w:lang w:val="zh-CN"/>
          <w14:textFill>
            <w14:solidFill>
              <w14:schemeClr w14:val="tx1"/>
            </w14:solidFill>
          </w14:textFill>
        </w:rPr>
      </w:pPr>
      <w:r>
        <w:rPr>
          <w:rFonts w:hint="eastAsia" w:ascii="仿宋_GB2312" w:hAnsi="仿宋" w:eastAsia="仿宋_GB2312" w:cs="仿宋_GB2312"/>
          <w:bCs/>
          <w:color w:val="000000" w:themeColor="text1"/>
          <w:sz w:val="24"/>
          <w:highlight w:val="none"/>
          <w:lang w:val="zh-CN"/>
          <w14:textFill>
            <w14:solidFill>
              <w14:schemeClr w14:val="tx1"/>
            </w14:solidFill>
          </w14:textFill>
        </w:rPr>
        <w:t xml:space="preserve">报价文件： </w:t>
      </w:r>
    </w:p>
    <w:p w14:paraId="379F33E9">
      <w:pPr>
        <w:numPr>
          <w:ilvl w:val="2"/>
          <w:numId w:val="37"/>
        </w:numPr>
        <w:snapToGrid w:val="0"/>
        <w:spacing w:line="360" w:lineRule="exact"/>
        <w:rPr>
          <w:rFonts w:ascii="仿宋_GB2312" w:hAnsi="仿宋" w:eastAsia="仿宋_GB2312" w:cs="仿宋_GB2312"/>
          <w:bCs/>
          <w:color w:val="000000" w:themeColor="text1"/>
          <w:sz w:val="24"/>
          <w:highlight w:val="none"/>
          <w:lang w:val="zh-CN"/>
          <w14:textFill>
            <w14:solidFill>
              <w14:schemeClr w14:val="tx1"/>
            </w14:solidFill>
          </w14:textFill>
        </w:rPr>
      </w:pPr>
      <w:r>
        <w:rPr>
          <w:rFonts w:hint="eastAsia" w:ascii="仿宋_GB2312" w:hAnsi="仿宋" w:eastAsia="仿宋_GB2312" w:cs="仿宋_GB2312"/>
          <w:bCs/>
          <w:color w:val="000000" w:themeColor="text1"/>
          <w:sz w:val="24"/>
          <w:highlight w:val="none"/>
          <w:lang w:val="zh-CN"/>
          <w14:textFill>
            <w14:solidFill>
              <w14:schemeClr w14:val="tx1"/>
            </w14:solidFill>
          </w14:textFill>
        </w:rPr>
        <w:t>初始报价一览表；</w:t>
      </w:r>
    </w:p>
    <w:p w14:paraId="1C01E66E">
      <w:pPr>
        <w:numPr>
          <w:ilvl w:val="2"/>
          <w:numId w:val="37"/>
        </w:numPr>
        <w:snapToGrid w:val="0"/>
        <w:spacing w:line="360" w:lineRule="exact"/>
        <w:rPr>
          <w:rFonts w:ascii="仿宋_GB2312" w:hAnsi="仿宋" w:eastAsia="仿宋_GB2312" w:cs="仿宋_GB2312"/>
          <w:bCs/>
          <w:color w:val="000000" w:themeColor="text1"/>
          <w:sz w:val="24"/>
          <w:highlight w:val="none"/>
          <w14:textFill>
            <w14:solidFill>
              <w14:schemeClr w14:val="tx1"/>
            </w14:solidFill>
          </w14:textFill>
        </w:rPr>
      </w:pPr>
      <w:r>
        <w:rPr>
          <w:rFonts w:hint="eastAsia" w:ascii="仿宋_GB2312" w:hAnsi="仿宋" w:eastAsia="仿宋_GB2312" w:cs="仿宋_GB2312"/>
          <w:bCs/>
          <w:color w:val="000000" w:themeColor="text1"/>
          <w:sz w:val="24"/>
          <w:highlight w:val="none"/>
          <w14:textFill>
            <w14:solidFill>
              <w14:schemeClr w14:val="tx1"/>
            </w14:solidFill>
          </w14:textFill>
        </w:rPr>
        <w:t>已标价工程量清单（如果有）；</w:t>
      </w:r>
    </w:p>
    <w:p w14:paraId="298F153F">
      <w:pPr>
        <w:numPr>
          <w:ilvl w:val="2"/>
          <w:numId w:val="37"/>
        </w:numPr>
        <w:snapToGrid w:val="0"/>
        <w:spacing w:line="360" w:lineRule="exact"/>
        <w:rPr>
          <w:rFonts w:ascii="仿宋_GB2312" w:hAnsi="仿宋" w:eastAsia="仿宋_GB2312" w:cs="仿宋_GB2312"/>
          <w:bCs/>
          <w:color w:val="000000" w:themeColor="text1"/>
          <w:sz w:val="24"/>
          <w:highlight w:val="none"/>
          <w:lang w:val="zh-CN"/>
          <w14:textFill>
            <w14:solidFill>
              <w14:schemeClr w14:val="tx1"/>
            </w14:solidFill>
          </w14:textFill>
        </w:rPr>
      </w:pPr>
      <w:r>
        <w:rPr>
          <w:rFonts w:hint="eastAsia" w:ascii="仿宋_GB2312" w:hAnsi="仿宋" w:eastAsia="仿宋_GB2312" w:cs="仿宋_GB2312"/>
          <w:bCs/>
          <w:color w:val="000000" w:themeColor="text1"/>
          <w:sz w:val="24"/>
          <w:highlight w:val="none"/>
          <w:lang w:val="zh-CN"/>
          <w14:textFill>
            <w14:solidFill>
              <w14:schemeClr w14:val="tx1"/>
            </w14:solidFill>
          </w14:textFill>
        </w:rPr>
        <w:t>中小企业声明函</w:t>
      </w:r>
      <w:r>
        <w:rPr>
          <w:rFonts w:hint="eastAsia" w:ascii="仿宋_GB2312" w:hAnsi="仿宋" w:eastAsia="仿宋_GB2312" w:cs="仿宋_GB2312"/>
          <w:bCs/>
          <w:color w:val="000000" w:themeColor="text1"/>
          <w:sz w:val="24"/>
          <w:highlight w:val="none"/>
          <w14:textFill>
            <w14:solidFill>
              <w14:schemeClr w14:val="tx1"/>
            </w14:solidFill>
          </w14:textFill>
        </w:rPr>
        <w:t>（如果有）</w:t>
      </w:r>
      <w:r>
        <w:rPr>
          <w:rFonts w:hint="eastAsia" w:ascii="仿宋_GB2312" w:hAnsi="仿宋" w:eastAsia="仿宋_GB2312" w:cs="仿宋_GB2312"/>
          <w:bCs/>
          <w:color w:val="000000" w:themeColor="text1"/>
          <w:sz w:val="24"/>
          <w:highlight w:val="none"/>
          <w:lang w:val="zh-CN"/>
          <w14:textFill>
            <w14:solidFill>
              <w14:schemeClr w14:val="tx1"/>
            </w14:solidFill>
          </w14:textFill>
        </w:rPr>
        <w:t>。</w:t>
      </w:r>
    </w:p>
    <w:p w14:paraId="4F17802B">
      <w:pPr>
        <w:snapToGrid w:val="0"/>
        <w:spacing w:line="360" w:lineRule="exact"/>
        <w:ind w:firstLine="420"/>
        <w:rPr>
          <w:rFonts w:ascii="仿宋_GB2312" w:hAnsi="仿宋" w:eastAsia="仿宋_GB2312" w:cs="仿宋_GB2312"/>
          <w:color w:val="000000" w:themeColor="text1"/>
          <w:sz w:val="24"/>
          <w:highlight w:val="none"/>
          <w14:textFill>
            <w14:solidFill>
              <w14:schemeClr w14:val="tx1"/>
            </w14:solidFill>
          </w14:textFill>
        </w:rPr>
      </w:pPr>
      <w:r>
        <w:rPr>
          <w:rFonts w:ascii="仿宋_GB2312" w:hAnsi="仿宋" w:eastAsia="仿宋_GB2312" w:cs="仿宋_GB2312"/>
          <w:color w:val="000000" w:themeColor="text1"/>
          <w:sz w:val="24"/>
          <w:highlight w:val="none"/>
          <w14:textFill>
            <w14:solidFill>
              <w14:schemeClr w14:val="tx1"/>
            </w14:solidFill>
          </w14:textFill>
        </w:rPr>
        <w:t>我方承诺除商务技术偏离表列出的偏离外，我方响应</w:t>
      </w:r>
      <w:r>
        <w:rPr>
          <w:rFonts w:hint="eastAsia" w:ascii="仿宋_GB2312" w:hAnsi="仿宋" w:eastAsia="仿宋_GB2312" w:cs="仿宋_GB2312"/>
          <w:color w:val="000000" w:themeColor="text1"/>
          <w:sz w:val="24"/>
          <w:highlight w:val="none"/>
          <w14:textFill>
            <w14:solidFill>
              <w14:schemeClr w14:val="tx1"/>
            </w14:solidFill>
          </w14:textFill>
        </w:rPr>
        <w:t>磋商</w:t>
      </w:r>
      <w:r>
        <w:rPr>
          <w:rFonts w:ascii="仿宋_GB2312" w:hAnsi="仿宋" w:eastAsia="仿宋_GB2312" w:cs="仿宋_GB2312"/>
          <w:color w:val="000000" w:themeColor="text1"/>
          <w:sz w:val="24"/>
          <w:highlight w:val="none"/>
          <w14:textFill>
            <w14:solidFill>
              <w14:schemeClr w14:val="tx1"/>
            </w14:solidFill>
          </w14:textFill>
        </w:rPr>
        <w:t>文件的全部要求。</w:t>
      </w:r>
    </w:p>
    <w:p w14:paraId="3F2BF2E8">
      <w:pPr>
        <w:numPr>
          <w:ilvl w:val="0"/>
          <w:numId w:val="36"/>
        </w:numPr>
        <w:snapToGrid w:val="0"/>
        <w:spacing w:line="360" w:lineRule="exact"/>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如我方成交，我方承诺：</w:t>
      </w:r>
    </w:p>
    <w:p w14:paraId="0A5E2751">
      <w:pPr>
        <w:numPr>
          <w:ilvl w:val="1"/>
          <w:numId w:val="38"/>
        </w:numPr>
        <w:snapToGrid w:val="0"/>
        <w:spacing w:line="360" w:lineRule="exact"/>
        <w:ind w:hanging="430"/>
        <w:rPr>
          <w:rFonts w:ascii="仿宋_GB2312" w:hAnsi="仿宋" w:eastAsia="仿宋_GB2312" w:cs="仿宋_GB2312"/>
          <w:bCs/>
          <w:color w:val="000000" w:themeColor="text1"/>
          <w:sz w:val="24"/>
          <w:highlight w:val="none"/>
          <w:lang w:val="zh-CN"/>
          <w14:textFill>
            <w14:solidFill>
              <w14:schemeClr w14:val="tx1"/>
            </w14:solidFill>
          </w14:textFill>
        </w:rPr>
      </w:pPr>
      <w:r>
        <w:rPr>
          <w:rFonts w:hint="eastAsia" w:ascii="仿宋_GB2312" w:hAnsi="仿宋" w:eastAsia="仿宋_GB2312" w:cs="仿宋_GB2312"/>
          <w:bCs/>
          <w:color w:val="000000" w:themeColor="text1"/>
          <w:sz w:val="24"/>
          <w:highlight w:val="none"/>
          <w:lang w:val="zh-CN"/>
          <w14:textFill>
            <w14:solidFill>
              <w14:schemeClr w14:val="tx1"/>
            </w14:solidFill>
          </w14:textFill>
        </w:rPr>
        <w:t xml:space="preserve">在收到成交通知书后，在成交通知书规定的期限内与你方签订合同； </w:t>
      </w:r>
    </w:p>
    <w:p w14:paraId="09F23D08">
      <w:pPr>
        <w:numPr>
          <w:ilvl w:val="1"/>
          <w:numId w:val="38"/>
        </w:numPr>
        <w:snapToGrid w:val="0"/>
        <w:spacing w:line="360" w:lineRule="exact"/>
        <w:ind w:hanging="430"/>
        <w:rPr>
          <w:rFonts w:ascii="仿宋_GB2312" w:hAnsi="仿宋" w:eastAsia="仿宋_GB2312" w:cs="仿宋_GB2312"/>
          <w:bCs/>
          <w:color w:val="000000" w:themeColor="text1"/>
          <w:sz w:val="24"/>
          <w:highlight w:val="none"/>
          <w:lang w:val="zh-CN"/>
          <w14:textFill>
            <w14:solidFill>
              <w14:schemeClr w14:val="tx1"/>
            </w14:solidFill>
          </w14:textFill>
        </w:rPr>
      </w:pPr>
      <w:r>
        <w:rPr>
          <w:rFonts w:hint="eastAsia" w:ascii="仿宋_GB2312" w:hAnsi="仿宋" w:eastAsia="仿宋_GB2312" w:cs="仿宋_GB2312"/>
          <w:bCs/>
          <w:color w:val="000000" w:themeColor="text1"/>
          <w:sz w:val="24"/>
          <w:highlight w:val="none"/>
          <w:lang w:val="zh-CN"/>
          <w14:textFill>
            <w14:solidFill>
              <w14:schemeClr w14:val="tx1"/>
            </w14:solidFill>
          </w14:textFill>
        </w:rPr>
        <w:t xml:space="preserve">在签订合同时不向你方提出附加条件； </w:t>
      </w:r>
    </w:p>
    <w:p w14:paraId="16EC2463">
      <w:pPr>
        <w:numPr>
          <w:ilvl w:val="1"/>
          <w:numId w:val="38"/>
        </w:numPr>
        <w:snapToGrid w:val="0"/>
        <w:spacing w:line="360" w:lineRule="exact"/>
        <w:ind w:hanging="430"/>
        <w:rPr>
          <w:rFonts w:ascii="仿宋_GB2312" w:hAnsi="仿宋" w:eastAsia="仿宋_GB2312" w:cs="仿宋_GB2312"/>
          <w:bCs/>
          <w:color w:val="000000" w:themeColor="text1"/>
          <w:sz w:val="24"/>
          <w:highlight w:val="none"/>
          <w:lang w:val="zh-CN"/>
          <w14:textFill>
            <w14:solidFill>
              <w14:schemeClr w14:val="tx1"/>
            </w14:solidFill>
          </w14:textFill>
        </w:rPr>
      </w:pPr>
      <w:r>
        <w:rPr>
          <w:rFonts w:hint="eastAsia" w:ascii="仿宋_GB2312" w:hAnsi="仿宋" w:eastAsia="仿宋_GB2312" w:cs="仿宋_GB2312"/>
          <w:bCs/>
          <w:color w:val="000000" w:themeColor="text1"/>
          <w:sz w:val="24"/>
          <w:highlight w:val="none"/>
          <w:lang w:val="zh-CN"/>
          <w14:textFill>
            <w14:solidFill>
              <w14:schemeClr w14:val="tx1"/>
            </w14:solidFill>
          </w14:textFill>
        </w:rPr>
        <w:t xml:space="preserve">按照磋商文件要求提交履约保证金； </w:t>
      </w:r>
    </w:p>
    <w:p w14:paraId="4B4D4339">
      <w:pPr>
        <w:numPr>
          <w:ilvl w:val="1"/>
          <w:numId w:val="38"/>
        </w:numPr>
        <w:snapToGrid w:val="0"/>
        <w:spacing w:line="360" w:lineRule="exact"/>
        <w:ind w:hanging="430"/>
        <w:rPr>
          <w:rFonts w:ascii="仿宋_GB2312" w:hAnsi="仿宋" w:eastAsia="仿宋_GB2312" w:cs="仿宋_GB2312"/>
          <w:bCs/>
          <w:color w:val="000000" w:themeColor="text1"/>
          <w:sz w:val="24"/>
          <w:highlight w:val="none"/>
          <w:lang w:val="zh-CN"/>
          <w14:textFill>
            <w14:solidFill>
              <w14:schemeClr w14:val="tx1"/>
            </w14:solidFill>
          </w14:textFill>
        </w:rPr>
      </w:pPr>
      <w:r>
        <w:rPr>
          <w:rFonts w:hint="eastAsia" w:ascii="仿宋_GB2312" w:hAnsi="仿宋" w:eastAsia="仿宋_GB2312" w:cs="仿宋_GB2312"/>
          <w:bCs/>
          <w:color w:val="000000" w:themeColor="text1"/>
          <w:sz w:val="24"/>
          <w:highlight w:val="none"/>
          <w:lang w:val="zh-CN"/>
          <w14:textFill>
            <w14:solidFill>
              <w14:schemeClr w14:val="tx1"/>
            </w14:solidFill>
          </w14:textFill>
        </w:rPr>
        <w:t xml:space="preserve">在合同约定的期限内完成合同规定的全部义务。 </w:t>
      </w:r>
    </w:p>
    <w:p w14:paraId="1918696C">
      <w:pPr>
        <w:numPr>
          <w:ilvl w:val="0"/>
          <w:numId w:val="36"/>
        </w:numPr>
        <w:snapToGrid w:val="0"/>
        <w:spacing w:line="360" w:lineRule="exact"/>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 xml:space="preserve">其他补充说明: </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w:t>
      </w:r>
    </w:p>
    <w:p w14:paraId="1F3FB9CE">
      <w:pPr>
        <w:autoSpaceDE w:val="0"/>
        <w:autoSpaceDN w:val="0"/>
        <w:snapToGrid w:val="0"/>
        <w:spacing w:line="360" w:lineRule="exact"/>
        <w:ind w:firstLine="3960" w:firstLineChars="1650"/>
        <w:rPr>
          <w:rFonts w:ascii="仿宋_GB2312" w:hAnsi="仿宋_GB2312" w:eastAsia="仿宋_GB2312" w:cs="仿宋_GB2312"/>
          <w:color w:val="000000" w:themeColor="text1"/>
          <w:kern w:val="0"/>
          <w:sz w:val="24"/>
          <w:highlight w:val="none"/>
          <w:lang w:val="zh-CN"/>
          <w14:textFill>
            <w14:solidFill>
              <w14:schemeClr w14:val="tx1"/>
            </w14:solidFill>
          </w14:textFill>
        </w:rPr>
      </w:pPr>
    </w:p>
    <w:p w14:paraId="1BC4BD83">
      <w:pPr>
        <w:pStyle w:val="25"/>
        <w:ind w:firstLine="420"/>
        <w:rPr>
          <w:color w:val="000000" w:themeColor="text1"/>
          <w:highlight w:val="none"/>
          <w:lang w:val="zh-CN"/>
          <w14:textFill>
            <w14:solidFill>
              <w14:schemeClr w14:val="tx1"/>
            </w14:solidFill>
          </w14:textFill>
        </w:rPr>
      </w:pPr>
    </w:p>
    <w:p w14:paraId="495DE2D4">
      <w:pPr>
        <w:snapToGrid w:val="0"/>
        <w:spacing w:line="360" w:lineRule="exact"/>
        <w:ind w:firstLine="3600" w:firstLineChars="1500"/>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 xml:space="preserve">供应商名称（电子签名）：                          </w:t>
      </w:r>
    </w:p>
    <w:p w14:paraId="1276D0F9">
      <w:pPr>
        <w:snapToGrid w:val="0"/>
        <w:spacing w:line="360" w:lineRule="exact"/>
        <w:jc w:val="center"/>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 xml:space="preserve">     日期：  年   月   日</w:t>
      </w:r>
    </w:p>
    <w:p w14:paraId="2F9E80AC">
      <w:pPr>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br w:type="page"/>
      </w:r>
    </w:p>
    <w:p w14:paraId="3F107087">
      <w:pPr>
        <w:widowControl/>
        <w:adjustRightInd/>
        <w:jc w:val="left"/>
        <w:rPr>
          <w:rFonts w:ascii="仿宋_GB2312" w:hAnsi="仿宋_GB2312" w:eastAsia="仿宋_GB2312" w:cs="仿宋_GB2312"/>
          <w:b/>
          <w:color w:val="000000" w:themeColor="text1"/>
          <w:kern w:val="0"/>
          <w:sz w:val="32"/>
          <w:szCs w:val="32"/>
          <w:highlight w:val="none"/>
          <w:lang w:val="zh-CN"/>
          <w14:textFill>
            <w14:solidFill>
              <w14:schemeClr w14:val="tx1"/>
            </w14:solidFill>
          </w14:textFill>
        </w:rPr>
      </w:pPr>
    </w:p>
    <w:p w14:paraId="3CF79F14">
      <w:pPr>
        <w:snapToGrid w:val="0"/>
        <w:spacing w:line="360" w:lineRule="auto"/>
        <w:jc w:val="center"/>
        <w:outlineLvl w:val="0"/>
        <w:rPr>
          <w:rFonts w:ascii="仿宋_GB2312" w:hAnsi="仿宋" w:eastAsia="仿宋_GB2312" w:cs="仿宋_GB2312"/>
          <w:b/>
          <w:color w:val="000000" w:themeColor="text1"/>
          <w:kern w:val="0"/>
          <w:sz w:val="32"/>
          <w:szCs w:val="32"/>
          <w:highlight w:val="none"/>
          <w:lang w:val="zh-CN"/>
          <w14:textFill>
            <w14:solidFill>
              <w14:schemeClr w14:val="tx1"/>
            </w14:solidFill>
          </w14:textFill>
        </w:rPr>
      </w:pPr>
      <w:r>
        <w:rPr>
          <w:rFonts w:hint="eastAsia" w:ascii="仿宋_GB2312" w:hAnsi="仿宋" w:eastAsia="仿宋_GB2312" w:cs="仿宋_GB2312"/>
          <w:b/>
          <w:color w:val="000000" w:themeColor="text1"/>
          <w:kern w:val="0"/>
          <w:sz w:val="32"/>
          <w:szCs w:val="32"/>
          <w:highlight w:val="none"/>
          <w:lang w:val="en-US" w:eastAsia="zh-CN"/>
          <w14:textFill>
            <w14:solidFill>
              <w14:schemeClr w14:val="tx1"/>
            </w14:solidFill>
          </w14:textFill>
        </w:rPr>
        <w:t>二</w:t>
      </w:r>
      <w:r>
        <w:rPr>
          <w:rFonts w:hint="eastAsia" w:ascii="仿宋_GB2312" w:hAnsi="仿宋" w:eastAsia="仿宋_GB2312" w:cs="仿宋_GB2312"/>
          <w:b/>
          <w:color w:val="000000" w:themeColor="text1"/>
          <w:kern w:val="0"/>
          <w:sz w:val="32"/>
          <w:szCs w:val="32"/>
          <w:highlight w:val="none"/>
          <w:lang w:val="zh-CN"/>
          <w14:textFill>
            <w14:solidFill>
              <w14:schemeClr w14:val="tx1"/>
            </w14:solidFill>
          </w14:textFill>
        </w:rPr>
        <w:t>、符合性审查资料</w:t>
      </w:r>
    </w:p>
    <w:p w14:paraId="595104CD">
      <w:pPr>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tbl>
      <w:tblPr>
        <w:tblStyle w:val="60"/>
        <w:tblW w:w="91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245"/>
        <w:gridCol w:w="2551"/>
        <w:gridCol w:w="1672"/>
      </w:tblGrid>
      <w:tr w14:paraId="534E6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47267042">
            <w:pPr>
              <w:snapToGrid w:val="0"/>
              <w:spacing w:line="400" w:lineRule="exact"/>
              <w:jc w:val="center"/>
              <w:rPr>
                <w:rFonts w:ascii="仿宋" w:hAnsi="仿宋" w:eastAsia="仿宋"/>
                <w:b/>
                <w:color w:val="000000" w:themeColor="text1"/>
                <w:sz w:val="24"/>
                <w:highlight w:val="none"/>
                <w14:textFill>
                  <w14:solidFill>
                    <w14:schemeClr w14:val="tx1"/>
                  </w14:solidFill>
                </w14:textFill>
              </w:rPr>
            </w:pPr>
            <w:r>
              <w:rPr>
                <w:rFonts w:hint="eastAsia" w:ascii="仿宋" w:hAnsi="仿宋" w:eastAsia="仿宋"/>
                <w:b/>
                <w:color w:val="000000" w:themeColor="text1"/>
                <w:sz w:val="24"/>
                <w:highlight w:val="none"/>
                <w14:textFill>
                  <w14:solidFill>
                    <w14:schemeClr w14:val="tx1"/>
                  </w14:solidFill>
                </w14:textFill>
              </w:rPr>
              <w:t>序号</w:t>
            </w:r>
          </w:p>
        </w:tc>
        <w:tc>
          <w:tcPr>
            <w:tcW w:w="4245" w:type="dxa"/>
            <w:vAlign w:val="center"/>
          </w:tcPr>
          <w:p w14:paraId="67C96AE0">
            <w:pPr>
              <w:snapToGrid w:val="0"/>
              <w:spacing w:line="400" w:lineRule="exact"/>
              <w:jc w:val="center"/>
              <w:rPr>
                <w:rFonts w:ascii="仿宋" w:hAnsi="仿宋" w:eastAsia="仿宋"/>
                <w:b/>
                <w:color w:val="000000" w:themeColor="text1"/>
                <w:sz w:val="24"/>
                <w:highlight w:val="none"/>
                <w14:textFill>
                  <w14:solidFill>
                    <w14:schemeClr w14:val="tx1"/>
                  </w14:solidFill>
                </w14:textFill>
              </w:rPr>
            </w:pPr>
            <w:r>
              <w:rPr>
                <w:rFonts w:hint="eastAsia" w:ascii="仿宋" w:hAnsi="仿宋" w:eastAsia="仿宋"/>
                <w:b/>
                <w:color w:val="000000" w:themeColor="text1"/>
                <w:sz w:val="24"/>
                <w:highlight w:val="none"/>
                <w14:textFill>
                  <w14:solidFill>
                    <w14:schemeClr w14:val="tx1"/>
                  </w14:solidFill>
                </w14:textFill>
              </w:rPr>
              <w:t>实质性要求</w:t>
            </w:r>
          </w:p>
        </w:tc>
        <w:tc>
          <w:tcPr>
            <w:tcW w:w="2551" w:type="dxa"/>
            <w:vAlign w:val="center"/>
          </w:tcPr>
          <w:p w14:paraId="15EE0991">
            <w:pPr>
              <w:snapToGrid w:val="0"/>
              <w:spacing w:line="400" w:lineRule="exact"/>
              <w:jc w:val="center"/>
              <w:rPr>
                <w:rFonts w:ascii="仿宋" w:hAnsi="仿宋" w:eastAsia="仿宋"/>
                <w:b/>
                <w:color w:val="000000" w:themeColor="text1"/>
                <w:sz w:val="24"/>
                <w:highlight w:val="none"/>
                <w14:textFill>
                  <w14:solidFill>
                    <w14:schemeClr w14:val="tx1"/>
                  </w14:solidFill>
                </w14:textFill>
              </w:rPr>
            </w:pPr>
            <w:r>
              <w:rPr>
                <w:rFonts w:hint="eastAsia" w:ascii="仿宋" w:hAnsi="仿宋" w:eastAsia="仿宋"/>
                <w:b/>
                <w:color w:val="000000" w:themeColor="text1"/>
                <w:sz w:val="24"/>
                <w:highlight w:val="none"/>
                <w14:textFill>
                  <w14:solidFill>
                    <w14:schemeClr w14:val="tx1"/>
                  </w14:solidFill>
                </w14:textFill>
              </w:rPr>
              <w:t>需要提供的符合性审查资料</w:t>
            </w:r>
          </w:p>
        </w:tc>
        <w:tc>
          <w:tcPr>
            <w:tcW w:w="1672" w:type="dxa"/>
            <w:vAlign w:val="center"/>
          </w:tcPr>
          <w:p w14:paraId="3C2EBE81">
            <w:pPr>
              <w:snapToGrid w:val="0"/>
              <w:spacing w:line="400" w:lineRule="exact"/>
              <w:jc w:val="center"/>
              <w:rPr>
                <w:rFonts w:ascii="仿宋" w:hAnsi="仿宋" w:eastAsia="仿宋"/>
                <w:b/>
                <w:color w:val="000000" w:themeColor="text1"/>
                <w:sz w:val="24"/>
                <w:highlight w:val="none"/>
                <w14:textFill>
                  <w14:solidFill>
                    <w14:schemeClr w14:val="tx1"/>
                  </w14:solidFill>
                </w14:textFill>
              </w:rPr>
            </w:pPr>
            <w:r>
              <w:rPr>
                <w:rFonts w:hint="eastAsia" w:ascii="仿宋" w:hAnsi="仿宋" w:eastAsia="仿宋"/>
                <w:b/>
                <w:color w:val="000000" w:themeColor="text1"/>
                <w:sz w:val="24"/>
                <w:highlight w:val="none"/>
                <w14:textFill>
                  <w14:solidFill>
                    <w14:schemeClr w14:val="tx1"/>
                  </w14:solidFill>
                </w14:textFill>
              </w:rPr>
              <w:t>响应文件中的页码位置</w:t>
            </w:r>
          </w:p>
        </w:tc>
      </w:tr>
      <w:tr w14:paraId="304B8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71B695CB">
            <w:pPr>
              <w:snapToGrid w:val="0"/>
              <w:spacing w:line="400" w:lineRule="exact"/>
              <w:jc w:val="center"/>
              <w:rPr>
                <w:rFonts w:ascii="仿宋" w:hAnsi="仿宋" w:eastAsia="仿宋"/>
                <w:bCs/>
                <w:color w:val="000000" w:themeColor="text1"/>
                <w:sz w:val="24"/>
                <w:highlight w:val="none"/>
                <w14:textFill>
                  <w14:solidFill>
                    <w14:schemeClr w14:val="tx1"/>
                  </w14:solidFill>
                </w14:textFill>
              </w:rPr>
            </w:pPr>
            <w:r>
              <w:rPr>
                <w:rFonts w:hint="eastAsia" w:ascii="仿宋" w:hAnsi="仿宋" w:eastAsia="仿宋"/>
                <w:bCs/>
                <w:color w:val="000000" w:themeColor="text1"/>
                <w:sz w:val="24"/>
                <w:highlight w:val="none"/>
                <w14:textFill>
                  <w14:solidFill>
                    <w14:schemeClr w14:val="tx1"/>
                  </w14:solidFill>
                </w14:textFill>
              </w:rPr>
              <w:t>1</w:t>
            </w:r>
          </w:p>
        </w:tc>
        <w:tc>
          <w:tcPr>
            <w:tcW w:w="4245" w:type="dxa"/>
            <w:vAlign w:val="center"/>
          </w:tcPr>
          <w:p w14:paraId="077E5315">
            <w:pPr>
              <w:snapToGrid w:val="0"/>
              <w:spacing w:line="400" w:lineRule="exact"/>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响应文件按照磋商文件要求签署、盖章。</w:t>
            </w:r>
          </w:p>
        </w:tc>
        <w:tc>
          <w:tcPr>
            <w:tcW w:w="2551" w:type="dxa"/>
            <w:vAlign w:val="center"/>
          </w:tcPr>
          <w:p w14:paraId="7E46E6D6">
            <w:pPr>
              <w:snapToGrid w:val="0"/>
              <w:spacing w:line="400" w:lineRule="exact"/>
              <w:rPr>
                <w:rFonts w:ascii="仿宋" w:hAnsi="仿宋" w:eastAsia="仿宋"/>
                <w:color w:val="000000" w:themeColor="text1"/>
                <w:sz w:val="24"/>
                <w:highlight w:val="none"/>
                <w14:textFill>
                  <w14:solidFill>
                    <w14:schemeClr w14:val="tx1"/>
                  </w14:solidFill>
                </w14:textFill>
              </w:rPr>
            </w:pPr>
            <w:r>
              <w:rPr>
                <w:rFonts w:hint="eastAsia" w:ascii="仿宋" w:hAnsi="仿宋" w:eastAsia="仿宋"/>
                <w:color w:val="000000" w:themeColor="text1"/>
                <w:sz w:val="24"/>
                <w:highlight w:val="none"/>
                <w14:textFill>
                  <w14:solidFill>
                    <w14:schemeClr w14:val="tx1"/>
                  </w14:solidFill>
                </w14:textFill>
              </w:rPr>
              <w:t>需要使用电子签名或者签字盖章的响应文件的组成部分</w:t>
            </w:r>
          </w:p>
        </w:tc>
        <w:tc>
          <w:tcPr>
            <w:tcW w:w="1672" w:type="dxa"/>
            <w:vAlign w:val="center"/>
          </w:tcPr>
          <w:p w14:paraId="6DD4BB33">
            <w:pPr>
              <w:snapToGrid w:val="0"/>
              <w:spacing w:line="400" w:lineRule="exact"/>
              <w:rPr>
                <w:rFonts w:ascii="仿宋" w:hAnsi="仿宋" w:eastAsia="仿宋" w:cs="仿宋_GB2312"/>
                <w:color w:val="000000" w:themeColor="text1"/>
                <w:sz w:val="24"/>
                <w:highlight w:val="none"/>
                <w14:textFill>
                  <w14:solidFill>
                    <w14:schemeClr w14:val="tx1"/>
                  </w14:solidFill>
                </w14:textFill>
              </w:rPr>
            </w:pPr>
            <w:r>
              <w:rPr>
                <w:rFonts w:hint="eastAsia" w:ascii="仿宋" w:hAnsi="仿宋" w:eastAsia="仿宋" w:cs="仿宋_GB2312"/>
                <w:color w:val="000000" w:themeColor="text1"/>
                <w:sz w:val="24"/>
                <w:highlight w:val="none"/>
                <w14:textFill>
                  <w14:solidFill>
                    <w14:schemeClr w14:val="tx1"/>
                  </w14:solidFill>
                </w14:textFill>
              </w:rPr>
              <w:t>见响应文件</w:t>
            </w:r>
          </w:p>
          <w:p w14:paraId="21B59E73">
            <w:pPr>
              <w:snapToGrid w:val="0"/>
              <w:spacing w:line="400" w:lineRule="exact"/>
              <w:rPr>
                <w:color w:val="000000" w:themeColor="text1"/>
                <w:highlight w:val="none"/>
                <w14:textFill>
                  <w14:solidFill>
                    <w14:schemeClr w14:val="tx1"/>
                  </w14:solidFill>
                </w14:textFill>
              </w:rPr>
            </w:pPr>
            <w:r>
              <w:rPr>
                <w:rFonts w:hint="eastAsia" w:ascii="仿宋" w:eastAsia="仿宋" w:cs="仿宋_GB2312"/>
                <w:color w:val="000000" w:themeColor="text1"/>
                <w:sz w:val="24"/>
                <w:highlight w:val="none"/>
                <w14:textFill>
                  <w14:solidFill>
                    <w14:schemeClr w14:val="tx1"/>
                  </w14:solidFill>
                </w14:textFill>
              </w:rPr>
              <w:t>第</w:t>
            </w:r>
            <w:r>
              <w:rPr>
                <w:rFonts w:ascii="仿宋" w:eastAsia="仿宋" w:cs="仿宋_GB2312"/>
                <w:color w:val="000000" w:themeColor="text1"/>
                <w:sz w:val="24"/>
                <w:highlight w:val="none"/>
                <w:u w:val="single"/>
                <w14:textFill>
                  <w14:solidFill>
                    <w14:schemeClr w14:val="tx1"/>
                  </w14:solidFill>
                </w14:textFill>
              </w:rPr>
              <w:t xml:space="preserve">  </w:t>
            </w:r>
            <w:r>
              <w:rPr>
                <w:rFonts w:hint="eastAsia" w:ascii="仿宋" w:eastAsia="仿宋" w:cs="仿宋_GB2312"/>
                <w:color w:val="000000" w:themeColor="text1"/>
                <w:sz w:val="24"/>
                <w:highlight w:val="none"/>
                <w14:textFill>
                  <w14:solidFill>
                    <w14:schemeClr w14:val="tx1"/>
                  </w14:solidFill>
                </w14:textFill>
              </w:rPr>
              <w:t>页</w:t>
            </w:r>
          </w:p>
        </w:tc>
      </w:tr>
      <w:tr w14:paraId="2CB1A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5EE4BDD9">
            <w:pPr>
              <w:snapToGrid w:val="0"/>
              <w:spacing w:line="400" w:lineRule="exact"/>
              <w:jc w:val="center"/>
              <w:rPr>
                <w:rFonts w:ascii="仿宋" w:hAnsi="仿宋" w:eastAsia="仿宋"/>
                <w:bCs/>
                <w:color w:val="000000" w:themeColor="text1"/>
                <w:sz w:val="24"/>
                <w:highlight w:val="none"/>
                <w14:textFill>
                  <w14:solidFill>
                    <w14:schemeClr w14:val="tx1"/>
                  </w14:solidFill>
                </w14:textFill>
              </w:rPr>
            </w:pPr>
            <w:r>
              <w:rPr>
                <w:rFonts w:hint="eastAsia" w:ascii="仿宋" w:hAnsi="仿宋" w:eastAsia="仿宋"/>
                <w:bCs/>
                <w:color w:val="000000" w:themeColor="text1"/>
                <w:sz w:val="24"/>
                <w:highlight w:val="none"/>
                <w14:textFill>
                  <w14:solidFill>
                    <w14:schemeClr w14:val="tx1"/>
                  </w14:solidFill>
                </w14:textFill>
              </w:rPr>
              <w:t>2</w:t>
            </w:r>
          </w:p>
        </w:tc>
        <w:tc>
          <w:tcPr>
            <w:tcW w:w="4245" w:type="dxa"/>
            <w:vAlign w:val="center"/>
          </w:tcPr>
          <w:p w14:paraId="69928B34">
            <w:pPr>
              <w:snapToGrid w:val="0"/>
              <w:spacing w:line="400" w:lineRule="exact"/>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响应文件中承诺的响应有效期不少于磋商文件中载明的响应有效期。</w:t>
            </w:r>
          </w:p>
        </w:tc>
        <w:tc>
          <w:tcPr>
            <w:tcW w:w="2551" w:type="dxa"/>
            <w:vAlign w:val="center"/>
          </w:tcPr>
          <w:p w14:paraId="5AF2F76E">
            <w:pPr>
              <w:snapToGrid w:val="0"/>
              <w:spacing w:line="400" w:lineRule="exact"/>
              <w:rPr>
                <w:rFonts w:ascii="仿宋" w:hAnsi="仿宋" w:eastAsia="仿宋"/>
                <w:color w:val="000000" w:themeColor="text1"/>
                <w:sz w:val="24"/>
                <w:highlight w:val="none"/>
                <w14:textFill>
                  <w14:solidFill>
                    <w14:schemeClr w14:val="tx1"/>
                  </w14:solidFill>
                </w14:textFill>
              </w:rPr>
            </w:pPr>
            <w:r>
              <w:rPr>
                <w:rFonts w:hint="eastAsia" w:ascii="仿宋" w:hAnsi="仿宋" w:eastAsia="仿宋"/>
                <w:color w:val="000000" w:themeColor="text1"/>
                <w:sz w:val="24"/>
                <w:highlight w:val="none"/>
                <w14:textFill>
                  <w14:solidFill>
                    <w14:schemeClr w14:val="tx1"/>
                  </w14:solidFill>
                </w14:textFill>
              </w:rPr>
              <w:t>响应函</w:t>
            </w:r>
          </w:p>
        </w:tc>
        <w:tc>
          <w:tcPr>
            <w:tcW w:w="1672" w:type="dxa"/>
            <w:vAlign w:val="center"/>
          </w:tcPr>
          <w:p w14:paraId="47E9636A">
            <w:pPr>
              <w:snapToGrid w:val="0"/>
              <w:spacing w:line="400" w:lineRule="exact"/>
              <w:rPr>
                <w:rFonts w:ascii="仿宋" w:hAnsi="仿宋" w:eastAsia="仿宋" w:cs="仿宋_GB2312"/>
                <w:color w:val="000000" w:themeColor="text1"/>
                <w:sz w:val="24"/>
                <w:highlight w:val="none"/>
                <w14:textFill>
                  <w14:solidFill>
                    <w14:schemeClr w14:val="tx1"/>
                  </w14:solidFill>
                </w14:textFill>
              </w:rPr>
            </w:pPr>
            <w:r>
              <w:rPr>
                <w:rFonts w:hint="eastAsia" w:ascii="仿宋" w:hAnsi="仿宋" w:eastAsia="仿宋" w:cs="仿宋_GB2312"/>
                <w:color w:val="000000" w:themeColor="text1"/>
                <w:sz w:val="24"/>
                <w:highlight w:val="none"/>
                <w14:textFill>
                  <w14:solidFill>
                    <w14:schemeClr w14:val="tx1"/>
                  </w14:solidFill>
                </w14:textFill>
              </w:rPr>
              <w:t>见响应文件</w:t>
            </w:r>
          </w:p>
          <w:p w14:paraId="2BAF4670">
            <w:pPr>
              <w:snapToGrid w:val="0"/>
              <w:spacing w:line="400" w:lineRule="exact"/>
              <w:rPr>
                <w:color w:val="000000" w:themeColor="text1"/>
                <w:highlight w:val="none"/>
                <w14:textFill>
                  <w14:solidFill>
                    <w14:schemeClr w14:val="tx1"/>
                  </w14:solidFill>
                </w14:textFill>
              </w:rPr>
            </w:pPr>
            <w:r>
              <w:rPr>
                <w:rFonts w:hint="eastAsia" w:ascii="仿宋" w:eastAsia="仿宋" w:cs="仿宋_GB2312"/>
                <w:color w:val="000000" w:themeColor="text1"/>
                <w:sz w:val="24"/>
                <w:highlight w:val="none"/>
                <w14:textFill>
                  <w14:solidFill>
                    <w14:schemeClr w14:val="tx1"/>
                  </w14:solidFill>
                </w14:textFill>
              </w:rPr>
              <w:t>第</w:t>
            </w:r>
            <w:r>
              <w:rPr>
                <w:rFonts w:ascii="仿宋" w:eastAsia="仿宋" w:cs="仿宋_GB2312"/>
                <w:color w:val="000000" w:themeColor="text1"/>
                <w:sz w:val="24"/>
                <w:highlight w:val="none"/>
                <w:u w:val="single"/>
                <w14:textFill>
                  <w14:solidFill>
                    <w14:schemeClr w14:val="tx1"/>
                  </w14:solidFill>
                </w14:textFill>
              </w:rPr>
              <w:t xml:space="preserve">  </w:t>
            </w:r>
            <w:r>
              <w:rPr>
                <w:rFonts w:hint="eastAsia" w:ascii="仿宋" w:eastAsia="仿宋" w:cs="仿宋_GB2312"/>
                <w:color w:val="000000" w:themeColor="text1"/>
                <w:sz w:val="24"/>
                <w:highlight w:val="none"/>
                <w14:textFill>
                  <w14:solidFill>
                    <w14:schemeClr w14:val="tx1"/>
                  </w14:solidFill>
                </w14:textFill>
              </w:rPr>
              <w:t>页</w:t>
            </w:r>
          </w:p>
        </w:tc>
      </w:tr>
      <w:tr w14:paraId="1F7D6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BEE59AE">
            <w:pPr>
              <w:snapToGrid w:val="0"/>
              <w:spacing w:line="400" w:lineRule="exact"/>
              <w:jc w:val="center"/>
              <w:rPr>
                <w:rFonts w:ascii="仿宋" w:hAnsi="仿宋" w:eastAsia="仿宋"/>
                <w:bCs/>
                <w:color w:val="000000" w:themeColor="text1"/>
                <w:sz w:val="24"/>
                <w:highlight w:val="none"/>
                <w14:textFill>
                  <w14:solidFill>
                    <w14:schemeClr w14:val="tx1"/>
                  </w14:solidFill>
                </w14:textFill>
              </w:rPr>
            </w:pPr>
            <w:r>
              <w:rPr>
                <w:rFonts w:hint="eastAsia" w:ascii="仿宋" w:hAnsi="仿宋" w:eastAsia="仿宋"/>
                <w:bCs/>
                <w:color w:val="000000" w:themeColor="text1"/>
                <w:sz w:val="24"/>
                <w:highlight w:val="none"/>
                <w14:textFill>
                  <w14:solidFill>
                    <w14:schemeClr w14:val="tx1"/>
                  </w14:solidFill>
                </w14:textFill>
              </w:rPr>
              <w:t>3</w:t>
            </w:r>
          </w:p>
        </w:tc>
        <w:tc>
          <w:tcPr>
            <w:tcW w:w="4245" w:type="dxa"/>
            <w:vAlign w:val="center"/>
          </w:tcPr>
          <w:p w14:paraId="7B29C3D0">
            <w:pPr>
              <w:snapToGrid w:val="0"/>
              <w:spacing w:line="400" w:lineRule="exact"/>
              <w:rPr>
                <w:rFonts w:ascii="仿宋_GB2312" w:hAnsi="仿宋" w:eastAsia="仿宋_GB2312"/>
                <w:color w:val="000000" w:themeColor="text1"/>
                <w:sz w:val="24"/>
                <w:highlight w:val="none"/>
                <w14:textFill>
                  <w14:solidFill>
                    <w14:schemeClr w14:val="tx1"/>
                  </w14:solidFill>
                </w14:textFill>
              </w:rPr>
            </w:pPr>
            <w:r>
              <w:rPr>
                <w:rFonts w:hint="eastAsia" w:ascii="仿宋_GB2312" w:hAnsi="仿宋" w:eastAsia="仿宋_GB2312"/>
                <w:color w:val="000000" w:themeColor="text1"/>
                <w:sz w:val="24"/>
                <w:highlight w:val="none"/>
                <w14:textFill>
                  <w14:solidFill>
                    <w14:schemeClr w14:val="tx1"/>
                  </w14:solidFill>
                </w14:textFill>
              </w:rPr>
              <w:t>响应文件满足磋商文件的其它实质性要求。</w:t>
            </w:r>
          </w:p>
        </w:tc>
        <w:tc>
          <w:tcPr>
            <w:tcW w:w="2551" w:type="dxa"/>
            <w:vAlign w:val="center"/>
          </w:tcPr>
          <w:p w14:paraId="794FB461">
            <w:pPr>
              <w:snapToGrid w:val="0"/>
              <w:spacing w:line="400" w:lineRule="exact"/>
              <w:rPr>
                <w:rFonts w:ascii="仿宋" w:hAnsi="仿宋" w:eastAsia="仿宋"/>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kern w:val="0"/>
                <w:sz w:val="24"/>
                <w:highlight w:val="none"/>
                <w14:textFill>
                  <w14:solidFill>
                    <w14:schemeClr w14:val="tx1"/>
                  </w14:solidFill>
                </w14:textFill>
              </w:rPr>
              <w:t>磋商文件其它实质性要求相应的材料（“▲”</w:t>
            </w:r>
            <w:r>
              <w:rPr>
                <w:rFonts w:ascii="仿宋_GB2312" w:hAnsi="仿宋" w:eastAsia="仿宋_GB2312" w:cs="仿宋_GB2312"/>
                <w:color w:val="000000" w:themeColor="text1"/>
                <w:kern w:val="0"/>
                <w:sz w:val="24"/>
                <w:highlight w:val="none"/>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14:textFill>
                  <w14:solidFill>
                    <w14:schemeClr w14:val="tx1"/>
                  </w14:solidFill>
                </w14:textFill>
              </w:rPr>
              <w:t>系指实质性要求条款，磋商文件无其它实质性要求的，无需提供）</w:t>
            </w:r>
          </w:p>
        </w:tc>
        <w:tc>
          <w:tcPr>
            <w:tcW w:w="1672" w:type="dxa"/>
            <w:vAlign w:val="center"/>
          </w:tcPr>
          <w:p w14:paraId="2537396D">
            <w:pPr>
              <w:snapToGrid w:val="0"/>
              <w:spacing w:line="400" w:lineRule="exact"/>
              <w:rPr>
                <w:rFonts w:ascii="仿宋" w:hAnsi="仿宋" w:eastAsia="仿宋" w:cs="仿宋_GB2312"/>
                <w:color w:val="000000" w:themeColor="text1"/>
                <w:sz w:val="24"/>
                <w:highlight w:val="none"/>
                <w14:textFill>
                  <w14:solidFill>
                    <w14:schemeClr w14:val="tx1"/>
                  </w14:solidFill>
                </w14:textFill>
              </w:rPr>
            </w:pPr>
            <w:r>
              <w:rPr>
                <w:rFonts w:hint="eastAsia" w:ascii="仿宋" w:hAnsi="仿宋" w:eastAsia="仿宋" w:cs="仿宋_GB2312"/>
                <w:color w:val="000000" w:themeColor="text1"/>
                <w:sz w:val="24"/>
                <w:highlight w:val="none"/>
                <w14:textFill>
                  <w14:solidFill>
                    <w14:schemeClr w14:val="tx1"/>
                  </w14:solidFill>
                </w14:textFill>
              </w:rPr>
              <w:t>见响应文件</w:t>
            </w:r>
          </w:p>
          <w:p w14:paraId="1E761130">
            <w:pPr>
              <w:snapToGrid w:val="0"/>
              <w:spacing w:line="400" w:lineRule="exact"/>
              <w:rPr>
                <w:color w:val="000000" w:themeColor="text1"/>
                <w:highlight w:val="none"/>
                <w14:textFill>
                  <w14:solidFill>
                    <w14:schemeClr w14:val="tx1"/>
                  </w14:solidFill>
                </w14:textFill>
              </w:rPr>
            </w:pPr>
            <w:r>
              <w:rPr>
                <w:rFonts w:hint="eastAsia" w:ascii="仿宋" w:eastAsia="仿宋" w:cs="仿宋_GB2312"/>
                <w:color w:val="000000" w:themeColor="text1"/>
                <w:sz w:val="24"/>
                <w:highlight w:val="none"/>
                <w14:textFill>
                  <w14:solidFill>
                    <w14:schemeClr w14:val="tx1"/>
                  </w14:solidFill>
                </w14:textFill>
              </w:rPr>
              <w:t>第</w:t>
            </w:r>
            <w:r>
              <w:rPr>
                <w:rFonts w:ascii="仿宋" w:eastAsia="仿宋" w:cs="仿宋_GB2312"/>
                <w:color w:val="000000" w:themeColor="text1"/>
                <w:sz w:val="24"/>
                <w:highlight w:val="none"/>
                <w:u w:val="single"/>
                <w14:textFill>
                  <w14:solidFill>
                    <w14:schemeClr w14:val="tx1"/>
                  </w14:solidFill>
                </w14:textFill>
              </w:rPr>
              <w:t xml:space="preserve">  </w:t>
            </w:r>
            <w:r>
              <w:rPr>
                <w:rFonts w:hint="eastAsia" w:ascii="仿宋" w:eastAsia="仿宋" w:cs="仿宋_GB2312"/>
                <w:color w:val="000000" w:themeColor="text1"/>
                <w:sz w:val="24"/>
                <w:highlight w:val="none"/>
                <w14:textFill>
                  <w14:solidFill>
                    <w14:schemeClr w14:val="tx1"/>
                  </w14:solidFill>
                </w14:textFill>
              </w:rPr>
              <w:t>页</w:t>
            </w:r>
          </w:p>
        </w:tc>
      </w:tr>
    </w:tbl>
    <w:p w14:paraId="1C77883E">
      <w:pPr>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p w14:paraId="30240EC3">
      <w:pPr>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r>
        <w:rPr>
          <w:rFonts w:ascii="仿宋_GB2312" w:hAnsi="仿宋" w:eastAsia="仿宋_GB2312" w:cs="仿宋_GB2312"/>
          <w:b/>
          <w:color w:val="000000" w:themeColor="text1"/>
          <w:kern w:val="0"/>
          <w:sz w:val="32"/>
          <w:szCs w:val="32"/>
          <w:highlight w:val="none"/>
          <w14:textFill>
            <w14:solidFill>
              <w14:schemeClr w14:val="tx1"/>
            </w14:solidFill>
          </w14:textFill>
        </w:rPr>
        <w:t xml:space="preserve">            </w:t>
      </w:r>
    </w:p>
    <w:p w14:paraId="190A4A43">
      <w:pPr>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p w14:paraId="556E97DB">
      <w:pPr>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p w14:paraId="176807FB">
      <w:pPr>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p w14:paraId="3D41F733">
      <w:pPr>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p w14:paraId="6D06209D">
      <w:pPr>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p w14:paraId="128235EB">
      <w:pPr>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p w14:paraId="7EA4D5AA">
      <w:pPr>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p w14:paraId="33DEC718">
      <w:pPr>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p w14:paraId="32DFF426">
      <w:pPr>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p w14:paraId="0397C8D3">
      <w:pPr>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p w14:paraId="5F1E7AF0">
      <w:pPr>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p w14:paraId="5B731711">
      <w:pPr>
        <w:rPr>
          <w:rFonts w:ascii="仿宋_GB2312" w:hAnsi="仿宋" w:eastAsia="仿宋_GB2312" w:cs="仿宋_GB2312"/>
          <w:b/>
          <w:color w:val="000000" w:themeColor="text1"/>
          <w:kern w:val="0"/>
          <w:sz w:val="32"/>
          <w:szCs w:val="32"/>
          <w:highlight w:val="none"/>
          <w14:textFill>
            <w14:solidFill>
              <w14:schemeClr w14:val="tx1"/>
            </w14:solidFill>
          </w14:textFill>
        </w:rPr>
      </w:pPr>
      <w:r>
        <w:rPr>
          <w:rFonts w:hint="eastAsia" w:ascii="仿宋_GB2312" w:hAnsi="仿宋" w:eastAsia="仿宋_GB2312" w:cs="仿宋_GB2312"/>
          <w:b/>
          <w:color w:val="000000" w:themeColor="text1"/>
          <w:kern w:val="0"/>
          <w:sz w:val="32"/>
          <w:szCs w:val="32"/>
          <w:highlight w:val="none"/>
          <w14:textFill>
            <w14:solidFill>
              <w14:schemeClr w14:val="tx1"/>
            </w14:solidFill>
          </w14:textFill>
        </w:rPr>
        <w:br w:type="page"/>
      </w:r>
    </w:p>
    <w:p w14:paraId="48E9360F">
      <w:pPr>
        <w:snapToGrid w:val="0"/>
        <w:spacing w:line="360" w:lineRule="auto"/>
        <w:jc w:val="center"/>
        <w:outlineLvl w:val="0"/>
        <w:rPr>
          <w:rFonts w:ascii="仿宋_GB2312" w:hAnsi="仿宋" w:eastAsia="仿宋_GB2312" w:cs="仿宋_GB2312"/>
          <w:b/>
          <w:color w:val="000000" w:themeColor="text1"/>
          <w:kern w:val="0"/>
          <w:sz w:val="32"/>
          <w:szCs w:val="32"/>
          <w:highlight w:val="none"/>
          <w:lang w:val="zh-CN"/>
          <w14:textFill>
            <w14:solidFill>
              <w14:schemeClr w14:val="tx1"/>
            </w14:solidFill>
          </w14:textFill>
        </w:rPr>
      </w:pPr>
      <w:r>
        <w:rPr>
          <w:rFonts w:hint="eastAsia" w:ascii="仿宋_GB2312" w:hAnsi="仿宋" w:eastAsia="仿宋_GB2312" w:cs="仿宋_GB2312"/>
          <w:b/>
          <w:color w:val="000000" w:themeColor="text1"/>
          <w:kern w:val="0"/>
          <w:sz w:val="32"/>
          <w:szCs w:val="32"/>
          <w:highlight w:val="none"/>
          <w:lang w:val="en-US" w:eastAsia="zh-CN"/>
          <w14:textFill>
            <w14:solidFill>
              <w14:schemeClr w14:val="tx1"/>
            </w14:solidFill>
          </w14:textFill>
        </w:rPr>
        <w:t>三</w:t>
      </w:r>
      <w:r>
        <w:rPr>
          <w:rFonts w:hint="eastAsia" w:ascii="仿宋_GB2312" w:hAnsi="仿宋" w:eastAsia="仿宋_GB2312" w:cs="仿宋_GB2312"/>
          <w:b/>
          <w:color w:val="000000" w:themeColor="text1"/>
          <w:kern w:val="0"/>
          <w:sz w:val="32"/>
          <w:szCs w:val="32"/>
          <w:highlight w:val="none"/>
          <w:lang w:val="zh-CN"/>
          <w14:textFill>
            <w14:solidFill>
              <w14:schemeClr w14:val="tx1"/>
            </w14:solidFill>
          </w14:textFill>
        </w:rPr>
        <w:t>、授权委托书或法定代表人（单位负责人、自然人本人）身份证明</w:t>
      </w:r>
    </w:p>
    <w:p w14:paraId="400C9B41">
      <w:pPr>
        <w:snapToGrid w:val="0"/>
        <w:spacing w:line="360" w:lineRule="auto"/>
        <w:jc w:val="center"/>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b/>
          <w:color w:val="000000" w:themeColor="text1"/>
          <w:kern w:val="0"/>
          <w:sz w:val="32"/>
          <w:szCs w:val="32"/>
          <w:highlight w:val="none"/>
          <w:lang w:val="zh-CN"/>
          <w14:textFill>
            <w14:solidFill>
              <w14:schemeClr w14:val="tx1"/>
            </w14:solidFill>
          </w14:textFill>
        </w:rPr>
        <w:t>授权委托书（适用于非联合体响应）</w:t>
      </w:r>
    </w:p>
    <w:p w14:paraId="5BEC9ABF">
      <w:pPr>
        <w:snapToGrid w:val="0"/>
        <w:spacing w:line="360" w:lineRule="auto"/>
        <w:rPr>
          <w:rFonts w:ascii="仿宋_GB2312" w:hAnsi="仿宋" w:eastAsia="仿宋_GB2312" w:cs="仿宋_GB2312"/>
          <w:color w:val="000000" w:themeColor="text1"/>
          <w:sz w:val="24"/>
          <w:highlight w:val="none"/>
          <w14:textFill>
            <w14:solidFill>
              <w14:schemeClr w14:val="tx1"/>
            </w14:solidFill>
          </w14:textFill>
        </w:rPr>
      </w:pPr>
    </w:p>
    <w:p w14:paraId="33A9A3E8">
      <w:pPr>
        <w:snapToGrid w:val="0"/>
        <w:spacing w:line="360" w:lineRule="auto"/>
        <w:rPr>
          <w:rFonts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（采购人）、（采购代理机构）</w:t>
      </w: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w:t>
      </w:r>
    </w:p>
    <w:p w14:paraId="14983730">
      <w:pPr>
        <w:snapToGrid w:val="0"/>
        <w:spacing w:line="360" w:lineRule="auto"/>
        <w:ind w:firstLine="576"/>
        <w:rPr>
          <w:rFonts w:ascii="仿宋_GB2312" w:hAnsi="仿宋" w:eastAsia="仿宋_GB2312" w:cs="仿宋_GB2312"/>
          <w:color w:val="000000" w:themeColor="text1"/>
          <w:kern w:val="0"/>
          <w:sz w:val="24"/>
          <w:highlight w:val="none"/>
          <w14:textFill>
            <w14:solidFill>
              <w14:schemeClr w14:val="tx1"/>
            </w14:solidFill>
          </w14:textFill>
        </w:rPr>
      </w:pPr>
      <w:r>
        <w:rPr>
          <w:rFonts w:hint="eastAsia" w:ascii="仿宋_GB2312" w:hAnsi="仿宋" w:eastAsia="仿宋_GB2312" w:cs="仿宋_GB2312"/>
          <w:color w:val="000000" w:themeColor="text1"/>
          <w:kern w:val="0"/>
          <w:sz w:val="24"/>
          <w:highlight w:val="none"/>
          <w14:textFill>
            <w14:solidFill>
              <w14:schemeClr w14:val="tx1"/>
            </w14:solidFill>
          </w14:textFill>
        </w:rPr>
        <w:t>现</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委托</w:t>
      </w:r>
      <w:r>
        <w:rPr>
          <w:rFonts w:ascii="仿宋_GB2312" w:hAnsi="仿宋" w:eastAsia="仿宋_GB2312" w:cs="仿宋_GB2312"/>
          <w:color w:val="000000" w:themeColor="text1"/>
          <w:kern w:val="0"/>
          <w:sz w:val="24"/>
          <w:highlight w:val="none"/>
          <w:u w:val="single"/>
          <w:lang w:val="zh-CN"/>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（姓名）为我方代理人（身份证号码：</w:t>
      </w:r>
      <w:r>
        <w:rPr>
          <w:rFonts w:ascii="仿宋_GB2312" w:hAnsi="仿宋" w:eastAsia="仿宋_GB2312" w:cs="仿宋_GB2312"/>
          <w:color w:val="000000" w:themeColor="text1"/>
          <w:kern w:val="0"/>
          <w:sz w:val="24"/>
          <w:highlight w:val="none"/>
          <w:u w:val="single"/>
          <w:lang w:val="zh-CN"/>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，手机：</w:t>
      </w:r>
      <w:r>
        <w:rPr>
          <w:rFonts w:ascii="仿宋_GB2312" w:hAnsi="仿宋" w:eastAsia="仿宋_GB2312" w:cs="仿宋_GB2312"/>
          <w:color w:val="000000" w:themeColor="text1"/>
          <w:kern w:val="0"/>
          <w:sz w:val="24"/>
          <w:highlight w:val="none"/>
          <w:u w:val="single"/>
          <w:lang w:val="zh-CN"/>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），以我方名义处理</w:t>
      </w:r>
      <w:r>
        <w:rPr>
          <w:rFonts w:hint="eastAsia" w:ascii="仿宋_GB2312" w:hAnsi="仿宋" w:eastAsia="仿宋_GB2312" w:cs="仿宋_GB2312"/>
          <w:color w:val="000000" w:themeColor="text1"/>
          <w:sz w:val="24"/>
          <w:highlight w:val="none"/>
          <w14:textFill>
            <w14:solidFill>
              <w14:schemeClr w14:val="tx1"/>
            </w14:solidFill>
          </w14:textFill>
        </w:rPr>
        <w:t>（项目名称）【编号：</w:t>
      </w:r>
      <w:r>
        <w:rPr>
          <w:rFonts w:hint="eastAsia" w:ascii="仿宋_GB2312" w:hAnsi="仿宋" w:eastAsia="仿宋_GB2312"/>
          <w:color w:val="000000" w:themeColor="text1"/>
          <w:sz w:val="24"/>
          <w:highlight w:val="none"/>
          <w:lang w:eastAsia="zh-CN"/>
          <w14:textFill>
            <w14:solidFill>
              <w14:schemeClr w14:val="tx1"/>
            </w14:solidFill>
          </w14:textFill>
        </w:rPr>
        <w:t>ZJ-2461783</w:t>
      </w:r>
      <w:r>
        <w:rPr>
          <w:rFonts w:hint="eastAsia" w:ascii="仿宋_GB2312" w:hAnsi="仿宋" w:eastAsia="仿宋_GB2312" w:cs="仿宋_GB2312"/>
          <w:color w:val="000000" w:themeColor="text1"/>
          <w:sz w:val="24"/>
          <w:highlight w:val="none"/>
          <w14:textFill>
            <w14:solidFill>
              <w14:schemeClr w14:val="tx1"/>
            </w14:solidFill>
          </w14:textFill>
        </w:rPr>
        <w:t>】</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政府采购响应的一切事项，其法律后果由我方承担。</w:t>
      </w:r>
    </w:p>
    <w:p w14:paraId="390A9282">
      <w:pPr>
        <w:snapToGrid w:val="0"/>
        <w:spacing w:line="360" w:lineRule="auto"/>
        <w:ind w:firstLine="480" w:firstLineChars="200"/>
        <w:rPr>
          <w:rFonts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 w:eastAsia="仿宋_GB2312" w:cs="仿宋_GB2312"/>
          <w:color w:val="000000" w:themeColor="text1"/>
          <w:kern w:val="0"/>
          <w:sz w:val="24"/>
          <w:highlight w:val="none"/>
          <w:lang w:val="zh-CN"/>
          <w14:textFill>
            <w14:solidFill>
              <w14:schemeClr w14:val="tx1"/>
            </w14:solidFill>
          </w14:textFill>
        </w:rPr>
        <w:t>委托期限</w:t>
      </w:r>
      <w:r>
        <w:rPr>
          <w:rFonts w:hint="eastAsia" w:ascii="仿宋_GB2312" w:hAnsi="仿宋" w:eastAsia="仿宋_GB2312" w:cs="仿宋_GB2312"/>
          <w:color w:val="000000" w:themeColor="text1"/>
          <w:kern w:val="0"/>
          <w:sz w:val="24"/>
          <w:highlight w:val="none"/>
          <w14:textFill>
            <w14:solidFill>
              <w14:schemeClr w14:val="tx1"/>
            </w14:solidFill>
          </w14:textFill>
        </w:rPr>
        <w:t>：</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自</w:t>
      </w:r>
      <w:r>
        <w:rPr>
          <w:rFonts w:ascii="仿宋_GB2312" w:hAnsi="仿宋" w:eastAsia="仿宋_GB2312" w:cs="仿宋_GB2312"/>
          <w:color w:val="000000" w:themeColor="text1"/>
          <w:kern w:val="0"/>
          <w:sz w:val="24"/>
          <w:highlight w:val="none"/>
          <w:u w:val="single"/>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年</w:t>
      </w:r>
      <w:r>
        <w:rPr>
          <w:rFonts w:ascii="仿宋_GB2312" w:hAnsi="仿宋" w:eastAsia="仿宋_GB2312" w:cs="仿宋_GB2312"/>
          <w:color w:val="000000" w:themeColor="text1"/>
          <w:kern w:val="0"/>
          <w:sz w:val="24"/>
          <w:highlight w:val="none"/>
          <w:u w:val="single"/>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u w:val="single"/>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月</w:t>
      </w:r>
      <w:r>
        <w:rPr>
          <w:rFonts w:ascii="仿宋_GB2312" w:hAnsi="仿宋" w:eastAsia="仿宋_GB2312" w:cs="仿宋_GB2312"/>
          <w:color w:val="000000" w:themeColor="text1"/>
          <w:kern w:val="0"/>
          <w:sz w:val="24"/>
          <w:highlight w:val="none"/>
          <w:u w:val="single"/>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日起至</w:t>
      </w:r>
      <w:r>
        <w:rPr>
          <w:rFonts w:ascii="仿宋_GB2312" w:hAnsi="仿宋" w:eastAsia="仿宋_GB2312" w:cs="仿宋_GB2312"/>
          <w:color w:val="000000" w:themeColor="text1"/>
          <w:kern w:val="0"/>
          <w:sz w:val="24"/>
          <w:highlight w:val="none"/>
          <w:u w:val="single"/>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年</w:t>
      </w:r>
      <w:r>
        <w:rPr>
          <w:rFonts w:ascii="仿宋_GB2312" w:hAnsi="仿宋" w:eastAsia="仿宋_GB2312" w:cs="仿宋_GB2312"/>
          <w:color w:val="000000" w:themeColor="text1"/>
          <w:kern w:val="0"/>
          <w:sz w:val="24"/>
          <w:highlight w:val="none"/>
          <w:u w:val="single"/>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月</w:t>
      </w:r>
      <w:r>
        <w:rPr>
          <w:rFonts w:ascii="仿宋_GB2312" w:hAnsi="仿宋" w:eastAsia="仿宋_GB2312" w:cs="仿宋_GB2312"/>
          <w:color w:val="000000" w:themeColor="text1"/>
          <w:kern w:val="0"/>
          <w:sz w:val="24"/>
          <w:highlight w:val="none"/>
          <w:u w:val="single"/>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日止</w:t>
      </w: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w:t>
      </w:r>
    </w:p>
    <w:p w14:paraId="2C628106">
      <w:pPr>
        <w:snapToGrid w:val="0"/>
        <w:spacing w:line="360" w:lineRule="auto"/>
        <w:ind w:firstLine="480" w:firstLineChars="200"/>
        <w:rPr>
          <w:rFonts w:ascii="仿宋_GB2312" w:hAnsi="仿宋_GB2312" w:eastAsia="仿宋_GB2312" w:cs="仿宋_GB2312"/>
          <w:color w:val="000000" w:themeColor="text1"/>
          <w:kern w:val="0"/>
          <w:sz w:val="24"/>
          <w:highlight w:val="none"/>
          <w:lang w:val="zh-CN"/>
          <w14:textFill>
            <w14:solidFill>
              <w14:schemeClr w14:val="tx1"/>
            </w14:solidFill>
          </w14:textFill>
        </w:rPr>
      </w:pP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特此告知。</w:t>
      </w:r>
    </w:p>
    <w:p w14:paraId="1D8AC27C">
      <w:pPr>
        <w:pStyle w:val="2"/>
        <w:rPr>
          <w:color w:val="000000" w:themeColor="text1"/>
          <w:highlight w:val="none"/>
          <w14:textFill>
            <w14:solidFill>
              <w14:schemeClr w14:val="tx1"/>
            </w14:solidFill>
          </w14:textFill>
        </w:rPr>
      </w:pPr>
    </w:p>
    <w:p w14:paraId="3781F5FB">
      <w:pPr>
        <w:snapToGrid w:val="0"/>
        <w:spacing w:line="360" w:lineRule="auto"/>
        <w:rPr>
          <w:rFonts w:ascii="仿宋_GB2312" w:hAnsi="仿宋"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供应商名称(电子签名)：</w:t>
      </w:r>
    </w:p>
    <w:p w14:paraId="5EE69141">
      <w:pPr>
        <w:snapToGrid w:val="0"/>
        <w:spacing w:line="360" w:lineRule="auto"/>
        <w:rPr>
          <w:rFonts w:ascii="仿宋_GB2312" w:hAnsi="仿宋" w:eastAsia="仿宋_GB2312" w:cs="仿宋_GB2312"/>
          <w:color w:val="000000" w:themeColor="text1"/>
          <w:kern w:val="0"/>
          <w:sz w:val="24"/>
          <w:highlight w:val="none"/>
          <w:lang w:val="zh-CN"/>
          <w14:textFill>
            <w14:solidFill>
              <w14:schemeClr w14:val="tx1"/>
            </w14:solidFill>
          </w14:textFill>
        </w:rPr>
      </w:pPr>
      <w:r>
        <w:rPr>
          <w:rFonts w:hint="eastAsia" w:ascii="仿宋_GB2312" w:hAnsi="仿宋" w:eastAsia="仿宋_GB2312" w:cs="仿宋_GB2312"/>
          <w:color w:val="000000" w:themeColor="text1"/>
          <w:kern w:val="0"/>
          <w:sz w:val="24"/>
          <w:highlight w:val="none"/>
          <w:lang w:val="zh-CN"/>
          <w14:textFill>
            <w14:solidFill>
              <w14:schemeClr w14:val="tx1"/>
            </w14:solidFill>
          </w14:textFill>
        </w:rPr>
        <w:t xml:space="preserve">                                                 签发日期：  年  月   日</w:t>
      </w:r>
    </w:p>
    <w:p w14:paraId="6FE0F821">
      <w:pPr>
        <w:snapToGrid w:val="0"/>
        <w:spacing w:line="360" w:lineRule="auto"/>
        <w:rPr>
          <w:rFonts w:ascii="仿宋_GB2312" w:hAnsi="仿宋_GB2312" w:eastAsia="仿宋_GB2312" w:cs="仿宋_GB2312"/>
          <w:color w:val="000000" w:themeColor="text1"/>
          <w:kern w:val="0"/>
          <w:sz w:val="24"/>
          <w:highlight w:val="none"/>
          <w:lang w:val="zh-CN"/>
          <w14:textFill>
            <w14:solidFill>
              <w14:schemeClr w14:val="tx1"/>
            </w14:solidFill>
          </w14:textFill>
        </w:rPr>
      </w:pPr>
    </w:p>
    <w:p w14:paraId="605DCD17">
      <w:pPr>
        <w:widowControl/>
        <w:adjustRightInd/>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r>
        <w:rPr>
          <w:rFonts w:hint="eastAsia" w:ascii="仿宋_GB2312" w:hAnsi="仿宋" w:eastAsia="仿宋_GB2312" w:cs="仿宋_GB2312"/>
          <w:b/>
          <w:color w:val="000000" w:themeColor="text1"/>
          <w:kern w:val="0"/>
          <w:sz w:val="32"/>
          <w:szCs w:val="32"/>
          <w:highlight w:val="none"/>
          <w:lang w:val="zh-CN"/>
          <w14:textFill>
            <w14:solidFill>
              <w14:schemeClr w14:val="tx1"/>
            </w14:solidFill>
          </w14:textFill>
        </w:rPr>
        <w:t>授权委托书（适用于联合体响应）</w:t>
      </w:r>
    </w:p>
    <w:p w14:paraId="6C02EEBF">
      <w:pPr>
        <w:snapToGrid w:val="0"/>
        <w:spacing w:line="360" w:lineRule="auto"/>
        <w:rPr>
          <w:rFonts w:ascii="仿宋_GB2312" w:hAnsi="仿宋" w:eastAsia="仿宋_GB2312" w:cs="仿宋_GB2312"/>
          <w:color w:val="000000" w:themeColor="text1"/>
          <w:sz w:val="24"/>
          <w:highlight w:val="none"/>
          <w14:textFill>
            <w14:solidFill>
              <w14:schemeClr w14:val="tx1"/>
            </w14:solidFill>
          </w14:textFill>
        </w:rPr>
      </w:pPr>
    </w:p>
    <w:p w14:paraId="290518E1">
      <w:pPr>
        <w:snapToGrid w:val="0"/>
        <w:spacing w:line="360" w:lineRule="auto"/>
        <w:rPr>
          <w:rFonts w:ascii="仿宋_GB2312" w:hAnsi="仿宋" w:eastAsia="仿宋_GB2312" w:cs="仿宋_GB2312"/>
          <w:color w:val="000000" w:themeColor="text1"/>
          <w:kern w:val="0"/>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（采购人）、（采购代理机构）</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w:t>
      </w:r>
    </w:p>
    <w:p w14:paraId="24EEEAEB">
      <w:pPr>
        <w:snapToGrid w:val="0"/>
        <w:spacing w:line="360" w:lineRule="auto"/>
        <w:ind w:firstLine="576"/>
        <w:rPr>
          <w:rFonts w:ascii="仿宋_GB2312" w:hAnsi="仿宋" w:eastAsia="仿宋_GB2312" w:cs="仿宋_GB2312"/>
          <w:color w:val="000000" w:themeColor="text1"/>
          <w:kern w:val="0"/>
          <w:sz w:val="24"/>
          <w:highlight w:val="none"/>
          <w14:textFill>
            <w14:solidFill>
              <w14:schemeClr w14:val="tx1"/>
            </w14:solidFill>
          </w14:textFill>
        </w:rPr>
      </w:pPr>
      <w:r>
        <w:rPr>
          <w:rFonts w:hint="eastAsia" w:ascii="仿宋_GB2312" w:hAnsi="仿宋" w:eastAsia="仿宋_GB2312" w:cs="仿宋_GB2312"/>
          <w:color w:val="000000" w:themeColor="text1"/>
          <w:kern w:val="0"/>
          <w:sz w:val="24"/>
          <w:highlight w:val="none"/>
          <w14:textFill>
            <w14:solidFill>
              <w14:schemeClr w14:val="tx1"/>
            </w14:solidFill>
          </w14:textFill>
        </w:rPr>
        <w:t>现</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委托</w:t>
      </w:r>
      <w:r>
        <w:rPr>
          <w:rFonts w:ascii="仿宋_GB2312" w:hAnsi="仿宋" w:eastAsia="仿宋_GB2312" w:cs="仿宋_GB2312"/>
          <w:color w:val="000000" w:themeColor="text1"/>
          <w:kern w:val="0"/>
          <w:sz w:val="24"/>
          <w:highlight w:val="none"/>
          <w:u w:val="single"/>
          <w:lang w:val="zh-CN"/>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（姓名）为我方代理人（身份证号码：</w:t>
      </w:r>
      <w:r>
        <w:rPr>
          <w:rFonts w:ascii="仿宋_GB2312" w:hAnsi="仿宋" w:eastAsia="仿宋_GB2312" w:cs="仿宋_GB2312"/>
          <w:color w:val="000000" w:themeColor="text1"/>
          <w:kern w:val="0"/>
          <w:sz w:val="24"/>
          <w:highlight w:val="none"/>
          <w:u w:val="single"/>
          <w:lang w:val="zh-CN"/>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，手机：</w:t>
      </w:r>
      <w:r>
        <w:rPr>
          <w:rFonts w:ascii="仿宋_GB2312" w:hAnsi="仿宋" w:eastAsia="仿宋_GB2312" w:cs="仿宋_GB2312"/>
          <w:color w:val="000000" w:themeColor="text1"/>
          <w:kern w:val="0"/>
          <w:sz w:val="24"/>
          <w:highlight w:val="none"/>
          <w:u w:val="single"/>
          <w:lang w:val="zh-CN"/>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），以我方名义处理</w:t>
      </w:r>
      <w:r>
        <w:rPr>
          <w:rFonts w:hint="eastAsia" w:ascii="仿宋_GB2312" w:hAnsi="仿宋" w:eastAsia="仿宋_GB2312" w:cs="仿宋_GB2312"/>
          <w:color w:val="000000" w:themeColor="text1"/>
          <w:sz w:val="24"/>
          <w:highlight w:val="none"/>
          <w14:textFill>
            <w14:solidFill>
              <w14:schemeClr w14:val="tx1"/>
            </w14:solidFill>
          </w14:textFill>
        </w:rPr>
        <w:t>（项目名称）【编号：</w:t>
      </w:r>
      <w:r>
        <w:rPr>
          <w:rFonts w:hint="eastAsia" w:ascii="仿宋_GB2312" w:hAnsi="仿宋" w:eastAsia="仿宋_GB2312"/>
          <w:color w:val="000000" w:themeColor="text1"/>
          <w:sz w:val="24"/>
          <w:highlight w:val="none"/>
          <w:lang w:eastAsia="zh-CN"/>
          <w14:textFill>
            <w14:solidFill>
              <w14:schemeClr w14:val="tx1"/>
            </w14:solidFill>
          </w14:textFill>
        </w:rPr>
        <w:t>ZJ-2461783</w:t>
      </w:r>
      <w:r>
        <w:rPr>
          <w:rFonts w:hint="eastAsia" w:ascii="仿宋_GB2312" w:hAnsi="仿宋" w:eastAsia="仿宋_GB2312" w:cs="仿宋_GB2312"/>
          <w:color w:val="000000" w:themeColor="text1"/>
          <w:sz w:val="24"/>
          <w:highlight w:val="none"/>
          <w14:textFill>
            <w14:solidFill>
              <w14:schemeClr w14:val="tx1"/>
            </w14:solidFill>
          </w14:textFill>
        </w:rPr>
        <w:t>】</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政府采购响应的一切事项，其法律后果由我方承担。</w:t>
      </w:r>
    </w:p>
    <w:p w14:paraId="1B8F5A07">
      <w:pPr>
        <w:snapToGrid w:val="0"/>
        <w:spacing w:line="360" w:lineRule="auto"/>
        <w:rPr>
          <w:rFonts w:ascii="仿宋_GB2312" w:hAnsi="仿宋" w:eastAsia="仿宋_GB2312" w:cs="仿宋_GB2312"/>
          <w:color w:val="000000" w:themeColor="text1"/>
          <w:kern w:val="0"/>
          <w:sz w:val="24"/>
          <w:highlight w:val="none"/>
          <w14:textFill>
            <w14:solidFill>
              <w14:schemeClr w14:val="tx1"/>
            </w14:solidFill>
          </w14:textFill>
        </w:rPr>
      </w:pPr>
      <w:r>
        <w:rPr>
          <w:rFonts w:ascii="仿宋_GB2312" w:hAnsi="仿宋" w:eastAsia="仿宋_GB2312" w:cs="仿宋_GB2312"/>
          <w:color w:val="000000" w:themeColor="text1"/>
          <w:kern w:val="0"/>
          <w:sz w:val="24"/>
          <w:highlight w:val="none"/>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委托期限</w:t>
      </w:r>
      <w:r>
        <w:rPr>
          <w:rFonts w:hint="eastAsia" w:ascii="仿宋_GB2312" w:hAnsi="仿宋" w:eastAsia="仿宋_GB2312" w:cs="仿宋_GB2312"/>
          <w:color w:val="000000" w:themeColor="text1"/>
          <w:kern w:val="0"/>
          <w:sz w:val="24"/>
          <w:highlight w:val="none"/>
          <w14:textFill>
            <w14:solidFill>
              <w14:schemeClr w14:val="tx1"/>
            </w14:solidFill>
          </w14:textFill>
        </w:rPr>
        <w:t>：</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自</w:t>
      </w:r>
      <w:r>
        <w:rPr>
          <w:rFonts w:ascii="仿宋_GB2312" w:hAnsi="仿宋" w:eastAsia="仿宋_GB2312" w:cs="仿宋_GB2312"/>
          <w:color w:val="000000" w:themeColor="text1"/>
          <w:kern w:val="0"/>
          <w:sz w:val="24"/>
          <w:highlight w:val="none"/>
          <w:u w:val="single"/>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年</w:t>
      </w:r>
      <w:r>
        <w:rPr>
          <w:rFonts w:ascii="仿宋_GB2312" w:hAnsi="仿宋" w:eastAsia="仿宋_GB2312" w:cs="仿宋_GB2312"/>
          <w:color w:val="000000" w:themeColor="text1"/>
          <w:kern w:val="0"/>
          <w:sz w:val="24"/>
          <w:highlight w:val="none"/>
          <w:u w:val="single"/>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u w:val="single"/>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月</w:t>
      </w:r>
      <w:r>
        <w:rPr>
          <w:rFonts w:ascii="仿宋_GB2312" w:hAnsi="仿宋" w:eastAsia="仿宋_GB2312" w:cs="仿宋_GB2312"/>
          <w:color w:val="000000" w:themeColor="text1"/>
          <w:kern w:val="0"/>
          <w:sz w:val="24"/>
          <w:highlight w:val="none"/>
          <w:u w:val="single"/>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日起至</w:t>
      </w:r>
      <w:r>
        <w:rPr>
          <w:rFonts w:ascii="仿宋_GB2312" w:hAnsi="仿宋" w:eastAsia="仿宋_GB2312" w:cs="仿宋_GB2312"/>
          <w:color w:val="000000" w:themeColor="text1"/>
          <w:kern w:val="0"/>
          <w:sz w:val="24"/>
          <w:highlight w:val="none"/>
          <w:u w:val="single"/>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年</w:t>
      </w:r>
      <w:r>
        <w:rPr>
          <w:rFonts w:ascii="仿宋_GB2312" w:hAnsi="仿宋" w:eastAsia="仿宋_GB2312" w:cs="仿宋_GB2312"/>
          <w:color w:val="000000" w:themeColor="text1"/>
          <w:kern w:val="0"/>
          <w:sz w:val="24"/>
          <w:highlight w:val="none"/>
          <w:u w:val="single"/>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月</w:t>
      </w:r>
      <w:r>
        <w:rPr>
          <w:rFonts w:ascii="仿宋_GB2312" w:hAnsi="仿宋" w:eastAsia="仿宋_GB2312" w:cs="仿宋_GB2312"/>
          <w:color w:val="000000" w:themeColor="text1"/>
          <w:kern w:val="0"/>
          <w:sz w:val="24"/>
          <w:highlight w:val="none"/>
          <w:u w:val="single"/>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日止。</w:t>
      </w:r>
    </w:p>
    <w:p w14:paraId="3690D091">
      <w:pPr>
        <w:snapToGrid w:val="0"/>
        <w:spacing w:line="360" w:lineRule="auto"/>
        <w:rPr>
          <w:rFonts w:ascii="仿宋_GB2312" w:hAnsi="仿宋" w:eastAsia="仿宋_GB2312" w:cs="仿宋_GB2312"/>
          <w:color w:val="000000" w:themeColor="text1"/>
          <w:kern w:val="0"/>
          <w:sz w:val="24"/>
          <w:highlight w:val="none"/>
          <w14:textFill>
            <w14:solidFill>
              <w14:schemeClr w14:val="tx1"/>
            </w14:solidFill>
          </w14:textFill>
        </w:rPr>
      </w:pPr>
      <w:r>
        <w:rPr>
          <w:rFonts w:ascii="仿宋_GB2312" w:hAnsi="仿宋" w:eastAsia="仿宋_GB2312" w:cs="仿宋_GB2312"/>
          <w:color w:val="000000" w:themeColor="text1"/>
          <w:kern w:val="0"/>
          <w:sz w:val="24"/>
          <w:highlight w:val="none"/>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特此告知。</w:t>
      </w:r>
    </w:p>
    <w:p w14:paraId="0CFEF1F6">
      <w:pPr>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p w14:paraId="6E48F51C">
      <w:pPr>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p w14:paraId="67152A7F">
      <w:pPr>
        <w:rPr>
          <w:color w:val="000000" w:themeColor="text1"/>
          <w:highlight w:val="none"/>
          <w14:textFill>
            <w14:solidFill>
              <w14:schemeClr w14:val="tx1"/>
            </w14:solidFill>
          </w14:textFill>
        </w:rPr>
      </w:pPr>
    </w:p>
    <w:p w14:paraId="1A5E09A5">
      <w:pPr>
        <w:snapToGrid w:val="0"/>
        <w:spacing w:line="360" w:lineRule="auto"/>
        <w:ind w:firstLine="5040" w:firstLineChars="2100"/>
        <w:rPr>
          <w:rFonts w:ascii="仿宋_GB2312" w:hAnsi="仿宋" w:eastAsia="仿宋_GB2312" w:cs="仿宋_GB2312"/>
          <w:color w:val="000000" w:themeColor="text1"/>
          <w:kern w:val="0"/>
          <w:sz w:val="24"/>
          <w:highlight w:val="none"/>
          <w:lang w:val="zh-CN"/>
          <w14:textFill>
            <w14:solidFill>
              <w14:schemeClr w14:val="tx1"/>
            </w14:solidFill>
          </w14:textFill>
        </w:rPr>
      </w:pPr>
      <w:r>
        <w:rPr>
          <w:rFonts w:hint="eastAsia" w:ascii="仿宋_GB2312" w:hAnsi="仿宋" w:eastAsia="仿宋_GB2312" w:cs="仿宋_GB2312"/>
          <w:color w:val="000000" w:themeColor="text1"/>
          <w:kern w:val="0"/>
          <w:sz w:val="24"/>
          <w:highlight w:val="none"/>
          <w:lang w:val="zh-CN"/>
          <w14:textFill>
            <w14:solidFill>
              <w14:schemeClr w14:val="tx1"/>
            </w14:solidFill>
          </w14:textFill>
        </w:rPr>
        <w:t>联合体成员名称</w:t>
      </w:r>
      <w:r>
        <w:rPr>
          <w:rFonts w:ascii="仿宋_GB2312" w:hAnsi="仿宋" w:eastAsia="仿宋_GB2312" w:cs="仿宋_GB2312"/>
          <w:color w:val="000000" w:themeColor="text1"/>
          <w:kern w:val="0"/>
          <w:sz w:val="24"/>
          <w:highlight w:val="none"/>
          <w:lang w:val="zh-CN"/>
          <w14:textFill>
            <w14:solidFill>
              <w14:schemeClr w14:val="tx1"/>
            </w14:solidFill>
          </w14:textFill>
        </w:rPr>
        <w:t>(电子签名/公章)：</w:t>
      </w:r>
    </w:p>
    <w:p w14:paraId="2C3E5014">
      <w:pPr>
        <w:snapToGrid w:val="0"/>
        <w:spacing w:line="360" w:lineRule="auto"/>
        <w:ind w:firstLine="5040" w:firstLineChars="2100"/>
        <w:rPr>
          <w:rFonts w:ascii="仿宋_GB2312" w:hAnsi="仿宋" w:eastAsia="仿宋_GB2312" w:cs="仿宋_GB2312"/>
          <w:color w:val="000000" w:themeColor="text1"/>
          <w:kern w:val="0"/>
          <w:sz w:val="24"/>
          <w:highlight w:val="none"/>
          <w:lang w:val="zh-CN"/>
          <w14:textFill>
            <w14:solidFill>
              <w14:schemeClr w14:val="tx1"/>
            </w14:solidFill>
          </w14:textFill>
        </w:rPr>
      </w:pPr>
      <w:r>
        <w:rPr>
          <w:rFonts w:hint="eastAsia" w:ascii="仿宋_GB2312" w:hAnsi="仿宋" w:eastAsia="仿宋_GB2312" w:cs="仿宋_GB2312"/>
          <w:color w:val="000000" w:themeColor="text1"/>
          <w:kern w:val="0"/>
          <w:sz w:val="24"/>
          <w:highlight w:val="none"/>
          <w:lang w:val="zh-CN"/>
          <w14:textFill>
            <w14:solidFill>
              <w14:schemeClr w14:val="tx1"/>
            </w14:solidFill>
          </w14:textFill>
        </w:rPr>
        <w:t>联合体成员名称</w:t>
      </w:r>
      <w:r>
        <w:rPr>
          <w:rFonts w:ascii="仿宋_GB2312" w:hAnsi="仿宋" w:eastAsia="仿宋_GB2312" w:cs="仿宋_GB2312"/>
          <w:color w:val="000000" w:themeColor="text1"/>
          <w:kern w:val="0"/>
          <w:sz w:val="24"/>
          <w:highlight w:val="none"/>
          <w:lang w:val="zh-CN"/>
          <w14:textFill>
            <w14:solidFill>
              <w14:schemeClr w14:val="tx1"/>
            </w14:solidFill>
          </w14:textFill>
        </w:rPr>
        <w:t>(电子签名/公章)：</w:t>
      </w:r>
    </w:p>
    <w:p w14:paraId="62F6A54F">
      <w:pPr>
        <w:snapToGrid w:val="0"/>
        <w:spacing w:line="360" w:lineRule="auto"/>
        <w:ind w:firstLine="5760" w:firstLineChars="2400"/>
        <w:rPr>
          <w:color w:val="000000" w:themeColor="text1"/>
          <w:highlight w:val="none"/>
          <w14:textFill>
            <w14:solidFill>
              <w14:schemeClr w14:val="tx1"/>
            </w14:solidFill>
          </w14:textFill>
        </w:rPr>
      </w:pPr>
      <w:r>
        <w:rPr>
          <w:rFonts w:hint="eastAsia" w:ascii="仿宋_GB2312" w:hAnsi="仿宋" w:eastAsia="仿宋_GB2312" w:cs="仿宋_GB2312"/>
          <w:color w:val="000000" w:themeColor="text1"/>
          <w:kern w:val="0"/>
          <w:sz w:val="24"/>
          <w:highlight w:val="none"/>
          <w:lang w:val="zh-CN"/>
          <w14:textFill>
            <w14:solidFill>
              <w14:schemeClr w14:val="tx1"/>
            </w14:solidFill>
          </w14:textFill>
        </w:rPr>
        <w:t>……</w:t>
      </w:r>
    </w:p>
    <w:p w14:paraId="01E4015D">
      <w:pPr>
        <w:snapToGrid w:val="0"/>
        <w:spacing w:line="360" w:lineRule="auto"/>
        <w:jc w:val="center"/>
        <w:rPr>
          <w:rFonts w:ascii="仿宋_GB2312" w:hAnsi="仿宋" w:eastAsia="仿宋_GB2312" w:cs="仿宋_GB2312"/>
          <w:b/>
          <w:color w:val="000000" w:themeColor="text1"/>
          <w:kern w:val="0"/>
          <w:sz w:val="32"/>
          <w:szCs w:val="32"/>
          <w:highlight w:val="none"/>
          <w:lang w:val="zh-CN"/>
          <w14:textFill>
            <w14:solidFill>
              <w14:schemeClr w14:val="tx1"/>
            </w14:solidFill>
          </w14:textFill>
        </w:rPr>
      </w:pPr>
      <w:r>
        <w:rPr>
          <w:rFonts w:ascii="仿宋_GB2312" w:hAnsi="仿宋" w:eastAsia="仿宋_GB2312" w:cs="仿宋_GB2312"/>
          <w:color w:val="000000" w:themeColor="text1"/>
          <w:kern w:val="0"/>
          <w:sz w:val="24"/>
          <w:highlight w:val="none"/>
          <w:lang w:val="zh-CN"/>
          <w14:textFill>
            <w14:solidFill>
              <w14:schemeClr w14:val="tx1"/>
            </w14:solidFill>
          </w14:textFill>
        </w:rPr>
        <w:t xml:space="preserve">                                               日期：  年  月   日</w:t>
      </w:r>
    </w:p>
    <w:p w14:paraId="5F1D40B2">
      <w:pPr>
        <w:rPr>
          <w:rFonts w:ascii="仿宋_GB2312" w:hAnsi="仿宋_GB2312" w:eastAsia="仿宋_GB2312" w:cs="仿宋_GB2312"/>
          <w:b/>
          <w:bCs/>
          <w:color w:val="000000" w:themeColor="text1"/>
          <w:sz w:val="30"/>
          <w:szCs w:val="30"/>
          <w:highlight w:val="none"/>
          <w14:textFill>
            <w14:solidFill>
              <w14:schemeClr w14:val="tx1"/>
            </w14:solidFill>
          </w14:textFill>
        </w:rPr>
      </w:pPr>
      <w:r>
        <w:rPr>
          <w:rFonts w:hint="eastAsia" w:ascii="仿宋_GB2312" w:hAnsi="仿宋_GB2312" w:eastAsia="仿宋_GB2312" w:cs="仿宋_GB2312"/>
          <w:b/>
          <w:bCs/>
          <w:color w:val="000000" w:themeColor="text1"/>
          <w:sz w:val="30"/>
          <w:szCs w:val="30"/>
          <w:highlight w:val="none"/>
          <w14:textFill>
            <w14:solidFill>
              <w14:schemeClr w14:val="tx1"/>
            </w14:solidFill>
          </w14:textFill>
        </w:rPr>
        <w:br w:type="page"/>
      </w:r>
    </w:p>
    <w:p w14:paraId="01DCCC06">
      <w:pPr>
        <w:autoSpaceDE w:val="0"/>
        <w:autoSpaceDN w:val="0"/>
        <w:spacing w:line="360" w:lineRule="auto"/>
        <w:jc w:val="center"/>
        <w:rPr>
          <w:rFonts w:ascii="仿宋_GB2312" w:hAnsi="仿宋" w:eastAsia="仿宋_GB2312" w:cs="仿宋_GB2312"/>
          <w:b/>
          <w:color w:val="000000" w:themeColor="text1"/>
          <w:sz w:val="24"/>
          <w:highlight w:val="none"/>
          <w14:textFill>
            <w14:solidFill>
              <w14:schemeClr w14:val="tx1"/>
            </w14:solidFill>
          </w14:textFill>
        </w:rPr>
      </w:pPr>
      <w:r>
        <w:rPr>
          <w:rFonts w:hint="eastAsia" w:ascii="仿宋_GB2312" w:hAnsi="仿宋" w:eastAsia="仿宋_GB2312" w:cs="仿宋_GB2312"/>
          <w:b/>
          <w:color w:val="000000" w:themeColor="text1"/>
          <w:kern w:val="0"/>
          <w:sz w:val="32"/>
          <w:szCs w:val="32"/>
          <w:highlight w:val="none"/>
          <w:lang w:val="zh-CN"/>
          <w14:textFill>
            <w14:solidFill>
              <w14:schemeClr w14:val="tx1"/>
            </w14:solidFill>
          </w14:textFill>
        </w:rPr>
        <w:t>法定代表人、单位负责人或自然人本人</w:t>
      </w:r>
      <w:r>
        <w:rPr>
          <w:rFonts w:hint="eastAsia" w:ascii="仿宋_GB2312" w:hAnsi="仿宋" w:eastAsia="仿宋_GB2312" w:cs="仿宋_GB2312"/>
          <w:b/>
          <w:color w:val="000000" w:themeColor="text1"/>
          <w:sz w:val="30"/>
          <w:szCs w:val="30"/>
          <w:highlight w:val="none"/>
          <w14:textFill>
            <w14:solidFill>
              <w14:schemeClr w14:val="tx1"/>
            </w14:solidFill>
          </w14:textFill>
        </w:rPr>
        <w:t>的身份证明（适用于法定代表人、单位负责人或者自然人本人代表供应商参加响应）</w:t>
      </w:r>
    </w:p>
    <w:p w14:paraId="4FC76D67">
      <w:pPr>
        <w:pStyle w:val="618"/>
        <w:spacing w:line="360" w:lineRule="auto"/>
        <w:rPr>
          <w:rFonts w:ascii="仿宋_GB2312" w:hAnsi="仿宋" w:eastAsia="仿宋_GB2312"/>
          <w:bCs/>
          <w:color w:val="000000" w:themeColor="text1"/>
          <w:sz w:val="24"/>
          <w:highlight w:val="none"/>
          <w14:textFill>
            <w14:solidFill>
              <w14:schemeClr w14:val="tx1"/>
            </w14:solidFill>
          </w14:textFill>
        </w:rPr>
      </w:pPr>
      <w:r>
        <w:rPr>
          <w:rFonts w:hint="eastAsia" w:ascii="仿宋_GB2312" w:hAnsi="仿宋" w:eastAsia="仿宋_GB2312"/>
          <w:bCs/>
          <w:color w:val="000000" w:themeColor="text1"/>
          <w:sz w:val="24"/>
          <w:highlight w:val="none"/>
          <w14:textFill>
            <w14:solidFill>
              <w14:schemeClr w14:val="tx1"/>
            </w14:solidFill>
          </w14:textFill>
        </w:rPr>
        <w:t>身份证件扫描件：</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4A442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4" w:hRule="atLeast"/>
          <w:jc w:val="center"/>
        </w:trPr>
        <w:tc>
          <w:tcPr>
            <w:tcW w:w="9207" w:type="dxa"/>
          </w:tcPr>
          <w:p w14:paraId="4F42BD37">
            <w:pPr>
              <w:pStyle w:val="618"/>
              <w:adjustRightInd w:val="0"/>
              <w:spacing w:line="360" w:lineRule="auto"/>
              <w:rPr>
                <w:rFonts w:ascii="仿宋_GB2312" w:hAnsi="仿宋" w:eastAsia="仿宋_GB2312"/>
                <w:bCs/>
                <w:color w:val="000000" w:themeColor="text1"/>
                <w:sz w:val="24"/>
                <w:highlight w:val="none"/>
                <w14:textFill>
                  <w14:solidFill>
                    <w14:schemeClr w14:val="tx1"/>
                  </w14:solidFill>
                </w14:textFill>
              </w:rPr>
            </w:pPr>
            <w:r>
              <w:rPr>
                <w:rFonts w:hint="eastAsia" w:ascii="仿宋_GB2312" w:hAnsi="仿宋" w:eastAsia="仿宋_GB2312"/>
                <w:bCs/>
                <w:color w:val="000000" w:themeColor="text1"/>
                <w:sz w:val="24"/>
                <w:highlight w:val="none"/>
                <w14:textFill>
                  <w14:solidFill>
                    <w14:schemeClr w14:val="tx1"/>
                  </w14:solidFill>
                </w14:textFill>
              </w:rPr>
              <w:t>正面：</w:t>
            </w:r>
            <w:r>
              <w:rPr>
                <w:rFonts w:ascii="仿宋_GB2312" w:hAnsi="仿宋" w:eastAsia="仿宋_GB2312"/>
                <w:bCs/>
                <w:color w:val="000000" w:themeColor="text1"/>
                <w:sz w:val="24"/>
                <w:highlight w:val="none"/>
                <w14:textFill>
                  <w14:solidFill>
                    <w14:schemeClr w14:val="tx1"/>
                  </w14:solidFill>
                </w14:textFill>
              </w:rPr>
              <w:t xml:space="preserve">                                 </w:t>
            </w:r>
            <w:r>
              <w:rPr>
                <w:rFonts w:hint="eastAsia" w:ascii="仿宋_GB2312" w:hAnsi="仿宋" w:eastAsia="仿宋_GB2312"/>
                <w:bCs/>
                <w:color w:val="000000" w:themeColor="text1"/>
                <w:sz w:val="24"/>
                <w:highlight w:val="none"/>
                <w14:textFill>
                  <w14:solidFill>
                    <w14:schemeClr w14:val="tx1"/>
                  </w14:solidFill>
                </w14:textFill>
              </w:rPr>
              <w:t>反面：</w:t>
            </w:r>
          </w:p>
          <w:p w14:paraId="11DEEF57">
            <w:pPr>
              <w:pStyle w:val="618"/>
              <w:adjustRightInd w:val="0"/>
              <w:spacing w:line="360" w:lineRule="auto"/>
              <w:rPr>
                <w:rFonts w:ascii="仿宋_GB2312" w:hAnsi="仿宋" w:eastAsia="仿宋_GB2312"/>
                <w:bCs/>
                <w:color w:val="000000" w:themeColor="text1"/>
                <w:sz w:val="24"/>
                <w:highlight w:val="none"/>
                <w14:textFill>
                  <w14:solidFill>
                    <w14:schemeClr w14:val="tx1"/>
                  </w14:solidFill>
                </w14:textFill>
              </w:rPr>
            </w:pPr>
          </w:p>
        </w:tc>
      </w:tr>
    </w:tbl>
    <w:p w14:paraId="1F4A49D7">
      <w:pPr>
        <w:snapToGrid w:val="0"/>
        <w:spacing w:line="360" w:lineRule="auto"/>
        <w:ind w:firstLine="576"/>
        <w:jc w:val="center"/>
        <w:rPr>
          <w:rFonts w:ascii="仿宋_GB2312" w:hAnsi="仿宋" w:eastAsia="仿宋_GB2312" w:cs="仿宋_GB2312"/>
          <w:color w:val="000000" w:themeColor="text1"/>
          <w:kern w:val="0"/>
          <w:sz w:val="24"/>
          <w:highlight w:val="none"/>
          <w:lang w:val="zh-CN"/>
          <w14:textFill>
            <w14:solidFill>
              <w14:schemeClr w14:val="tx1"/>
            </w14:solidFill>
          </w14:textFill>
        </w:rPr>
      </w:pPr>
      <w:r>
        <w:rPr>
          <w:rFonts w:ascii="仿宋_GB2312" w:hAnsi="仿宋" w:eastAsia="仿宋_GB2312" w:cs="仿宋_GB2312"/>
          <w:color w:val="000000" w:themeColor="text1"/>
          <w:kern w:val="0"/>
          <w:sz w:val="24"/>
          <w:highlight w:val="none"/>
          <w:lang w:val="zh-CN"/>
          <w14:textFill>
            <w14:solidFill>
              <w14:schemeClr w14:val="tx1"/>
            </w14:solidFill>
          </w14:textFill>
        </w:rPr>
        <w:t xml:space="preserve">                 </w:t>
      </w:r>
    </w:p>
    <w:p w14:paraId="0FCE6775">
      <w:pPr>
        <w:snapToGrid w:val="0"/>
        <w:spacing w:line="360" w:lineRule="auto"/>
        <w:ind w:firstLine="576"/>
        <w:jc w:val="center"/>
        <w:rPr>
          <w:rFonts w:ascii="仿宋_GB2312" w:hAnsi="仿宋" w:eastAsia="仿宋_GB2312" w:cs="仿宋_GB2312"/>
          <w:color w:val="000000" w:themeColor="text1"/>
          <w:kern w:val="0"/>
          <w:sz w:val="24"/>
          <w:highlight w:val="none"/>
          <w:lang w:val="zh-CN"/>
          <w14:textFill>
            <w14:solidFill>
              <w14:schemeClr w14:val="tx1"/>
            </w14:solidFill>
          </w14:textFill>
        </w:rPr>
      </w:pPr>
      <w:r>
        <w:rPr>
          <w:rFonts w:ascii="仿宋_GB2312" w:hAnsi="仿宋" w:eastAsia="仿宋_GB2312" w:cs="仿宋_GB2312"/>
          <w:color w:val="000000" w:themeColor="text1"/>
          <w:kern w:val="0"/>
          <w:sz w:val="24"/>
          <w:highlight w:val="none"/>
          <w:lang w:val="zh-CN"/>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供应商</w:t>
      </w:r>
      <w:r>
        <w:rPr>
          <w:rFonts w:ascii="仿宋_GB2312" w:hAnsi="仿宋" w:eastAsia="仿宋_GB2312" w:cs="仿宋_GB2312"/>
          <w:color w:val="000000" w:themeColor="text1"/>
          <w:kern w:val="0"/>
          <w:sz w:val="24"/>
          <w:highlight w:val="none"/>
          <w:lang w:val="zh-CN"/>
          <w14:textFill>
            <w14:solidFill>
              <w14:schemeClr w14:val="tx1"/>
            </w14:solidFill>
          </w14:textFill>
        </w:rPr>
        <w:t xml:space="preserve">名称(电子签名)：                              </w:t>
      </w:r>
    </w:p>
    <w:p w14:paraId="523D380B">
      <w:pPr>
        <w:spacing w:line="360" w:lineRule="auto"/>
        <w:jc w:val="center"/>
        <w:rPr>
          <w:rFonts w:ascii="仿宋_GB2312" w:hAnsi="仿宋" w:eastAsia="仿宋_GB2312" w:cs="仿宋_GB2312"/>
          <w:color w:val="000000" w:themeColor="text1"/>
          <w:kern w:val="0"/>
          <w:sz w:val="24"/>
          <w:highlight w:val="none"/>
          <w:lang w:val="zh-CN"/>
          <w14:textFill>
            <w14:solidFill>
              <w14:schemeClr w14:val="tx1"/>
            </w14:solidFill>
          </w14:textFill>
        </w:rPr>
      </w:pPr>
      <w:r>
        <w:rPr>
          <w:rFonts w:ascii="仿宋_GB2312" w:hAnsi="仿宋" w:eastAsia="仿宋_GB2312" w:cs="仿宋_GB2312"/>
          <w:color w:val="000000" w:themeColor="text1"/>
          <w:kern w:val="0"/>
          <w:sz w:val="24"/>
          <w:highlight w:val="none"/>
          <w:lang w:val="zh-CN"/>
          <w14:textFill>
            <w14:solidFill>
              <w14:schemeClr w14:val="tx1"/>
            </w14:solidFill>
          </w14:textFill>
        </w:rPr>
        <w:t xml:space="preserve">                   日期：  年  月  日</w:t>
      </w:r>
    </w:p>
    <w:p w14:paraId="44B250A0">
      <w:pPr>
        <w:pStyle w:val="2"/>
        <w:rPr>
          <w:color w:val="000000" w:themeColor="text1"/>
          <w:highlight w:val="none"/>
          <w14:textFill>
            <w14:solidFill>
              <w14:schemeClr w14:val="tx1"/>
            </w14:solidFill>
          </w14:textFill>
        </w:rPr>
      </w:pPr>
    </w:p>
    <w:p w14:paraId="6DA4B041">
      <w:pPr>
        <w:autoSpaceDE w:val="0"/>
        <w:autoSpaceDN w:val="0"/>
        <w:spacing w:line="360" w:lineRule="auto"/>
        <w:jc w:val="center"/>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b/>
          <w:color w:val="000000" w:themeColor="text1"/>
          <w:sz w:val="30"/>
          <w:szCs w:val="30"/>
          <w:highlight w:val="none"/>
          <w14:textFill>
            <w14:solidFill>
              <w14:schemeClr w14:val="tx1"/>
            </w14:solidFill>
          </w14:textFill>
        </w:rPr>
        <w:t>授权代表的身份证（复印件）</w:t>
      </w:r>
    </w:p>
    <w:p w14:paraId="19AC3AC6">
      <w:pPr>
        <w:pStyle w:val="618"/>
        <w:spacing w:line="360" w:lineRule="auto"/>
        <w:rPr>
          <w:rFonts w:ascii="仿宋_GB2312" w:eastAsia="仿宋_GB2312"/>
          <w:bCs/>
          <w:color w:val="000000" w:themeColor="text1"/>
          <w:sz w:val="24"/>
          <w:highlight w:val="none"/>
          <w14:textFill>
            <w14:solidFill>
              <w14:schemeClr w14:val="tx1"/>
            </w14:solidFill>
          </w14:textFill>
        </w:rPr>
      </w:pPr>
      <w:r>
        <w:rPr>
          <w:rFonts w:hint="eastAsia" w:ascii="仿宋_GB2312" w:eastAsia="仿宋_GB2312"/>
          <w:bCs/>
          <w:color w:val="000000" w:themeColor="text1"/>
          <w:sz w:val="24"/>
          <w:highlight w:val="none"/>
          <w14:textFill>
            <w14:solidFill>
              <w14:schemeClr w14:val="tx1"/>
            </w14:solidFill>
          </w14:textFill>
        </w:rPr>
        <w:t>授权代表身份证件扫描件：</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7"/>
      </w:tblGrid>
      <w:tr w14:paraId="3B1BA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2" w:hRule="atLeast"/>
          <w:jc w:val="center"/>
        </w:trPr>
        <w:tc>
          <w:tcPr>
            <w:tcW w:w="9207" w:type="dxa"/>
            <w:shd w:val="clear" w:color="auto" w:fill="auto"/>
          </w:tcPr>
          <w:p w14:paraId="0C7C4467">
            <w:pPr>
              <w:pStyle w:val="618"/>
              <w:spacing w:line="360" w:lineRule="auto"/>
              <w:rPr>
                <w:rFonts w:ascii="仿宋_GB2312" w:eastAsia="仿宋_GB2312"/>
                <w:bCs/>
                <w:color w:val="000000" w:themeColor="text1"/>
                <w:sz w:val="24"/>
                <w:highlight w:val="none"/>
                <w14:textFill>
                  <w14:solidFill>
                    <w14:schemeClr w14:val="tx1"/>
                  </w14:solidFill>
                </w14:textFill>
              </w:rPr>
            </w:pPr>
            <w:r>
              <w:rPr>
                <w:rFonts w:hint="eastAsia" w:ascii="仿宋_GB2312" w:eastAsia="仿宋_GB2312"/>
                <w:bCs/>
                <w:color w:val="000000" w:themeColor="text1"/>
                <w:sz w:val="24"/>
                <w:highlight w:val="none"/>
                <w14:textFill>
                  <w14:solidFill>
                    <w14:schemeClr w14:val="tx1"/>
                  </w14:solidFill>
                </w14:textFill>
              </w:rPr>
              <w:t>正面：                                 反面：</w:t>
            </w:r>
          </w:p>
          <w:p w14:paraId="077E4DAD">
            <w:pPr>
              <w:pStyle w:val="618"/>
              <w:spacing w:line="360" w:lineRule="auto"/>
              <w:rPr>
                <w:rFonts w:ascii="仿宋_GB2312" w:eastAsia="仿宋_GB2312"/>
                <w:bCs/>
                <w:color w:val="000000" w:themeColor="text1"/>
                <w:sz w:val="24"/>
                <w:highlight w:val="none"/>
                <w14:textFill>
                  <w14:solidFill>
                    <w14:schemeClr w14:val="tx1"/>
                  </w14:solidFill>
                </w14:textFill>
              </w:rPr>
            </w:pPr>
          </w:p>
        </w:tc>
      </w:tr>
    </w:tbl>
    <w:p w14:paraId="147C5910">
      <w:pPr>
        <w:snapToGrid w:val="0"/>
        <w:spacing w:line="360" w:lineRule="auto"/>
        <w:ind w:firstLine="576"/>
        <w:jc w:val="right"/>
        <w:rPr>
          <w:rFonts w:ascii="仿宋_GB2312" w:hAnsi="仿宋" w:eastAsia="仿宋_GB2312" w:cs="仿宋_GB2312"/>
          <w:color w:val="000000" w:themeColor="text1"/>
          <w:kern w:val="0"/>
          <w:sz w:val="24"/>
          <w:highlight w:val="none"/>
          <w:lang w:val="zh-CN"/>
          <w14:textFill>
            <w14:solidFill>
              <w14:schemeClr w14:val="tx1"/>
            </w14:solidFill>
          </w14:textFill>
        </w:rPr>
      </w:pPr>
    </w:p>
    <w:p w14:paraId="6B3048A2">
      <w:pPr>
        <w:snapToGrid w:val="0"/>
        <w:spacing w:line="360" w:lineRule="auto"/>
        <w:ind w:firstLine="576"/>
        <w:jc w:val="center"/>
        <w:rPr>
          <w:rFonts w:ascii="仿宋_GB2312" w:hAnsi="仿宋" w:eastAsia="仿宋_GB2312" w:cs="仿宋_GB2312"/>
          <w:color w:val="000000" w:themeColor="text1"/>
          <w:kern w:val="0"/>
          <w:sz w:val="24"/>
          <w:highlight w:val="none"/>
          <w:lang w:val="zh-CN"/>
          <w14:textFill>
            <w14:solidFill>
              <w14:schemeClr w14:val="tx1"/>
            </w14:solidFill>
          </w14:textFill>
        </w:rPr>
      </w:pPr>
      <w:r>
        <w:rPr>
          <w:rFonts w:hint="eastAsia" w:ascii="仿宋_GB2312" w:hAnsi="仿宋" w:eastAsia="仿宋_GB2312" w:cs="仿宋_GB2312"/>
          <w:color w:val="000000" w:themeColor="text1"/>
          <w:kern w:val="0"/>
          <w:sz w:val="24"/>
          <w:highlight w:val="none"/>
          <w:lang w:val="zh-CN"/>
          <w14:textFill>
            <w14:solidFill>
              <w14:schemeClr w14:val="tx1"/>
            </w14:solidFill>
          </w14:textFill>
        </w:rPr>
        <w:t xml:space="preserve">                供应商名称(电子签名)：                              </w:t>
      </w:r>
    </w:p>
    <w:p w14:paraId="2E00E748">
      <w:pPr>
        <w:spacing w:line="360" w:lineRule="auto"/>
        <w:jc w:val="center"/>
        <w:rPr>
          <w:rFonts w:ascii="仿宋_GB2312" w:hAnsi="仿宋" w:eastAsia="仿宋_GB2312" w:cs="仿宋_GB2312"/>
          <w:color w:val="000000" w:themeColor="text1"/>
          <w:kern w:val="0"/>
          <w:sz w:val="24"/>
          <w:highlight w:val="none"/>
          <w:lang w:val="zh-CN"/>
          <w14:textFill>
            <w14:solidFill>
              <w14:schemeClr w14:val="tx1"/>
            </w14:solidFill>
          </w14:textFill>
        </w:rPr>
      </w:pPr>
      <w:r>
        <w:rPr>
          <w:rFonts w:hint="eastAsia" w:ascii="仿宋_GB2312" w:hAnsi="仿宋" w:eastAsia="仿宋_GB2312" w:cs="仿宋_GB2312"/>
          <w:color w:val="000000" w:themeColor="text1"/>
          <w:kern w:val="0"/>
          <w:sz w:val="24"/>
          <w:highlight w:val="none"/>
          <w:lang w:val="zh-CN"/>
          <w14:textFill>
            <w14:solidFill>
              <w14:schemeClr w14:val="tx1"/>
            </w14:solidFill>
          </w14:textFill>
        </w:rPr>
        <w:t xml:space="preserve">                   日期：  年  月</w:t>
      </w:r>
    </w:p>
    <w:p w14:paraId="06576874">
      <w:pPr>
        <w:snapToGrid w:val="0"/>
        <w:spacing w:line="360" w:lineRule="auto"/>
        <w:ind w:firstLine="576"/>
        <w:jc w:val="center"/>
        <w:rPr>
          <w:rFonts w:ascii="仿宋_GB2312" w:hAnsi="仿宋_GB2312" w:eastAsia="仿宋_GB2312" w:cs="仿宋_GB2312"/>
          <w:color w:val="000000" w:themeColor="text1"/>
          <w:sz w:val="28"/>
          <w:szCs w:val="28"/>
          <w:highlight w:val="none"/>
          <w14:textFill>
            <w14:solidFill>
              <w14:schemeClr w14:val="tx1"/>
            </w14:solidFill>
          </w14:textFill>
        </w:rPr>
      </w:pPr>
    </w:p>
    <w:p w14:paraId="260A319D">
      <w:pPr>
        <w:widowControl/>
        <w:adjustRightInd/>
        <w:jc w:val="left"/>
        <w:rPr>
          <w:rFonts w:ascii="仿宋_GB2312" w:hAnsi="仿宋_GB2312" w:eastAsia="仿宋_GB2312" w:cs="仿宋_GB2312"/>
          <w:b/>
          <w:color w:val="000000" w:themeColor="text1"/>
          <w:kern w:val="0"/>
          <w:sz w:val="32"/>
          <w:szCs w:val="32"/>
          <w:highlight w:val="none"/>
          <w:lang w:val="zh-CN"/>
          <w14:textFill>
            <w14:solidFill>
              <w14:schemeClr w14:val="tx1"/>
            </w14:solidFill>
          </w14:textFill>
        </w:rPr>
      </w:pPr>
      <w:r>
        <w:rPr>
          <w:rFonts w:ascii="仿宋_GB2312" w:hAnsi="仿宋_GB2312" w:eastAsia="仿宋_GB2312" w:cs="仿宋_GB2312"/>
          <w:b/>
          <w:color w:val="000000" w:themeColor="text1"/>
          <w:kern w:val="0"/>
          <w:sz w:val="32"/>
          <w:szCs w:val="32"/>
          <w:highlight w:val="none"/>
          <w:lang w:val="zh-CN"/>
          <w14:textFill>
            <w14:solidFill>
              <w14:schemeClr w14:val="tx1"/>
            </w14:solidFill>
          </w14:textFill>
        </w:rPr>
        <w:br w:type="page"/>
      </w:r>
    </w:p>
    <w:p w14:paraId="430D613D">
      <w:pPr>
        <w:rPr>
          <w:rFonts w:ascii="仿宋_GB2312" w:hAnsi="仿宋" w:eastAsia="仿宋_GB2312" w:cs="仿宋_GB2312"/>
          <w:b/>
          <w:color w:val="000000" w:themeColor="text1"/>
          <w:kern w:val="0"/>
          <w:sz w:val="32"/>
          <w:szCs w:val="32"/>
          <w:highlight w:val="none"/>
          <w:lang w:val="zh-CN"/>
          <w14:textFill>
            <w14:solidFill>
              <w14:schemeClr w14:val="tx1"/>
            </w14:solidFill>
          </w14:textFill>
        </w:rPr>
      </w:pPr>
    </w:p>
    <w:p w14:paraId="195ABF77">
      <w:pPr>
        <w:snapToGrid w:val="0"/>
        <w:spacing w:line="360" w:lineRule="auto"/>
        <w:jc w:val="center"/>
        <w:outlineLvl w:val="0"/>
        <w:rPr>
          <w:rFonts w:ascii="仿宋_GB2312" w:hAnsi="仿宋" w:eastAsia="仿宋_GB2312" w:cs="仿宋_GB2312"/>
          <w:b/>
          <w:color w:val="000000" w:themeColor="text1"/>
          <w:kern w:val="0"/>
          <w:sz w:val="32"/>
          <w:szCs w:val="32"/>
          <w:highlight w:val="none"/>
          <w:lang w:val="zh-CN"/>
          <w14:textFill>
            <w14:solidFill>
              <w14:schemeClr w14:val="tx1"/>
            </w14:solidFill>
          </w14:textFill>
        </w:rPr>
      </w:pPr>
      <w:r>
        <w:rPr>
          <w:rFonts w:hint="eastAsia" w:ascii="仿宋_GB2312" w:hAnsi="仿宋" w:eastAsia="仿宋_GB2312" w:cs="仿宋_GB2312"/>
          <w:b/>
          <w:color w:val="000000" w:themeColor="text1"/>
          <w:kern w:val="0"/>
          <w:sz w:val="32"/>
          <w:szCs w:val="32"/>
          <w:highlight w:val="none"/>
          <w:lang w:val="en-US" w:eastAsia="zh-CN"/>
          <w14:textFill>
            <w14:solidFill>
              <w14:schemeClr w14:val="tx1"/>
            </w14:solidFill>
          </w14:textFill>
        </w:rPr>
        <w:t>四</w:t>
      </w:r>
      <w:r>
        <w:rPr>
          <w:rFonts w:hint="eastAsia" w:ascii="仿宋_GB2312" w:hAnsi="仿宋" w:eastAsia="仿宋_GB2312" w:cs="仿宋_GB2312"/>
          <w:b/>
          <w:color w:val="000000" w:themeColor="text1"/>
          <w:kern w:val="0"/>
          <w:sz w:val="32"/>
          <w:szCs w:val="32"/>
          <w:highlight w:val="none"/>
          <w:lang w:val="zh-CN"/>
          <w14:textFill>
            <w14:solidFill>
              <w14:schemeClr w14:val="tx1"/>
            </w14:solidFill>
          </w14:textFill>
        </w:rPr>
        <w:t>、评标标准相应的商务技术资料</w:t>
      </w:r>
    </w:p>
    <w:p w14:paraId="78388F49">
      <w:pPr>
        <w:snapToGrid w:val="0"/>
        <w:spacing w:line="360" w:lineRule="auto"/>
        <w:jc w:val="left"/>
        <w:rPr>
          <w:rFonts w:ascii="仿宋_GB2312" w:hAnsi="仿宋" w:eastAsia="仿宋_GB2312" w:cs="仿宋_GB2312"/>
          <w:b/>
          <w:color w:val="000000" w:themeColor="text1"/>
          <w:sz w:val="24"/>
          <w:highlight w:val="none"/>
          <w14:textFill>
            <w14:solidFill>
              <w14:schemeClr w14:val="tx1"/>
            </w14:solidFill>
          </w14:textFill>
        </w:rPr>
      </w:pPr>
    </w:p>
    <w:p w14:paraId="31DFFF00">
      <w:pPr>
        <w:snapToGrid w:val="0"/>
        <w:spacing w:line="360" w:lineRule="auto"/>
        <w:jc w:val="left"/>
        <w:rPr>
          <w:rFonts w:ascii="仿宋_GB2312" w:hAnsi="仿宋" w:eastAsia="仿宋_GB2312" w:cs="仿宋_GB2312"/>
          <w:b/>
          <w:color w:val="000000" w:themeColor="text1"/>
          <w:sz w:val="24"/>
          <w:highlight w:val="none"/>
          <w14:textFill>
            <w14:solidFill>
              <w14:schemeClr w14:val="tx1"/>
            </w14:solidFill>
          </w14:textFill>
        </w:rPr>
      </w:pPr>
      <w:r>
        <w:rPr>
          <w:rFonts w:hint="eastAsia" w:ascii="仿宋_GB2312" w:hAnsi="仿宋" w:eastAsia="仿宋_GB2312" w:cs="仿宋_GB2312"/>
          <w:b/>
          <w:color w:val="000000" w:themeColor="text1"/>
          <w:sz w:val="24"/>
          <w:highlight w:val="none"/>
          <w14:textFill>
            <w14:solidFill>
              <w14:schemeClr w14:val="tx1"/>
            </w14:solidFill>
          </w14:textFill>
        </w:rPr>
        <w:t>（按磋商文件第五部分评标办法前附表中“响应文件中评标标准相应的商务技术资料目录”提供资料）</w:t>
      </w:r>
    </w:p>
    <w:p w14:paraId="3453E854">
      <w:pPr>
        <w:rPr>
          <w:rFonts w:ascii="仿宋_GB2312" w:hAnsi="仿宋_GB2312" w:eastAsia="仿宋_GB2312" w:cs="仿宋_GB2312"/>
          <w:b/>
          <w:color w:val="000000" w:themeColor="text1"/>
          <w:kern w:val="0"/>
          <w:sz w:val="32"/>
          <w:szCs w:val="32"/>
          <w:highlight w:val="none"/>
          <w:lang w:val="zh-CN"/>
          <w14:textFill>
            <w14:solidFill>
              <w14:schemeClr w14:val="tx1"/>
            </w14:solidFill>
          </w14:textFill>
        </w:rPr>
      </w:pPr>
    </w:p>
    <w:p w14:paraId="0EE23432">
      <w:pPr>
        <w:spacing w:line="360" w:lineRule="auto"/>
        <w:jc w:val="center"/>
        <w:rPr>
          <w:rFonts w:ascii="仿宋_GB2312" w:hAnsi="仿宋_GB2312" w:eastAsia="仿宋_GB2312" w:cs="仿宋_GB2312"/>
          <w:b/>
          <w:bCs/>
          <w:color w:val="000000" w:themeColor="text1"/>
          <w:sz w:val="32"/>
          <w:szCs w:val="32"/>
          <w:highlight w:val="none"/>
          <w14:textFill>
            <w14:solidFill>
              <w14:schemeClr w14:val="tx1"/>
            </w14:solidFill>
          </w14:textFill>
        </w:rPr>
      </w:pPr>
    </w:p>
    <w:p w14:paraId="3EF7968D">
      <w:pPr>
        <w:spacing w:line="360" w:lineRule="auto"/>
        <w:rPr>
          <w:rFonts w:ascii="仿宋_GB2312" w:hAnsi="仿宋_GB2312" w:eastAsia="仿宋_GB2312" w:cs="仿宋_GB2312"/>
          <w:b/>
          <w:bCs/>
          <w:color w:val="000000" w:themeColor="text1"/>
          <w:kern w:val="0"/>
          <w:sz w:val="24"/>
          <w:highlight w:val="none"/>
          <w14:textFill>
            <w14:solidFill>
              <w14:schemeClr w14:val="tx1"/>
            </w14:solidFill>
          </w14:textFill>
        </w:rPr>
      </w:pPr>
    </w:p>
    <w:p w14:paraId="0CAA2F41">
      <w:pPr>
        <w:widowControl/>
        <w:adjustRightInd/>
        <w:jc w:val="left"/>
        <w:rPr>
          <w:rFonts w:ascii="仿宋_GB2312" w:hAnsi="仿宋_GB2312" w:eastAsia="仿宋_GB2312" w:cs="仿宋_GB2312"/>
          <w:b/>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highlight w:val="none"/>
          <w14:textFill>
            <w14:solidFill>
              <w14:schemeClr w14:val="tx1"/>
            </w14:solidFill>
          </w14:textFill>
        </w:rPr>
        <w:br w:type="page"/>
      </w:r>
    </w:p>
    <w:p w14:paraId="660AB81E">
      <w:pPr>
        <w:pStyle w:val="25"/>
        <w:ind w:firstLine="420"/>
        <w:rPr>
          <w:color w:val="000000" w:themeColor="text1"/>
          <w:highlight w:val="none"/>
          <w14:textFill>
            <w14:solidFill>
              <w14:schemeClr w14:val="tx1"/>
            </w14:solidFill>
          </w14:textFill>
        </w:rPr>
      </w:pPr>
    </w:p>
    <w:p w14:paraId="181446BC">
      <w:pPr>
        <w:rPr>
          <w:rFonts w:ascii="仿宋_GB2312" w:hAnsi="仿宋" w:eastAsia="仿宋_GB2312" w:cs="仿宋_GB2312"/>
          <w:b/>
          <w:color w:val="000000" w:themeColor="text1"/>
          <w:kern w:val="0"/>
          <w:sz w:val="32"/>
          <w:szCs w:val="32"/>
          <w:highlight w:val="none"/>
          <w:lang w:val="zh-CN"/>
          <w14:textFill>
            <w14:solidFill>
              <w14:schemeClr w14:val="tx1"/>
            </w14:solidFill>
          </w14:textFill>
        </w:rPr>
      </w:pPr>
    </w:p>
    <w:p w14:paraId="46FC5609">
      <w:pPr>
        <w:snapToGrid w:val="0"/>
        <w:spacing w:line="360" w:lineRule="auto"/>
        <w:jc w:val="center"/>
        <w:outlineLvl w:val="0"/>
        <w:rPr>
          <w:rFonts w:ascii="仿宋_GB2312" w:hAnsi="仿宋" w:eastAsia="仿宋_GB2312" w:cs="仿宋_GB2312"/>
          <w:b/>
          <w:color w:val="000000" w:themeColor="text1"/>
          <w:kern w:val="0"/>
          <w:sz w:val="32"/>
          <w:szCs w:val="32"/>
          <w:highlight w:val="none"/>
          <w:lang w:val="zh-CN"/>
          <w14:textFill>
            <w14:solidFill>
              <w14:schemeClr w14:val="tx1"/>
            </w14:solidFill>
          </w14:textFill>
        </w:rPr>
      </w:pPr>
      <w:r>
        <w:rPr>
          <w:rFonts w:hint="eastAsia" w:ascii="仿宋_GB2312" w:hAnsi="仿宋" w:eastAsia="仿宋_GB2312" w:cs="仿宋_GB2312"/>
          <w:b/>
          <w:color w:val="000000" w:themeColor="text1"/>
          <w:kern w:val="0"/>
          <w:sz w:val="32"/>
          <w:szCs w:val="32"/>
          <w:highlight w:val="none"/>
          <w:lang w:val="en-US" w:eastAsia="zh-CN"/>
          <w14:textFill>
            <w14:solidFill>
              <w14:schemeClr w14:val="tx1"/>
            </w14:solidFill>
          </w14:textFill>
        </w:rPr>
        <w:t>五</w:t>
      </w:r>
      <w:r>
        <w:rPr>
          <w:rFonts w:hint="eastAsia" w:ascii="仿宋_GB2312" w:hAnsi="仿宋" w:eastAsia="仿宋_GB2312" w:cs="仿宋_GB2312"/>
          <w:b/>
          <w:color w:val="000000" w:themeColor="text1"/>
          <w:kern w:val="0"/>
          <w:sz w:val="32"/>
          <w:szCs w:val="32"/>
          <w:highlight w:val="none"/>
          <w:lang w:val="zh-CN"/>
          <w14:textFill>
            <w14:solidFill>
              <w14:schemeClr w14:val="tx1"/>
            </w14:solidFill>
          </w14:textFill>
        </w:rPr>
        <w:t>、分包意向协议（如果有）</w:t>
      </w:r>
    </w:p>
    <w:p w14:paraId="17A90A0F">
      <w:pPr>
        <w:widowControl/>
        <w:spacing w:line="360" w:lineRule="auto"/>
        <w:ind w:firstLine="120" w:firstLineChars="50"/>
        <w:jc w:val="left"/>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w:t>
      </w:r>
      <w:r>
        <w:rPr>
          <w:rFonts w:hint="eastAsia" w:ascii="仿宋_GB2312" w:hAnsi="仿宋" w:eastAsia="仿宋_GB2312" w:cs="仿宋_GB2312"/>
          <w:b/>
          <w:color w:val="000000" w:themeColor="text1"/>
          <w:sz w:val="24"/>
          <w:highlight w:val="none"/>
          <w14:textFill>
            <w14:solidFill>
              <w14:schemeClr w14:val="tx1"/>
            </w14:solidFill>
          </w14:textFill>
        </w:rPr>
        <w:t>成交后以分包方式履行合同的，提供分包意向协议（附件6）；采购人不同意分包或者供应商成交后不以分包方式履行合同的，则不需要提供。</w:t>
      </w:r>
      <w:r>
        <w:rPr>
          <w:rFonts w:hint="eastAsia" w:ascii="仿宋_GB2312" w:hAnsi="仿宋" w:eastAsia="仿宋_GB2312" w:cs="仿宋_GB2312"/>
          <w:color w:val="000000" w:themeColor="text1"/>
          <w:sz w:val="24"/>
          <w:highlight w:val="none"/>
          <w14:textFill>
            <w14:solidFill>
              <w14:schemeClr w14:val="tx1"/>
            </w14:solidFill>
          </w14:textFill>
        </w:rPr>
        <w:t>）</w:t>
      </w:r>
    </w:p>
    <w:p w14:paraId="31D2B045">
      <w:pPr>
        <w:rPr>
          <w:rFonts w:ascii="仿宋_GB2312" w:hAnsi="仿宋" w:eastAsia="仿宋_GB2312" w:cs="仿宋_GB2312"/>
          <w:b/>
          <w:color w:val="000000" w:themeColor="text1"/>
          <w:kern w:val="0"/>
          <w:sz w:val="32"/>
          <w:szCs w:val="32"/>
          <w:highlight w:val="none"/>
          <w:lang w:val="zh-CN"/>
          <w14:textFill>
            <w14:solidFill>
              <w14:schemeClr w14:val="tx1"/>
            </w14:solidFill>
          </w14:textFill>
        </w:rPr>
      </w:pPr>
    </w:p>
    <w:p w14:paraId="406B2D15">
      <w:pPr>
        <w:rPr>
          <w:rFonts w:ascii="仿宋_GB2312" w:hAnsi="仿宋" w:eastAsia="仿宋_GB2312" w:cs="仿宋_GB2312"/>
          <w:b/>
          <w:color w:val="000000" w:themeColor="text1"/>
          <w:kern w:val="0"/>
          <w:sz w:val="32"/>
          <w:szCs w:val="32"/>
          <w:highlight w:val="none"/>
          <w:lang w:val="zh-CN"/>
          <w14:textFill>
            <w14:solidFill>
              <w14:schemeClr w14:val="tx1"/>
            </w14:solidFill>
          </w14:textFill>
        </w:rPr>
      </w:pPr>
      <w:r>
        <w:rPr>
          <w:rFonts w:hint="eastAsia" w:ascii="仿宋_GB2312" w:hAnsi="仿宋" w:eastAsia="仿宋_GB2312" w:cs="仿宋_GB2312"/>
          <w:b/>
          <w:color w:val="000000" w:themeColor="text1"/>
          <w:kern w:val="0"/>
          <w:sz w:val="32"/>
          <w:szCs w:val="32"/>
          <w:highlight w:val="none"/>
          <w:lang w:val="zh-CN"/>
          <w14:textFill>
            <w14:solidFill>
              <w14:schemeClr w14:val="tx1"/>
            </w14:solidFill>
          </w14:textFill>
        </w:rPr>
        <w:br w:type="page"/>
      </w:r>
    </w:p>
    <w:p w14:paraId="548154BC">
      <w:pPr>
        <w:snapToGrid w:val="0"/>
        <w:spacing w:line="360" w:lineRule="auto"/>
        <w:jc w:val="center"/>
        <w:outlineLvl w:val="0"/>
        <w:rPr>
          <w:rFonts w:ascii="仿宋_GB2312" w:hAnsi="仿宋" w:eastAsia="仿宋_GB2312" w:cs="仿宋_GB2312"/>
          <w:b/>
          <w:color w:val="000000" w:themeColor="text1"/>
          <w:kern w:val="0"/>
          <w:sz w:val="32"/>
          <w:szCs w:val="32"/>
          <w:highlight w:val="none"/>
          <w:lang w:val="zh-CN"/>
          <w14:textFill>
            <w14:solidFill>
              <w14:schemeClr w14:val="tx1"/>
            </w14:solidFill>
          </w14:textFill>
        </w:rPr>
      </w:pPr>
      <w:r>
        <w:rPr>
          <w:rFonts w:hint="eastAsia" w:ascii="仿宋_GB2312" w:hAnsi="仿宋" w:eastAsia="仿宋_GB2312" w:cs="仿宋_GB2312"/>
          <w:b/>
          <w:color w:val="000000" w:themeColor="text1"/>
          <w:kern w:val="0"/>
          <w:sz w:val="32"/>
          <w:szCs w:val="32"/>
          <w:highlight w:val="none"/>
          <w:lang w:val="zh-CN"/>
          <w14:textFill>
            <w14:solidFill>
              <w14:schemeClr w14:val="tx1"/>
            </w14:solidFill>
          </w14:textFill>
        </w:rPr>
        <w:t>六、商务技术偏离表</w:t>
      </w:r>
    </w:p>
    <w:p w14:paraId="7B06A6EB">
      <w:pPr>
        <w:jc w:val="center"/>
        <w:rPr>
          <w:rFonts w:ascii="仿宋_GB2312" w:hAnsi="仿宋" w:eastAsia="仿宋_GB2312"/>
          <w:b/>
          <w:bCs/>
          <w:color w:val="000000" w:themeColor="text1"/>
          <w:sz w:val="24"/>
          <w:highlight w:val="none"/>
          <w14:textFill>
            <w14:solidFill>
              <w14:schemeClr w14:val="tx1"/>
            </w14:solidFill>
          </w14:textFill>
        </w:rPr>
      </w:pPr>
    </w:p>
    <w:tbl>
      <w:tblPr>
        <w:tblStyle w:val="61"/>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683"/>
        <w:gridCol w:w="3546"/>
        <w:gridCol w:w="1276"/>
      </w:tblGrid>
      <w:tr w14:paraId="647D7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vAlign w:val="center"/>
          </w:tcPr>
          <w:p w14:paraId="60B8A12E">
            <w:pPr>
              <w:snapToGrid w:val="0"/>
              <w:spacing w:line="400" w:lineRule="exact"/>
              <w:jc w:val="center"/>
              <w:rPr>
                <w:rFonts w:ascii="仿宋_GB2312" w:hAnsi="仿宋" w:eastAsia="仿宋_GB2312"/>
                <w:b/>
                <w:bCs/>
                <w:color w:val="000000" w:themeColor="text1"/>
                <w:sz w:val="24"/>
                <w:highlight w:val="none"/>
                <w14:textFill>
                  <w14:solidFill>
                    <w14:schemeClr w14:val="tx1"/>
                  </w14:solidFill>
                </w14:textFill>
              </w:rPr>
            </w:pPr>
            <w:r>
              <w:rPr>
                <w:rFonts w:hint="eastAsia" w:ascii="仿宋_GB2312" w:hAnsi="仿宋" w:eastAsia="仿宋_GB2312"/>
                <w:b/>
                <w:bCs/>
                <w:color w:val="000000" w:themeColor="text1"/>
                <w:sz w:val="24"/>
                <w:highlight w:val="none"/>
                <w14:textFill>
                  <w14:solidFill>
                    <w14:schemeClr w14:val="tx1"/>
                  </w14:solidFill>
                </w14:textFill>
              </w:rPr>
              <w:t>序号</w:t>
            </w:r>
          </w:p>
        </w:tc>
        <w:tc>
          <w:tcPr>
            <w:tcW w:w="3683" w:type="dxa"/>
            <w:vAlign w:val="center"/>
          </w:tcPr>
          <w:p w14:paraId="55E08832">
            <w:pPr>
              <w:snapToGrid w:val="0"/>
              <w:spacing w:line="400" w:lineRule="exact"/>
              <w:jc w:val="center"/>
              <w:rPr>
                <w:rFonts w:ascii="仿宋_GB2312" w:hAnsi="仿宋" w:eastAsia="仿宋_GB2312"/>
                <w:b/>
                <w:bCs/>
                <w:color w:val="000000" w:themeColor="text1"/>
                <w:sz w:val="24"/>
                <w:highlight w:val="none"/>
                <w14:textFill>
                  <w14:solidFill>
                    <w14:schemeClr w14:val="tx1"/>
                  </w14:solidFill>
                </w14:textFill>
              </w:rPr>
            </w:pPr>
            <w:r>
              <w:rPr>
                <w:rFonts w:hint="eastAsia" w:ascii="仿宋_GB2312" w:hAnsi="仿宋" w:eastAsia="仿宋_GB2312"/>
                <w:b/>
                <w:bCs/>
                <w:color w:val="000000" w:themeColor="text1"/>
                <w:sz w:val="24"/>
                <w:highlight w:val="none"/>
                <w14:textFill>
                  <w14:solidFill>
                    <w14:schemeClr w14:val="tx1"/>
                  </w14:solidFill>
                </w14:textFill>
              </w:rPr>
              <w:t>磋商文件章节及具体内容</w:t>
            </w:r>
          </w:p>
        </w:tc>
        <w:tc>
          <w:tcPr>
            <w:tcW w:w="3546" w:type="dxa"/>
            <w:vAlign w:val="center"/>
          </w:tcPr>
          <w:p w14:paraId="4C37B832">
            <w:pPr>
              <w:snapToGrid w:val="0"/>
              <w:spacing w:line="400" w:lineRule="exact"/>
              <w:jc w:val="center"/>
              <w:rPr>
                <w:rFonts w:ascii="仿宋_GB2312" w:hAnsi="仿宋" w:eastAsia="仿宋_GB2312"/>
                <w:b/>
                <w:bCs/>
                <w:color w:val="000000" w:themeColor="text1"/>
                <w:sz w:val="24"/>
                <w:highlight w:val="none"/>
                <w14:textFill>
                  <w14:solidFill>
                    <w14:schemeClr w14:val="tx1"/>
                  </w14:solidFill>
                </w14:textFill>
              </w:rPr>
            </w:pPr>
            <w:r>
              <w:rPr>
                <w:rFonts w:hint="eastAsia" w:ascii="仿宋_GB2312" w:hAnsi="仿宋" w:eastAsia="仿宋_GB2312"/>
                <w:b/>
                <w:bCs/>
                <w:color w:val="000000" w:themeColor="text1"/>
                <w:sz w:val="24"/>
                <w:highlight w:val="none"/>
                <w14:textFill>
                  <w14:solidFill>
                    <w14:schemeClr w14:val="tx1"/>
                  </w14:solidFill>
                </w14:textFill>
              </w:rPr>
              <w:t>响应文件章节及具体内容</w:t>
            </w:r>
          </w:p>
        </w:tc>
        <w:tc>
          <w:tcPr>
            <w:tcW w:w="1276" w:type="dxa"/>
            <w:vAlign w:val="center"/>
          </w:tcPr>
          <w:p w14:paraId="3300EA0E">
            <w:pPr>
              <w:snapToGrid w:val="0"/>
              <w:spacing w:line="400" w:lineRule="exact"/>
              <w:jc w:val="center"/>
              <w:rPr>
                <w:rFonts w:ascii="仿宋_GB2312" w:hAnsi="仿宋" w:eastAsia="仿宋_GB2312"/>
                <w:b/>
                <w:bCs/>
                <w:color w:val="000000" w:themeColor="text1"/>
                <w:sz w:val="24"/>
                <w:highlight w:val="none"/>
                <w14:textFill>
                  <w14:solidFill>
                    <w14:schemeClr w14:val="tx1"/>
                  </w14:solidFill>
                </w14:textFill>
              </w:rPr>
            </w:pPr>
            <w:r>
              <w:rPr>
                <w:rFonts w:hint="eastAsia" w:ascii="仿宋_GB2312" w:hAnsi="仿宋" w:eastAsia="仿宋_GB2312"/>
                <w:b/>
                <w:bCs/>
                <w:color w:val="000000" w:themeColor="text1"/>
                <w:sz w:val="24"/>
                <w:highlight w:val="none"/>
                <w14:textFill>
                  <w14:solidFill>
                    <w14:schemeClr w14:val="tx1"/>
                  </w14:solidFill>
                </w14:textFill>
              </w:rPr>
              <w:t>偏离说明</w:t>
            </w:r>
          </w:p>
        </w:tc>
      </w:tr>
      <w:tr w14:paraId="3FD3C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vAlign w:val="center"/>
          </w:tcPr>
          <w:p w14:paraId="6AA5913B">
            <w:pPr>
              <w:snapToGrid w:val="0"/>
              <w:spacing w:line="400" w:lineRule="exact"/>
              <w:jc w:val="center"/>
              <w:rPr>
                <w:rFonts w:ascii="仿宋_GB2312" w:hAnsi="仿宋" w:eastAsia="仿宋_GB2312" w:cs="仿宋_GB2312"/>
                <w:color w:val="000000" w:themeColor="text1"/>
                <w:kern w:val="0"/>
                <w:sz w:val="24"/>
                <w:highlight w:val="none"/>
                <w14:textFill>
                  <w14:solidFill>
                    <w14:schemeClr w14:val="tx1"/>
                  </w14:solidFill>
                </w14:textFill>
              </w:rPr>
            </w:pPr>
            <w:r>
              <w:rPr>
                <w:rFonts w:ascii="仿宋_GB2312" w:hAnsi="仿宋" w:eastAsia="仿宋_GB2312" w:cs="仿宋_GB2312"/>
                <w:color w:val="000000" w:themeColor="text1"/>
                <w:kern w:val="0"/>
                <w:sz w:val="24"/>
                <w:highlight w:val="none"/>
                <w14:textFill>
                  <w14:solidFill>
                    <w14:schemeClr w14:val="tx1"/>
                  </w14:solidFill>
                </w14:textFill>
              </w:rPr>
              <w:t>1</w:t>
            </w:r>
          </w:p>
        </w:tc>
        <w:tc>
          <w:tcPr>
            <w:tcW w:w="3683" w:type="dxa"/>
            <w:vAlign w:val="center"/>
          </w:tcPr>
          <w:p w14:paraId="666589E6">
            <w:pPr>
              <w:snapToGrid w:val="0"/>
              <w:spacing w:line="400" w:lineRule="exact"/>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tc>
        <w:tc>
          <w:tcPr>
            <w:tcW w:w="3546" w:type="dxa"/>
            <w:vAlign w:val="center"/>
          </w:tcPr>
          <w:p w14:paraId="05163060">
            <w:pPr>
              <w:snapToGrid w:val="0"/>
              <w:spacing w:line="400" w:lineRule="exact"/>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tc>
        <w:tc>
          <w:tcPr>
            <w:tcW w:w="1276" w:type="dxa"/>
            <w:vAlign w:val="center"/>
          </w:tcPr>
          <w:p w14:paraId="539EEC97">
            <w:pPr>
              <w:snapToGrid w:val="0"/>
              <w:spacing w:line="400" w:lineRule="exact"/>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tc>
      </w:tr>
      <w:tr w14:paraId="29368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vAlign w:val="center"/>
          </w:tcPr>
          <w:p w14:paraId="19EA07BE">
            <w:pPr>
              <w:snapToGrid w:val="0"/>
              <w:spacing w:line="400" w:lineRule="exact"/>
              <w:jc w:val="center"/>
              <w:rPr>
                <w:rFonts w:ascii="仿宋_GB2312" w:hAnsi="仿宋" w:eastAsia="仿宋_GB2312" w:cs="仿宋_GB2312"/>
                <w:color w:val="000000" w:themeColor="text1"/>
                <w:kern w:val="0"/>
                <w:sz w:val="24"/>
                <w:highlight w:val="none"/>
                <w14:textFill>
                  <w14:solidFill>
                    <w14:schemeClr w14:val="tx1"/>
                  </w14:solidFill>
                </w14:textFill>
              </w:rPr>
            </w:pPr>
            <w:r>
              <w:rPr>
                <w:rFonts w:ascii="仿宋_GB2312" w:hAnsi="仿宋" w:eastAsia="仿宋_GB2312" w:cs="仿宋_GB2312"/>
                <w:color w:val="000000" w:themeColor="text1"/>
                <w:kern w:val="0"/>
                <w:sz w:val="24"/>
                <w:highlight w:val="none"/>
                <w14:textFill>
                  <w14:solidFill>
                    <w14:schemeClr w14:val="tx1"/>
                  </w14:solidFill>
                </w14:textFill>
              </w:rPr>
              <w:t>2</w:t>
            </w:r>
          </w:p>
        </w:tc>
        <w:tc>
          <w:tcPr>
            <w:tcW w:w="3683" w:type="dxa"/>
            <w:vAlign w:val="center"/>
          </w:tcPr>
          <w:p w14:paraId="7CA54D97">
            <w:pPr>
              <w:snapToGrid w:val="0"/>
              <w:spacing w:line="400" w:lineRule="exact"/>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tc>
        <w:tc>
          <w:tcPr>
            <w:tcW w:w="3546" w:type="dxa"/>
            <w:vAlign w:val="center"/>
          </w:tcPr>
          <w:p w14:paraId="227A7064">
            <w:pPr>
              <w:snapToGrid w:val="0"/>
              <w:spacing w:line="400" w:lineRule="exact"/>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tc>
        <w:tc>
          <w:tcPr>
            <w:tcW w:w="1276" w:type="dxa"/>
            <w:vAlign w:val="center"/>
          </w:tcPr>
          <w:p w14:paraId="0F8F9EBD">
            <w:pPr>
              <w:snapToGrid w:val="0"/>
              <w:spacing w:line="400" w:lineRule="exact"/>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tc>
      </w:tr>
      <w:tr w14:paraId="19C39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59" w:type="dxa"/>
            <w:vAlign w:val="center"/>
          </w:tcPr>
          <w:p w14:paraId="703F9AAE">
            <w:pPr>
              <w:snapToGrid w:val="0"/>
              <w:spacing w:line="400" w:lineRule="exact"/>
              <w:jc w:val="center"/>
              <w:rPr>
                <w:rFonts w:ascii="仿宋_GB2312" w:hAnsi="仿宋" w:eastAsia="仿宋_GB2312" w:cs="仿宋_GB2312"/>
                <w:color w:val="000000" w:themeColor="text1"/>
                <w:kern w:val="0"/>
                <w:sz w:val="24"/>
                <w:highlight w:val="none"/>
                <w14:textFill>
                  <w14:solidFill>
                    <w14:schemeClr w14:val="tx1"/>
                  </w14:solidFill>
                </w14:textFill>
              </w:rPr>
            </w:pPr>
            <w:r>
              <w:rPr>
                <w:rFonts w:hint="eastAsia" w:ascii="仿宋_GB2312" w:hAnsi="仿宋" w:eastAsia="仿宋_GB2312" w:cs="仿宋_GB2312"/>
                <w:color w:val="000000" w:themeColor="text1"/>
                <w:kern w:val="0"/>
                <w:sz w:val="24"/>
                <w:highlight w:val="none"/>
                <w14:textFill>
                  <w14:solidFill>
                    <w14:schemeClr w14:val="tx1"/>
                  </w14:solidFill>
                </w14:textFill>
              </w:rPr>
              <w:t>……</w:t>
            </w:r>
          </w:p>
        </w:tc>
        <w:tc>
          <w:tcPr>
            <w:tcW w:w="3683" w:type="dxa"/>
            <w:vAlign w:val="center"/>
          </w:tcPr>
          <w:p w14:paraId="6BC46958">
            <w:pPr>
              <w:snapToGrid w:val="0"/>
              <w:spacing w:line="400" w:lineRule="exact"/>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tc>
        <w:tc>
          <w:tcPr>
            <w:tcW w:w="3546" w:type="dxa"/>
            <w:vAlign w:val="center"/>
          </w:tcPr>
          <w:p w14:paraId="6C23D2A5">
            <w:pPr>
              <w:snapToGrid w:val="0"/>
              <w:spacing w:line="400" w:lineRule="exact"/>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tc>
        <w:tc>
          <w:tcPr>
            <w:tcW w:w="1276" w:type="dxa"/>
            <w:vAlign w:val="center"/>
          </w:tcPr>
          <w:p w14:paraId="195AF674">
            <w:pPr>
              <w:snapToGrid w:val="0"/>
              <w:spacing w:line="400" w:lineRule="exact"/>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tc>
      </w:tr>
    </w:tbl>
    <w:p w14:paraId="28F9EF00">
      <w:pPr>
        <w:jc w:val="left"/>
        <w:rPr>
          <w:rFonts w:ascii="仿宋_GB2312" w:hAnsi="仿宋" w:eastAsia="仿宋_GB2312" w:cs="仿宋_GB2312"/>
          <w:color w:val="000000" w:themeColor="text1"/>
          <w:kern w:val="0"/>
          <w:sz w:val="24"/>
          <w:highlight w:val="none"/>
          <w14:textFill>
            <w14:solidFill>
              <w14:schemeClr w14:val="tx1"/>
            </w14:solidFill>
          </w14:textFill>
        </w:rPr>
      </w:pPr>
      <w:r>
        <w:rPr>
          <w:rFonts w:hint="eastAsia" w:ascii="仿宋_GB2312" w:hAnsi="仿宋" w:eastAsia="仿宋_GB2312" w:cs="仿宋_GB2312"/>
          <w:color w:val="000000" w:themeColor="text1"/>
          <w:kern w:val="0"/>
          <w:sz w:val="24"/>
          <w:highlight w:val="none"/>
          <w14:textFill>
            <w14:solidFill>
              <w14:schemeClr w14:val="tx1"/>
            </w14:solidFill>
          </w14:textFill>
        </w:rPr>
        <w:t>供应商保证：除商务技术偏离表列出的偏离外，供应商响应磋商文件的全部要求</w:t>
      </w:r>
    </w:p>
    <w:p w14:paraId="6995D090">
      <w:pPr>
        <w:autoSpaceDE w:val="0"/>
        <w:autoSpaceDN w:val="0"/>
        <w:spacing w:line="360" w:lineRule="auto"/>
        <w:rPr>
          <w:rFonts w:ascii="仿宋_GB2312" w:hAnsi="仿宋_GB2312" w:eastAsia="仿宋_GB2312" w:cs="仿宋_GB2312"/>
          <w:color w:val="000000" w:themeColor="text1"/>
          <w:kern w:val="0"/>
          <w:sz w:val="24"/>
          <w:highlight w:val="none"/>
          <w14:textFill>
            <w14:solidFill>
              <w14:schemeClr w14:val="tx1"/>
            </w14:solidFill>
          </w14:textFill>
        </w:rPr>
      </w:pPr>
    </w:p>
    <w:p w14:paraId="490F3992">
      <w:pPr>
        <w:autoSpaceDE w:val="0"/>
        <w:autoSpaceDN w:val="0"/>
        <w:spacing w:line="360" w:lineRule="auto"/>
        <w:ind w:firstLine="4560" w:firstLineChars="1900"/>
        <w:rPr>
          <w:rFonts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供应商名称（</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电子签名</w:t>
      </w:r>
      <w:r>
        <w:rPr>
          <w:rFonts w:hint="eastAsia" w:ascii="仿宋_GB2312" w:hAnsi="仿宋_GB2312" w:eastAsia="仿宋_GB2312" w:cs="仿宋_GB2312"/>
          <w:color w:val="000000" w:themeColor="text1"/>
          <w:kern w:val="0"/>
          <w:sz w:val="24"/>
          <w:highlight w:val="none"/>
          <w14:textFill>
            <w14:solidFill>
              <w14:schemeClr w14:val="tx1"/>
            </w14:solidFill>
          </w14:textFill>
        </w:rPr>
        <w:t xml:space="preserve">）：                       </w:t>
      </w:r>
    </w:p>
    <w:p w14:paraId="3A2BFE82">
      <w:pPr>
        <w:spacing w:line="360" w:lineRule="auto"/>
        <w:rPr>
          <w:rFonts w:ascii="仿宋_GB2312" w:hAnsi="仿宋_GB2312" w:eastAsia="仿宋_GB2312" w:cs="仿宋_GB2312"/>
          <w:b/>
          <w:bCs/>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 xml:space="preserve">                                      日期：  年  月   日</w:t>
      </w:r>
    </w:p>
    <w:p w14:paraId="7A9152CB">
      <w:pPr>
        <w:spacing w:line="360" w:lineRule="auto"/>
        <w:jc w:val="center"/>
        <w:rPr>
          <w:rFonts w:ascii="仿宋_GB2312" w:hAnsi="仿宋_GB2312" w:eastAsia="仿宋_GB2312" w:cs="仿宋_GB2312"/>
          <w:b/>
          <w:bCs/>
          <w:color w:val="000000" w:themeColor="text1"/>
          <w:sz w:val="32"/>
          <w:szCs w:val="32"/>
          <w:highlight w:val="none"/>
          <w14:textFill>
            <w14:solidFill>
              <w14:schemeClr w14:val="tx1"/>
            </w14:solidFill>
          </w14:textFill>
        </w:rPr>
      </w:pPr>
    </w:p>
    <w:p w14:paraId="7C4B7890">
      <w:pPr>
        <w:tabs>
          <w:tab w:val="left" w:pos="2790"/>
          <w:tab w:val="left" w:pos="4230"/>
        </w:tabs>
        <w:autoSpaceDE w:val="0"/>
        <w:autoSpaceDN w:val="0"/>
        <w:spacing w:line="360" w:lineRule="auto"/>
        <w:ind w:right="1400"/>
        <w:jc w:val="center"/>
        <w:rPr>
          <w:rFonts w:ascii="仿宋_GB2312" w:hAnsi="仿宋_GB2312" w:eastAsia="仿宋_GB2312" w:cs="仿宋_GB2312"/>
          <w:b/>
          <w:bCs/>
          <w:color w:val="000000" w:themeColor="text1"/>
          <w:kern w:val="0"/>
          <w:sz w:val="24"/>
          <w:highlight w:val="none"/>
          <w:lang w:val="zh-CN"/>
          <w14:textFill>
            <w14:solidFill>
              <w14:schemeClr w14:val="tx1"/>
            </w14:solidFill>
          </w14:textFill>
        </w:rPr>
      </w:pPr>
      <w:r>
        <w:rPr>
          <w:rFonts w:hint="eastAsia" w:ascii="仿宋_GB2312" w:hAnsi="仿宋_GB2312" w:eastAsia="仿宋_GB2312" w:cs="仿宋_GB2312"/>
          <w:b/>
          <w:bCs/>
          <w:color w:val="000000" w:themeColor="text1"/>
          <w:kern w:val="0"/>
          <w:sz w:val="24"/>
          <w:highlight w:val="none"/>
          <w:lang w:val="zh-CN"/>
          <w14:textFill>
            <w14:solidFill>
              <w14:schemeClr w14:val="tx1"/>
            </w14:solidFill>
          </w14:textFill>
        </w:rPr>
        <w:t xml:space="preserve">       </w:t>
      </w:r>
    </w:p>
    <w:p w14:paraId="5F95FF23">
      <w:pPr>
        <w:rPr>
          <w:rFonts w:ascii="仿宋_GB2312" w:hAnsi="仿宋" w:eastAsia="仿宋_GB2312" w:cs="仿宋_GB2312"/>
          <w:b/>
          <w:color w:val="000000" w:themeColor="text1"/>
          <w:kern w:val="0"/>
          <w:sz w:val="32"/>
          <w:szCs w:val="32"/>
          <w:highlight w:val="none"/>
          <w:lang w:val="zh-CN"/>
          <w14:textFill>
            <w14:solidFill>
              <w14:schemeClr w14:val="tx1"/>
            </w14:solidFill>
          </w14:textFill>
        </w:rPr>
      </w:pPr>
      <w:r>
        <w:rPr>
          <w:rFonts w:hint="eastAsia" w:ascii="仿宋_GB2312" w:hAnsi="仿宋" w:eastAsia="仿宋_GB2312" w:cs="仿宋_GB2312"/>
          <w:b/>
          <w:color w:val="000000" w:themeColor="text1"/>
          <w:kern w:val="0"/>
          <w:sz w:val="32"/>
          <w:szCs w:val="32"/>
          <w:highlight w:val="none"/>
          <w:lang w:val="zh-CN"/>
          <w14:textFill>
            <w14:solidFill>
              <w14:schemeClr w14:val="tx1"/>
            </w14:solidFill>
          </w14:textFill>
        </w:rPr>
        <w:br w:type="page"/>
      </w:r>
    </w:p>
    <w:p w14:paraId="01BF30E3">
      <w:pPr>
        <w:snapToGrid w:val="0"/>
        <w:spacing w:line="360" w:lineRule="auto"/>
        <w:jc w:val="center"/>
        <w:outlineLvl w:val="0"/>
        <w:rPr>
          <w:rFonts w:ascii="仿宋_GB2312" w:hAnsi="仿宋" w:eastAsia="仿宋_GB2312" w:cs="仿宋_GB2312"/>
          <w:b/>
          <w:color w:val="000000" w:themeColor="text1"/>
          <w:kern w:val="0"/>
          <w:sz w:val="32"/>
          <w:szCs w:val="32"/>
          <w:highlight w:val="none"/>
          <w:lang w:val="zh-CN"/>
          <w14:textFill>
            <w14:solidFill>
              <w14:schemeClr w14:val="tx1"/>
            </w14:solidFill>
          </w14:textFill>
        </w:rPr>
      </w:pPr>
      <w:r>
        <w:rPr>
          <w:rFonts w:hint="eastAsia" w:ascii="仿宋_GB2312" w:hAnsi="仿宋" w:eastAsia="仿宋_GB2312" w:cs="仿宋_GB2312"/>
          <w:b/>
          <w:color w:val="000000" w:themeColor="text1"/>
          <w:kern w:val="0"/>
          <w:sz w:val="32"/>
          <w:szCs w:val="32"/>
          <w:highlight w:val="none"/>
          <w:lang w:val="zh-CN"/>
          <w14:textFill>
            <w14:solidFill>
              <w14:schemeClr w14:val="tx1"/>
            </w14:solidFill>
          </w14:textFill>
        </w:rPr>
        <w:t>七、政府采购供应商廉洁自律承诺书</w:t>
      </w:r>
    </w:p>
    <w:p w14:paraId="6A18CA20">
      <w:pPr>
        <w:snapToGrid w:val="0"/>
        <w:spacing w:line="360" w:lineRule="auto"/>
        <w:rPr>
          <w:rFonts w:ascii="仿宋_GB2312" w:hAnsi="仿宋" w:eastAsia="仿宋_GB2312" w:cs="仿宋_GB2312"/>
          <w:color w:val="000000" w:themeColor="text1"/>
          <w:sz w:val="24"/>
          <w:highlight w:val="none"/>
          <w14:textFill>
            <w14:solidFill>
              <w14:schemeClr w14:val="tx1"/>
            </w14:solidFill>
          </w14:textFill>
        </w:rPr>
      </w:pPr>
    </w:p>
    <w:p w14:paraId="48A2018C">
      <w:pPr>
        <w:snapToGrid w:val="0"/>
        <w:spacing w:line="360" w:lineRule="auto"/>
        <w:rPr>
          <w:rFonts w:ascii="仿宋_GB2312" w:hAnsi="仿宋" w:eastAsia="仿宋_GB2312" w:cs="仿宋_GB2312"/>
          <w:color w:val="000000" w:themeColor="text1"/>
          <w:kern w:val="0"/>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u w:val="single"/>
          <w14:textFill>
            <w14:solidFill>
              <w14:schemeClr w14:val="tx1"/>
            </w14:solidFill>
          </w14:textFill>
        </w:rPr>
        <w:t>（采购人）、（采购代理机构）</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w:t>
      </w:r>
    </w:p>
    <w:p w14:paraId="1874EBB0">
      <w:pPr>
        <w:autoSpaceDE w:val="0"/>
        <w:autoSpaceDN w:val="0"/>
        <w:spacing w:line="360" w:lineRule="auto"/>
        <w:ind w:left="2" w:leftChars="1" w:firstLine="480" w:firstLineChars="200"/>
        <w:jc w:val="left"/>
        <w:rPr>
          <w:rFonts w:ascii="仿宋_GB2312" w:hAnsi="仿宋_GB2312" w:eastAsia="仿宋_GB2312" w:cs="仿宋_GB2312"/>
          <w:color w:val="000000" w:themeColor="text1"/>
          <w:kern w:val="0"/>
          <w:sz w:val="24"/>
          <w:highlight w:val="none"/>
          <w:lang w:val="zh-CN"/>
          <w14:textFill>
            <w14:solidFill>
              <w14:schemeClr w14:val="tx1"/>
            </w14:solidFill>
          </w14:textFill>
        </w:rPr>
      </w:pP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我单位响应你</w:t>
      </w:r>
      <w:r>
        <w:rPr>
          <w:rFonts w:hint="eastAsia" w:ascii="仿宋_GB2312" w:hAnsi="仿宋_GB2312" w:eastAsia="仿宋_GB2312" w:cs="仿宋_GB2312"/>
          <w:color w:val="000000" w:themeColor="text1"/>
          <w:sz w:val="24"/>
          <w:highlight w:val="none"/>
          <w14:textFill>
            <w14:solidFill>
              <w14:schemeClr w14:val="tx1"/>
            </w14:solidFill>
          </w14:textFill>
        </w:rPr>
        <w:t>单位</w:t>
      </w: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项目采购要求参加响应。在这次响应过程中和成交后，我们将严格遵守国家法律法规要求，并郑重承诺：</w:t>
      </w:r>
    </w:p>
    <w:p w14:paraId="3830CFD7">
      <w:pPr>
        <w:autoSpaceDE w:val="0"/>
        <w:autoSpaceDN w:val="0"/>
        <w:spacing w:line="360" w:lineRule="auto"/>
        <w:ind w:left="2" w:leftChars="1" w:firstLine="480" w:firstLineChars="200"/>
        <w:jc w:val="left"/>
        <w:rPr>
          <w:rFonts w:ascii="仿宋_GB2312" w:hAnsi="仿宋_GB2312" w:eastAsia="仿宋_GB2312" w:cs="仿宋_GB2312"/>
          <w:color w:val="000000" w:themeColor="text1"/>
          <w:kern w:val="0"/>
          <w:sz w:val="24"/>
          <w:highlight w:val="none"/>
          <w:lang w:val="zh-CN"/>
          <w14:textFill>
            <w14:solidFill>
              <w14:schemeClr w14:val="tx1"/>
            </w14:solidFill>
          </w14:textFill>
        </w:rPr>
      </w:pP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一、不向项目有关人员及部门赠送礼金礼物、有价证券、回扣以及中介费、介绍费、咨询费等好处费；</w:t>
      </w:r>
      <w:r>
        <w:rPr>
          <w:rFonts w:ascii="仿宋_GB2312" w:hAnsi="仿宋_GB2312" w:eastAsia="仿宋_GB2312" w:cs="仿宋_GB2312"/>
          <w:color w:val="000000" w:themeColor="text1"/>
          <w:kern w:val="0"/>
          <w:sz w:val="24"/>
          <w:highlight w:val="none"/>
          <w:lang w:val="zh-CN"/>
          <w14:textFill>
            <w14:solidFill>
              <w14:schemeClr w14:val="tx1"/>
            </w14:solidFill>
          </w14:textFill>
        </w:rPr>
        <w:t xml:space="preserve"> </w:t>
      </w:r>
    </w:p>
    <w:p w14:paraId="4996185A">
      <w:pPr>
        <w:autoSpaceDE w:val="0"/>
        <w:autoSpaceDN w:val="0"/>
        <w:spacing w:line="360" w:lineRule="auto"/>
        <w:ind w:left="2" w:leftChars="1" w:firstLine="480" w:firstLineChars="200"/>
        <w:jc w:val="left"/>
        <w:rPr>
          <w:rFonts w:ascii="仿宋_GB2312" w:hAnsi="仿宋_GB2312" w:eastAsia="仿宋_GB2312" w:cs="仿宋_GB2312"/>
          <w:color w:val="000000" w:themeColor="text1"/>
          <w:kern w:val="0"/>
          <w:sz w:val="24"/>
          <w:highlight w:val="none"/>
          <w:lang w:val="zh-CN"/>
          <w14:textFill>
            <w14:solidFill>
              <w14:schemeClr w14:val="tx1"/>
            </w14:solidFill>
          </w14:textFill>
        </w:rPr>
      </w:pP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二、不为项目有关人员及部门报销应由你方单位或个人支付的费用；</w:t>
      </w:r>
      <w:r>
        <w:rPr>
          <w:rFonts w:ascii="仿宋_GB2312" w:hAnsi="仿宋_GB2312" w:eastAsia="仿宋_GB2312" w:cs="仿宋_GB2312"/>
          <w:color w:val="000000" w:themeColor="text1"/>
          <w:kern w:val="0"/>
          <w:sz w:val="24"/>
          <w:highlight w:val="none"/>
          <w:lang w:val="zh-CN"/>
          <w14:textFill>
            <w14:solidFill>
              <w14:schemeClr w14:val="tx1"/>
            </w14:solidFill>
          </w14:textFill>
        </w:rPr>
        <w:t xml:space="preserve"> </w:t>
      </w:r>
    </w:p>
    <w:p w14:paraId="58A06629">
      <w:pPr>
        <w:autoSpaceDE w:val="0"/>
        <w:autoSpaceDN w:val="0"/>
        <w:spacing w:line="360" w:lineRule="auto"/>
        <w:ind w:left="2" w:leftChars="1" w:firstLine="480" w:firstLineChars="200"/>
        <w:jc w:val="left"/>
        <w:rPr>
          <w:rFonts w:ascii="仿宋_GB2312" w:hAnsi="仿宋_GB2312" w:eastAsia="仿宋_GB2312" w:cs="仿宋_GB2312"/>
          <w:color w:val="000000" w:themeColor="text1"/>
          <w:kern w:val="0"/>
          <w:sz w:val="24"/>
          <w:highlight w:val="none"/>
          <w:lang w:val="zh-CN"/>
          <w14:textFill>
            <w14:solidFill>
              <w14:schemeClr w14:val="tx1"/>
            </w14:solidFill>
          </w14:textFill>
        </w:rPr>
      </w:pP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三、不向项目有关人员及部门提供有可能影响公正的宴请和健身娱乐等活动；</w:t>
      </w:r>
      <w:r>
        <w:rPr>
          <w:rFonts w:ascii="仿宋_GB2312" w:hAnsi="仿宋_GB2312" w:eastAsia="仿宋_GB2312" w:cs="仿宋_GB2312"/>
          <w:color w:val="000000" w:themeColor="text1"/>
          <w:kern w:val="0"/>
          <w:sz w:val="24"/>
          <w:highlight w:val="none"/>
          <w:lang w:val="zh-CN"/>
          <w14:textFill>
            <w14:solidFill>
              <w14:schemeClr w14:val="tx1"/>
            </w14:solidFill>
          </w14:textFill>
        </w:rPr>
        <w:t xml:space="preserve"> </w:t>
      </w:r>
    </w:p>
    <w:p w14:paraId="34E6A40A">
      <w:pPr>
        <w:autoSpaceDE w:val="0"/>
        <w:autoSpaceDN w:val="0"/>
        <w:spacing w:line="360" w:lineRule="auto"/>
        <w:ind w:left="2" w:leftChars="1" w:firstLine="480" w:firstLineChars="200"/>
        <w:jc w:val="left"/>
        <w:rPr>
          <w:rFonts w:ascii="仿宋_GB2312" w:hAnsi="仿宋_GB2312" w:eastAsia="仿宋_GB2312" w:cs="仿宋_GB2312"/>
          <w:color w:val="000000" w:themeColor="text1"/>
          <w:kern w:val="0"/>
          <w:sz w:val="24"/>
          <w:highlight w:val="none"/>
          <w:lang w:val="zh-CN"/>
          <w14:textFill>
            <w14:solidFill>
              <w14:schemeClr w14:val="tx1"/>
            </w14:solidFill>
          </w14:textFill>
        </w:rPr>
      </w:pP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四、不为项目有关人员及部门出国（境）、旅游等提供方便；</w:t>
      </w:r>
    </w:p>
    <w:p w14:paraId="5EC1D8D4">
      <w:pPr>
        <w:autoSpaceDE w:val="0"/>
        <w:autoSpaceDN w:val="0"/>
        <w:spacing w:line="360" w:lineRule="auto"/>
        <w:ind w:left="481" w:leftChars="229"/>
        <w:jc w:val="left"/>
        <w:rPr>
          <w:rFonts w:ascii="仿宋_GB2312" w:hAnsi="仿宋_GB2312" w:eastAsia="仿宋_GB2312" w:cs="仿宋_GB2312"/>
          <w:color w:val="000000" w:themeColor="text1"/>
          <w:kern w:val="0"/>
          <w:sz w:val="24"/>
          <w:highlight w:val="none"/>
          <w:lang w:val="zh-CN"/>
          <w14:textFill>
            <w14:solidFill>
              <w14:schemeClr w14:val="tx1"/>
            </w14:solidFill>
          </w14:textFill>
        </w:rPr>
      </w:pP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五、不为项目有关人员个人装修住房、婚丧嫁娶、配偶子女工作安排等提供</w:t>
      </w:r>
    </w:p>
    <w:p w14:paraId="287E7A56">
      <w:pPr>
        <w:autoSpaceDE w:val="0"/>
        <w:autoSpaceDN w:val="0"/>
        <w:spacing w:line="360" w:lineRule="auto"/>
        <w:jc w:val="left"/>
        <w:rPr>
          <w:rFonts w:ascii="仿宋_GB2312" w:hAnsi="仿宋_GB2312" w:eastAsia="仿宋_GB2312" w:cs="仿宋_GB2312"/>
          <w:color w:val="000000" w:themeColor="text1"/>
          <w:kern w:val="0"/>
          <w:sz w:val="24"/>
          <w:highlight w:val="none"/>
          <w:lang w:val="zh-CN"/>
          <w14:textFill>
            <w14:solidFill>
              <w14:schemeClr w14:val="tx1"/>
            </w14:solidFill>
          </w14:textFill>
        </w:rPr>
      </w:pP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好处；</w:t>
      </w:r>
    </w:p>
    <w:p w14:paraId="13317EDC">
      <w:pPr>
        <w:autoSpaceDE w:val="0"/>
        <w:autoSpaceDN w:val="0"/>
        <w:spacing w:line="360" w:lineRule="auto"/>
        <w:ind w:left="481" w:leftChars="229"/>
        <w:jc w:val="left"/>
        <w:rPr>
          <w:rFonts w:ascii="仿宋_GB2312" w:hAnsi="仿宋_GB2312" w:eastAsia="仿宋_GB2312" w:cs="仿宋_GB2312"/>
          <w:color w:val="000000" w:themeColor="text1"/>
          <w:kern w:val="0"/>
          <w:sz w:val="24"/>
          <w:highlight w:val="none"/>
          <w:lang w:val="zh-CN"/>
          <w14:textFill>
            <w14:solidFill>
              <w14:schemeClr w14:val="tx1"/>
            </w14:solidFill>
          </w14:textFill>
        </w:rPr>
      </w:pP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六、严格遵守《</w:t>
      </w:r>
      <w:r>
        <w:rPr>
          <w:rFonts w:hint="eastAsia" w:ascii="仿宋_GB2312" w:hAnsi="楷体" w:eastAsia="仿宋_GB2312"/>
          <w:color w:val="000000" w:themeColor="text1"/>
          <w:sz w:val="24"/>
          <w:highlight w:val="none"/>
          <w:lang w:val="zh-CN"/>
          <w14:textFill>
            <w14:solidFill>
              <w14:schemeClr w14:val="tx1"/>
            </w14:solidFill>
          </w14:textFill>
        </w:rPr>
        <w:t>中华人民共和国</w:t>
      </w: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政府采购法》《</w:t>
      </w:r>
      <w:r>
        <w:rPr>
          <w:rFonts w:hint="eastAsia" w:ascii="仿宋_GB2312" w:hAnsi="楷体" w:eastAsia="仿宋_GB2312"/>
          <w:color w:val="000000" w:themeColor="text1"/>
          <w:sz w:val="24"/>
          <w:highlight w:val="none"/>
          <w:lang w:val="zh-CN"/>
          <w14:textFill>
            <w14:solidFill>
              <w14:schemeClr w14:val="tx1"/>
            </w14:solidFill>
          </w14:textFill>
        </w:rPr>
        <w:t>中华人民共和国</w:t>
      </w: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招标投标</w:t>
      </w:r>
    </w:p>
    <w:p w14:paraId="61E49623">
      <w:pPr>
        <w:autoSpaceDE w:val="0"/>
        <w:autoSpaceDN w:val="0"/>
        <w:spacing w:line="360" w:lineRule="auto"/>
        <w:jc w:val="left"/>
        <w:rPr>
          <w:rFonts w:ascii="仿宋_GB2312" w:hAnsi="仿宋_GB2312" w:eastAsia="仿宋_GB2312" w:cs="仿宋_GB2312"/>
          <w:color w:val="000000" w:themeColor="text1"/>
          <w:kern w:val="0"/>
          <w:sz w:val="24"/>
          <w:highlight w:val="none"/>
          <w:lang w:val="zh-CN"/>
          <w14:textFill>
            <w14:solidFill>
              <w14:schemeClr w14:val="tx1"/>
            </w14:solidFill>
          </w14:textFill>
        </w:rPr>
      </w:pP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法》</w:t>
      </w:r>
      <w:r>
        <w:rPr>
          <w:rFonts w:hint="eastAsia" w:ascii="仿宋_GB2312" w:hAnsi="楷体" w:eastAsia="仿宋_GB2312"/>
          <w:color w:val="000000" w:themeColor="text1"/>
          <w:sz w:val="24"/>
          <w:highlight w:val="none"/>
          <w:lang w:val="zh-CN"/>
          <w14:textFill>
            <w14:solidFill>
              <w14:schemeClr w14:val="tx1"/>
            </w14:solidFill>
          </w14:textFill>
        </w:rPr>
        <w:t>《中华人民共和国民法典》</w:t>
      </w: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等法律法规，诚实守信，合法经营，坚决抵制各种违法违纪行为。</w:t>
      </w:r>
      <w:r>
        <w:rPr>
          <w:rFonts w:ascii="仿宋_GB2312" w:hAnsi="仿宋_GB2312" w:eastAsia="仿宋_GB2312" w:cs="仿宋_GB2312"/>
          <w:color w:val="000000" w:themeColor="text1"/>
          <w:kern w:val="0"/>
          <w:sz w:val="24"/>
          <w:highlight w:val="none"/>
          <w:lang w:val="zh-CN"/>
          <w14:textFill>
            <w14:solidFill>
              <w14:schemeClr w14:val="tx1"/>
            </w14:solidFill>
          </w14:textFill>
        </w:rPr>
        <w:t xml:space="preserve"> </w:t>
      </w:r>
    </w:p>
    <w:p w14:paraId="1CB76C7F">
      <w:pPr>
        <w:autoSpaceDE w:val="0"/>
        <w:autoSpaceDN w:val="0"/>
        <w:spacing w:line="360" w:lineRule="auto"/>
        <w:ind w:firstLine="480" w:firstLineChars="200"/>
        <w:jc w:val="left"/>
        <w:rPr>
          <w:rFonts w:ascii="仿宋_GB2312" w:hAnsi="仿宋_GB2312" w:eastAsia="仿宋_GB2312" w:cs="仿宋_GB2312"/>
          <w:color w:val="000000" w:themeColor="text1"/>
          <w:kern w:val="0"/>
          <w:sz w:val="24"/>
          <w:highlight w:val="none"/>
          <w:lang w:val="zh-CN"/>
          <w14:textFill>
            <w14:solidFill>
              <w14:schemeClr w14:val="tx1"/>
            </w14:solidFill>
          </w14:textFill>
        </w:rPr>
      </w:pP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如违反上述承诺，你</w:t>
      </w:r>
      <w:r>
        <w:rPr>
          <w:rFonts w:hint="eastAsia" w:ascii="仿宋_GB2312" w:hAnsi="仿宋_GB2312" w:eastAsia="仿宋_GB2312" w:cs="仿宋_GB2312"/>
          <w:color w:val="000000" w:themeColor="text1"/>
          <w:sz w:val="24"/>
          <w:highlight w:val="none"/>
          <w14:textFill>
            <w14:solidFill>
              <w14:schemeClr w14:val="tx1"/>
            </w14:solidFill>
          </w14:textFill>
        </w:rPr>
        <w:t>单位</w:t>
      </w: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有权立即取消我单位响应、成交或在建项目的建设资格，有权拒绝我单位在一定时期内进入你</w:t>
      </w:r>
      <w:r>
        <w:rPr>
          <w:rFonts w:hint="eastAsia" w:ascii="仿宋_GB2312" w:hAnsi="仿宋_GB2312" w:eastAsia="仿宋_GB2312" w:cs="仿宋_GB2312"/>
          <w:color w:val="000000" w:themeColor="text1"/>
          <w:sz w:val="24"/>
          <w:highlight w:val="none"/>
          <w14:textFill>
            <w14:solidFill>
              <w14:schemeClr w14:val="tx1"/>
            </w14:solidFill>
          </w14:textFill>
        </w:rPr>
        <w:t>单位</w:t>
      </w: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进行项目建设或其他经营活动，并通报市财政局。由此引起的相应损失均由我单位承担。</w:t>
      </w:r>
    </w:p>
    <w:p w14:paraId="52D2AE16">
      <w:pPr>
        <w:autoSpaceDE w:val="0"/>
        <w:autoSpaceDN w:val="0"/>
        <w:spacing w:line="360" w:lineRule="auto"/>
        <w:ind w:left="2"/>
        <w:jc w:val="left"/>
        <w:rPr>
          <w:rFonts w:ascii="仿宋_GB2312" w:hAnsi="仿宋_GB2312" w:eastAsia="仿宋_GB2312" w:cs="仿宋_GB2312"/>
          <w:color w:val="000000" w:themeColor="text1"/>
          <w:kern w:val="0"/>
          <w:sz w:val="24"/>
          <w:highlight w:val="none"/>
          <w:lang w:val="zh-CN"/>
          <w14:textFill>
            <w14:solidFill>
              <w14:schemeClr w14:val="tx1"/>
            </w14:solidFill>
          </w14:textFill>
        </w:rPr>
      </w:pPr>
    </w:p>
    <w:p w14:paraId="32FB7E95">
      <w:pPr>
        <w:autoSpaceDE w:val="0"/>
        <w:autoSpaceDN w:val="0"/>
        <w:spacing w:line="360" w:lineRule="auto"/>
        <w:ind w:left="2"/>
        <w:jc w:val="left"/>
        <w:rPr>
          <w:rFonts w:ascii="仿宋_GB2312" w:hAnsi="仿宋_GB2312" w:eastAsia="仿宋_GB2312" w:cs="仿宋_GB2312"/>
          <w:color w:val="000000" w:themeColor="text1"/>
          <w:kern w:val="0"/>
          <w:sz w:val="24"/>
          <w:highlight w:val="none"/>
          <w:lang w:val="zh-CN"/>
          <w14:textFill>
            <w14:solidFill>
              <w14:schemeClr w14:val="tx1"/>
            </w14:solidFill>
          </w14:textFill>
        </w:rPr>
      </w:pPr>
    </w:p>
    <w:p w14:paraId="291ECE0E">
      <w:pPr>
        <w:autoSpaceDE w:val="0"/>
        <w:autoSpaceDN w:val="0"/>
        <w:spacing w:line="360" w:lineRule="auto"/>
        <w:ind w:firstLine="5040" w:firstLineChars="2100"/>
        <w:jc w:val="left"/>
        <w:rPr>
          <w:rFonts w:ascii="仿宋_GB2312" w:hAnsi="仿宋"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14:textFill>
            <w14:solidFill>
              <w14:schemeClr w14:val="tx1"/>
            </w14:solidFill>
          </w14:textFill>
        </w:rPr>
        <w:t>供应商</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名称（电子签名）：</w:t>
      </w:r>
    </w:p>
    <w:p w14:paraId="33173483">
      <w:pPr>
        <w:autoSpaceDE w:val="0"/>
        <w:autoSpaceDN w:val="0"/>
        <w:spacing w:line="360" w:lineRule="auto"/>
        <w:ind w:right="960" w:firstLine="5040" w:firstLineChars="2100"/>
        <w:rPr>
          <w:rFonts w:ascii="仿宋_GB2312" w:hAnsi="仿宋" w:eastAsia="仿宋_GB2312" w:cs="仿宋_GB2312"/>
          <w:color w:val="000000" w:themeColor="text1"/>
          <w:kern w:val="0"/>
          <w:sz w:val="24"/>
          <w:highlight w:val="none"/>
          <w:lang w:val="zh-CN"/>
          <w14:textFill>
            <w14:solidFill>
              <w14:schemeClr w14:val="tx1"/>
            </w14:solidFill>
          </w14:textFill>
        </w:rPr>
      </w:pPr>
      <w:r>
        <w:rPr>
          <w:rFonts w:hint="eastAsia" w:ascii="仿宋_GB2312" w:hAnsi="仿宋" w:eastAsia="仿宋_GB2312" w:cs="仿宋_GB2312"/>
          <w:color w:val="000000" w:themeColor="text1"/>
          <w:kern w:val="0"/>
          <w:sz w:val="24"/>
          <w:highlight w:val="none"/>
          <w:lang w:val="zh-CN"/>
          <w14:textFill>
            <w14:solidFill>
              <w14:schemeClr w14:val="tx1"/>
            </w14:solidFill>
          </w14:textFill>
        </w:rPr>
        <w:t>日期：  年  月   日</w:t>
      </w:r>
    </w:p>
    <w:p w14:paraId="493ED844">
      <w:pPr>
        <w:autoSpaceDE w:val="0"/>
        <w:autoSpaceDN w:val="0"/>
        <w:spacing w:line="360" w:lineRule="auto"/>
        <w:ind w:right="960" w:firstLine="5040" w:firstLineChars="2100"/>
        <w:rPr>
          <w:rFonts w:ascii="仿宋_GB2312" w:hAnsi="仿宋" w:eastAsia="仿宋_GB2312" w:cs="仿宋_GB2312"/>
          <w:color w:val="000000" w:themeColor="text1"/>
          <w:kern w:val="0"/>
          <w:sz w:val="24"/>
          <w:highlight w:val="none"/>
          <w:lang w:val="zh-CN"/>
          <w14:textFill>
            <w14:solidFill>
              <w14:schemeClr w14:val="tx1"/>
            </w14:solidFill>
          </w14:textFill>
        </w:rPr>
      </w:pPr>
    </w:p>
    <w:p w14:paraId="3F72783F">
      <w:pPr>
        <w:autoSpaceDE w:val="0"/>
        <w:autoSpaceDN w:val="0"/>
        <w:spacing w:line="360" w:lineRule="auto"/>
        <w:ind w:right="960" w:firstLine="5040" w:firstLineChars="2100"/>
        <w:rPr>
          <w:rFonts w:ascii="仿宋_GB2312" w:hAnsi="仿宋" w:eastAsia="仿宋_GB2312" w:cs="仿宋_GB2312"/>
          <w:color w:val="000000" w:themeColor="text1"/>
          <w:kern w:val="0"/>
          <w:sz w:val="24"/>
          <w:highlight w:val="none"/>
          <w:lang w:val="zh-CN"/>
          <w14:textFill>
            <w14:solidFill>
              <w14:schemeClr w14:val="tx1"/>
            </w14:solidFill>
          </w14:textFill>
        </w:rPr>
      </w:pPr>
    </w:p>
    <w:p w14:paraId="41629DDE">
      <w:pPr>
        <w:autoSpaceDE w:val="0"/>
        <w:autoSpaceDN w:val="0"/>
        <w:spacing w:line="360" w:lineRule="auto"/>
        <w:ind w:right="960" w:firstLine="5040" w:firstLineChars="2100"/>
        <w:rPr>
          <w:rFonts w:ascii="仿宋_GB2312" w:hAnsi="仿宋" w:eastAsia="仿宋_GB2312" w:cs="仿宋_GB2312"/>
          <w:color w:val="000000" w:themeColor="text1"/>
          <w:kern w:val="0"/>
          <w:sz w:val="24"/>
          <w:highlight w:val="none"/>
          <w:lang w:val="zh-CN"/>
          <w14:textFill>
            <w14:solidFill>
              <w14:schemeClr w14:val="tx1"/>
            </w14:solidFill>
          </w14:textFill>
        </w:rPr>
      </w:pPr>
    </w:p>
    <w:p w14:paraId="686B1CAA">
      <w:pPr>
        <w:autoSpaceDE w:val="0"/>
        <w:autoSpaceDN w:val="0"/>
        <w:spacing w:line="360" w:lineRule="auto"/>
        <w:ind w:right="960" w:firstLine="5040" w:firstLineChars="2100"/>
        <w:rPr>
          <w:rFonts w:ascii="仿宋_GB2312" w:hAnsi="仿宋" w:eastAsia="仿宋_GB2312" w:cs="仿宋_GB2312"/>
          <w:color w:val="000000" w:themeColor="text1"/>
          <w:kern w:val="0"/>
          <w:sz w:val="24"/>
          <w:highlight w:val="none"/>
          <w:lang w:val="zh-CN"/>
          <w14:textFill>
            <w14:solidFill>
              <w14:schemeClr w14:val="tx1"/>
            </w14:solidFill>
          </w14:textFill>
        </w:rPr>
      </w:pPr>
    </w:p>
    <w:p w14:paraId="7211D305">
      <w:pPr>
        <w:autoSpaceDE w:val="0"/>
        <w:autoSpaceDN w:val="0"/>
        <w:spacing w:line="360" w:lineRule="auto"/>
        <w:ind w:right="960" w:firstLine="5040" w:firstLineChars="2100"/>
        <w:rPr>
          <w:rFonts w:ascii="仿宋_GB2312" w:hAnsi="仿宋" w:eastAsia="仿宋_GB2312" w:cs="仿宋_GB2312"/>
          <w:color w:val="000000" w:themeColor="text1"/>
          <w:kern w:val="0"/>
          <w:sz w:val="24"/>
          <w:highlight w:val="none"/>
          <w:lang w:val="zh-CN"/>
          <w14:textFill>
            <w14:solidFill>
              <w14:schemeClr w14:val="tx1"/>
            </w14:solidFill>
          </w14:textFill>
        </w:rPr>
      </w:pPr>
    </w:p>
    <w:p w14:paraId="60B7B666">
      <w:pPr>
        <w:autoSpaceDE w:val="0"/>
        <w:autoSpaceDN w:val="0"/>
        <w:spacing w:line="360" w:lineRule="auto"/>
        <w:ind w:right="960" w:firstLine="5040" w:firstLineChars="2100"/>
        <w:rPr>
          <w:rFonts w:ascii="仿宋_GB2312" w:hAnsi="仿宋" w:eastAsia="仿宋_GB2312" w:cs="仿宋_GB2312"/>
          <w:color w:val="000000" w:themeColor="text1"/>
          <w:kern w:val="0"/>
          <w:sz w:val="24"/>
          <w:highlight w:val="none"/>
          <w:lang w:val="zh-CN"/>
          <w14:textFill>
            <w14:solidFill>
              <w14:schemeClr w14:val="tx1"/>
            </w14:solidFill>
          </w14:textFill>
        </w:rPr>
      </w:pPr>
    </w:p>
    <w:p w14:paraId="4DD7DE48">
      <w:pPr>
        <w:autoSpaceDE w:val="0"/>
        <w:autoSpaceDN w:val="0"/>
        <w:spacing w:line="360" w:lineRule="auto"/>
        <w:ind w:right="960" w:firstLine="5040" w:firstLineChars="2100"/>
        <w:rPr>
          <w:rFonts w:ascii="仿宋_GB2312" w:hAnsi="仿宋" w:eastAsia="仿宋_GB2312" w:cs="仿宋_GB2312"/>
          <w:color w:val="000000" w:themeColor="text1"/>
          <w:kern w:val="0"/>
          <w:sz w:val="24"/>
          <w:highlight w:val="none"/>
          <w:lang w:val="zh-CN"/>
          <w14:textFill>
            <w14:solidFill>
              <w14:schemeClr w14:val="tx1"/>
            </w14:solidFill>
          </w14:textFill>
        </w:rPr>
      </w:pPr>
    </w:p>
    <w:p w14:paraId="6776578F">
      <w:pPr>
        <w:autoSpaceDE w:val="0"/>
        <w:autoSpaceDN w:val="0"/>
        <w:spacing w:line="360" w:lineRule="auto"/>
        <w:ind w:right="960" w:firstLine="5040" w:firstLineChars="2100"/>
        <w:rPr>
          <w:rFonts w:ascii="仿宋_GB2312" w:hAnsi="仿宋" w:eastAsia="仿宋_GB2312" w:cs="仿宋_GB2312"/>
          <w:color w:val="000000" w:themeColor="text1"/>
          <w:kern w:val="0"/>
          <w:sz w:val="24"/>
          <w:highlight w:val="none"/>
          <w:lang w:val="zh-CN"/>
          <w14:textFill>
            <w14:solidFill>
              <w14:schemeClr w14:val="tx1"/>
            </w14:solidFill>
          </w14:textFill>
        </w:rPr>
      </w:pPr>
    </w:p>
    <w:p w14:paraId="763A8C31">
      <w:pPr>
        <w:autoSpaceDE w:val="0"/>
        <w:autoSpaceDN w:val="0"/>
        <w:spacing w:line="360" w:lineRule="auto"/>
        <w:ind w:right="960" w:firstLine="5040" w:firstLineChars="2100"/>
        <w:rPr>
          <w:rFonts w:ascii="仿宋_GB2312" w:hAnsi="仿宋" w:eastAsia="仿宋_GB2312" w:cs="仿宋_GB2312"/>
          <w:color w:val="000000" w:themeColor="text1"/>
          <w:kern w:val="0"/>
          <w:sz w:val="24"/>
          <w:highlight w:val="none"/>
          <w:lang w:val="zh-CN"/>
          <w14:textFill>
            <w14:solidFill>
              <w14:schemeClr w14:val="tx1"/>
            </w14:solidFill>
          </w14:textFill>
        </w:rPr>
      </w:pPr>
    </w:p>
    <w:p w14:paraId="6C8D1B83">
      <w:pPr>
        <w:snapToGrid w:val="0"/>
        <w:spacing w:line="360" w:lineRule="auto"/>
        <w:outlineLvl w:val="0"/>
        <w:rPr>
          <w:rFonts w:hint="eastAsia" w:ascii="仿宋_GB2312" w:hAnsi="仿宋" w:eastAsia="仿宋_GB2312" w:cs="仿宋_GB2312"/>
          <w:b/>
          <w:color w:val="000000" w:themeColor="text1"/>
          <w:kern w:val="0"/>
          <w:sz w:val="32"/>
          <w:szCs w:val="32"/>
          <w:highlight w:val="none"/>
          <w:lang w:val="zh-CN"/>
          <w14:textFill>
            <w14:solidFill>
              <w14:schemeClr w14:val="tx1"/>
            </w14:solidFill>
          </w14:textFill>
        </w:rPr>
      </w:pPr>
      <w:r>
        <w:rPr>
          <w:rFonts w:hint="eastAsia" w:ascii="仿宋_GB2312" w:hAnsi="仿宋" w:eastAsia="仿宋_GB2312" w:cs="仿宋_GB2312"/>
          <w:b/>
          <w:color w:val="000000" w:themeColor="text1"/>
          <w:kern w:val="0"/>
          <w:sz w:val="32"/>
          <w:szCs w:val="32"/>
          <w:highlight w:val="none"/>
          <w:lang w:val="zh-CN"/>
          <w14:textFill>
            <w14:solidFill>
              <w14:schemeClr w14:val="tx1"/>
            </w14:solidFill>
          </w14:textFill>
        </w:rPr>
        <w:t>八、拟投入的主要施工机械设备表</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14:paraId="1AAC5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21F5C447">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序号</w:t>
            </w: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14:paraId="35DD0D82">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机械或</w:t>
            </w:r>
          </w:p>
          <w:p w14:paraId="5DB6DFA7">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设备名称</w:t>
            </w: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14:paraId="1678E800">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型号</w:t>
            </w:r>
          </w:p>
          <w:p w14:paraId="01C19B79">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规格</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6FE21A6C">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数量</w:t>
            </w: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14:paraId="28AE767C">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国别</w:t>
            </w:r>
          </w:p>
          <w:p w14:paraId="5B493353">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产地</w:t>
            </w: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14:paraId="3EE3C62C">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制造</w:t>
            </w:r>
          </w:p>
          <w:p w14:paraId="276CFDA8">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年份</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025C0521">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额定功率（KW）</w:t>
            </w: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14:paraId="6ADC2FD1">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生产</w:t>
            </w:r>
          </w:p>
          <w:p w14:paraId="06271A0B">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能力</w:t>
            </w:r>
          </w:p>
        </w:tc>
        <w:tc>
          <w:tcPr>
            <w:tcW w:w="1117" w:type="dxa"/>
            <w:tcBorders>
              <w:top w:val="single" w:color="auto" w:sz="4" w:space="0"/>
              <w:left w:val="single" w:color="auto" w:sz="4" w:space="0"/>
              <w:bottom w:val="single" w:color="auto" w:sz="4" w:space="0"/>
              <w:right w:val="single" w:color="auto" w:sz="4" w:space="0"/>
            </w:tcBorders>
            <w:shd w:val="clear" w:color="auto" w:fill="auto"/>
            <w:vAlign w:val="center"/>
          </w:tcPr>
          <w:p w14:paraId="4D319342">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用于施工部位备注</w:t>
            </w:r>
          </w:p>
        </w:tc>
      </w:tr>
      <w:tr w14:paraId="56F3D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2A74070D">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7C3A64FB">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6671FC1F">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3079E811">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0B2C2FD6">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0A0F6D33">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547CE930">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2CEA26E6">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0DA5CC65">
            <w:pPr>
              <w:spacing w:after="360" w:afterLines="150"/>
              <w:rPr>
                <w:rFonts w:ascii="仿宋" w:hAnsi="仿宋" w:eastAsia="仿宋" w:cs="仿宋"/>
                <w:color w:val="000000" w:themeColor="text1"/>
                <w:sz w:val="24"/>
                <w:highlight w:val="none"/>
                <w14:textFill>
                  <w14:solidFill>
                    <w14:schemeClr w14:val="tx1"/>
                  </w14:solidFill>
                </w14:textFill>
              </w:rPr>
            </w:pPr>
          </w:p>
        </w:tc>
      </w:tr>
      <w:tr w14:paraId="60872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477F3183">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0925360B">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524D68D1">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78478DEA">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745DF312">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02621F15">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77AD33DF">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74EFFD72">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13A03D3F">
            <w:pPr>
              <w:spacing w:after="360" w:afterLines="150"/>
              <w:rPr>
                <w:rFonts w:ascii="仿宋" w:hAnsi="仿宋" w:eastAsia="仿宋" w:cs="仿宋"/>
                <w:color w:val="000000" w:themeColor="text1"/>
                <w:sz w:val="24"/>
                <w:highlight w:val="none"/>
                <w14:textFill>
                  <w14:solidFill>
                    <w14:schemeClr w14:val="tx1"/>
                  </w14:solidFill>
                </w14:textFill>
              </w:rPr>
            </w:pPr>
          </w:p>
        </w:tc>
      </w:tr>
      <w:tr w14:paraId="05A89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64C2CEAF">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59B2E1F9">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6BB3A6A5">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623F5C65">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115C4AD0">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05B4C57B">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331A6DA0">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3B5F9523">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7A1C1A92">
            <w:pPr>
              <w:spacing w:after="360" w:afterLines="150"/>
              <w:rPr>
                <w:rFonts w:ascii="仿宋" w:hAnsi="仿宋" w:eastAsia="仿宋" w:cs="仿宋"/>
                <w:color w:val="000000" w:themeColor="text1"/>
                <w:sz w:val="24"/>
                <w:highlight w:val="none"/>
                <w14:textFill>
                  <w14:solidFill>
                    <w14:schemeClr w14:val="tx1"/>
                  </w14:solidFill>
                </w14:textFill>
              </w:rPr>
            </w:pPr>
          </w:p>
        </w:tc>
      </w:tr>
      <w:tr w14:paraId="6AFA0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302B25B2">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328AAFE1">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7008C9F3">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74829E5B">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4FB41EB5">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22EAC2B0">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12ABFE3B">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480D4FDD">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02D98AB9">
            <w:pPr>
              <w:spacing w:after="360" w:afterLines="150"/>
              <w:rPr>
                <w:rFonts w:ascii="仿宋" w:hAnsi="仿宋" w:eastAsia="仿宋" w:cs="仿宋"/>
                <w:color w:val="000000" w:themeColor="text1"/>
                <w:sz w:val="24"/>
                <w:highlight w:val="none"/>
                <w14:textFill>
                  <w14:solidFill>
                    <w14:schemeClr w14:val="tx1"/>
                  </w14:solidFill>
                </w14:textFill>
              </w:rPr>
            </w:pPr>
          </w:p>
        </w:tc>
      </w:tr>
      <w:tr w14:paraId="616EA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58DAF67F">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2B6DAE68">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55EE5AE1">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1D9C17AF">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156C2C17">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47DB3936">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34C62A21">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75888A1F">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5D8B012B">
            <w:pPr>
              <w:spacing w:after="360" w:afterLines="150"/>
              <w:rPr>
                <w:rFonts w:ascii="仿宋" w:hAnsi="仿宋" w:eastAsia="仿宋" w:cs="仿宋"/>
                <w:color w:val="000000" w:themeColor="text1"/>
                <w:sz w:val="24"/>
                <w:highlight w:val="none"/>
                <w14:textFill>
                  <w14:solidFill>
                    <w14:schemeClr w14:val="tx1"/>
                  </w14:solidFill>
                </w14:textFill>
              </w:rPr>
            </w:pPr>
          </w:p>
        </w:tc>
      </w:tr>
      <w:tr w14:paraId="413A3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4D9E2EF2">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3EBC1E14">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50F3335B">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42B2A823">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6DF6FFEA">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7C5FB5AF">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2ACC4023">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77002125">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71E9DA0F">
            <w:pPr>
              <w:spacing w:after="360" w:afterLines="150"/>
              <w:rPr>
                <w:rFonts w:ascii="仿宋" w:hAnsi="仿宋" w:eastAsia="仿宋" w:cs="仿宋"/>
                <w:color w:val="000000" w:themeColor="text1"/>
                <w:sz w:val="24"/>
                <w:highlight w:val="none"/>
                <w14:textFill>
                  <w14:solidFill>
                    <w14:schemeClr w14:val="tx1"/>
                  </w14:solidFill>
                </w14:textFill>
              </w:rPr>
            </w:pPr>
          </w:p>
        </w:tc>
      </w:tr>
      <w:tr w14:paraId="3B2DE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4EC376E0">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059F62CD">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795A768D">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272D11AD">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1A419134">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796C46E9">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10BCB7F1">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435919B6">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4CBCF697">
            <w:pPr>
              <w:spacing w:after="360" w:afterLines="150"/>
              <w:rPr>
                <w:rFonts w:ascii="仿宋" w:hAnsi="仿宋" w:eastAsia="仿宋" w:cs="仿宋"/>
                <w:color w:val="000000" w:themeColor="text1"/>
                <w:sz w:val="24"/>
                <w:highlight w:val="none"/>
                <w14:textFill>
                  <w14:solidFill>
                    <w14:schemeClr w14:val="tx1"/>
                  </w14:solidFill>
                </w14:textFill>
              </w:rPr>
            </w:pPr>
          </w:p>
        </w:tc>
      </w:tr>
      <w:tr w14:paraId="361FB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3BBF24B6">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2B477AA1">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33FFDB75">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09753AE9">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6D87A68E">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2FCB2104">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3D9C6BA1">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29A1A584">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2E342011">
            <w:pPr>
              <w:spacing w:after="360" w:afterLines="150"/>
              <w:rPr>
                <w:rFonts w:ascii="仿宋" w:hAnsi="仿宋" w:eastAsia="仿宋" w:cs="仿宋"/>
                <w:color w:val="000000" w:themeColor="text1"/>
                <w:sz w:val="24"/>
                <w:highlight w:val="none"/>
                <w14:textFill>
                  <w14:solidFill>
                    <w14:schemeClr w14:val="tx1"/>
                  </w14:solidFill>
                </w14:textFill>
              </w:rPr>
            </w:pPr>
          </w:p>
        </w:tc>
      </w:tr>
      <w:tr w14:paraId="1DB0E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7AA69AE9">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7987BC05">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4C1ABE82">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6C05C812">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78BEA661">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6CE2ADB1">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1D79EB38">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3BFF12FD">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061CC364">
            <w:pPr>
              <w:spacing w:after="360" w:afterLines="150"/>
              <w:rPr>
                <w:rFonts w:ascii="仿宋" w:hAnsi="仿宋" w:eastAsia="仿宋" w:cs="仿宋"/>
                <w:color w:val="000000" w:themeColor="text1"/>
                <w:sz w:val="24"/>
                <w:highlight w:val="none"/>
                <w14:textFill>
                  <w14:solidFill>
                    <w14:schemeClr w14:val="tx1"/>
                  </w14:solidFill>
                </w14:textFill>
              </w:rPr>
            </w:pPr>
          </w:p>
        </w:tc>
      </w:tr>
      <w:tr w14:paraId="17054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6FF94995">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2B72D27A">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5770960E">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47D951DE">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1834F388">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0E8E6B6B">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31E437BC">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1EB7D081">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78ED720A">
            <w:pPr>
              <w:spacing w:after="360" w:afterLines="150"/>
              <w:rPr>
                <w:rFonts w:ascii="仿宋" w:hAnsi="仿宋" w:eastAsia="仿宋" w:cs="仿宋"/>
                <w:color w:val="000000" w:themeColor="text1"/>
                <w:sz w:val="24"/>
                <w:highlight w:val="none"/>
                <w14:textFill>
                  <w14:solidFill>
                    <w14:schemeClr w14:val="tx1"/>
                  </w14:solidFill>
                </w14:textFill>
              </w:rPr>
            </w:pPr>
          </w:p>
        </w:tc>
      </w:tr>
      <w:tr w14:paraId="4DF78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shd w:val="clear" w:color="auto" w:fill="auto"/>
          </w:tcPr>
          <w:p w14:paraId="5BBFB85A">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58316CF7">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7DEC2255">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1C821200">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693B8268">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3722C83C">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202312B7">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6" w:type="dxa"/>
            <w:tcBorders>
              <w:top w:val="single" w:color="auto" w:sz="4" w:space="0"/>
              <w:left w:val="single" w:color="auto" w:sz="4" w:space="0"/>
              <w:bottom w:val="single" w:color="auto" w:sz="4" w:space="0"/>
              <w:right w:val="single" w:color="auto" w:sz="4" w:space="0"/>
            </w:tcBorders>
            <w:shd w:val="clear" w:color="auto" w:fill="auto"/>
          </w:tcPr>
          <w:p w14:paraId="4799E5FC">
            <w:pPr>
              <w:spacing w:after="360" w:afterLines="150"/>
              <w:rPr>
                <w:rFonts w:ascii="仿宋" w:hAnsi="仿宋" w:eastAsia="仿宋" w:cs="仿宋"/>
                <w:color w:val="000000" w:themeColor="text1"/>
                <w:sz w:val="24"/>
                <w:highlight w:val="none"/>
                <w14:textFill>
                  <w14:solidFill>
                    <w14:schemeClr w14:val="tx1"/>
                  </w14:solidFill>
                </w14:textFill>
              </w:rPr>
            </w:pPr>
          </w:p>
        </w:tc>
        <w:tc>
          <w:tcPr>
            <w:tcW w:w="1117" w:type="dxa"/>
            <w:tcBorders>
              <w:top w:val="single" w:color="auto" w:sz="4" w:space="0"/>
              <w:left w:val="single" w:color="auto" w:sz="4" w:space="0"/>
              <w:bottom w:val="single" w:color="auto" w:sz="4" w:space="0"/>
              <w:right w:val="single" w:color="auto" w:sz="4" w:space="0"/>
            </w:tcBorders>
            <w:shd w:val="clear" w:color="auto" w:fill="auto"/>
          </w:tcPr>
          <w:p w14:paraId="298E3CBC">
            <w:pPr>
              <w:spacing w:after="360" w:afterLines="150"/>
              <w:rPr>
                <w:rFonts w:ascii="仿宋" w:hAnsi="仿宋" w:eastAsia="仿宋" w:cs="仿宋"/>
                <w:color w:val="000000" w:themeColor="text1"/>
                <w:sz w:val="24"/>
                <w:highlight w:val="none"/>
                <w14:textFill>
                  <w14:solidFill>
                    <w14:schemeClr w14:val="tx1"/>
                  </w14:solidFill>
                </w14:textFill>
              </w:rPr>
            </w:pPr>
          </w:p>
        </w:tc>
      </w:tr>
    </w:tbl>
    <w:p w14:paraId="59F1FBF3">
      <w:pPr>
        <w:spacing w:after="360" w:afterLines="150"/>
        <w:ind w:left="627"/>
        <w:rPr>
          <w:rFonts w:ascii="仿宋" w:hAnsi="仿宋" w:eastAsia="仿宋" w:cs="仿宋"/>
          <w:color w:val="000000" w:themeColor="text1"/>
          <w:sz w:val="24"/>
          <w:highlight w:val="none"/>
          <w14:textFill>
            <w14:solidFill>
              <w14:schemeClr w14:val="tx1"/>
            </w14:solidFill>
          </w14:textFill>
        </w:rPr>
      </w:pPr>
    </w:p>
    <w:p w14:paraId="1777C44F">
      <w:pPr>
        <w:autoSpaceDE w:val="0"/>
        <w:autoSpaceDN w:val="0"/>
        <w:spacing w:line="360" w:lineRule="auto"/>
        <w:ind w:right="960" w:firstLine="5040" w:firstLineChars="2100"/>
        <w:rPr>
          <w:rFonts w:ascii="仿宋" w:hAnsi="仿宋" w:eastAsia="仿宋" w:cs="仿宋"/>
          <w:color w:val="000000" w:themeColor="text1"/>
          <w:kern w:val="0"/>
          <w:sz w:val="24"/>
          <w:highlight w:val="none"/>
          <w:lang w:val="zh-CN"/>
          <w14:textFill>
            <w14:solidFill>
              <w14:schemeClr w14:val="tx1"/>
            </w14:solidFill>
          </w14:textFill>
        </w:rPr>
      </w:pPr>
    </w:p>
    <w:p w14:paraId="576AF2A6">
      <w:pPr>
        <w:tabs>
          <w:tab w:val="left" w:pos="0"/>
        </w:tabs>
        <w:autoSpaceDE w:val="0"/>
        <w:autoSpaceDN w:val="0"/>
        <w:spacing w:line="360" w:lineRule="auto"/>
        <w:ind w:firstLine="2409" w:firstLineChars="800"/>
        <w:rPr>
          <w:rFonts w:ascii="仿宋" w:hAnsi="仿宋" w:eastAsia="仿宋" w:cs="仿宋"/>
          <w:b/>
          <w:bCs/>
          <w:color w:val="000000" w:themeColor="text1"/>
          <w:sz w:val="30"/>
          <w:szCs w:val="30"/>
          <w:highlight w:val="none"/>
          <w14:textFill>
            <w14:solidFill>
              <w14:schemeClr w14:val="tx1"/>
            </w14:solidFill>
          </w14:textFill>
        </w:rPr>
      </w:pPr>
    </w:p>
    <w:p w14:paraId="1BA02AD0">
      <w:pPr>
        <w:tabs>
          <w:tab w:val="left" w:pos="0"/>
        </w:tabs>
        <w:autoSpaceDE w:val="0"/>
        <w:autoSpaceDN w:val="0"/>
        <w:spacing w:line="360" w:lineRule="auto"/>
        <w:ind w:firstLine="2409" w:firstLineChars="800"/>
        <w:rPr>
          <w:rFonts w:ascii="仿宋" w:hAnsi="仿宋" w:eastAsia="仿宋" w:cs="仿宋"/>
          <w:b/>
          <w:bCs/>
          <w:color w:val="000000" w:themeColor="text1"/>
          <w:sz w:val="30"/>
          <w:szCs w:val="30"/>
          <w:highlight w:val="none"/>
          <w14:textFill>
            <w14:solidFill>
              <w14:schemeClr w14:val="tx1"/>
            </w14:solidFill>
          </w14:textFill>
        </w:rPr>
      </w:pPr>
    </w:p>
    <w:p w14:paraId="4629604A">
      <w:pPr>
        <w:tabs>
          <w:tab w:val="left" w:pos="0"/>
        </w:tabs>
        <w:autoSpaceDE w:val="0"/>
        <w:autoSpaceDN w:val="0"/>
        <w:spacing w:line="360" w:lineRule="auto"/>
        <w:ind w:firstLine="2409" w:firstLineChars="800"/>
        <w:rPr>
          <w:rFonts w:ascii="仿宋" w:hAnsi="仿宋" w:eastAsia="仿宋" w:cs="仿宋"/>
          <w:b/>
          <w:bCs/>
          <w:color w:val="000000" w:themeColor="text1"/>
          <w:sz w:val="30"/>
          <w:szCs w:val="30"/>
          <w:highlight w:val="none"/>
          <w14:textFill>
            <w14:solidFill>
              <w14:schemeClr w14:val="tx1"/>
            </w14:solidFill>
          </w14:textFill>
        </w:rPr>
      </w:pPr>
    </w:p>
    <w:p w14:paraId="4E48EEA1">
      <w:pPr>
        <w:pStyle w:val="2"/>
      </w:pPr>
    </w:p>
    <w:p w14:paraId="16A96948">
      <w:pPr>
        <w:tabs>
          <w:tab w:val="left" w:pos="0"/>
        </w:tabs>
        <w:autoSpaceDE w:val="0"/>
        <w:autoSpaceDN w:val="0"/>
        <w:spacing w:line="360" w:lineRule="auto"/>
        <w:ind w:firstLine="2409" w:firstLineChars="800"/>
        <w:rPr>
          <w:rFonts w:ascii="仿宋" w:hAnsi="仿宋" w:eastAsia="仿宋" w:cs="仿宋"/>
          <w:b/>
          <w:bCs/>
          <w:color w:val="000000" w:themeColor="text1"/>
          <w:sz w:val="30"/>
          <w:szCs w:val="30"/>
          <w:highlight w:val="none"/>
          <w14:textFill>
            <w14:solidFill>
              <w14:schemeClr w14:val="tx1"/>
            </w14:solidFill>
          </w14:textFill>
        </w:rPr>
      </w:pPr>
    </w:p>
    <w:p w14:paraId="248D93B4">
      <w:pPr>
        <w:tabs>
          <w:tab w:val="left" w:pos="0"/>
        </w:tabs>
        <w:autoSpaceDE w:val="0"/>
        <w:autoSpaceDN w:val="0"/>
        <w:spacing w:line="360" w:lineRule="auto"/>
        <w:ind w:firstLine="2409" w:firstLineChars="800"/>
        <w:rPr>
          <w:rFonts w:ascii="仿宋" w:hAnsi="仿宋" w:eastAsia="仿宋" w:cs="仿宋"/>
          <w:b/>
          <w:bCs/>
          <w:color w:val="000000" w:themeColor="text1"/>
          <w:sz w:val="30"/>
          <w:szCs w:val="30"/>
          <w:highlight w:val="none"/>
          <w14:textFill>
            <w14:solidFill>
              <w14:schemeClr w14:val="tx1"/>
            </w14:solidFill>
          </w14:textFill>
        </w:rPr>
      </w:pPr>
    </w:p>
    <w:p w14:paraId="2A06CC44">
      <w:pPr>
        <w:tabs>
          <w:tab w:val="left" w:pos="0"/>
        </w:tabs>
        <w:autoSpaceDE w:val="0"/>
        <w:autoSpaceDN w:val="0"/>
        <w:spacing w:line="360" w:lineRule="auto"/>
        <w:jc w:val="center"/>
        <w:rPr>
          <w:rFonts w:ascii="仿宋" w:hAnsi="仿宋" w:eastAsia="仿宋" w:cs="仿宋"/>
          <w:b/>
          <w:bCs/>
          <w:color w:val="000000" w:themeColor="text1"/>
          <w:sz w:val="30"/>
          <w:szCs w:val="30"/>
          <w:highlight w:val="none"/>
          <w14:textFill>
            <w14:solidFill>
              <w14:schemeClr w14:val="tx1"/>
            </w14:solidFill>
          </w14:textFill>
        </w:rPr>
      </w:pPr>
    </w:p>
    <w:p w14:paraId="24BC88E0">
      <w:pPr>
        <w:snapToGrid w:val="0"/>
        <w:outlineLvl w:val="0"/>
        <w:rPr>
          <w:rFonts w:hint="eastAsia" w:ascii="仿宋_GB2312" w:hAnsi="仿宋" w:eastAsia="仿宋_GB2312" w:cs="仿宋_GB2312"/>
          <w:b/>
          <w:color w:val="000000" w:themeColor="text1"/>
          <w:kern w:val="0"/>
          <w:sz w:val="32"/>
          <w:szCs w:val="32"/>
          <w:highlight w:val="none"/>
          <w:lang w:val="zh-CN"/>
          <w14:textFill>
            <w14:solidFill>
              <w14:schemeClr w14:val="tx1"/>
            </w14:solidFill>
          </w14:textFill>
        </w:rPr>
      </w:pPr>
      <w:bookmarkStart w:id="670" w:name="_Toc359357398"/>
      <w:bookmarkStart w:id="671" w:name="_Toc297115120"/>
      <w:r>
        <w:rPr>
          <w:rFonts w:hint="eastAsia" w:ascii="仿宋_GB2312" w:hAnsi="仿宋" w:eastAsia="仿宋_GB2312" w:cs="仿宋_GB2312"/>
          <w:b/>
          <w:color w:val="000000" w:themeColor="text1"/>
          <w:kern w:val="0"/>
          <w:sz w:val="32"/>
          <w:szCs w:val="32"/>
          <w:highlight w:val="none"/>
          <w:lang w:val="zh-CN"/>
          <w14:textFill>
            <w14:solidFill>
              <w14:schemeClr w14:val="tx1"/>
            </w14:solidFill>
          </w14:textFill>
        </w:rPr>
        <w:t>九、劳动力计划表</w:t>
      </w:r>
      <w:bookmarkEnd w:id="670"/>
      <w:bookmarkEnd w:id="671"/>
    </w:p>
    <w:p w14:paraId="2DD9B3FB">
      <w:pPr>
        <w:spacing w:after="120" w:afterLines="50"/>
        <w:ind w:left="629" w:firstLine="7200" w:firstLineChars="3000"/>
        <w:rPr>
          <w:rFonts w:hint="eastAsia" w:ascii="仿宋" w:hAnsi="仿宋" w:eastAsia="仿宋" w:cs="仿宋"/>
          <w:color w:val="000000" w:themeColor="text1"/>
          <w:sz w:val="24"/>
          <w:highlight w:val="none"/>
          <w:lang w:bidi="ar"/>
          <w14:textFill>
            <w14:solidFill>
              <w14:schemeClr w14:val="tx1"/>
            </w14:solidFill>
          </w14:textFill>
        </w:rPr>
      </w:pPr>
    </w:p>
    <w:p w14:paraId="260F884C">
      <w:pPr>
        <w:spacing w:after="120" w:afterLines="50"/>
        <w:ind w:left="629" w:firstLine="7200" w:firstLineChars="30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bidi="ar"/>
          <w14:textFill>
            <w14:solidFill>
              <w14:schemeClr w14:val="tx1"/>
            </w14:solidFill>
          </w14:textFill>
        </w:rPr>
        <w:t>单位：人</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14:paraId="7AE9A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tcBorders>
              <w:top w:val="single" w:color="auto" w:sz="4" w:space="0"/>
              <w:left w:val="single" w:color="auto" w:sz="4" w:space="0"/>
              <w:bottom w:val="single" w:color="auto" w:sz="4" w:space="0"/>
              <w:right w:val="single" w:color="auto" w:sz="4" w:space="0"/>
            </w:tcBorders>
            <w:shd w:val="clear" w:color="auto" w:fill="auto"/>
          </w:tcPr>
          <w:p w14:paraId="03250A9D">
            <w:pPr>
              <w:rPr>
                <w:rFonts w:ascii="仿宋" w:hAnsi="仿宋" w:eastAsia="仿宋" w:cs="仿宋"/>
                <w:color w:val="000000" w:themeColor="text1"/>
                <w:highlight w:val="none"/>
                <w14:textFill>
                  <w14:solidFill>
                    <w14:schemeClr w14:val="tx1"/>
                  </w14:solidFill>
                </w14:textFill>
              </w:rPr>
            </w:pPr>
          </w:p>
        </w:tc>
        <w:tc>
          <w:tcPr>
            <w:tcW w:w="8556"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35E7C36B">
            <w:pPr>
              <w:jc w:val="center"/>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bidi="ar"/>
                <w14:textFill>
                  <w14:solidFill>
                    <w14:schemeClr w14:val="tx1"/>
                  </w14:solidFill>
                </w14:textFill>
              </w:rPr>
              <w:t>按工程施工阶段投入劳动力情况</w:t>
            </w:r>
          </w:p>
        </w:tc>
      </w:tr>
      <w:tr w14:paraId="3BA13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tcBorders>
              <w:top w:val="single" w:color="auto" w:sz="4" w:space="0"/>
              <w:left w:val="single" w:color="auto" w:sz="4" w:space="0"/>
              <w:bottom w:val="single" w:color="auto" w:sz="4" w:space="0"/>
              <w:right w:val="single" w:color="auto" w:sz="4" w:space="0"/>
            </w:tcBorders>
            <w:shd w:val="clear" w:color="auto" w:fill="auto"/>
          </w:tcPr>
          <w:p w14:paraId="0ADF934F">
            <w:pPr>
              <w:rPr>
                <w:rFonts w:ascii="仿宋" w:hAnsi="仿宋" w:eastAsia="仿宋" w:cs="仿宋"/>
                <w:color w:val="000000" w:themeColor="text1"/>
                <w:sz w:val="20"/>
                <w:szCs w:val="20"/>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5C799D1F">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3A27133F">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725B0DA5">
            <w:pPr>
              <w:rPr>
                <w:rFonts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635F2E29">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65563717">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6AACCFAA">
            <w:pPr>
              <w:rPr>
                <w:rFonts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6E6DE16D">
            <w:pPr>
              <w:rPr>
                <w:rFonts w:ascii="仿宋" w:hAnsi="仿宋" w:eastAsia="仿宋" w:cs="仿宋"/>
                <w:color w:val="000000" w:themeColor="text1"/>
                <w:sz w:val="24"/>
                <w:highlight w:val="none"/>
                <w14:textFill>
                  <w14:solidFill>
                    <w14:schemeClr w14:val="tx1"/>
                  </w14:solidFill>
                </w14:textFill>
              </w:rPr>
            </w:pPr>
          </w:p>
        </w:tc>
      </w:tr>
      <w:tr w14:paraId="378D3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103263D6">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2E05A1AF">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6B05D6B3">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00AE2369">
            <w:pPr>
              <w:rPr>
                <w:rFonts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423C713A">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57A40849">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0EE79546">
            <w:pPr>
              <w:rPr>
                <w:rFonts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3297F6CA">
            <w:pPr>
              <w:rPr>
                <w:rFonts w:ascii="仿宋" w:hAnsi="仿宋" w:eastAsia="仿宋" w:cs="仿宋"/>
                <w:color w:val="000000" w:themeColor="text1"/>
                <w:sz w:val="24"/>
                <w:highlight w:val="none"/>
                <w14:textFill>
                  <w14:solidFill>
                    <w14:schemeClr w14:val="tx1"/>
                  </w14:solidFill>
                </w14:textFill>
              </w:rPr>
            </w:pPr>
          </w:p>
        </w:tc>
      </w:tr>
      <w:tr w14:paraId="19355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19661A99">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395601A9">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06C1E7A4">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775F14AB">
            <w:pPr>
              <w:rPr>
                <w:rFonts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1817F6A3">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08CC2EA3">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3BA869D7">
            <w:pPr>
              <w:rPr>
                <w:rFonts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4425F071">
            <w:pPr>
              <w:rPr>
                <w:rFonts w:ascii="仿宋" w:hAnsi="仿宋" w:eastAsia="仿宋" w:cs="仿宋"/>
                <w:color w:val="000000" w:themeColor="text1"/>
                <w:sz w:val="24"/>
                <w:highlight w:val="none"/>
                <w14:textFill>
                  <w14:solidFill>
                    <w14:schemeClr w14:val="tx1"/>
                  </w14:solidFill>
                </w14:textFill>
              </w:rPr>
            </w:pPr>
          </w:p>
        </w:tc>
      </w:tr>
      <w:tr w14:paraId="3CA0E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04D62A2D">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299DC7F8">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3861E3D8">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2EFD2213">
            <w:pPr>
              <w:rPr>
                <w:rFonts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27B7CC3A">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6A4D73FB">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7B123E2B">
            <w:pPr>
              <w:rPr>
                <w:rFonts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4AD74B81">
            <w:pPr>
              <w:rPr>
                <w:rFonts w:ascii="仿宋" w:hAnsi="仿宋" w:eastAsia="仿宋" w:cs="仿宋"/>
                <w:color w:val="000000" w:themeColor="text1"/>
                <w:sz w:val="24"/>
                <w:highlight w:val="none"/>
                <w14:textFill>
                  <w14:solidFill>
                    <w14:schemeClr w14:val="tx1"/>
                  </w14:solidFill>
                </w14:textFill>
              </w:rPr>
            </w:pPr>
          </w:p>
        </w:tc>
      </w:tr>
      <w:tr w14:paraId="7BEF9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092E2025">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767F4FB7">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6E89C574">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19225543">
            <w:pPr>
              <w:rPr>
                <w:rFonts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63147487">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12DC29E4">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5E39036F">
            <w:pPr>
              <w:rPr>
                <w:rFonts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793E30B1">
            <w:pPr>
              <w:rPr>
                <w:rFonts w:ascii="仿宋" w:hAnsi="仿宋" w:eastAsia="仿宋" w:cs="仿宋"/>
                <w:color w:val="000000" w:themeColor="text1"/>
                <w:sz w:val="24"/>
                <w:highlight w:val="none"/>
                <w14:textFill>
                  <w14:solidFill>
                    <w14:schemeClr w14:val="tx1"/>
                  </w14:solidFill>
                </w14:textFill>
              </w:rPr>
            </w:pPr>
          </w:p>
        </w:tc>
      </w:tr>
      <w:tr w14:paraId="5A4C1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5D4C9742">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7B7F261C">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3B2A8347">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6731BAAA">
            <w:pPr>
              <w:rPr>
                <w:rFonts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56A83231">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504CB4EB">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740019DD">
            <w:pPr>
              <w:rPr>
                <w:rFonts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5DAB5196">
            <w:pPr>
              <w:rPr>
                <w:rFonts w:ascii="仿宋" w:hAnsi="仿宋" w:eastAsia="仿宋" w:cs="仿宋"/>
                <w:color w:val="000000" w:themeColor="text1"/>
                <w:sz w:val="24"/>
                <w:highlight w:val="none"/>
                <w14:textFill>
                  <w14:solidFill>
                    <w14:schemeClr w14:val="tx1"/>
                  </w14:solidFill>
                </w14:textFill>
              </w:rPr>
            </w:pPr>
          </w:p>
        </w:tc>
      </w:tr>
      <w:tr w14:paraId="2EE25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0E8A7112">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23E5D25F">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2F187D2B">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30B320AA">
            <w:pPr>
              <w:rPr>
                <w:rFonts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6BFBA4C7">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45E2A3EB">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52939E53">
            <w:pPr>
              <w:rPr>
                <w:rFonts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3441B340">
            <w:pPr>
              <w:rPr>
                <w:rFonts w:ascii="仿宋" w:hAnsi="仿宋" w:eastAsia="仿宋" w:cs="仿宋"/>
                <w:color w:val="000000" w:themeColor="text1"/>
                <w:sz w:val="24"/>
                <w:highlight w:val="none"/>
                <w14:textFill>
                  <w14:solidFill>
                    <w14:schemeClr w14:val="tx1"/>
                  </w14:solidFill>
                </w14:textFill>
              </w:rPr>
            </w:pPr>
          </w:p>
        </w:tc>
      </w:tr>
      <w:tr w14:paraId="6D408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5C953DD2">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1BE9B0D3">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246E3829">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05B0AD3F">
            <w:pPr>
              <w:rPr>
                <w:rFonts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311E1DEA">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30E2AF6C">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008A3E2A">
            <w:pPr>
              <w:rPr>
                <w:rFonts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09C703DE">
            <w:pPr>
              <w:rPr>
                <w:rFonts w:ascii="仿宋" w:hAnsi="仿宋" w:eastAsia="仿宋" w:cs="仿宋"/>
                <w:color w:val="000000" w:themeColor="text1"/>
                <w:sz w:val="24"/>
                <w:highlight w:val="none"/>
                <w14:textFill>
                  <w14:solidFill>
                    <w14:schemeClr w14:val="tx1"/>
                  </w14:solidFill>
                </w14:textFill>
              </w:rPr>
            </w:pPr>
          </w:p>
        </w:tc>
      </w:tr>
      <w:tr w14:paraId="67508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205767CC">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32673F62">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34A282DF">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34D5ACFD">
            <w:pPr>
              <w:rPr>
                <w:rFonts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1321A424">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35A94218">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376D1832">
            <w:pPr>
              <w:rPr>
                <w:rFonts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3958063A">
            <w:pPr>
              <w:rPr>
                <w:rFonts w:ascii="仿宋" w:hAnsi="仿宋" w:eastAsia="仿宋" w:cs="仿宋"/>
                <w:color w:val="000000" w:themeColor="text1"/>
                <w:sz w:val="24"/>
                <w:highlight w:val="none"/>
                <w14:textFill>
                  <w14:solidFill>
                    <w14:schemeClr w14:val="tx1"/>
                  </w14:solidFill>
                </w14:textFill>
              </w:rPr>
            </w:pPr>
          </w:p>
        </w:tc>
      </w:tr>
      <w:tr w14:paraId="03629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4E85BAEB">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583883C7">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0B9476AC">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50CBD017">
            <w:pPr>
              <w:rPr>
                <w:rFonts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0035A535">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3C00F9EB">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656CB3E3">
            <w:pPr>
              <w:rPr>
                <w:rFonts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69078D20">
            <w:pPr>
              <w:rPr>
                <w:rFonts w:ascii="仿宋" w:hAnsi="仿宋" w:eastAsia="仿宋" w:cs="仿宋"/>
                <w:color w:val="000000" w:themeColor="text1"/>
                <w:sz w:val="24"/>
                <w:highlight w:val="none"/>
                <w14:textFill>
                  <w14:solidFill>
                    <w14:schemeClr w14:val="tx1"/>
                  </w14:solidFill>
                </w14:textFill>
              </w:rPr>
            </w:pPr>
          </w:p>
        </w:tc>
      </w:tr>
      <w:tr w14:paraId="6EF2A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376AF3EE">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0B08841C">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2C905C18">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578EE0D1">
            <w:pPr>
              <w:rPr>
                <w:rFonts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23916FBA">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6DB627EF">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16A69C71">
            <w:pPr>
              <w:rPr>
                <w:rFonts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7B2C3F94">
            <w:pPr>
              <w:rPr>
                <w:rFonts w:ascii="仿宋" w:hAnsi="仿宋" w:eastAsia="仿宋" w:cs="仿宋"/>
                <w:color w:val="000000" w:themeColor="text1"/>
                <w:sz w:val="24"/>
                <w:highlight w:val="none"/>
                <w14:textFill>
                  <w14:solidFill>
                    <w14:schemeClr w14:val="tx1"/>
                  </w14:solidFill>
                </w14:textFill>
              </w:rPr>
            </w:pPr>
          </w:p>
        </w:tc>
      </w:tr>
      <w:tr w14:paraId="245C3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70F9CC9A">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20C7C44F">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0BC20B3A">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78525CA1">
            <w:pPr>
              <w:rPr>
                <w:rFonts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109CAA36">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29DEAB43">
            <w:pPr>
              <w:rPr>
                <w:rFonts w:ascii="仿宋" w:hAnsi="仿宋" w:eastAsia="仿宋" w:cs="仿宋"/>
                <w:color w:val="000000" w:themeColor="text1"/>
                <w:sz w:val="24"/>
                <w:highlight w:val="none"/>
                <w14:textFill>
                  <w14:solidFill>
                    <w14:schemeClr w14:val="tx1"/>
                  </w14:solidFill>
                </w14:textFill>
              </w:rPr>
            </w:pPr>
          </w:p>
        </w:tc>
        <w:tc>
          <w:tcPr>
            <w:tcW w:w="1222" w:type="dxa"/>
            <w:tcBorders>
              <w:top w:val="single" w:color="auto" w:sz="4" w:space="0"/>
              <w:left w:val="single" w:color="auto" w:sz="4" w:space="0"/>
              <w:bottom w:val="single" w:color="auto" w:sz="4" w:space="0"/>
              <w:right w:val="single" w:color="auto" w:sz="4" w:space="0"/>
            </w:tcBorders>
            <w:shd w:val="clear" w:color="auto" w:fill="auto"/>
          </w:tcPr>
          <w:p w14:paraId="78C32AFC">
            <w:pPr>
              <w:rPr>
                <w:rFonts w:ascii="仿宋" w:hAnsi="仿宋" w:eastAsia="仿宋" w:cs="仿宋"/>
                <w:color w:val="000000" w:themeColor="text1"/>
                <w:sz w:val="24"/>
                <w:highlight w:val="none"/>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shd w:val="clear" w:color="auto" w:fill="auto"/>
          </w:tcPr>
          <w:p w14:paraId="668EE4FA">
            <w:pPr>
              <w:rPr>
                <w:rFonts w:ascii="仿宋" w:hAnsi="仿宋" w:eastAsia="仿宋" w:cs="仿宋"/>
                <w:color w:val="000000" w:themeColor="text1"/>
                <w:sz w:val="24"/>
                <w:highlight w:val="none"/>
                <w14:textFill>
                  <w14:solidFill>
                    <w14:schemeClr w14:val="tx1"/>
                  </w14:solidFill>
                </w14:textFill>
              </w:rPr>
            </w:pPr>
          </w:p>
        </w:tc>
      </w:tr>
    </w:tbl>
    <w:p w14:paraId="5DE0992E">
      <w:pPr>
        <w:spacing w:line="400" w:lineRule="exact"/>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bidi="ar"/>
          <w14:textFill>
            <w14:solidFill>
              <w14:schemeClr w14:val="tx1"/>
            </w14:solidFill>
          </w14:textFill>
        </w:rPr>
        <w:t>注：供应商应按所列格式提交包括分包在内的劳动力计划表。</w:t>
      </w:r>
    </w:p>
    <w:p w14:paraId="7A9D7BAC">
      <w:pPr>
        <w:spacing w:line="400" w:lineRule="exact"/>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bidi="ar"/>
          <w14:textFill>
            <w14:solidFill>
              <w14:schemeClr w14:val="tx1"/>
            </w14:solidFill>
          </w14:textFill>
        </w:rPr>
        <w:t>本计划表是以每班八小时工作制为基础的。</w:t>
      </w:r>
    </w:p>
    <w:p w14:paraId="3BA8B182">
      <w:pPr>
        <w:pStyle w:val="5"/>
        <w:widowControl/>
        <w:numPr>
          <w:ilvl w:val="0"/>
          <w:numId w:val="0"/>
        </w:numPr>
        <w:ind w:left="422"/>
        <w:jc w:val="both"/>
        <w:rPr>
          <w:rFonts w:ascii="仿宋" w:eastAsia="仿宋" w:cs="仿宋"/>
          <w:color w:val="000000" w:themeColor="text1"/>
          <w:highlight w:val="none"/>
          <w:lang w:val="en-US"/>
          <w14:textFill>
            <w14:solidFill>
              <w14:schemeClr w14:val="tx1"/>
            </w14:solidFill>
          </w14:textFill>
        </w:rPr>
      </w:pPr>
      <w:r>
        <w:rPr>
          <w:rFonts w:hint="eastAsia" w:ascii="仿宋" w:eastAsia="仿宋" w:cs="仿宋"/>
          <w:color w:val="000000" w:themeColor="text1"/>
          <w:sz w:val="21"/>
          <w:szCs w:val="21"/>
          <w:highlight w:val="none"/>
          <w:lang w:val="en-US" w:bidi="ar"/>
          <w14:textFill>
            <w14:solidFill>
              <w14:schemeClr w14:val="tx1"/>
            </w14:solidFill>
          </w14:textFill>
        </w:rPr>
        <w:br w:type="page"/>
      </w:r>
      <w:bookmarkStart w:id="672" w:name="_Toc359357399"/>
      <w:bookmarkStart w:id="673" w:name="_Toc297115123"/>
      <w:r>
        <w:rPr>
          <w:rFonts w:hint="eastAsia" w:ascii="仿宋_GB2312" w:eastAsia="仿宋_GB2312" w:cs="仿宋_GB2312"/>
          <w:bCs w:val="0"/>
          <w:color w:val="000000" w:themeColor="text1"/>
          <w:kern w:val="0"/>
          <w:sz w:val="32"/>
          <w:szCs w:val="32"/>
          <w:highlight w:val="none"/>
          <w:lang w:val="zh-CN" w:eastAsia="zh-CN" w:bidi="ar-SA"/>
          <w14:textFill>
            <w14:solidFill>
              <w14:schemeClr w14:val="tx1"/>
            </w14:solidFill>
          </w14:textFill>
        </w:rPr>
        <w:t>十、</w:t>
      </w:r>
      <w:r>
        <w:rPr>
          <w:rFonts w:hint="eastAsia" w:ascii="仿宋_GB2312" w:eastAsia="仿宋_GB2312" w:cs="仿宋_GB2312"/>
          <w:b/>
          <w:bCs w:val="0"/>
          <w:color w:val="000000" w:themeColor="text1"/>
          <w:kern w:val="0"/>
          <w:sz w:val="32"/>
          <w:szCs w:val="32"/>
          <w:highlight w:val="none"/>
          <w14:textFill>
            <w14:solidFill>
              <w14:schemeClr w14:val="tx1"/>
            </w14:solidFill>
          </w14:textFill>
        </w:rPr>
        <w:t>项目管理班子配备情况表</w:t>
      </w:r>
      <w:bookmarkEnd w:id="672"/>
      <w:bookmarkEnd w:id="673"/>
    </w:p>
    <w:p w14:paraId="7E584F0C">
      <w:pPr>
        <w:spacing w:line="360" w:lineRule="auto"/>
        <w:ind w:firstLine="717" w:firstLineChars="299"/>
        <w:rPr>
          <w:rFonts w:ascii="仿宋" w:hAnsi="仿宋" w:eastAsia="仿宋" w:cs="仿宋"/>
          <w:color w:val="000000" w:themeColor="text1"/>
          <w:kern w:val="0"/>
          <w:sz w:val="24"/>
          <w:highlight w:val="none"/>
          <w14:textFill>
            <w14:solidFill>
              <w14:schemeClr w14:val="tx1"/>
            </w14:solidFill>
          </w14:textFill>
        </w:rPr>
      </w:pP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1589"/>
      </w:tblGrid>
      <w:tr w14:paraId="24EDA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C54BCF">
            <w:pPr>
              <w:jc w:val="center"/>
              <w:rPr>
                <w:rFonts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职务</w:t>
            </w:r>
          </w:p>
        </w:tc>
        <w:tc>
          <w:tcPr>
            <w:tcW w:w="7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1E8FAA">
            <w:pPr>
              <w:jc w:val="center"/>
              <w:rPr>
                <w:rFonts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姓名</w:t>
            </w:r>
          </w:p>
        </w:tc>
        <w:tc>
          <w:tcPr>
            <w:tcW w:w="7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233718">
            <w:pPr>
              <w:jc w:val="center"/>
              <w:rPr>
                <w:rFonts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职称</w:t>
            </w:r>
          </w:p>
        </w:tc>
        <w:tc>
          <w:tcPr>
            <w:tcW w:w="50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DAE9F96">
            <w:pPr>
              <w:jc w:val="center"/>
              <w:rPr>
                <w:rFonts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上岗资格证明</w:t>
            </w:r>
          </w:p>
        </w:tc>
        <w:tc>
          <w:tcPr>
            <w:tcW w:w="24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C3CDD8">
            <w:pPr>
              <w:jc w:val="center"/>
              <w:rPr>
                <w:rFonts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已承担在建工程情况</w:t>
            </w:r>
          </w:p>
        </w:tc>
      </w:tr>
      <w:tr w14:paraId="7E49E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7CA1C3">
            <w:pPr>
              <w:rPr>
                <w:rFonts w:ascii="仿宋" w:hAnsi="仿宋" w:eastAsia="仿宋" w:cs="仿宋"/>
                <w:color w:val="000000" w:themeColor="text1"/>
                <w:sz w:val="20"/>
                <w:szCs w:val="20"/>
                <w:highlight w:val="none"/>
                <w14:textFill>
                  <w14:solidFill>
                    <w14:schemeClr w14:val="tx1"/>
                  </w14:solidFill>
                </w14:textFill>
              </w:rPr>
            </w:pPr>
          </w:p>
        </w:tc>
        <w:tc>
          <w:tcPr>
            <w:tcW w:w="7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FDD8530">
            <w:pPr>
              <w:rPr>
                <w:rFonts w:ascii="仿宋" w:hAnsi="仿宋" w:eastAsia="仿宋" w:cs="仿宋"/>
                <w:color w:val="000000" w:themeColor="text1"/>
                <w:sz w:val="20"/>
                <w:szCs w:val="20"/>
                <w:highlight w:val="none"/>
                <w14:textFill>
                  <w14:solidFill>
                    <w14:schemeClr w14:val="tx1"/>
                  </w14:solidFill>
                </w14:textFill>
              </w:rPr>
            </w:pPr>
          </w:p>
        </w:tc>
        <w:tc>
          <w:tcPr>
            <w:tcW w:w="7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2AC6C92">
            <w:pPr>
              <w:rPr>
                <w:rFonts w:ascii="仿宋" w:hAnsi="仿宋" w:eastAsia="仿宋" w:cs="仿宋"/>
                <w:color w:val="000000" w:themeColor="text1"/>
                <w:sz w:val="20"/>
                <w:szCs w:val="20"/>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vAlign w:val="center"/>
          </w:tcPr>
          <w:p w14:paraId="2E5A2A1E">
            <w:pPr>
              <w:jc w:val="center"/>
              <w:rPr>
                <w:rFonts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证书</w:t>
            </w:r>
          </w:p>
          <w:p w14:paraId="60812EDE">
            <w:pPr>
              <w:jc w:val="center"/>
              <w:rPr>
                <w:rFonts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名称</w:t>
            </w:r>
          </w:p>
        </w:tc>
        <w:tc>
          <w:tcPr>
            <w:tcW w:w="888" w:type="dxa"/>
            <w:tcBorders>
              <w:top w:val="single" w:color="auto" w:sz="4" w:space="0"/>
              <w:left w:val="single" w:color="auto" w:sz="4" w:space="0"/>
              <w:bottom w:val="single" w:color="auto" w:sz="4" w:space="0"/>
              <w:right w:val="single" w:color="auto" w:sz="4" w:space="0"/>
            </w:tcBorders>
            <w:shd w:val="clear" w:color="auto" w:fill="auto"/>
            <w:vAlign w:val="center"/>
          </w:tcPr>
          <w:p w14:paraId="137376B5">
            <w:pPr>
              <w:jc w:val="center"/>
              <w:rPr>
                <w:rFonts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级别</w:t>
            </w:r>
          </w:p>
        </w:tc>
        <w:tc>
          <w:tcPr>
            <w:tcW w:w="888" w:type="dxa"/>
            <w:tcBorders>
              <w:top w:val="single" w:color="auto" w:sz="4" w:space="0"/>
              <w:left w:val="single" w:color="auto" w:sz="4" w:space="0"/>
              <w:bottom w:val="single" w:color="auto" w:sz="4" w:space="0"/>
              <w:right w:val="single" w:color="auto" w:sz="4" w:space="0"/>
            </w:tcBorders>
            <w:shd w:val="clear" w:color="auto" w:fill="auto"/>
            <w:vAlign w:val="center"/>
          </w:tcPr>
          <w:p w14:paraId="57C7A8DD">
            <w:pPr>
              <w:jc w:val="center"/>
              <w:rPr>
                <w:rFonts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证号</w:t>
            </w:r>
          </w:p>
        </w:tc>
        <w:tc>
          <w:tcPr>
            <w:tcW w:w="888" w:type="dxa"/>
            <w:tcBorders>
              <w:top w:val="single" w:color="auto" w:sz="4" w:space="0"/>
              <w:left w:val="single" w:color="auto" w:sz="4" w:space="0"/>
              <w:bottom w:val="single" w:color="auto" w:sz="4" w:space="0"/>
              <w:right w:val="single" w:color="auto" w:sz="4" w:space="0"/>
            </w:tcBorders>
            <w:shd w:val="clear" w:color="auto" w:fill="auto"/>
            <w:vAlign w:val="center"/>
          </w:tcPr>
          <w:p w14:paraId="199F64FC">
            <w:pPr>
              <w:jc w:val="center"/>
              <w:rPr>
                <w:rFonts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专业</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14:paraId="7A654954">
            <w:pPr>
              <w:jc w:val="center"/>
              <w:rPr>
                <w:rFonts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原服务单位</w:t>
            </w:r>
          </w:p>
        </w:tc>
        <w:tc>
          <w:tcPr>
            <w:tcW w:w="889" w:type="dxa"/>
            <w:tcBorders>
              <w:top w:val="single" w:color="auto" w:sz="4" w:space="0"/>
              <w:left w:val="single" w:color="auto" w:sz="4" w:space="0"/>
              <w:bottom w:val="single" w:color="auto" w:sz="4" w:space="0"/>
              <w:right w:val="single" w:color="auto" w:sz="4" w:space="0"/>
            </w:tcBorders>
            <w:shd w:val="clear" w:color="auto" w:fill="auto"/>
            <w:vAlign w:val="center"/>
          </w:tcPr>
          <w:p w14:paraId="53C654AC">
            <w:pPr>
              <w:jc w:val="center"/>
              <w:rPr>
                <w:rFonts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项目数</w:t>
            </w:r>
          </w:p>
        </w:tc>
        <w:tc>
          <w:tcPr>
            <w:tcW w:w="1589" w:type="dxa"/>
            <w:tcBorders>
              <w:top w:val="single" w:color="auto" w:sz="4" w:space="0"/>
              <w:left w:val="single" w:color="auto" w:sz="4" w:space="0"/>
              <w:bottom w:val="single" w:color="auto" w:sz="4" w:space="0"/>
              <w:right w:val="single" w:color="auto" w:sz="4" w:space="0"/>
            </w:tcBorders>
            <w:shd w:val="clear" w:color="auto" w:fill="auto"/>
            <w:vAlign w:val="center"/>
          </w:tcPr>
          <w:p w14:paraId="651F896C">
            <w:pPr>
              <w:jc w:val="center"/>
              <w:rPr>
                <w:rFonts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主要项目名称</w:t>
            </w:r>
          </w:p>
        </w:tc>
      </w:tr>
      <w:tr w14:paraId="60780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shd w:val="clear" w:color="auto" w:fill="auto"/>
          </w:tcPr>
          <w:p w14:paraId="46C2C3CB">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2BEABE8E">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04387A73">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7C6E1AA8">
            <w:pPr>
              <w:spacing w:line="360" w:lineRule="auto"/>
              <w:rPr>
                <w:rFonts w:ascii="仿宋" w:hAnsi="仿宋" w:eastAsia="仿宋" w:cs="仿宋"/>
                <w:color w:val="000000" w:themeColor="text1"/>
                <w:kern w:val="0"/>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08880F40">
            <w:pPr>
              <w:spacing w:line="360" w:lineRule="auto"/>
              <w:rPr>
                <w:rFonts w:ascii="仿宋" w:hAnsi="仿宋" w:eastAsia="仿宋" w:cs="仿宋"/>
                <w:color w:val="000000" w:themeColor="text1"/>
                <w:kern w:val="0"/>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011B55D4">
            <w:pPr>
              <w:spacing w:line="360" w:lineRule="auto"/>
              <w:rPr>
                <w:rFonts w:ascii="仿宋" w:hAnsi="仿宋" w:eastAsia="仿宋" w:cs="仿宋"/>
                <w:color w:val="000000" w:themeColor="text1"/>
                <w:kern w:val="0"/>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77FC5BC7">
            <w:pPr>
              <w:spacing w:line="360" w:lineRule="auto"/>
              <w:rPr>
                <w:rFonts w:ascii="仿宋" w:hAnsi="仿宋" w:eastAsia="仿宋" w:cs="仿宋"/>
                <w:color w:val="000000" w:themeColor="text1"/>
                <w:kern w:val="0"/>
                <w:szCs w:val="28"/>
                <w:highlight w:val="none"/>
                <w14:textFill>
                  <w14:solidFill>
                    <w14:schemeClr w14:val="tx1"/>
                  </w14:solidFill>
                </w14:textFill>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14:paraId="5DC94BF5">
            <w:pPr>
              <w:spacing w:line="360" w:lineRule="auto"/>
              <w:rPr>
                <w:rFonts w:ascii="仿宋" w:hAnsi="仿宋" w:eastAsia="仿宋" w:cs="仿宋"/>
                <w:color w:val="000000" w:themeColor="text1"/>
                <w:kern w:val="0"/>
                <w:szCs w:val="28"/>
                <w:highlight w:val="none"/>
                <w14:textFill>
                  <w14:solidFill>
                    <w14:schemeClr w14:val="tx1"/>
                  </w14:solidFill>
                </w14:textFill>
              </w:rPr>
            </w:pPr>
          </w:p>
        </w:tc>
        <w:tc>
          <w:tcPr>
            <w:tcW w:w="889" w:type="dxa"/>
            <w:tcBorders>
              <w:top w:val="single" w:color="auto" w:sz="4" w:space="0"/>
              <w:left w:val="single" w:color="auto" w:sz="4" w:space="0"/>
              <w:bottom w:val="single" w:color="auto" w:sz="4" w:space="0"/>
              <w:right w:val="single" w:color="auto" w:sz="4" w:space="0"/>
            </w:tcBorders>
            <w:shd w:val="clear" w:color="auto" w:fill="auto"/>
          </w:tcPr>
          <w:p w14:paraId="39965D4A">
            <w:pPr>
              <w:spacing w:line="360" w:lineRule="auto"/>
              <w:rPr>
                <w:rFonts w:ascii="仿宋" w:hAnsi="仿宋" w:eastAsia="仿宋" w:cs="仿宋"/>
                <w:color w:val="000000" w:themeColor="text1"/>
                <w:kern w:val="0"/>
                <w:szCs w:val="28"/>
                <w:highlight w:val="none"/>
                <w14:textFill>
                  <w14:solidFill>
                    <w14:schemeClr w14:val="tx1"/>
                  </w14:solidFill>
                </w14:textFill>
              </w:rPr>
            </w:pPr>
          </w:p>
        </w:tc>
        <w:tc>
          <w:tcPr>
            <w:tcW w:w="1589" w:type="dxa"/>
            <w:tcBorders>
              <w:top w:val="single" w:color="auto" w:sz="4" w:space="0"/>
              <w:left w:val="single" w:color="auto" w:sz="4" w:space="0"/>
              <w:bottom w:val="single" w:color="auto" w:sz="4" w:space="0"/>
              <w:right w:val="single" w:color="auto" w:sz="4" w:space="0"/>
            </w:tcBorders>
            <w:shd w:val="clear" w:color="auto" w:fill="auto"/>
          </w:tcPr>
          <w:p w14:paraId="19DD7752">
            <w:pPr>
              <w:spacing w:line="360" w:lineRule="auto"/>
              <w:rPr>
                <w:rFonts w:ascii="仿宋" w:hAnsi="仿宋" w:eastAsia="仿宋" w:cs="仿宋"/>
                <w:color w:val="000000" w:themeColor="text1"/>
                <w:kern w:val="0"/>
                <w:szCs w:val="28"/>
                <w:highlight w:val="none"/>
                <w14:textFill>
                  <w14:solidFill>
                    <w14:schemeClr w14:val="tx1"/>
                  </w14:solidFill>
                </w14:textFill>
              </w:rPr>
            </w:pPr>
          </w:p>
        </w:tc>
      </w:tr>
      <w:tr w14:paraId="2F0B7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shd w:val="clear" w:color="auto" w:fill="auto"/>
          </w:tcPr>
          <w:p w14:paraId="6E47EA38">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3170EA29">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0826312F">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36188DEE">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18E12232">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422E4EFE">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09570E50">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14:paraId="1EE0FD53">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9" w:type="dxa"/>
            <w:tcBorders>
              <w:top w:val="single" w:color="auto" w:sz="4" w:space="0"/>
              <w:left w:val="single" w:color="auto" w:sz="4" w:space="0"/>
              <w:bottom w:val="single" w:color="auto" w:sz="4" w:space="0"/>
              <w:right w:val="single" w:color="auto" w:sz="4" w:space="0"/>
            </w:tcBorders>
            <w:shd w:val="clear" w:color="auto" w:fill="auto"/>
          </w:tcPr>
          <w:p w14:paraId="00DFB862">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1589" w:type="dxa"/>
            <w:tcBorders>
              <w:top w:val="single" w:color="auto" w:sz="4" w:space="0"/>
              <w:left w:val="single" w:color="auto" w:sz="4" w:space="0"/>
              <w:bottom w:val="single" w:color="auto" w:sz="4" w:space="0"/>
              <w:right w:val="single" w:color="auto" w:sz="4" w:space="0"/>
            </w:tcBorders>
            <w:shd w:val="clear" w:color="auto" w:fill="auto"/>
          </w:tcPr>
          <w:p w14:paraId="4945F8DA">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r>
      <w:tr w14:paraId="0D6D9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shd w:val="clear" w:color="auto" w:fill="auto"/>
          </w:tcPr>
          <w:p w14:paraId="78CB4603">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68E607DA">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504EBA72">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7C7EE90D">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06F4BF2C">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3E09A9DB">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23988884">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14:paraId="3CF6C690">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9" w:type="dxa"/>
            <w:tcBorders>
              <w:top w:val="single" w:color="auto" w:sz="4" w:space="0"/>
              <w:left w:val="single" w:color="auto" w:sz="4" w:space="0"/>
              <w:bottom w:val="single" w:color="auto" w:sz="4" w:space="0"/>
              <w:right w:val="single" w:color="auto" w:sz="4" w:space="0"/>
            </w:tcBorders>
            <w:shd w:val="clear" w:color="auto" w:fill="auto"/>
          </w:tcPr>
          <w:p w14:paraId="0373D5F4">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1589" w:type="dxa"/>
            <w:tcBorders>
              <w:top w:val="single" w:color="auto" w:sz="4" w:space="0"/>
              <w:left w:val="single" w:color="auto" w:sz="4" w:space="0"/>
              <w:bottom w:val="single" w:color="auto" w:sz="4" w:space="0"/>
              <w:right w:val="single" w:color="auto" w:sz="4" w:space="0"/>
            </w:tcBorders>
            <w:shd w:val="clear" w:color="auto" w:fill="auto"/>
          </w:tcPr>
          <w:p w14:paraId="4476DBF1">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r>
      <w:tr w14:paraId="04709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shd w:val="clear" w:color="auto" w:fill="auto"/>
          </w:tcPr>
          <w:p w14:paraId="0F6EF074">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6EB1024A">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763ED35A">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60D6B1E3">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4B2D974C">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3F0F7359">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66B81D84">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14:paraId="0AC41058">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9" w:type="dxa"/>
            <w:tcBorders>
              <w:top w:val="single" w:color="auto" w:sz="4" w:space="0"/>
              <w:left w:val="single" w:color="auto" w:sz="4" w:space="0"/>
              <w:bottom w:val="single" w:color="auto" w:sz="4" w:space="0"/>
              <w:right w:val="single" w:color="auto" w:sz="4" w:space="0"/>
            </w:tcBorders>
            <w:shd w:val="clear" w:color="auto" w:fill="auto"/>
          </w:tcPr>
          <w:p w14:paraId="55A64C1D">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1589" w:type="dxa"/>
            <w:tcBorders>
              <w:top w:val="single" w:color="auto" w:sz="4" w:space="0"/>
              <w:left w:val="single" w:color="auto" w:sz="4" w:space="0"/>
              <w:bottom w:val="single" w:color="auto" w:sz="4" w:space="0"/>
              <w:right w:val="single" w:color="auto" w:sz="4" w:space="0"/>
            </w:tcBorders>
            <w:shd w:val="clear" w:color="auto" w:fill="auto"/>
          </w:tcPr>
          <w:p w14:paraId="54FCD502">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r>
      <w:tr w14:paraId="16BB6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shd w:val="clear" w:color="auto" w:fill="auto"/>
          </w:tcPr>
          <w:p w14:paraId="327E7E04">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7EC528A4">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7FDB0E53">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5599A5C1">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1413F149">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1ABF3733">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6B98060B">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14:paraId="26FF0BEC">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9" w:type="dxa"/>
            <w:tcBorders>
              <w:top w:val="single" w:color="auto" w:sz="4" w:space="0"/>
              <w:left w:val="single" w:color="auto" w:sz="4" w:space="0"/>
              <w:bottom w:val="single" w:color="auto" w:sz="4" w:space="0"/>
              <w:right w:val="single" w:color="auto" w:sz="4" w:space="0"/>
            </w:tcBorders>
            <w:shd w:val="clear" w:color="auto" w:fill="auto"/>
          </w:tcPr>
          <w:p w14:paraId="0A89BB23">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1589" w:type="dxa"/>
            <w:tcBorders>
              <w:top w:val="single" w:color="auto" w:sz="4" w:space="0"/>
              <w:left w:val="single" w:color="auto" w:sz="4" w:space="0"/>
              <w:bottom w:val="single" w:color="auto" w:sz="4" w:space="0"/>
              <w:right w:val="single" w:color="auto" w:sz="4" w:space="0"/>
            </w:tcBorders>
            <w:shd w:val="clear" w:color="auto" w:fill="auto"/>
          </w:tcPr>
          <w:p w14:paraId="1E8F63BC">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r>
      <w:tr w14:paraId="72E0E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shd w:val="clear" w:color="auto" w:fill="auto"/>
          </w:tcPr>
          <w:p w14:paraId="56363897">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48BBE1F9">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23EC3221">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41AC907D">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33F7E570">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1281AA1D">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3287CEB5">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14:paraId="699F8A11">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9" w:type="dxa"/>
            <w:tcBorders>
              <w:top w:val="single" w:color="auto" w:sz="4" w:space="0"/>
              <w:left w:val="single" w:color="auto" w:sz="4" w:space="0"/>
              <w:bottom w:val="single" w:color="auto" w:sz="4" w:space="0"/>
              <w:right w:val="single" w:color="auto" w:sz="4" w:space="0"/>
            </w:tcBorders>
            <w:shd w:val="clear" w:color="auto" w:fill="auto"/>
          </w:tcPr>
          <w:p w14:paraId="4F35315D">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1589" w:type="dxa"/>
            <w:tcBorders>
              <w:top w:val="single" w:color="auto" w:sz="4" w:space="0"/>
              <w:left w:val="single" w:color="auto" w:sz="4" w:space="0"/>
              <w:bottom w:val="single" w:color="auto" w:sz="4" w:space="0"/>
              <w:right w:val="single" w:color="auto" w:sz="4" w:space="0"/>
            </w:tcBorders>
            <w:shd w:val="clear" w:color="auto" w:fill="auto"/>
          </w:tcPr>
          <w:p w14:paraId="5A2A5C6C">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r>
      <w:tr w14:paraId="09443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shd w:val="clear" w:color="auto" w:fill="auto"/>
          </w:tcPr>
          <w:p w14:paraId="5BE3E499">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5FA5FEFC">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7CA49ED5">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256DACF0">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1E006CBD">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64FCD956">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0C49B193">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14:paraId="5EF597E8">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9" w:type="dxa"/>
            <w:tcBorders>
              <w:top w:val="single" w:color="auto" w:sz="4" w:space="0"/>
              <w:left w:val="single" w:color="auto" w:sz="4" w:space="0"/>
              <w:bottom w:val="single" w:color="auto" w:sz="4" w:space="0"/>
              <w:right w:val="single" w:color="auto" w:sz="4" w:space="0"/>
            </w:tcBorders>
            <w:shd w:val="clear" w:color="auto" w:fill="auto"/>
          </w:tcPr>
          <w:p w14:paraId="0E151D96">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1589" w:type="dxa"/>
            <w:tcBorders>
              <w:top w:val="single" w:color="auto" w:sz="4" w:space="0"/>
              <w:left w:val="single" w:color="auto" w:sz="4" w:space="0"/>
              <w:bottom w:val="single" w:color="auto" w:sz="4" w:space="0"/>
              <w:right w:val="single" w:color="auto" w:sz="4" w:space="0"/>
            </w:tcBorders>
            <w:shd w:val="clear" w:color="auto" w:fill="auto"/>
          </w:tcPr>
          <w:p w14:paraId="5F76FC04">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r>
      <w:tr w14:paraId="51D87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shd w:val="clear" w:color="auto" w:fill="auto"/>
          </w:tcPr>
          <w:p w14:paraId="1879625F">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0198EFF5">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2BC8606C">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6822A305">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582D5471">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1C0FFCB2">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39CFDCB7">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14:paraId="252D5E23">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9" w:type="dxa"/>
            <w:tcBorders>
              <w:top w:val="single" w:color="auto" w:sz="4" w:space="0"/>
              <w:left w:val="single" w:color="auto" w:sz="4" w:space="0"/>
              <w:bottom w:val="single" w:color="auto" w:sz="4" w:space="0"/>
              <w:right w:val="single" w:color="auto" w:sz="4" w:space="0"/>
            </w:tcBorders>
            <w:shd w:val="clear" w:color="auto" w:fill="auto"/>
          </w:tcPr>
          <w:p w14:paraId="214CF1F0">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1589" w:type="dxa"/>
            <w:tcBorders>
              <w:top w:val="single" w:color="auto" w:sz="4" w:space="0"/>
              <w:left w:val="single" w:color="auto" w:sz="4" w:space="0"/>
              <w:bottom w:val="single" w:color="auto" w:sz="4" w:space="0"/>
              <w:right w:val="single" w:color="auto" w:sz="4" w:space="0"/>
            </w:tcBorders>
            <w:shd w:val="clear" w:color="auto" w:fill="auto"/>
          </w:tcPr>
          <w:p w14:paraId="03DA948B">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r>
      <w:tr w14:paraId="76B98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Borders>
              <w:top w:val="single" w:color="auto" w:sz="4" w:space="0"/>
              <w:left w:val="single" w:color="auto" w:sz="4" w:space="0"/>
              <w:bottom w:val="single" w:color="auto" w:sz="4" w:space="0"/>
              <w:right w:val="single" w:color="auto" w:sz="4" w:space="0"/>
            </w:tcBorders>
            <w:shd w:val="clear" w:color="auto" w:fill="auto"/>
          </w:tcPr>
          <w:p w14:paraId="2B842976">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56070CBE">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14:paraId="21E28DB5">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3A6F4E1C">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31D9AC5E">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3FEF513C">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8" w:type="dxa"/>
            <w:tcBorders>
              <w:top w:val="single" w:color="auto" w:sz="4" w:space="0"/>
              <w:left w:val="single" w:color="auto" w:sz="4" w:space="0"/>
              <w:bottom w:val="single" w:color="auto" w:sz="4" w:space="0"/>
              <w:right w:val="single" w:color="auto" w:sz="4" w:space="0"/>
            </w:tcBorders>
            <w:shd w:val="clear" w:color="auto" w:fill="auto"/>
          </w:tcPr>
          <w:p w14:paraId="5E05204E">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1488" w:type="dxa"/>
            <w:tcBorders>
              <w:top w:val="single" w:color="auto" w:sz="4" w:space="0"/>
              <w:left w:val="single" w:color="auto" w:sz="4" w:space="0"/>
              <w:bottom w:val="single" w:color="auto" w:sz="4" w:space="0"/>
              <w:right w:val="single" w:color="auto" w:sz="4" w:space="0"/>
            </w:tcBorders>
            <w:shd w:val="clear" w:color="auto" w:fill="auto"/>
          </w:tcPr>
          <w:p w14:paraId="1DD98C28">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89" w:type="dxa"/>
            <w:tcBorders>
              <w:top w:val="single" w:color="auto" w:sz="4" w:space="0"/>
              <w:left w:val="single" w:color="auto" w:sz="4" w:space="0"/>
              <w:bottom w:val="single" w:color="auto" w:sz="4" w:space="0"/>
              <w:right w:val="single" w:color="auto" w:sz="4" w:space="0"/>
            </w:tcBorders>
            <w:shd w:val="clear" w:color="auto" w:fill="auto"/>
          </w:tcPr>
          <w:p w14:paraId="53AEE4AA">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1589" w:type="dxa"/>
            <w:tcBorders>
              <w:top w:val="single" w:color="auto" w:sz="4" w:space="0"/>
              <w:left w:val="single" w:color="auto" w:sz="4" w:space="0"/>
              <w:bottom w:val="single" w:color="auto" w:sz="4" w:space="0"/>
              <w:right w:val="single" w:color="auto" w:sz="4" w:space="0"/>
            </w:tcBorders>
            <w:shd w:val="clear" w:color="auto" w:fill="auto"/>
          </w:tcPr>
          <w:p w14:paraId="01CF9DFC">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r>
      <w:tr w14:paraId="76783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exact"/>
        </w:trPr>
        <w:tc>
          <w:tcPr>
            <w:tcW w:w="9606" w:type="dxa"/>
            <w:gridSpan w:val="10"/>
            <w:tcBorders>
              <w:top w:val="single" w:color="auto" w:sz="4" w:space="0"/>
              <w:left w:val="single" w:color="auto" w:sz="4" w:space="0"/>
              <w:bottom w:val="single" w:color="auto" w:sz="4" w:space="0"/>
              <w:right w:val="single" w:color="auto" w:sz="4" w:space="0"/>
            </w:tcBorders>
            <w:shd w:val="clear" w:color="auto" w:fill="auto"/>
          </w:tcPr>
          <w:p w14:paraId="0A485503">
            <w:pPr>
              <w:spacing w:line="360" w:lineRule="auto"/>
              <w:ind w:firstLine="472" w:firstLineChars="225"/>
              <w:rPr>
                <w:rFonts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本工程一旦我单位成交，将实行项目负责人负责制，并配备上述项目管理班子。上述填报内容真实，若不真实，愿按有关规定接受处理。项目管理班子机构设置、职责分工等情况另附资料说明。</w:t>
            </w:r>
          </w:p>
        </w:tc>
      </w:tr>
    </w:tbl>
    <w:p w14:paraId="666A1F18">
      <w:pPr>
        <w:spacing w:line="360" w:lineRule="auto"/>
        <w:ind w:firstLine="717" w:firstLineChars="299"/>
        <w:rPr>
          <w:rFonts w:ascii="仿宋" w:hAnsi="仿宋" w:eastAsia="仿宋" w:cs="仿宋"/>
          <w:color w:val="000000" w:themeColor="text1"/>
          <w:kern w:val="0"/>
          <w:sz w:val="24"/>
          <w:szCs w:val="28"/>
          <w:highlight w:val="none"/>
          <w14:textFill>
            <w14:solidFill>
              <w14:schemeClr w14:val="tx1"/>
            </w14:solidFill>
          </w14:textFill>
        </w:rPr>
      </w:pPr>
    </w:p>
    <w:p w14:paraId="3D1D2799">
      <w:pPr>
        <w:pStyle w:val="5"/>
        <w:widowControl/>
        <w:numPr>
          <w:ilvl w:val="0"/>
          <w:numId w:val="0"/>
        </w:numPr>
        <w:ind w:left="482"/>
        <w:jc w:val="both"/>
        <w:rPr>
          <w:rFonts w:ascii="仿宋" w:eastAsia="仿宋" w:cs="仿宋"/>
          <w:color w:val="000000" w:themeColor="text1"/>
          <w:highlight w:val="none"/>
          <w:lang w:val="en-US"/>
          <w14:textFill>
            <w14:solidFill>
              <w14:schemeClr w14:val="tx1"/>
            </w14:solidFill>
          </w14:textFill>
        </w:rPr>
      </w:pPr>
      <w:r>
        <w:rPr>
          <w:rFonts w:hint="eastAsia" w:ascii="仿宋" w:eastAsia="仿宋" w:cs="仿宋"/>
          <w:color w:val="000000" w:themeColor="text1"/>
          <w:sz w:val="24"/>
          <w:szCs w:val="28"/>
          <w:highlight w:val="none"/>
          <w:lang w:val="en-US" w:bidi="ar"/>
          <w14:textFill>
            <w14:solidFill>
              <w14:schemeClr w14:val="tx1"/>
            </w14:solidFill>
          </w14:textFill>
        </w:rPr>
        <w:br w:type="page"/>
      </w:r>
      <w:bookmarkStart w:id="674" w:name="_Toc297115126"/>
      <w:bookmarkStart w:id="675" w:name="_Toc359357400"/>
      <w:r>
        <w:rPr>
          <w:rFonts w:hint="eastAsia" w:ascii="仿宋_GB2312" w:eastAsia="仿宋_GB2312" w:cs="仿宋_GB2312"/>
          <w:bCs w:val="0"/>
          <w:color w:val="000000" w:themeColor="text1"/>
          <w:kern w:val="0"/>
          <w:highlight w:val="none"/>
          <w:lang w:val="zh-CN"/>
          <w14:textFill>
            <w14:solidFill>
              <w14:schemeClr w14:val="tx1"/>
            </w14:solidFill>
          </w14:textFill>
        </w:rPr>
        <w:t>十一、</w:t>
      </w:r>
      <w:r>
        <w:rPr>
          <w:rFonts w:hint="eastAsia" w:ascii="仿宋_GB2312" w:eastAsia="仿宋_GB2312" w:cs="仿宋_GB2312"/>
          <w:bCs w:val="0"/>
          <w:color w:val="000000" w:themeColor="text1"/>
          <w:kern w:val="0"/>
          <w:highlight w:val="none"/>
          <w14:textFill>
            <w14:solidFill>
              <w14:schemeClr w14:val="tx1"/>
            </w14:solidFill>
          </w14:textFill>
        </w:rPr>
        <w:t>工程施工人员配备情况表</w:t>
      </w:r>
    </w:p>
    <w:p w14:paraId="22AC2AF6">
      <w:pPr>
        <w:spacing w:line="360" w:lineRule="auto"/>
        <w:ind w:firstLine="717" w:firstLineChars="299"/>
        <w:rPr>
          <w:rFonts w:ascii="仿宋" w:hAnsi="仿宋" w:eastAsia="仿宋" w:cs="仿宋"/>
          <w:color w:val="000000" w:themeColor="text1"/>
          <w:kern w:val="0"/>
          <w:sz w:val="24"/>
          <w:highlight w:val="none"/>
          <w14:textFill>
            <w14:solidFill>
              <w14:schemeClr w14:val="tx1"/>
            </w14:solidFill>
          </w14:textFill>
        </w:rPr>
      </w:pPr>
    </w:p>
    <w:tbl>
      <w:tblPr>
        <w:tblStyle w:val="6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2"/>
        <w:gridCol w:w="936"/>
        <w:gridCol w:w="936"/>
        <w:gridCol w:w="1722"/>
        <w:gridCol w:w="1392"/>
        <w:gridCol w:w="1544"/>
        <w:gridCol w:w="1914"/>
      </w:tblGrid>
      <w:tr w14:paraId="52721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214C1D">
            <w:pPr>
              <w:jc w:val="center"/>
              <w:rPr>
                <w:rFonts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14:textFill>
                  <w14:solidFill>
                    <w14:schemeClr w14:val="tx1"/>
                  </w14:solidFill>
                </w14:textFill>
              </w:rPr>
              <w:t>职务</w:t>
            </w:r>
          </w:p>
        </w:tc>
        <w:tc>
          <w:tcPr>
            <w:tcW w:w="50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88C8C6">
            <w:pPr>
              <w:jc w:val="center"/>
              <w:rPr>
                <w:rFonts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14:textFill>
                  <w14:solidFill>
                    <w14:schemeClr w14:val="tx1"/>
                  </w14:solidFill>
                </w14:textFill>
              </w:rPr>
              <w:t>姓名</w:t>
            </w:r>
          </w:p>
        </w:tc>
        <w:tc>
          <w:tcPr>
            <w:tcW w:w="50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8CA796">
            <w:pPr>
              <w:jc w:val="center"/>
              <w:rPr>
                <w:rFonts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14:textFill>
                  <w14:solidFill>
                    <w14:schemeClr w14:val="tx1"/>
                  </w14:solidFill>
                </w14:textFill>
              </w:rPr>
              <w:t>职称</w:t>
            </w:r>
          </w:p>
        </w:tc>
        <w:tc>
          <w:tcPr>
            <w:tcW w:w="3536"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434976A3">
            <w:pPr>
              <w:jc w:val="center"/>
              <w:rPr>
                <w:rFonts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14:textFill>
                  <w14:solidFill>
                    <w14:schemeClr w14:val="tx1"/>
                  </w14:solidFill>
                </w14:textFill>
              </w:rPr>
              <w:t>上岗资格证明</w:t>
            </w:r>
          </w:p>
        </w:tc>
      </w:tr>
      <w:tr w14:paraId="00B7A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2013EF7">
            <w:pPr>
              <w:rPr>
                <w:rFonts w:ascii="仿宋" w:hAnsi="仿宋" w:eastAsia="仿宋" w:cs="仿宋"/>
                <w:color w:val="000000" w:themeColor="text1"/>
                <w:sz w:val="20"/>
                <w:szCs w:val="20"/>
                <w:highlight w:val="none"/>
                <w14:textFill>
                  <w14:solidFill>
                    <w14:schemeClr w14:val="tx1"/>
                  </w14:solidFill>
                </w14:textFill>
              </w:rPr>
            </w:pPr>
          </w:p>
        </w:tc>
        <w:tc>
          <w:tcPr>
            <w:tcW w:w="50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8C1A47">
            <w:pPr>
              <w:rPr>
                <w:rFonts w:ascii="仿宋" w:hAnsi="仿宋" w:eastAsia="仿宋" w:cs="仿宋"/>
                <w:color w:val="000000" w:themeColor="text1"/>
                <w:sz w:val="20"/>
                <w:szCs w:val="20"/>
                <w:highlight w:val="none"/>
                <w14:textFill>
                  <w14:solidFill>
                    <w14:schemeClr w14:val="tx1"/>
                  </w14:solidFill>
                </w14:textFill>
              </w:rPr>
            </w:pPr>
          </w:p>
        </w:tc>
        <w:tc>
          <w:tcPr>
            <w:tcW w:w="50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9F493B3">
            <w:pPr>
              <w:rPr>
                <w:rFonts w:ascii="仿宋" w:hAnsi="仿宋" w:eastAsia="仿宋" w:cs="仿宋"/>
                <w:color w:val="000000" w:themeColor="text1"/>
                <w:sz w:val="20"/>
                <w:szCs w:val="20"/>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vAlign w:val="center"/>
          </w:tcPr>
          <w:p w14:paraId="370FDA9A">
            <w:pPr>
              <w:jc w:val="center"/>
              <w:rPr>
                <w:rFonts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证书</w:t>
            </w:r>
          </w:p>
          <w:p w14:paraId="18A0B377">
            <w:pPr>
              <w:jc w:val="center"/>
              <w:rPr>
                <w:rFonts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14:textFill>
                  <w14:solidFill>
                    <w14:schemeClr w14:val="tx1"/>
                  </w14:solidFill>
                </w14:textFill>
              </w:rPr>
              <w:t>名称</w:t>
            </w:r>
          </w:p>
        </w:tc>
        <w:tc>
          <w:tcPr>
            <w:tcW w:w="749" w:type="pct"/>
            <w:tcBorders>
              <w:top w:val="single" w:color="auto" w:sz="4" w:space="0"/>
              <w:left w:val="single" w:color="auto" w:sz="4" w:space="0"/>
              <w:bottom w:val="single" w:color="auto" w:sz="4" w:space="0"/>
              <w:right w:val="single" w:color="auto" w:sz="4" w:space="0"/>
            </w:tcBorders>
            <w:shd w:val="clear" w:color="auto" w:fill="auto"/>
            <w:vAlign w:val="center"/>
          </w:tcPr>
          <w:p w14:paraId="408B998C">
            <w:pPr>
              <w:jc w:val="center"/>
              <w:rPr>
                <w:rFonts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14:textFill>
                  <w14:solidFill>
                    <w14:schemeClr w14:val="tx1"/>
                  </w14:solidFill>
                </w14:textFill>
              </w:rPr>
              <w:t>级别</w:t>
            </w:r>
          </w:p>
        </w:tc>
        <w:tc>
          <w:tcPr>
            <w:tcW w:w="831" w:type="pct"/>
            <w:tcBorders>
              <w:top w:val="single" w:color="auto" w:sz="4" w:space="0"/>
              <w:left w:val="single" w:color="auto" w:sz="4" w:space="0"/>
              <w:bottom w:val="single" w:color="auto" w:sz="4" w:space="0"/>
              <w:right w:val="single" w:color="auto" w:sz="4" w:space="0"/>
            </w:tcBorders>
            <w:shd w:val="clear" w:color="auto" w:fill="auto"/>
            <w:vAlign w:val="center"/>
          </w:tcPr>
          <w:p w14:paraId="3718574F">
            <w:pPr>
              <w:jc w:val="center"/>
              <w:rPr>
                <w:rFonts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14:textFill>
                  <w14:solidFill>
                    <w14:schemeClr w14:val="tx1"/>
                  </w14:solidFill>
                </w14:textFill>
              </w:rPr>
              <w:t>证号</w:t>
            </w:r>
          </w:p>
        </w:tc>
        <w:tc>
          <w:tcPr>
            <w:tcW w:w="1030" w:type="pct"/>
            <w:tcBorders>
              <w:top w:val="single" w:color="auto" w:sz="4" w:space="0"/>
              <w:left w:val="single" w:color="auto" w:sz="4" w:space="0"/>
              <w:bottom w:val="single" w:color="auto" w:sz="4" w:space="0"/>
              <w:right w:val="single" w:color="auto" w:sz="4" w:space="0"/>
            </w:tcBorders>
            <w:shd w:val="clear" w:color="auto" w:fill="auto"/>
            <w:vAlign w:val="center"/>
          </w:tcPr>
          <w:p w14:paraId="7A982106">
            <w:pPr>
              <w:jc w:val="center"/>
              <w:rPr>
                <w:rFonts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14:textFill>
                  <w14:solidFill>
                    <w14:schemeClr w14:val="tx1"/>
                  </w14:solidFill>
                </w14:textFill>
              </w:rPr>
              <w:t>专业</w:t>
            </w:r>
          </w:p>
        </w:tc>
      </w:tr>
      <w:tr w14:paraId="0B7E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453" w:type="pct"/>
            <w:tcBorders>
              <w:top w:val="single" w:color="auto" w:sz="4" w:space="0"/>
              <w:left w:val="single" w:color="auto" w:sz="4" w:space="0"/>
              <w:bottom w:val="single" w:color="auto" w:sz="4" w:space="0"/>
              <w:right w:val="single" w:color="auto" w:sz="4" w:space="0"/>
            </w:tcBorders>
            <w:shd w:val="clear" w:color="auto" w:fill="auto"/>
          </w:tcPr>
          <w:p w14:paraId="6FE3BD64">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4DEE1277">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0841E672">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tcPr>
          <w:p w14:paraId="4F408AB9">
            <w:pPr>
              <w:spacing w:line="360" w:lineRule="auto"/>
              <w:rPr>
                <w:rFonts w:ascii="仿宋" w:hAnsi="仿宋" w:eastAsia="仿宋" w:cs="仿宋"/>
                <w:color w:val="000000" w:themeColor="text1"/>
                <w:kern w:val="0"/>
                <w:szCs w:val="28"/>
                <w:highlight w:val="none"/>
                <w14:textFill>
                  <w14:solidFill>
                    <w14:schemeClr w14:val="tx1"/>
                  </w14:solidFill>
                </w14:textFill>
              </w:rPr>
            </w:pPr>
          </w:p>
        </w:tc>
        <w:tc>
          <w:tcPr>
            <w:tcW w:w="749" w:type="pct"/>
            <w:tcBorders>
              <w:top w:val="single" w:color="auto" w:sz="4" w:space="0"/>
              <w:left w:val="single" w:color="auto" w:sz="4" w:space="0"/>
              <w:bottom w:val="single" w:color="auto" w:sz="4" w:space="0"/>
              <w:right w:val="single" w:color="auto" w:sz="4" w:space="0"/>
            </w:tcBorders>
            <w:shd w:val="clear" w:color="auto" w:fill="auto"/>
          </w:tcPr>
          <w:p w14:paraId="462B0D2C">
            <w:pPr>
              <w:spacing w:line="360" w:lineRule="auto"/>
              <w:rPr>
                <w:rFonts w:ascii="仿宋" w:hAnsi="仿宋" w:eastAsia="仿宋" w:cs="仿宋"/>
                <w:color w:val="000000" w:themeColor="text1"/>
                <w:kern w:val="0"/>
                <w:szCs w:val="28"/>
                <w:highlight w:val="none"/>
                <w14:textFill>
                  <w14:solidFill>
                    <w14:schemeClr w14:val="tx1"/>
                  </w14:solidFill>
                </w14:textFill>
              </w:rPr>
            </w:pPr>
          </w:p>
        </w:tc>
        <w:tc>
          <w:tcPr>
            <w:tcW w:w="831" w:type="pct"/>
            <w:tcBorders>
              <w:top w:val="single" w:color="auto" w:sz="4" w:space="0"/>
              <w:left w:val="single" w:color="auto" w:sz="4" w:space="0"/>
              <w:bottom w:val="single" w:color="auto" w:sz="4" w:space="0"/>
              <w:right w:val="single" w:color="auto" w:sz="4" w:space="0"/>
            </w:tcBorders>
            <w:shd w:val="clear" w:color="auto" w:fill="auto"/>
          </w:tcPr>
          <w:p w14:paraId="18D8FB2B">
            <w:pPr>
              <w:spacing w:line="360" w:lineRule="auto"/>
              <w:rPr>
                <w:rFonts w:ascii="仿宋" w:hAnsi="仿宋" w:eastAsia="仿宋" w:cs="仿宋"/>
                <w:color w:val="000000" w:themeColor="text1"/>
                <w:kern w:val="0"/>
                <w:szCs w:val="28"/>
                <w:highlight w:val="none"/>
                <w14:textFill>
                  <w14:solidFill>
                    <w14:schemeClr w14:val="tx1"/>
                  </w14:solidFill>
                </w14:textFill>
              </w:rPr>
            </w:pPr>
          </w:p>
        </w:tc>
        <w:tc>
          <w:tcPr>
            <w:tcW w:w="1030" w:type="pct"/>
            <w:tcBorders>
              <w:top w:val="single" w:color="auto" w:sz="4" w:space="0"/>
              <w:left w:val="single" w:color="auto" w:sz="4" w:space="0"/>
              <w:bottom w:val="single" w:color="auto" w:sz="4" w:space="0"/>
              <w:right w:val="single" w:color="auto" w:sz="4" w:space="0"/>
            </w:tcBorders>
            <w:shd w:val="clear" w:color="auto" w:fill="auto"/>
          </w:tcPr>
          <w:p w14:paraId="461A415B">
            <w:pPr>
              <w:spacing w:line="360" w:lineRule="auto"/>
              <w:rPr>
                <w:rFonts w:ascii="仿宋" w:hAnsi="仿宋" w:eastAsia="仿宋" w:cs="仿宋"/>
                <w:color w:val="000000" w:themeColor="text1"/>
                <w:kern w:val="0"/>
                <w:szCs w:val="28"/>
                <w:highlight w:val="none"/>
                <w14:textFill>
                  <w14:solidFill>
                    <w14:schemeClr w14:val="tx1"/>
                  </w14:solidFill>
                </w14:textFill>
              </w:rPr>
            </w:pPr>
          </w:p>
        </w:tc>
      </w:tr>
      <w:tr w14:paraId="45DFC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453" w:type="pct"/>
            <w:tcBorders>
              <w:top w:val="single" w:color="auto" w:sz="4" w:space="0"/>
              <w:left w:val="single" w:color="auto" w:sz="4" w:space="0"/>
              <w:bottom w:val="single" w:color="auto" w:sz="4" w:space="0"/>
              <w:right w:val="single" w:color="auto" w:sz="4" w:space="0"/>
            </w:tcBorders>
            <w:shd w:val="clear" w:color="auto" w:fill="auto"/>
          </w:tcPr>
          <w:p w14:paraId="62CC6352">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42E27994">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4144AB00">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tcPr>
          <w:p w14:paraId="199F4D38">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749" w:type="pct"/>
            <w:tcBorders>
              <w:top w:val="single" w:color="auto" w:sz="4" w:space="0"/>
              <w:left w:val="single" w:color="auto" w:sz="4" w:space="0"/>
              <w:bottom w:val="single" w:color="auto" w:sz="4" w:space="0"/>
              <w:right w:val="single" w:color="auto" w:sz="4" w:space="0"/>
            </w:tcBorders>
            <w:shd w:val="clear" w:color="auto" w:fill="auto"/>
          </w:tcPr>
          <w:p w14:paraId="311B4106">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31" w:type="pct"/>
            <w:tcBorders>
              <w:top w:val="single" w:color="auto" w:sz="4" w:space="0"/>
              <w:left w:val="single" w:color="auto" w:sz="4" w:space="0"/>
              <w:bottom w:val="single" w:color="auto" w:sz="4" w:space="0"/>
              <w:right w:val="single" w:color="auto" w:sz="4" w:space="0"/>
            </w:tcBorders>
            <w:shd w:val="clear" w:color="auto" w:fill="auto"/>
          </w:tcPr>
          <w:p w14:paraId="23B918E7">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1030" w:type="pct"/>
            <w:tcBorders>
              <w:top w:val="single" w:color="auto" w:sz="4" w:space="0"/>
              <w:left w:val="single" w:color="auto" w:sz="4" w:space="0"/>
              <w:bottom w:val="single" w:color="auto" w:sz="4" w:space="0"/>
              <w:right w:val="single" w:color="auto" w:sz="4" w:space="0"/>
            </w:tcBorders>
            <w:shd w:val="clear" w:color="auto" w:fill="auto"/>
          </w:tcPr>
          <w:p w14:paraId="10610B9F">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r>
      <w:tr w14:paraId="2DE01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453" w:type="pct"/>
            <w:tcBorders>
              <w:top w:val="single" w:color="auto" w:sz="4" w:space="0"/>
              <w:left w:val="single" w:color="auto" w:sz="4" w:space="0"/>
              <w:bottom w:val="single" w:color="auto" w:sz="4" w:space="0"/>
              <w:right w:val="single" w:color="auto" w:sz="4" w:space="0"/>
            </w:tcBorders>
            <w:shd w:val="clear" w:color="auto" w:fill="auto"/>
          </w:tcPr>
          <w:p w14:paraId="2B5545EF">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36A2D65C">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417F8D2F">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tcPr>
          <w:p w14:paraId="76531094">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749" w:type="pct"/>
            <w:tcBorders>
              <w:top w:val="single" w:color="auto" w:sz="4" w:space="0"/>
              <w:left w:val="single" w:color="auto" w:sz="4" w:space="0"/>
              <w:bottom w:val="single" w:color="auto" w:sz="4" w:space="0"/>
              <w:right w:val="single" w:color="auto" w:sz="4" w:space="0"/>
            </w:tcBorders>
            <w:shd w:val="clear" w:color="auto" w:fill="auto"/>
          </w:tcPr>
          <w:p w14:paraId="0A8C0186">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31" w:type="pct"/>
            <w:tcBorders>
              <w:top w:val="single" w:color="auto" w:sz="4" w:space="0"/>
              <w:left w:val="single" w:color="auto" w:sz="4" w:space="0"/>
              <w:bottom w:val="single" w:color="auto" w:sz="4" w:space="0"/>
              <w:right w:val="single" w:color="auto" w:sz="4" w:space="0"/>
            </w:tcBorders>
            <w:shd w:val="clear" w:color="auto" w:fill="auto"/>
          </w:tcPr>
          <w:p w14:paraId="36972FB5">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1030" w:type="pct"/>
            <w:tcBorders>
              <w:top w:val="single" w:color="auto" w:sz="4" w:space="0"/>
              <w:left w:val="single" w:color="auto" w:sz="4" w:space="0"/>
              <w:bottom w:val="single" w:color="auto" w:sz="4" w:space="0"/>
              <w:right w:val="single" w:color="auto" w:sz="4" w:space="0"/>
            </w:tcBorders>
            <w:shd w:val="clear" w:color="auto" w:fill="auto"/>
          </w:tcPr>
          <w:p w14:paraId="7765A4F3">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r>
      <w:tr w14:paraId="4F63A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453" w:type="pct"/>
            <w:tcBorders>
              <w:top w:val="single" w:color="auto" w:sz="4" w:space="0"/>
              <w:left w:val="single" w:color="auto" w:sz="4" w:space="0"/>
              <w:bottom w:val="single" w:color="auto" w:sz="4" w:space="0"/>
              <w:right w:val="single" w:color="auto" w:sz="4" w:space="0"/>
            </w:tcBorders>
            <w:shd w:val="clear" w:color="auto" w:fill="auto"/>
          </w:tcPr>
          <w:p w14:paraId="3D8F42B7">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56E26178">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190E11C8">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tcPr>
          <w:p w14:paraId="7DD08904">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749" w:type="pct"/>
            <w:tcBorders>
              <w:top w:val="single" w:color="auto" w:sz="4" w:space="0"/>
              <w:left w:val="single" w:color="auto" w:sz="4" w:space="0"/>
              <w:bottom w:val="single" w:color="auto" w:sz="4" w:space="0"/>
              <w:right w:val="single" w:color="auto" w:sz="4" w:space="0"/>
            </w:tcBorders>
            <w:shd w:val="clear" w:color="auto" w:fill="auto"/>
          </w:tcPr>
          <w:p w14:paraId="285FBE45">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31" w:type="pct"/>
            <w:tcBorders>
              <w:top w:val="single" w:color="auto" w:sz="4" w:space="0"/>
              <w:left w:val="single" w:color="auto" w:sz="4" w:space="0"/>
              <w:bottom w:val="single" w:color="auto" w:sz="4" w:space="0"/>
              <w:right w:val="single" w:color="auto" w:sz="4" w:space="0"/>
            </w:tcBorders>
            <w:shd w:val="clear" w:color="auto" w:fill="auto"/>
          </w:tcPr>
          <w:p w14:paraId="194FB75E">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1030" w:type="pct"/>
            <w:tcBorders>
              <w:top w:val="single" w:color="auto" w:sz="4" w:space="0"/>
              <w:left w:val="single" w:color="auto" w:sz="4" w:space="0"/>
              <w:bottom w:val="single" w:color="auto" w:sz="4" w:space="0"/>
              <w:right w:val="single" w:color="auto" w:sz="4" w:space="0"/>
            </w:tcBorders>
            <w:shd w:val="clear" w:color="auto" w:fill="auto"/>
          </w:tcPr>
          <w:p w14:paraId="26BB5182">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r>
      <w:tr w14:paraId="5772A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453" w:type="pct"/>
            <w:tcBorders>
              <w:top w:val="single" w:color="auto" w:sz="4" w:space="0"/>
              <w:left w:val="single" w:color="auto" w:sz="4" w:space="0"/>
              <w:bottom w:val="single" w:color="auto" w:sz="4" w:space="0"/>
              <w:right w:val="single" w:color="auto" w:sz="4" w:space="0"/>
            </w:tcBorders>
            <w:shd w:val="clear" w:color="auto" w:fill="auto"/>
          </w:tcPr>
          <w:p w14:paraId="6DC926EC">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3EE92D2B">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48F31484">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tcPr>
          <w:p w14:paraId="368937B3">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749" w:type="pct"/>
            <w:tcBorders>
              <w:top w:val="single" w:color="auto" w:sz="4" w:space="0"/>
              <w:left w:val="single" w:color="auto" w:sz="4" w:space="0"/>
              <w:bottom w:val="single" w:color="auto" w:sz="4" w:space="0"/>
              <w:right w:val="single" w:color="auto" w:sz="4" w:space="0"/>
            </w:tcBorders>
            <w:shd w:val="clear" w:color="auto" w:fill="auto"/>
          </w:tcPr>
          <w:p w14:paraId="246822D6">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31" w:type="pct"/>
            <w:tcBorders>
              <w:top w:val="single" w:color="auto" w:sz="4" w:space="0"/>
              <w:left w:val="single" w:color="auto" w:sz="4" w:space="0"/>
              <w:bottom w:val="single" w:color="auto" w:sz="4" w:space="0"/>
              <w:right w:val="single" w:color="auto" w:sz="4" w:space="0"/>
            </w:tcBorders>
            <w:shd w:val="clear" w:color="auto" w:fill="auto"/>
          </w:tcPr>
          <w:p w14:paraId="2CB36C73">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1030" w:type="pct"/>
            <w:tcBorders>
              <w:top w:val="single" w:color="auto" w:sz="4" w:space="0"/>
              <w:left w:val="single" w:color="auto" w:sz="4" w:space="0"/>
              <w:bottom w:val="single" w:color="auto" w:sz="4" w:space="0"/>
              <w:right w:val="single" w:color="auto" w:sz="4" w:space="0"/>
            </w:tcBorders>
            <w:shd w:val="clear" w:color="auto" w:fill="auto"/>
          </w:tcPr>
          <w:p w14:paraId="05276D0F">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r>
      <w:tr w14:paraId="735BA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453" w:type="pct"/>
            <w:tcBorders>
              <w:top w:val="single" w:color="auto" w:sz="4" w:space="0"/>
              <w:left w:val="single" w:color="auto" w:sz="4" w:space="0"/>
              <w:bottom w:val="single" w:color="auto" w:sz="4" w:space="0"/>
              <w:right w:val="single" w:color="auto" w:sz="4" w:space="0"/>
            </w:tcBorders>
            <w:shd w:val="clear" w:color="auto" w:fill="auto"/>
          </w:tcPr>
          <w:p w14:paraId="6B5B417C">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0E56634E">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263F8696">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tcPr>
          <w:p w14:paraId="07746957">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749" w:type="pct"/>
            <w:tcBorders>
              <w:top w:val="single" w:color="auto" w:sz="4" w:space="0"/>
              <w:left w:val="single" w:color="auto" w:sz="4" w:space="0"/>
              <w:bottom w:val="single" w:color="auto" w:sz="4" w:space="0"/>
              <w:right w:val="single" w:color="auto" w:sz="4" w:space="0"/>
            </w:tcBorders>
            <w:shd w:val="clear" w:color="auto" w:fill="auto"/>
          </w:tcPr>
          <w:p w14:paraId="3482D0F5">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31" w:type="pct"/>
            <w:tcBorders>
              <w:top w:val="single" w:color="auto" w:sz="4" w:space="0"/>
              <w:left w:val="single" w:color="auto" w:sz="4" w:space="0"/>
              <w:bottom w:val="single" w:color="auto" w:sz="4" w:space="0"/>
              <w:right w:val="single" w:color="auto" w:sz="4" w:space="0"/>
            </w:tcBorders>
            <w:shd w:val="clear" w:color="auto" w:fill="auto"/>
          </w:tcPr>
          <w:p w14:paraId="0D087CDF">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1030" w:type="pct"/>
            <w:tcBorders>
              <w:top w:val="single" w:color="auto" w:sz="4" w:space="0"/>
              <w:left w:val="single" w:color="auto" w:sz="4" w:space="0"/>
              <w:bottom w:val="single" w:color="auto" w:sz="4" w:space="0"/>
              <w:right w:val="single" w:color="auto" w:sz="4" w:space="0"/>
            </w:tcBorders>
            <w:shd w:val="clear" w:color="auto" w:fill="auto"/>
          </w:tcPr>
          <w:p w14:paraId="53F5BE75">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r>
      <w:tr w14:paraId="02F7A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453" w:type="pct"/>
            <w:tcBorders>
              <w:top w:val="single" w:color="auto" w:sz="4" w:space="0"/>
              <w:left w:val="single" w:color="auto" w:sz="4" w:space="0"/>
              <w:bottom w:val="single" w:color="auto" w:sz="4" w:space="0"/>
              <w:right w:val="single" w:color="auto" w:sz="4" w:space="0"/>
            </w:tcBorders>
            <w:shd w:val="clear" w:color="auto" w:fill="auto"/>
          </w:tcPr>
          <w:p w14:paraId="1D4119E7">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0D145A95">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152F3D64">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tcPr>
          <w:p w14:paraId="12DDEB03">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749" w:type="pct"/>
            <w:tcBorders>
              <w:top w:val="single" w:color="auto" w:sz="4" w:space="0"/>
              <w:left w:val="single" w:color="auto" w:sz="4" w:space="0"/>
              <w:bottom w:val="single" w:color="auto" w:sz="4" w:space="0"/>
              <w:right w:val="single" w:color="auto" w:sz="4" w:space="0"/>
            </w:tcBorders>
            <w:shd w:val="clear" w:color="auto" w:fill="auto"/>
          </w:tcPr>
          <w:p w14:paraId="34EA1C44">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31" w:type="pct"/>
            <w:tcBorders>
              <w:top w:val="single" w:color="auto" w:sz="4" w:space="0"/>
              <w:left w:val="single" w:color="auto" w:sz="4" w:space="0"/>
              <w:bottom w:val="single" w:color="auto" w:sz="4" w:space="0"/>
              <w:right w:val="single" w:color="auto" w:sz="4" w:space="0"/>
            </w:tcBorders>
            <w:shd w:val="clear" w:color="auto" w:fill="auto"/>
          </w:tcPr>
          <w:p w14:paraId="44FC9F83">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1030" w:type="pct"/>
            <w:tcBorders>
              <w:top w:val="single" w:color="auto" w:sz="4" w:space="0"/>
              <w:left w:val="single" w:color="auto" w:sz="4" w:space="0"/>
              <w:bottom w:val="single" w:color="auto" w:sz="4" w:space="0"/>
              <w:right w:val="single" w:color="auto" w:sz="4" w:space="0"/>
            </w:tcBorders>
            <w:shd w:val="clear" w:color="auto" w:fill="auto"/>
          </w:tcPr>
          <w:p w14:paraId="525BC944">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r>
      <w:tr w14:paraId="62068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453" w:type="pct"/>
            <w:tcBorders>
              <w:top w:val="single" w:color="auto" w:sz="4" w:space="0"/>
              <w:left w:val="single" w:color="auto" w:sz="4" w:space="0"/>
              <w:bottom w:val="single" w:color="auto" w:sz="4" w:space="0"/>
              <w:right w:val="single" w:color="auto" w:sz="4" w:space="0"/>
            </w:tcBorders>
            <w:shd w:val="clear" w:color="auto" w:fill="auto"/>
          </w:tcPr>
          <w:p w14:paraId="20E84859">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0C8495FE">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27A18FD3">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tcPr>
          <w:p w14:paraId="45A24906">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749" w:type="pct"/>
            <w:tcBorders>
              <w:top w:val="single" w:color="auto" w:sz="4" w:space="0"/>
              <w:left w:val="single" w:color="auto" w:sz="4" w:space="0"/>
              <w:bottom w:val="single" w:color="auto" w:sz="4" w:space="0"/>
              <w:right w:val="single" w:color="auto" w:sz="4" w:space="0"/>
            </w:tcBorders>
            <w:shd w:val="clear" w:color="auto" w:fill="auto"/>
          </w:tcPr>
          <w:p w14:paraId="399F2E26">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31" w:type="pct"/>
            <w:tcBorders>
              <w:top w:val="single" w:color="auto" w:sz="4" w:space="0"/>
              <w:left w:val="single" w:color="auto" w:sz="4" w:space="0"/>
              <w:bottom w:val="single" w:color="auto" w:sz="4" w:space="0"/>
              <w:right w:val="single" w:color="auto" w:sz="4" w:space="0"/>
            </w:tcBorders>
            <w:shd w:val="clear" w:color="auto" w:fill="auto"/>
          </w:tcPr>
          <w:p w14:paraId="784FC325">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1030" w:type="pct"/>
            <w:tcBorders>
              <w:top w:val="single" w:color="auto" w:sz="4" w:space="0"/>
              <w:left w:val="single" w:color="auto" w:sz="4" w:space="0"/>
              <w:bottom w:val="single" w:color="auto" w:sz="4" w:space="0"/>
              <w:right w:val="single" w:color="auto" w:sz="4" w:space="0"/>
            </w:tcBorders>
            <w:shd w:val="clear" w:color="auto" w:fill="auto"/>
          </w:tcPr>
          <w:p w14:paraId="2DFA2FA8">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r>
      <w:tr w14:paraId="0C2AF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453" w:type="pct"/>
            <w:tcBorders>
              <w:top w:val="single" w:color="auto" w:sz="4" w:space="0"/>
              <w:left w:val="single" w:color="auto" w:sz="4" w:space="0"/>
              <w:bottom w:val="single" w:color="auto" w:sz="4" w:space="0"/>
              <w:right w:val="single" w:color="auto" w:sz="4" w:space="0"/>
            </w:tcBorders>
            <w:shd w:val="clear" w:color="auto" w:fill="auto"/>
          </w:tcPr>
          <w:p w14:paraId="589BD363">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0457AF97">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504" w:type="pct"/>
            <w:tcBorders>
              <w:top w:val="single" w:color="auto" w:sz="4" w:space="0"/>
              <w:left w:val="single" w:color="auto" w:sz="4" w:space="0"/>
              <w:bottom w:val="single" w:color="auto" w:sz="4" w:space="0"/>
              <w:right w:val="single" w:color="auto" w:sz="4" w:space="0"/>
            </w:tcBorders>
            <w:shd w:val="clear" w:color="auto" w:fill="auto"/>
          </w:tcPr>
          <w:p w14:paraId="4F11B8C3">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927" w:type="pct"/>
            <w:tcBorders>
              <w:top w:val="single" w:color="auto" w:sz="4" w:space="0"/>
              <w:left w:val="single" w:color="auto" w:sz="4" w:space="0"/>
              <w:bottom w:val="single" w:color="auto" w:sz="4" w:space="0"/>
              <w:right w:val="single" w:color="auto" w:sz="4" w:space="0"/>
            </w:tcBorders>
            <w:shd w:val="clear" w:color="auto" w:fill="auto"/>
          </w:tcPr>
          <w:p w14:paraId="33008347">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749" w:type="pct"/>
            <w:tcBorders>
              <w:top w:val="single" w:color="auto" w:sz="4" w:space="0"/>
              <w:left w:val="single" w:color="auto" w:sz="4" w:space="0"/>
              <w:bottom w:val="single" w:color="auto" w:sz="4" w:space="0"/>
              <w:right w:val="single" w:color="auto" w:sz="4" w:space="0"/>
            </w:tcBorders>
            <w:shd w:val="clear" w:color="auto" w:fill="auto"/>
          </w:tcPr>
          <w:p w14:paraId="64CEFA56">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831" w:type="pct"/>
            <w:tcBorders>
              <w:top w:val="single" w:color="auto" w:sz="4" w:space="0"/>
              <w:left w:val="single" w:color="auto" w:sz="4" w:space="0"/>
              <w:bottom w:val="single" w:color="auto" w:sz="4" w:space="0"/>
              <w:right w:val="single" w:color="auto" w:sz="4" w:space="0"/>
            </w:tcBorders>
            <w:shd w:val="clear" w:color="auto" w:fill="auto"/>
          </w:tcPr>
          <w:p w14:paraId="6DD71421">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c>
          <w:tcPr>
            <w:tcW w:w="1030" w:type="pct"/>
            <w:tcBorders>
              <w:top w:val="single" w:color="auto" w:sz="4" w:space="0"/>
              <w:left w:val="single" w:color="auto" w:sz="4" w:space="0"/>
              <w:bottom w:val="single" w:color="auto" w:sz="4" w:space="0"/>
              <w:right w:val="single" w:color="auto" w:sz="4" w:space="0"/>
            </w:tcBorders>
            <w:shd w:val="clear" w:color="auto" w:fill="auto"/>
          </w:tcPr>
          <w:p w14:paraId="4825E69F">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r>
    </w:tbl>
    <w:p w14:paraId="223DAD95">
      <w:pPr>
        <w:spacing w:line="360" w:lineRule="auto"/>
        <w:ind w:firstLine="717" w:firstLineChars="299"/>
        <w:rPr>
          <w:rFonts w:ascii="仿宋" w:hAnsi="仿宋" w:eastAsia="仿宋" w:cs="仿宋"/>
          <w:color w:val="000000" w:themeColor="text1"/>
          <w:kern w:val="0"/>
          <w:sz w:val="24"/>
          <w:szCs w:val="28"/>
          <w:highlight w:val="none"/>
          <w14:textFill>
            <w14:solidFill>
              <w14:schemeClr w14:val="tx1"/>
            </w14:solidFill>
          </w14:textFill>
        </w:rPr>
      </w:pPr>
    </w:p>
    <w:p w14:paraId="60AEED38">
      <w:pPr>
        <w:pStyle w:val="5"/>
        <w:widowControl/>
        <w:numPr>
          <w:ilvl w:val="0"/>
          <w:numId w:val="0"/>
        </w:numPr>
        <w:ind w:left="482"/>
        <w:jc w:val="both"/>
        <w:rPr>
          <w:rFonts w:ascii="仿宋" w:eastAsia="仿宋" w:cs="仿宋"/>
          <w:color w:val="000000" w:themeColor="text1"/>
          <w:highlight w:val="none"/>
          <w:lang w:val="en-US"/>
          <w14:textFill>
            <w14:solidFill>
              <w14:schemeClr w14:val="tx1"/>
            </w14:solidFill>
          </w14:textFill>
        </w:rPr>
      </w:pPr>
      <w:r>
        <w:rPr>
          <w:rFonts w:hint="eastAsia" w:ascii="仿宋" w:eastAsia="仿宋" w:cs="仿宋"/>
          <w:color w:val="000000" w:themeColor="text1"/>
          <w:sz w:val="24"/>
          <w:szCs w:val="28"/>
          <w:highlight w:val="none"/>
          <w:lang w:val="en-US" w:bidi="ar"/>
          <w14:textFill>
            <w14:solidFill>
              <w14:schemeClr w14:val="tx1"/>
            </w14:solidFill>
          </w14:textFill>
        </w:rPr>
        <w:br w:type="page"/>
      </w:r>
      <w:r>
        <w:rPr>
          <w:rFonts w:hint="eastAsia" w:ascii="仿宋" w:eastAsia="仿宋" w:cs="仿宋"/>
          <w:color w:val="000000" w:themeColor="text1"/>
          <w:highlight w:val="none"/>
          <w:lang w:val="en-US"/>
          <w14:textFill>
            <w14:solidFill>
              <w14:schemeClr w14:val="tx1"/>
            </w14:solidFill>
          </w14:textFill>
        </w:rPr>
        <w:t>十二、</w:t>
      </w:r>
      <w:r>
        <w:rPr>
          <w:rFonts w:hint="eastAsia" w:ascii="仿宋" w:eastAsia="仿宋" w:cs="仿宋"/>
          <w:color w:val="000000" w:themeColor="text1"/>
          <w:highlight w:val="none"/>
          <w14:textFill>
            <w14:solidFill>
              <w14:schemeClr w14:val="tx1"/>
            </w14:solidFill>
          </w14:textFill>
        </w:rPr>
        <w:t>项目管理班子配备情况辅助说明资料</w:t>
      </w:r>
      <w:bookmarkEnd w:id="674"/>
      <w:bookmarkEnd w:id="675"/>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14:paraId="78248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9606" w:type="dxa"/>
            <w:tcBorders>
              <w:top w:val="single" w:color="auto" w:sz="4" w:space="0"/>
              <w:left w:val="single" w:color="auto" w:sz="4" w:space="0"/>
              <w:bottom w:val="single" w:color="auto" w:sz="4" w:space="0"/>
              <w:right w:val="single" w:color="auto" w:sz="4" w:space="0"/>
            </w:tcBorders>
            <w:shd w:val="clear" w:color="auto" w:fill="auto"/>
          </w:tcPr>
          <w:p w14:paraId="0414B5D2">
            <w:pPr>
              <w:spacing w:line="360" w:lineRule="auto"/>
              <w:rPr>
                <w:rFonts w:ascii="仿宋" w:hAnsi="仿宋" w:eastAsia="仿宋" w:cs="仿宋"/>
                <w:color w:val="000000" w:themeColor="text1"/>
                <w:kern w:val="0"/>
                <w:sz w:val="24"/>
                <w:szCs w:val="28"/>
                <w:highlight w:val="none"/>
                <w14:textFill>
                  <w14:solidFill>
                    <w14:schemeClr w14:val="tx1"/>
                  </w14:solidFill>
                </w14:textFill>
              </w:rPr>
            </w:pPr>
          </w:p>
        </w:tc>
      </w:tr>
    </w:tbl>
    <w:p w14:paraId="6C843581">
      <w:pPr>
        <w:spacing w:line="400" w:lineRule="exact"/>
        <w:rPr>
          <w:rFonts w:ascii="仿宋" w:hAnsi="仿宋" w:eastAsia="仿宋" w:cs="仿宋"/>
          <w:color w:val="000000" w:themeColor="text1"/>
          <w:kern w:val="0"/>
          <w:szCs w:val="28"/>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注：1、辅助说明资料主要包括管理班子机构设置、职责分工、有关复印证明资料以及供应商认为有必要提供的资料。辅助说明资料格式不做统一规定，由供应商自行设计。</w:t>
      </w:r>
    </w:p>
    <w:p w14:paraId="072751CE">
      <w:pPr>
        <w:spacing w:line="400" w:lineRule="exact"/>
        <w:ind w:firstLine="315" w:firstLineChars="150"/>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kern w:val="0"/>
          <w:szCs w:val="28"/>
          <w:highlight w:val="none"/>
          <w:lang w:bidi="ar"/>
          <w14:textFill>
            <w14:solidFill>
              <w14:schemeClr w14:val="tx1"/>
            </w14:solidFill>
          </w14:textFill>
        </w:rPr>
        <w:t>2、项目管理班子配备情况辅助说明资料另附（与本投标文件一起装订）</w:t>
      </w:r>
    </w:p>
    <w:p w14:paraId="308B7701">
      <w:pPr>
        <w:widowControl/>
        <w:adjustRightInd/>
        <w:jc w:val="left"/>
        <w:rPr>
          <w:rFonts w:ascii="仿宋" w:hAnsi="仿宋" w:eastAsia="仿宋" w:cs="仿宋"/>
          <w:b/>
          <w:bCs/>
          <w:color w:val="000000" w:themeColor="text1"/>
          <w:sz w:val="30"/>
          <w:szCs w:val="30"/>
          <w:highlight w:val="none"/>
          <w14:textFill>
            <w14:solidFill>
              <w14:schemeClr w14:val="tx1"/>
            </w14:solidFill>
          </w14:textFill>
        </w:rPr>
      </w:pPr>
    </w:p>
    <w:p w14:paraId="257688C1">
      <w:pPr>
        <w:widowControl/>
        <w:adjustRightInd/>
        <w:jc w:val="left"/>
        <w:rPr>
          <w:rFonts w:ascii="仿宋" w:hAnsi="仿宋" w:eastAsia="仿宋" w:cs="仿宋"/>
          <w:b/>
          <w:bCs/>
          <w:color w:val="000000" w:themeColor="text1"/>
          <w:sz w:val="30"/>
          <w:szCs w:val="30"/>
          <w:highlight w:val="none"/>
          <w14:textFill>
            <w14:solidFill>
              <w14:schemeClr w14:val="tx1"/>
            </w14:solidFill>
          </w14:textFill>
        </w:rPr>
      </w:pPr>
    </w:p>
    <w:p w14:paraId="123141DB">
      <w:pPr>
        <w:widowControl/>
        <w:adjustRightInd/>
        <w:jc w:val="left"/>
        <w:rPr>
          <w:rFonts w:ascii="仿宋" w:hAnsi="仿宋" w:eastAsia="仿宋" w:cs="仿宋"/>
          <w:b/>
          <w:bCs/>
          <w:color w:val="000000" w:themeColor="text1"/>
          <w:sz w:val="30"/>
          <w:szCs w:val="30"/>
          <w:highlight w:val="none"/>
          <w14:textFill>
            <w14:solidFill>
              <w14:schemeClr w14:val="tx1"/>
            </w14:solidFill>
          </w14:textFill>
        </w:rPr>
      </w:pPr>
    </w:p>
    <w:p w14:paraId="47A79ED6">
      <w:pPr>
        <w:widowControl/>
        <w:adjustRightInd/>
        <w:jc w:val="left"/>
        <w:rPr>
          <w:rFonts w:ascii="仿宋" w:hAnsi="仿宋" w:eastAsia="仿宋" w:cs="仿宋"/>
          <w:b/>
          <w:bCs/>
          <w:color w:val="000000" w:themeColor="text1"/>
          <w:sz w:val="30"/>
          <w:szCs w:val="30"/>
          <w:highlight w:val="none"/>
          <w14:textFill>
            <w14:solidFill>
              <w14:schemeClr w14:val="tx1"/>
            </w14:solidFill>
          </w14:textFill>
        </w:rPr>
      </w:pPr>
    </w:p>
    <w:p w14:paraId="24B0CA6A">
      <w:pPr>
        <w:widowControl/>
        <w:adjustRightInd/>
        <w:jc w:val="left"/>
        <w:rPr>
          <w:rFonts w:ascii="仿宋" w:hAnsi="仿宋" w:eastAsia="仿宋" w:cs="仿宋"/>
          <w:b/>
          <w:bCs/>
          <w:color w:val="000000" w:themeColor="text1"/>
          <w:sz w:val="30"/>
          <w:szCs w:val="30"/>
          <w:highlight w:val="none"/>
          <w14:textFill>
            <w14:solidFill>
              <w14:schemeClr w14:val="tx1"/>
            </w14:solidFill>
          </w14:textFill>
        </w:rPr>
      </w:pPr>
    </w:p>
    <w:p w14:paraId="71641209">
      <w:pPr>
        <w:widowControl/>
        <w:adjustRightInd/>
        <w:jc w:val="left"/>
        <w:rPr>
          <w:rFonts w:ascii="仿宋" w:hAnsi="仿宋" w:eastAsia="仿宋" w:cs="仿宋"/>
          <w:b/>
          <w:bCs/>
          <w:color w:val="000000" w:themeColor="text1"/>
          <w:sz w:val="32"/>
          <w:szCs w:val="32"/>
          <w:highlight w:val="none"/>
          <w:lang w:val="zh-CN"/>
          <w14:textFill>
            <w14:solidFill>
              <w14:schemeClr w14:val="tx1"/>
            </w14:solidFill>
          </w14:textFill>
        </w:rPr>
      </w:pPr>
    </w:p>
    <w:p w14:paraId="1424B3A5">
      <w:pPr>
        <w:spacing w:line="360" w:lineRule="auto"/>
        <w:jc w:val="center"/>
        <w:rPr>
          <w:rFonts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b/>
          <w:bCs/>
          <w:color w:val="000000" w:themeColor="text1"/>
          <w:sz w:val="32"/>
          <w:szCs w:val="32"/>
          <w:highlight w:val="none"/>
          <w14:textFill>
            <w14:solidFill>
              <w14:schemeClr w14:val="tx1"/>
            </w14:solidFill>
          </w14:textFill>
        </w:rPr>
        <w:t>十三、材料表</w:t>
      </w:r>
    </w:p>
    <w:tbl>
      <w:tblPr>
        <w:tblStyle w:val="60"/>
        <w:tblW w:w="793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30"/>
        <w:gridCol w:w="3397"/>
        <w:gridCol w:w="3308"/>
      </w:tblGrid>
      <w:tr w14:paraId="58AA0D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1" w:hRule="exact"/>
          <w:tblHeader/>
          <w:jc w:val="center"/>
        </w:trPr>
        <w:tc>
          <w:tcPr>
            <w:tcW w:w="1231" w:type="dxa"/>
            <w:tcBorders>
              <w:top w:val="single" w:color="auto" w:sz="12" w:space="0"/>
              <w:left w:val="single" w:color="auto" w:sz="12" w:space="0"/>
              <w:bottom w:val="single" w:color="auto" w:sz="6" w:space="0"/>
              <w:right w:val="single" w:color="auto" w:sz="6" w:space="0"/>
            </w:tcBorders>
            <w:shd w:val="clear" w:color="auto" w:fill="auto"/>
            <w:vAlign w:val="center"/>
          </w:tcPr>
          <w:p w14:paraId="7B0920FF">
            <w:pPr>
              <w:jc w:val="center"/>
              <w:rPr>
                <w:rFonts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序号</w:t>
            </w:r>
          </w:p>
        </w:tc>
        <w:tc>
          <w:tcPr>
            <w:tcW w:w="3398" w:type="dxa"/>
            <w:tcBorders>
              <w:top w:val="single" w:color="auto" w:sz="12" w:space="0"/>
              <w:left w:val="single" w:color="auto" w:sz="6" w:space="0"/>
              <w:bottom w:val="single" w:color="auto" w:sz="6" w:space="0"/>
              <w:right w:val="single" w:color="auto" w:sz="6" w:space="0"/>
            </w:tcBorders>
            <w:shd w:val="clear" w:color="auto" w:fill="auto"/>
            <w:vAlign w:val="center"/>
          </w:tcPr>
          <w:p w14:paraId="546EE1BF">
            <w:pPr>
              <w:jc w:val="center"/>
              <w:rPr>
                <w:rFonts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材料名称</w:t>
            </w:r>
          </w:p>
        </w:tc>
        <w:tc>
          <w:tcPr>
            <w:tcW w:w="3309" w:type="dxa"/>
            <w:tcBorders>
              <w:top w:val="single" w:color="auto" w:sz="12" w:space="0"/>
              <w:left w:val="single" w:color="auto" w:sz="4" w:space="0"/>
              <w:bottom w:val="single" w:color="auto" w:sz="6" w:space="0"/>
              <w:right w:val="single" w:color="auto" w:sz="12" w:space="0"/>
            </w:tcBorders>
            <w:shd w:val="clear" w:color="auto" w:fill="auto"/>
            <w:vAlign w:val="center"/>
          </w:tcPr>
          <w:p w14:paraId="0895E30E">
            <w:pPr>
              <w:jc w:val="center"/>
              <w:rPr>
                <w:rFonts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品牌</w:t>
            </w:r>
          </w:p>
        </w:tc>
      </w:tr>
      <w:tr w14:paraId="351537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31" w:type="dxa"/>
            <w:tcBorders>
              <w:top w:val="single" w:color="auto" w:sz="6" w:space="0"/>
              <w:left w:val="single" w:color="auto" w:sz="12" w:space="0"/>
              <w:bottom w:val="single" w:color="auto" w:sz="6" w:space="0"/>
              <w:right w:val="single" w:color="auto" w:sz="6" w:space="0"/>
            </w:tcBorders>
            <w:shd w:val="clear" w:color="auto" w:fill="auto"/>
            <w:vAlign w:val="center"/>
          </w:tcPr>
          <w:p w14:paraId="7B798B93">
            <w:pPr>
              <w:jc w:val="center"/>
              <w:rPr>
                <w:rFonts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1</w:t>
            </w:r>
          </w:p>
        </w:tc>
        <w:tc>
          <w:tcPr>
            <w:tcW w:w="3398" w:type="dxa"/>
            <w:tcBorders>
              <w:top w:val="single" w:color="auto" w:sz="6" w:space="0"/>
              <w:left w:val="single" w:color="auto" w:sz="6" w:space="0"/>
              <w:bottom w:val="single" w:color="auto" w:sz="6" w:space="0"/>
              <w:right w:val="single" w:color="auto" w:sz="6" w:space="0"/>
            </w:tcBorders>
            <w:shd w:val="clear" w:color="auto" w:fill="auto"/>
          </w:tcPr>
          <w:p w14:paraId="749D484B">
            <w:pPr>
              <w:pStyle w:val="5"/>
              <w:widowControl/>
              <w:numPr>
                <w:ilvl w:val="255"/>
                <w:numId w:val="0"/>
              </w:numPr>
              <w:jc w:val="both"/>
              <w:rPr>
                <w:rFonts w:ascii="仿宋" w:eastAsia="仿宋" w:cs="仿宋"/>
                <w:b w:val="0"/>
                <w:color w:val="000000" w:themeColor="text1"/>
                <w:highlight w:val="none"/>
                <w:lang w:val="en-US"/>
                <w14:textFill>
                  <w14:solidFill>
                    <w14:schemeClr w14:val="tx1"/>
                  </w14:solidFill>
                </w14:textFill>
              </w:rPr>
            </w:pPr>
          </w:p>
        </w:tc>
        <w:tc>
          <w:tcPr>
            <w:tcW w:w="3309" w:type="dxa"/>
            <w:tcBorders>
              <w:top w:val="single" w:color="auto" w:sz="6" w:space="0"/>
              <w:left w:val="single" w:color="auto" w:sz="4" w:space="0"/>
              <w:bottom w:val="single" w:color="auto" w:sz="6" w:space="0"/>
              <w:right w:val="single" w:color="auto" w:sz="12" w:space="0"/>
            </w:tcBorders>
            <w:shd w:val="clear" w:color="auto" w:fill="auto"/>
            <w:vAlign w:val="center"/>
          </w:tcPr>
          <w:p w14:paraId="45114909">
            <w:pPr>
              <w:jc w:val="center"/>
              <w:rPr>
                <w:rFonts w:ascii="仿宋" w:hAnsi="仿宋" w:eastAsia="仿宋" w:cs="仿宋"/>
                <w:color w:val="000000" w:themeColor="text1"/>
                <w:sz w:val="18"/>
                <w:szCs w:val="18"/>
                <w:highlight w:val="none"/>
                <w14:textFill>
                  <w14:solidFill>
                    <w14:schemeClr w14:val="tx1"/>
                  </w14:solidFill>
                </w14:textFill>
              </w:rPr>
            </w:pPr>
          </w:p>
        </w:tc>
      </w:tr>
      <w:tr w14:paraId="71CB26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31" w:type="dxa"/>
            <w:tcBorders>
              <w:top w:val="single" w:color="auto" w:sz="6" w:space="0"/>
              <w:left w:val="single" w:color="auto" w:sz="12" w:space="0"/>
              <w:bottom w:val="single" w:color="auto" w:sz="6" w:space="0"/>
              <w:right w:val="single" w:color="auto" w:sz="6" w:space="0"/>
            </w:tcBorders>
            <w:shd w:val="clear" w:color="auto" w:fill="auto"/>
            <w:vAlign w:val="center"/>
          </w:tcPr>
          <w:p w14:paraId="49C2EE0B">
            <w:pPr>
              <w:jc w:val="center"/>
              <w:rPr>
                <w:rFonts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2</w:t>
            </w:r>
          </w:p>
        </w:tc>
        <w:tc>
          <w:tcPr>
            <w:tcW w:w="3398" w:type="dxa"/>
            <w:tcBorders>
              <w:top w:val="single" w:color="auto" w:sz="6" w:space="0"/>
              <w:left w:val="single" w:color="auto" w:sz="6" w:space="0"/>
              <w:bottom w:val="single" w:color="auto" w:sz="6" w:space="0"/>
              <w:right w:val="single" w:color="auto" w:sz="6" w:space="0"/>
            </w:tcBorders>
            <w:shd w:val="clear" w:color="auto" w:fill="auto"/>
          </w:tcPr>
          <w:p w14:paraId="7E415D89">
            <w:pPr>
              <w:pStyle w:val="5"/>
              <w:widowControl/>
              <w:numPr>
                <w:ilvl w:val="255"/>
                <w:numId w:val="0"/>
              </w:numPr>
              <w:jc w:val="both"/>
              <w:rPr>
                <w:rFonts w:ascii="仿宋" w:eastAsia="仿宋" w:cs="仿宋"/>
                <w:b w:val="0"/>
                <w:color w:val="000000" w:themeColor="text1"/>
                <w:highlight w:val="none"/>
                <w:lang w:val="en-US"/>
                <w14:textFill>
                  <w14:solidFill>
                    <w14:schemeClr w14:val="tx1"/>
                  </w14:solidFill>
                </w14:textFill>
              </w:rPr>
            </w:pPr>
          </w:p>
        </w:tc>
        <w:tc>
          <w:tcPr>
            <w:tcW w:w="3309" w:type="dxa"/>
            <w:tcBorders>
              <w:top w:val="single" w:color="auto" w:sz="6" w:space="0"/>
              <w:left w:val="single" w:color="auto" w:sz="4" w:space="0"/>
              <w:bottom w:val="single" w:color="auto" w:sz="6" w:space="0"/>
              <w:right w:val="single" w:color="auto" w:sz="12" w:space="0"/>
            </w:tcBorders>
            <w:shd w:val="clear" w:color="auto" w:fill="auto"/>
            <w:vAlign w:val="center"/>
          </w:tcPr>
          <w:p w14:paraId="5F423A77">
            <w:pPr>
              <w:jc w:val="center"/>
              <w:rPr>
                <w:rFonts w:ascii="仿宋" w:hAnsi="仿宋" w:eastAsia="仿宋" w:cs="仿宋"/>
                <w:color w:val="000000" w:themeColor="text1"/>
                <w:sz w:val="18"/>
                <w:szCs w:val="18"/>
                <w:highlight w:val="none"/>
                <w14:textFill>
                  <w14:solidFill>
                    <w14:schemeClr w14:val="tx1"/>
                  </w14:solidFill>
                </w14:textFill>
              </w:rPr>
            </w:pPr>
          </w:p>
        </w:tc>
      </w:tr>
      <w:tr w14:paraId="050531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31" w:type="dxa"/>
            <w:tcBorders>
              <w:top w:val="single" w:color="auto" w:sz="6" w:space="0"/>
              <w:left w:val="single" w:color="auto" w:sz="12" w:space="0"/>
              <w:bottom w:val="single" w:color="auto" w:sz="6" w:space="0"/>
              <w:right w:val="single" w:color="auto" w:sz="6" w:space="0"/>
            </w:tcBorders>
            <w:shd w:val="clear" w:color="auto" w:fill="auto"/>
            <w:vAlign w:val="center"/>
          </w:tcPr>
          <w:p w14:paraId="38D4110D">
            <w:pPr>
              <w:jc w:val="center"/>
              <w:rPr>
                <w:rFonts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3</w:t>
            </w:r>
          </w:p>
        </w:tc>
        <w:tc>
          <w:tcPr>
            <w:tcW w:w="3398" w:type="dxa"/>
            <w:tcBorders>
              <w:top w:val="single" w:color="auto" w:sz="6" w:space="0"/>
              <w:left w:val="single" w:color="auto" w:sz="6" w:space="0"/>
              <w:bottom w:val="single" w:color="auto" w:sz="6" w:space="0"/>
              <w:right w:val="single" w:color="auto" w:sz="6" w:space="0"/>
            </w:tcBorders>
            <w:shd w:val="clear" w:color="auto" w:fill="auto"/>
          </w:tcPr>
          <w:p w14:paraId="0C9F6DD3">
            <w:pPr>
              <w:pStyle w:val="5"/>
              <w:widowControl/>
              <w:numPr>
                <w:ilvl w:val="255"/>
                <w:numId w:val="0"/>
              </w:numPr>
              <w:jc w:val="both"/>
              <w:rPr>
                <w:rFonts w:ascii="仿宋" w:eastAsia="仿宋" w:cs="仿宋"/>
                <w:b w:val="0"/>
                <w:color w:val="000000" w:themeColor="text1"/>
                <w:highlight w:val="none"/>
                <w:lang w:val="en-US"/>
                <w14:textFill>
                  <w14:solidFill>
                    <w14:schemeClr w14:val="tx1"/>
                  </w14:solidFill>
                </w14:textFill>
              </w:rPr>
            </w:pPr>
          </w:p>
        </w:tc>
        <w:tc>
          <w:tcPr>
            <w:tcW w:w="3309" w:type="dxa"/>
            <w:tcBorders>
              <w:top w:val="single" w:color="auto" w:sz="6" w:space="0"/>
              <w:left w:val="single" w:color="auto" w:sz="4" w:space="0"/>
              <w:bottom w:val="single" w:color="auto" w:sz="6" w:space="0"/>
              <w:right w:val="single" w:color="auto" w:sz="12" w:space="0"/>
            </w:tcBorders>
            <w:shd w:val="clear" w:color="auto" w:fill="auto"/>
            <w:vAlign w:val="center"/>
          </w:tcPr>
          <w:p w14:paraId="4EB06F0C">
            <w:pPr>
              <w:jc w:val="center"/>
              <w:rPr>
                <w:rFonts w:ascii="仿宋" w:hAnsi="仿宋" w:eastAsia="仿宋" w:cs="仿宋"/>
                <w:color w:val="000000" w:themeColor="text1"/>
                <w:sz w:val="18"/>
                <w:szCs w:val="18"/>
                <w:highlight w:val="none"/>
                <w14:textFill>
                  <w14:solidFill>
                    <w14:schemeClr w14:val="tx1"/>
                  </w14:solidFill>
                </w14:textFill>
              </w:rPr>
            </w:pPr>
          </w:p>
        </w:tc>
      </w:tr>
      <w:tr w14:paraId="326D41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31" w:type="dxa"/>
            <w:tcBorders>
              <w:top w:val="single" w:color="auto" w:sz="6" w:space="0"/>
              <w:left w:val="single" w:color="auto" w:sz="12" w:space="0"/>
              <w:bottom w:val="single" w:color="auto" w:sz="6" w:space="0"/>
              <w:right w:val="single" w:color="auto" w:sz="6" w:space="0"/>
            </w:tcBorders>
            <w:shd w:val="clear" w:color="auto" w:fill="auto"/>
            <w:vAlign w:val="center"/>
          </w:tcPr>
          <w:p w14:paraId="17B91756">
            <w:pPr>
              <w:jc w:val="center"/>
              <w:rPr>
                <w:rFonts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4</w:t>
            </w:r>
          </w:p>
        </w:tc>
        <w:tc>
          <w:tcPr>
            <w:tcW w:w="3398" w:type="dxa"/>
            <w:tcBorders>
              <w:top w:val="single" w:color="auto" w:sz="6" w:space="0"/>
              <w:left w:val="single" w:color="auto" w:sz="6" w:space="0"/>
              <w:bottom w:val="single" w:color="auto" w:sz="6" w:space="0"/>
              <w:right w:val="single" w:color="auto" w:sz="6" w:space="0"/>
            </w:tcBorders>
            <w:shd w:val="clear" w:color="auto" w:fill="auto"/>
          </w:tcPr>
          <w:p w14:paraId="52A0E10D">
            <w:pPr>
              <w:pStyle w:val="5"/>
              <w:widowControl/>
              <w:numPr>
                <w:ilvl w:val="255"/>
                <w:numId w:val="0"/>
              </w:numPr>
              <w:jc w:val="both"/>
              <w:rPr>
                <w:rFonts w:ascii="仿宋" w:eastAsia="仿宋" w:cs="仿宋"/>
                <w:b w:val="0"/>
                <w:color w:val="000000" w:themeColor="text1"/>
                <w:highlight w:val="none"/>
                <w:lang w:val="en-US"/>
                <w14:textFill>
                  <w14:solidFill>
                    <w14:schemeClr w14:val="tx1"/>
                  </w14:solidFill>
                </w14:textFill>
              </w:rPr>
            </w:pPr>
          </w:p>
        </w:tc>
        <w:tc>
          <w:tcPr>
            <w:tcW w:w="3309" w:type="dxa"/>
            <w:tcBorders>
              <w:top w:val="single" w:color="auto" w:sz="6" w:space="0"/>
              <w:left w:val="single" w:color="auto" w:sz="4" w:space="0"/>
              <w:bottom w:val="single" w:color="auto" w:sz="6" w:space="0"/>
              <w:right w:val="single" w:color="auto" w:sz="12" w:space="0"/>
            </w:tcBorders>
            <w:shd w:val="clear" w:color="auto" w:fill="auto"/>
            <w:vAlign w:val="center"/>
          </w:tcPr>
          <w:p w14:paraId="5CD2F971">
            <w:pPr>
              <w:jc w:val="center"/>
              <w:rPr>
                <w:rFonts w:ascii="仿宋" w:hAnsi="仿宋" w:eastAsia="仿宋" w:cs="仿宋"/>
                <w:color w:val="000000" w:themeColor="text1"/>
                <w:sz w:val="18"/>
                <w:szCs w:val="18"/>
                <w:highlight w:val="none"/>
                <w14:textFill>
                  <w14:solidFill>
                    <w14:schemeClr w14:val="tx1"/>
                  </w14:solidFill>
                </w14:textFill>
              </w:rPr>
            </w:pPr>
          </w:p>
        </w:tc>
      </w:tr>
      <w:tr w14:paraId="20AEEC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31" w:type="dxa"/>
            <w:tcBorders>
              <w:top w:val="single" w:color="auto" w:sz="6" w:space="0"/>
              <w:left w:val="single" w:color="auto" w:sz="12" w:space="0"/>
              <w:bottom w:val="single" w:color="auto" w:sz="6" w:space="0"/>
              <w:right w:val="single" w:color="auto" w:sz="6" w:space="0"/>
            </w:tcBorders>
            <w:shd w:val="clear" w:color="auto" w:fill="auto"/>
            <w:vAlign w:val="center"/>
          </w:tcPr>
          <w:p w14:paraId="7F0CDFDC">
            <w:pPr>
              <w:jc w:val="center"/>
              <w:rPr>
                <w:rFonts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5</w:t>
            </w:r>
          </w:p>
        </w:tc>
        <w:tc>
          <w:tcPr>
            <w:tcW w:w="3398" w:type="dxa"/>
            <w:tcBorders>
              <w:top w:val="single" w:color="auto" w:sz="6" w:space="0"/>
              <w:left w:val="single" w:color="auto" w:sz="6" w:space="0"/>
              <w:bottom w:val="single" w:color="auto" w:sz="6" w:space="0"/>
              <w:right w:val="single" w:color="auto" w:sz="6" w:space="0"/>
            </w:tcBorders>
            <w:shd w:val="clear" w:color="auto" w:fill="auto"/>
          </w:tcPr>
          <w:p w14:paraId="15B4FBAB">
            <w:pPr>
              <w:pStyle w:val="5"/>
              <w:widowControl/>
              <w:numPr>
                <w:ilvl w:val="255"/>
                <w:numId w:val="0"/>
              </w:numPr>
              <w:jc w:val="both"/>
              <w:rPr>
                <w:rFonts w:ascii="仿宋" w:eastAsia="仿宋" w:cs="仿宋"/>
                <w:b w:val="0"/>
                <w:color w:val="000000" w:themeColor="text1"/>
                <w:szCs w:val="21"/>
                <w:highlight w:val="none"/>
                <w:lang w:val="en-US"/>
                <w14:textFill>
                  <w14:solidFill>
                    <w14:schemeClr w14:val="tx1"/>
                  </w14:solidFill>
                </w14:textFill>
              </w:rPr>
            </w:pPr>
          </w:p>
        </w:tc>
        <w:tc>
          <w:tcPr>
            <w:tcW w:w="3309" w:type="dxa"/>
            <w:tcBorders>
              <w:top w:val="single" w:color="auto" w:sz="6" w:space="0"/>
              <w:left w:val="single" w:color="auto" w:sz="4" w:space="0"/>
              <w:bottom w:val="single" w:color="auto" w:sz="6" w:space="0"/>
              <w:right w:val="single" w:color="auto" w:sz="12" w:space="0"/>
            </w:tcBorders>
            <w:shd w:val="clear" w:color="auto" w:fill="auto"/>
            <w:vAlign w:val="center"/>
          </w:tcPr>
          <w:p w14:paraId="654284E1">
            <w:pPr>
              <w:jc w:val="center"/>
              <w:rPr>
                <w:rFonts w:ascii="仿宋" w:hAnsi="仿宋" w:eastAsia="仿宋" w:cs="仿宋"/>
                <w:color w:val="000000" w:themeColor="text1"/>
                <w:sz w:val="18"/>
                <w:szCs w:val="18"/>
                <w:highlight w:val="none"/>
                <w14:textFill>
                  <w14:solidFill>
                    <w14:schemeClr w14:val="tx1"/>
                  </w14:solidFill>
                </w14:textFill>
              </w:rPr>
            </w:pPr>
          </w:p>
        </w:tc>
      </w:tr>
      <w:tr w14:paraId="5A7345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31" w:type="dxa"/>
            <w:tcBorders>
              <w:top w:val="single" w:color="auto" w:sz="6" w:space="0"/>
              <w:left w:val="single" w:color="auto" w:sz="12" w:space="0"/>
              <w:bottom w:val="single" w:color="auto" w:sz="6" w:space="0"/>
              <w:right w:val="single" w:color="auto" w:sz="6" w:space="0"/>
            </w:tcBorders>
            <w:shd w:val="clear" w:color="auto" w:fill="auto"/>
            <w:vAlign w:val="center"/>
          </w:tcPr>
          <w:p w14:paraId="115AD580">
            <w:pPr>
              <w:jc w:val="center"/>
              <w:rPr>
                <w:rFonts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6</w:t>
            </w:r>
          </w:p>
        </w:tc>
        <w:tc>
          <w:tcPr>
            <w:tcW w:w="3398" w:type="dxa"/>
            <w:tcBorders>
              <w:top w:val="single" w:color="auto" w:sz="6" w:space="0"/>
              <w:left w:val="single" w:color="auto" w:sz="6" w:space="0"/>
              <w:bottom w:val="single" w:color="auto" w:sz="6" w:space="0"/>
              <w:right w:val="single" w:color="auto" w:sz="6" w:space="0"/>
            </w:tcBorders>
            <w:shd w:val="clear" w:color="auto" w:fill="auto"/>
          </w:tcPr>
          <w:p w14:paraId="75248283">
            <w:pPr>
              <w:pStyle w:val="5"/>
              <w:widowControl/>
              <w:numPr>
                <w:ilvl w:val="255"/>
                <w:numId w:val="0"/>
              </w:numPr>
              <w:jc w:val="both"/>
              <w:rPr>
                <w:rFonts w:ascii="仿宋" w:eastAsia="仿宋" w:cs="仿宋"/>
                <w:b w:val="0"/>
                <w:color w:val="000000" w:themeColor="text1"/>
                <w:szCs w:val="21"/>
                <w:highlight w:val="none"/>
                <w:lang w:val="en-US"/>
                <w14:textFill>
                  <w14:solidFill>
                    <w14:schemeClr w14:val="tx1"/>
                  </w14:solidFill>
                </w14:textFill>
              </w:rPr>
            </w:pPr>
          </w:p>
        </w:tc>
        <w:tc>
          <w:tcPr>
            <w:tcW w:w="3309" w:type="dxa"/>
            <w:tcBorders>
              <w:top w:val="single" w:color="auto" w:sz="6" w:space="0"/>
              <w:left w:val="single" w:color="auto" w:sz="4" w:space="0"/>
              <w:bottom w:val="single" w:color="auto" w:sz="6" w:space="0"/>
              <w:right w:val="single" w:color="auto" w:sz="12" w:space="0"/>
            </w:tcBorders>
            <w:shd w:val="clear" w:color="auto" w:fill="auto"/>
            <w:vAlign w:val="center"/>
          </w:tcPr>
          <w:p w14:paraId="7F91BD81">
            <w:pPr>
              <w:jc w:val="center"/>
              <w:rPr>
                <w:rFonts w:ascii="仿宋" w:hAnsi="仿宋" w:eastAsia="仿宋" w:cs="仿宋"/>
                <w:color w:val="000000" w:themeColor="text1"/>
                <w:sz w:val="18"/>
                <w:szCs w:val="18"/>
                <w:highlight w:val="none"/>
                <w14:textFill>
                  <w14:solidFill>
                    <w14:schemeClr w14:val="tx1"/>
                  </w14:solidFill>
                </w14:textFill>
              </w:rPr>
            </w:pPr>
          </w:p>
        </w:tc>
      </w:tr>
      <w:tr w14:paraId="1B81D7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31" w:type="dxa"/>
            <w:tcBorders>
              <w:top w:val="single" w:color="auto" w:sz="6" w:space="0"/>
              <w:left w:val="single" w:color="auto" w:sz="12" w:space="0"/>
              <w:bottom w:val="single" w:color="auto" w:sz="6" w:space="0"/>
              <w:right w:val="single" w:color="auto" w:sz="6" w:space="0"/>
            </w:tcBorders>
            <w:shd w:val="clear" w:color="auto" w:fill="auto"/>
            <w:vAlign w:val="center"/>
          </w:tcPr>
          <w:p w14:paraId="7C44B08C">
            <w:pPr>
              <w:jc w:val="center"/>
              <w:rPr>
                <w:rFonts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7</w:t>
            </w:r>
          </w:p>
        </w:tc>
        <w:tc>
          <w:tcPr>
            <w:tcW w:w="3398" w:type="dxa"/>
            <w:tcBorders>
              <w:top w:val="single" w:color="auto" w:sz="6" w:space="0"/>
              <w:left w:val="single" w:color="auto" w:sz="6" w:space="0"/>
              <w:bottom w:val="single" w:color="auto" w:sz="6" w:space="0"/>
              <w:right w:val="single" w:color="auto" w:sz="6" w:space="0"/>
            </w:tcBorders>
            <w:shd w:val="clear" w:color="auto" w:fill="auto"/>
          </w:tcPr>
          <w:p w14:paraId="1D4ABE12">
            <w:pPr>
              <w:pStyle w:val="5"/>
              <w:widowControl/>
              <w:numPr>
                <w:ilvl w:val="255"/>
                <w:numId w:val="0"/>
              </w:numPr>
              <w:jc w:val="both"/>
              <w:rPr>
                <w:rFonts w:ascii="仿宋" w:eastAsia="仿宋" w:cs="仿宋"/>
                <w:b w:val="0"/>
                <w:color w:val="000000" w:themeColor="text1"/>
                <w:szCs w:val="21"/>
                <w:highlight w:val="none"/>
                <w:lang w:val="en-US"/>
                <w14:textFill>
                  <w14:solidFill>
                    <w14:schemeClr w14:val="tx1"/>
                  </w14:solidFill>
                </w14:textFill>
              </w:rPr>
            </w:pPr>
          </w:p>
        </w:tc>
        <w:tc>
          <w:tcPr>
            <w:tcW w:w="3309" w:type="dxa"/>
            <w:tcBorders>
              <w:top w:val="single" w:color="auto" w:sz="6" w:space="0"/>
              <w:left w:val="single" w:color="auto" w:sz="4" w:space="0"/>
              <w:bottom w:val="single" w:color="auto" w:sz="6" w:space="0"/>
              <w:right w:val="single" w:color="auto" w:sz="12" w:space="0"/>
            </w:tcBorders>
            <w:shd w:val="clear" w:color="auto" w:fill="auto"/>
            <w:vAlign w:val="center"/>
          </w:tcPr>
          <w:p w14:paraId="726FF399">
            <w:pPr>
              <w:jc w:val="center"/>
              <w:rPr>
                <w:rFonts w:ascii="仿宋" w:hAnsi="仿宋" w:eastAsia="仿宋" w:cs="仿宋"/>
                <w:color w:val="000000" w:themeColor="text1"/>
                <w:sz w:val="18"/>
                <w:szCs w:val="18"/>
                <w:highlight w:val="none"/>
                <w14:textFill>
                  <w14:solidFill>
                    <w14:schemeClr w14:val="tx1"/>
                  </w14:solidFill>
                </w14:textFill>
              </w:rPr>
            </w:pPr>
          </w:p>
        </w:tc>
      </w:tr>
      <w:tr w14:paraId="433D6F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231" w:type="dxa"/>
            <w:tcBorders>
              <w:top w:val="single" w:color="auto" w:sz="6" w:space="0"/>
              <w:left w:val="single" w:color="auto" w:sz="12" w:space="0"/>
              <w:bottom w:val="single" w:color="auto" w:sz="6" w:space="0"/>
              <w:right w:val="single" w:color="auto" w:sz="6" w:space="0"/>
            </w:tcBorders>
            <w:shd w:val="clear" w:color="auto" w:fill="auto"/>
            <w:vAlign w:val="center"/>
          </w:tcPr>
          <w:p w14:paraId="54A1D3E2">
            <w:pPr>
              <w:jc w:val="center"/>
              <w:rPr>
                <w:rFonts w:ascii="仿宋" w:hAnsi="仿宋" w:eastAsia="仿宋" w:cs="仿宋"/>
                <w:color w:val="000000" w:themeColor="text1"/>
                <w:sz w:val="18"/>
                <w:szCs w:val="18"/>
                <w:highlight w:val="none"/>
                <w14:textFill>
                  <w14:solidFill>
                    <w14:schemeClr w14:val="tx1"/>
                  </w14:solidFill>
                </w14:textFill>
              </w:rPr>
            </w:pPr>
            <w:r>
              <w:rPr>
                <w:rFonts w:hint="eastAsia" w:ascii="仿宋" w:hAnsi="仿宋" w:eastAsia="仿宋" w:cs="仿宋"/>
                <w:color w:val="000000" w:themeColor="text1"/>
                <w:sz w:val="18"/>
                <w:szCs w:val="18"/>
                <w:highlight w:val="none"/>
                <w:lang w:bidi="ar"/>
                <w14:textFill>
                  <w14:solidFill>
                    <w14:schemeClr w14:val="tx1"/>
                  </w14:solidFill>
                </w14:textFill>
              </w:rPr>
              <w:t>8</w:t>
            </w:r>
          </w:p>
        </w:tc>
        <w:tc>
          <w:tcPr>
            <w:tcW w:w="3398" w:type="dxa"/>
            <w:tcBorders>
              <w:top w:val="single" w:color="auto" w:sz="6" w:space="0"/>
              <w:left w:val="single" w:color="auto" w:sz="6" w:space="0"/>
              <w:bottom w:val="single" w:color="auto" w:sz="6" w:space="0"/>
              <w:right w:val="single" w:color="auto" w:sz="6" w:space="0"/>
            </w:tcBorders>
            <w:shd w:val="clear" w:color="auto" w:fill="auto"/>
          </w:tcPr>
          <w:p w14:paraId="0E31170C">
            <w:pPr>
              <w:pStyle w:val="5"/>
              <w:widowControl/>
              <w:numPr>
                <w:ilvl w:val="255"/>
                <w:numId w:val="0"/>
              </w:numPr>
              <w:jc w:val="both"/>
              <w:rPr>
                <w:rFonts w:ascii="仿宋" w:eastAsia="仿宋" w:cs="仿宋"/>
                <w:b w:val="0"/>
                <w:color w:val="000000" w:themeColor="text1"/>
                <w:szCs w:val="21"/>
                <w:highlight w:val="none"/>
                <w:lang w:val="en-US"/>
                <w14:textFill>
                  <w14:solidFill>
                    <w14:schemeClr w14:val="tx1"/>
                  </w14:solidFill>
                </w14:textFill>
              </w:rPr>
            </w:pPr>
          </w:p>
        </w:tc>
        <w:tc>
          <w:tcPr>
            <w:tcW w:w="3309" w:type="dxa"/>
            <w:tcBorders>
              <w:top w:val="single" w:color="auto" w:sz="6" w:space="0"/>
              <w:left w:val="single" w:color="auto" w:sz="4" w:space="0"/>
              <w:bottom w:val="single" w:color="auto" w:sz="6" w:space="0"/>
              <w:right w:val="single" w:color="auto" w:sz="12" w:space="0"/>
            </w:tcBorders>
            <w:shd w:val="clear" w:color="auto" w:fill="auto"/>
            <w:vAlign w:val="center"/>
          </w:tcPr>
          <w:p w14:paraId="7B76A65C">
            <w:pPr>
              <w:jc w:val="center"/>
              <w:rPr>
                <w:rFonts w:ascii="仿宋" w:hAnsi="仿宋" w:eastAsia="仿宋" w:cs="仿宋"/>
                <w:color w:val="000000" w:themeColor="text1"/>
                <w:sz w:val="18"/>
                <w:szCs w:val="18"/>
                <w:highlight w:val="none"/>
                <w14:textFill>
                  <w14:solidFill>
                    <w14:schemeClr w14:val="tx1"/>
                  </w14:solidFill>
                </w14:textFill>
              </w:rPr>
            </w:pPr>
          </w:p>
        </w:tc>
      </w:tr>
    </w:tbl>
    <w:p w14:paraId="33207EA5">
      <w:pPr>
        <w:widowControl/>
        <w:adjustRightInd/>
        <w:jc w:val="left"/>
        <w:rPr>
          <w:rFonts w:ascii="仿宋" w:hAnsi="仿宋" w:eastAsia="仿宋" w:cs="仿宋"/>
          <w:b/>
          <w:bCs/>
          <w:color w:val="000000" w:themeColor="text1"/>
          <w:sz w:val="30"/>
          <w:szCs w:val="30"/>
          <w:highlight w:val="none"/>
          <w14:textFill>
            <w14:solidFill>
              <w14:schemeClr w14:val="tx1"/>
            </w14:solidFill>
          </w14:textFill>
        </w:rPr>
      </w:pPr>
      <w:r>
        <w:rPr>
          <w:rFonts w:hint="eastAsia" w:ascii="仿宋" w:hAnsi="仿宋" w:eastAsia="仿宋" w:cs="仿宋"/>
          <w:b/>
          <w:bCs/>
          <w:color w:val="000000" w:themeColor="text1"/>
          <w:sz w:val="30"/>
          <w:szCs w:val="30"/>
          <w:highlight w:val="none"/>
          <w14:textFill>
            <w14:solidFill>
              <w14:schemeClr w14:val="tx1"/>
            </w14:solidFill>
          </w14:textFill>
        </w:rPr>
        <w:br w:type="page"/>
      </w:r>
    </w:p>
    <w:p w14:paraId="0B723658">
      <w:pPr>
        <w:spacing w:line="240" w:lineRule="auto"/>
        <w:jc w:val="left"/>
        <w:outlineLvl w:val="9"/>
        <w:rPr>
          <w:rFonts w:hint="eastAsia"/>
        </w:rPr>
      </w:pPr>
    </w:p>
    <w:p w14:paraId="155CE7E3">
      <w:pPr>
        <w:spacing w:line="360" w:lineRule="auto"/>
        <w:jc w:val="center"/>
        <w:outlineLvl w:val="0"/>
        <w:rPr>
          <w:rFonts w:ascii="仿宋_GB2312" w:hAnsi="仿宋" w:eastAsia="仿宋_GB2312" w:cs="仿宋_GB2312"/>
          <w:b/>
          <w:color w:val="000000" w:themeColor="text1"/>
          <w:kern w:val="0"/>
          <w:sz w:val="36"/>
          <w:szCs w:val="36"/>
          <w:highlight w:val="none"/>
          <w14:textFill>
            <w14:solidFill>
              <w14:schemeClr w14:val="tx1"/>
            </w14:solidFill>
          </w14:textFill>
        </w:rPr>
      </w:pPr>
      <w:r>
        <w:rPr>
          <w:rFonts w:hint="eastAsia" w:ascii="仿宋_GB2312" w:hAnsi="仿宋" w:eastAsia="仿宋_GB2312" w:cs="仿宋_GB2312"/>
          <w:b/>
          <w:color w:val="000000" w:themeColor="text1"/>
          <w:kern w:val="0"/>
          <w:sz w:val="36"/>
          <w:szCs w:val="36"/>
          <w:highlight w:val="none"/>
          <w14:textFill>
            <w14:solidFill>
              <w14:schemeClr w14:val="tx1"/>
            </w14:solidFill>
          </w14:textFill>
        </w:rPr>
        <w:t>报价文件部分</w:t>
      </w:r>
    </w:p>
    <w:p w14:paraId="70D6DD4B">
      <w:pPr>
        <w:jc w:val="center"/>
        <w:rPr>
          <w:rFonts w:ascii="仿宋" w:hAnsi="仿宋" w:eastAsia="仿宋" w:cs="仿宋"/>
          <w:b/>
          <w:bCs/>
          <w:color w:val="000000" w:themeColor="text1"/>
          <w:sz w:val="28"/>
          <w:szCs w:val="28"/>
          <w:highlight w:val="none"/>
          <w14:textFill>
            <w14:solidFill>
              <w14:schemeClr w14:val="tx1"/>
            </w14:solidFill>
          </w14:textFill>
        </w:rPr>
      </w:pPr>
    </w:p>
    <w:p w14:paraId="02FEB57D">
      <w:pPr>
        <w:jc w:val="center"/>
        <w:rPr>
          <w:rFonts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目录</w:t>
      </w:r>
    </w:p>
    <w:p w14:paraId="00D5C42A">
      <w:pPr>
        <w:rPr>
          <w:color w:val="000000" w:themeColor="text1"/>
          <w:highlight w:val="none"/>
          <w14:textFill>
            <w14:solidFill>
              <w14:schemeClr w14:val="tx1"/>
            </w14:solidFill>
          </w14:textFill>
        </w:rPr>
      </w:pPr>
    </w:p>
    <w:p w14:paraId="0CFBAAEA">
      <w:pPr>
        <w:numPr>
          <w:ilvl w:val="0"/>
          <w:numId w:val="39"/>
        </w:numPr>
        <w:snapToGrid w:val="0"/>
        <w:spacing w:line="360" w:lineRule="auto"/>
        <w:ind w:hanging="5"/>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初始报价一览表</w:t>
      </w:r>
      <w:r>
        <w:rPr>
          <w:rFonts w:ascii="仿宋_GB2312" w:hAnsi="仿宋" w:eastAsia="仿宋_GB2312" w:cs="仿宋_GB2312"/>
          <w:color w:val="000000" w:themeColor="text1"/>
          <w:sz w:val="24"/>
          <w:highlight w:val="none"/>
          <w14:textFill>
            <w14:solidFill>
              <w14:schemeClr w14:val="tx1"/>
            </w14:solidFill>
          </w14:textFill>
        </w:rPr>
        <w:t>……</w:t>
      </w:r>
      <w:r>
        <w:rPr>
          <w:rFonts w:hint="eastAsia" w:ascii="仿宋_GB2312" w:hAnsi="仿宋" w:eastAsia="仿宋_GB2312" w:cs="仿宋_GB2312"/>
          <w:color w:val="000000" w:themeColor="text1"/>
          <w:sz w:val="24"/>
          <w:highlight w:val="none"/>
          <w14:textFill>
            <w14:solidFill>
              <w14:schemeClr w14:val="tx1"/>
            </w14:solidFill>
          </w14:textFill>
        </w:rPr>
        <w:t>…………………………………………………………（页码）</w:t>
      </w:r>
    </w:p>
    <w:p w14:paraId="4922EC15">
      <w:pPr>
        <w:numPr>
          <w:ilvl w:val="0"/>
          <w:numId w:val="39"/>
        </w:numPr>
        <w:snapToGrid w:val="0"/>
        <w:spacing w:line="360" w:lineRule="auto"/>
        <w:ind w:hanging="5"/>
        <w:rPr>
          <w:rFonts w:ascii="仿宋_GB2312" w:hAnsi="仿宋" w:eastAsia="仿宋_GB2312" w:cs="仿宋_GB2312"/>
          <w:color w:val="000000" w:themeColor="text1"/>
          <w:sz w:val="24"/>
          <w:highlight w:val="none"/>
          <w14:textFill>
            <w14:solidFill>
              <w14:schemeClr w14:val="tx1"/>
            </w14:solidFill>
          </w14:textFill>
        </w:rPr>
      </w:pPr>
      <w:r>
        <w:rPr>
          <w:rFonts w:ascii="仿宋_GB2312" w:hAnsi="仿宋" w:eastAsia="仿宋_GB2312" w:cs="仿宋_GB2312"/>
          <w:color w:val="000000" w:themeColor="text1"/>
          <w:sz w:val="24"/>
          <w:highlight w:val="none"/>
          <w14:textFill>
            <w14:solidFill>
              <w14:schemeClr w14:val="tx1"/>
            </w14:solidFill>
          </w14:textFill>
        </w:rPr>
        <w:t>中小企业声明函……</w:t>
      </w:r>
      <w:r>
        <w:rPr>
          <w:rFonts w:hint="eastAsia" w:ascii="仿宋_GB2312" w:hAnsi="仿宋" w:eastAsia="仿宋_GB2312" w:cs="仿宋_GB2312"/>
          <w:color w:val="000000" w:themeColor="text1"/>
          <w:sz w:val="24"/>
          <w:highlight w:val="none"/>
          <w14:textFill>
            <w14:solidFill>
              <w14:schemeClr w14:val="tx1"/>
            </w14:solidFill>
          </w14:textFill>
        </w:rPr>
        <w:t>…………………………………………………………（页码）</w:t>
      </w:r>
    </w:p>
    <w:p w14:paraId="3D3590E0">
      <w:pPr>
        <w:snapToGrid w:val="0"/>
        <w:spacing w:line="360" w:lineRule="auto"/>
        <w:ind w:right="480"/>
        <w:jc w:val="center"/>
        <w:rPr>
          <w:rFonts w:ascii="仿宋_GB2312" w:hAnsi="仿宋" w:eastAsia="仿宋_GB2312" w:cs="仿宋_GB2312"/>
          <w:b/>
          <w:color w:val="000000" w:themeColor="text1"/>
          <w:kern w:val="0"/>
          <w:sz w:val="32"/>
          <w:szCs w:val="32"/>
          <w:highlight w:val="none"/>
          <w14:textFill>
            <w14:solidFill>
              <w14:schemeClr w14:val="tx1"/>
            </w14:solidFill>
          </w14:textFill>
        </w:rPr>
      </w:pPr>
    </w:p>
    <w:p w14:paraId="30434761">
      <w:pPr>
        <w:snapToGrid w:val="0"/>
        <w:spacing w:line="360" w:lineRule="auto"/>
        <w:jc w:val="center"/>
        <w:outlineLvl w:val="0"/>
        <w:rPr>
          <w:rFonts w:ascii="仿宋_GB2312" w:hAnsi="仿宋_GB2312" w:eastAsia="仿宋_GB2312" w:cs="仿宋_GB2312"/>
          <w:b/>
          <w:color w:val="000000" w:themeColor="text1"/>
          <w:sz w:val="36"/>
          <w:szCs w:val="36"/>
          <w:highlight w:val="none"/>
          <w14:textFill>
            <w14:solidFill>
              <w14:schemeClr w14:val="tx1"/>
            </w14:solidFill>
          </w14:textFill>
        </w:rPr>
        <w:sectPr>
          <w:headerReference r:id="rId4" w:type="first"/>
          <w:footerReference r:id="rId7" w:type="first"/>
          <w:headerReference r:id="rId3" w:type="default"/>
          <w:footerReference r:id="rId5" w:type="default"/>
          <w:footerReference r:id="rId6" w:type="even"/>
          <w:pgSz w:w="11906" w:h="16838"/>
          <w:pgMar w:top="1174" w:right="1418" w:bottom="1151" w:left="1418" w:header="851" w:footer="992" w:gutter="0"/>
          <w:cols w:space="720" w:num="1"/>
          <w:titlePg/>
          <w:docGrid w:linePitch="312" w:charSpace="0"/>
        </w:sectPr>
      </w:pPr>
      <w:r>
        <w:rPr>
          <w:rFonts w:ascii="仿宋_GB2312" w:hAnsi="仿宋_GB2312" w:eastAsia="仿宋_GB2312" w:cs="仿宋_GB2312"/>
          <w:b/>
          <w:color w:val="000000" w:themeColor="text1"/>
          <w:sz w:val="36"/>
          <w:szCs w:val="36"/>
          <w:highlight w:val="none"/>
          <w14:textFill>
            <w14:solidFill>
              <w14:schemeClr w14:val="tx1"/>
            </w14:solidFill>
          </w14:textFill>
        </w:rPr>
        <w:br w:type="page"/>
      </w:r>
    </w:p>
    <w:p w14:paraId="07DEC9B6">
      <w:pPr>
        <w:snapToGrid/>
        <w:spacing w:line="240" w:lineRule="auto"/>
        <w:jc w:val="left"/>
        <w:outlineLvl w:val="9"/>
        <w:rPr>
          <w:rFonts w:hint="eastAsia"/>
        </w:rPr>
      </w:pPr>
    </w:p>
    <w:p w14:paraId="29AA751D">
      <w:pPr>
        <w:snapToGrid w:val="0"/>
        <w:spacing w:line="360" w:lineRule="auto"/>
        <w:jc w:val="center"/>
        <w:outlineLvl w:val="0"/>
        <w:rPr>
          <w:rFonts w:ascii="仿宋_GB2312" w:hAnsi="仿宋" w:eastAsia="仿宋_GB2312" w:cs="仿宋_GB2312"/>
          <w:b/>
          <w:color w:val="000000" w:themeColor="text1"/>
          <w:kern w:val="0"/>
          <w:sz w:val="32"/>
          <w:szCs w:val="32"/>
          <w:highlight w:val="none"/>
          <w14:textFill>
            <w14:solidFill>
              <w14:schemeClr w14:val="tx1"/>
            </w14:solidFill>
          </w14:textFill>
        </w:rPr>
      </w:pPr>
      <w:r>
        <w:rPr>
          <w:rFonts w:hint="eastAsia" w:ascii="仿宋_GB2312" w:hAnsi="仿宋" w:eastAsia="仿宋_GB2312" w:cs="仿宋_GB2312"/>
          <w:b/>
          <w:color w:val="000000" w:themeColor="text1"/>
          <w:kern w:val="0"/>
          <w:sz w:val="32"/>
          <w:szCs w:val="32"/>
          <w:highlight w:val="none"/>
          <w14:textFill>
            <w14:solidFill>
              <w14:schemeClr w14:val="tx1"/>
            </w14:solidFill>
          </w14:textFill>
        </w:rPr>
        <w:t>一、初始报价一览表</w:t>
      </w:r>
    </w:p>
    <w:p w14:paraId="11FE4DA9">
      <w:pPr>
        <w:snapToGrid w:val="0"/>
        <w:spacing w:line="360" w:lineRule="auto"/>
        <w:rPr>
          <w:rFonts w:ascii="仿宋_GB2312" w:hAnsi="仿宋" w:eastAsia="仿宋_GB2312" w:cs="仿宋_GB2312"/>
          <w:color w:val="000000" w:themeColor="text1"/>
          <w:kern w:val="0"/>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u w:val="single"/>
          <w14:textFill>
            <w14:solidFill>
              <w14:schemeClr w14:val="tx1"/>
            </w14:solidFill>
          </w14:textFill>
        </w:rPr>
        <w:t>（采购人）、（采购代理机构）</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w:t>
      </w:r>
    </w:p>
    <w:p w14:paraId="5C87D855">
      <w:pPr>
        <w:snapToGrid w:val="0"/>
        <w:spacing w:line="360" w:lineRule="auto"/>
        <w:ind w:firstLine="482"/>
        <w:rPr>
          <w:rFonts w:ascii="仿宋_GB2312" w:hAnsi="仿宋" w:eastAsia="仿宋_GB2312" w:cs="仿宋_GB2312"/>
          <w:color w:val="000000" w:themeColor="text1"/>
          <w:kern w:val="0"/>
          <w:sz w:val="24"/>
          <w:highlight w:val="none"/>
          <w:lang w:val="zh-CN"/>
          <w14:textFill>
            <w14:solidFill>
              <w14:schemeClr w14:val="tx1"/>
            </w14:solidFill>
          </w14:textFill>
        </w:rPr>
      </w:pPr>
      <w:r>
        <w:rPr>
          <w:rFonts w:hint="eastAsia" w:ascii="仿宋_GB2312" w:hAnsi="仿宋" w:eastAsia="仿宋_GB2312" w:cs="仿宋_GB2312"/>
          <w:color w:val="000000" w:themeColor="text1"/>
          <w:kern w:val="0"/>
          <w:sz w:val="24"/>
          <w:highlight w:val="none"/>
          <w:lang w:val="zh-CN"/>
          <w14:textFill>
            <w14:solidFill>
              <w14:schemeClr w14:val="tx1"/>
            </w14:solidFill>
          </w14:textFill>
        </w:rPr>
        <w:t>按你方磋商文件要求，我们，本响应文件签字方，谨此向你方发出要约如下：如你方接受本响应，我方承诺按照如下初始报价一览表的价格完成</w:t>
      </w:r>
      <w:r>
        <w:rPr>
          <w:rFonts w:hint="eastAsia" w:ascii="仿宋_GB2312" w:hAnsi="仿宋" w:eastAsia="仿宋_GB2312" w:cs="仿宋_GB2312"/>
          <w:color w:val="000000" w:themeColor="text1"/>
          <w:sz w:val="24"/>
          <w:highlight w:val="none"/>
          <w14:textFill>
            <w14:solidFill>
              <w14:schemeClr w14:val="tx1"/>
            </w14:solidFill>
          </w14:textFill>
        </w:rPr>
        <w:t>（项目名称）</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【编号：</w:t>
      </w:r>
      <w:r>
        <w:rPr>
          <w:rFonts w:hint="eastAsia" w:ascii="仿宋_GB2312" w:hAnsi="仿宋" w:eastAsia="仿宋_GB2312"/>
          <w:color w:val="000000" w:themeColor="text1"/>
          <w:sz w:val="24"/>
          <w:highlight w:val="none"/>
          <w:lang w:eastAsia="zh-CN"/>
          <w14:textFill>
            <w14:solidFill>
              <w14:schemeClr w14:val="tx1"/>
            </w14:solidFill>
          </w14:textFill>
        </w:rPr>
        <w:t>ZJ-2461783</w:t>
      </w:r>
      <w:r>
        <w:rPr>
          <w:rFonts w:hint="eastAsia" w:ascii="仿宋_GB2312" w:hAnsi="仿宋" w:eastAsia="仿宋_GB2312" w:cs="仿宋_GB2312"/>
          <w:color w:val="000000" w:themeColor="text1"/>
          <w:sz w:val="24"/>
          <w:highlight w:val="none"/>
          <w14:textFill>
            <w14:solidFill>
              <w14:schemeClr w14:val="tx1"/>
            </w14:solidFill>
          </w14:textFill>
        </w:rPr>
        <w:t>】的实施</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w:t>
      </w:r>
    </w:p>
    <w:p w14:paraId="1369E367">
      <w:pPr>
        <w:spacing w:line="360" w:lineRule="auto"/>
        <w:jc w:val="center"/>
        <w:rPr>
          <w:rFonts w:ascii="仿宋_GB2312" w:hAnsi="仿宋" w:eastAsia="仿宋_GB2312" w:cs="仿宋_GB2312"/>
          <w:b/>
          <w:color w:val="000000" w:themeColor="text1"/>
          <w:kern w:val="0"/>
          <w:sz w:val="24"/>
          <w:highlight w:val="none"/>
          <w:lang w:val="zh-CN"/>
          <w14:textFill>
            <w14:solidFill>
              <w14:schemeClr w14:val="tx1"/>
            </w14:solidFill>
          </w14:textFill>
        </w:rPr>
      </w:pPr>
      <w:r>
        <w:rPr>
          <w:rFonts w:hint="eastAsia" w:ascii="仿宋_GB2312" w:hAnsi="仿宋" w:eastAsia="仿宋_GB2312" w:cs="仿宋_GB2312"/>
          <w:b/>
          <w:color w:val="000000" w:themeColor="text1"/>
          <w:kern w:val="0"/>
          <w:sz w:val="24"/>
          <w:highlight w:val="none"/>
          <w:lang w:val="zh-CN"/>
          <w14:textFill>
            <w14:solidFill>
              <w14:schemeClr w14:val="tx1"/>
            </w14:solidFill>
          </w14:textFill>
        </w:rPr>
        <w:t>初始报价一览表</w:t>
      </w:r>
      <w:r>
        <w:rPr>
          <w:rFonts w:ascii="仿宋_GB2312" w:hAnsi="仿宋" w:eastAsia="仿宋_GB2312" w:cs="仿宋_GB2312"/>
          <w:b/>
          <w:color w:val="000000" w:themeColor="text1"/>
          <w:kern w:val="0"/>
          <w:sz w:val="24"/>
          <w:highlight w:val="none"/>
          <w:lang w:val="zh-CN"/>
          <w14:textFill>
            <w14:solidFill>
              <w14:schemeClr w14:val="tx1"/>
            </w14:solidFill>
          </w14:textFill>
        </w:rPr>
        <w:t>(单位均为人民币元)</w:t>
      </w:r>
    </w:p>
    <w:tbl>
      <w:tblPr>
        <w:tblStyle w:val="60"/>
        <w:tblW w:w="93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85"/>
        <w:gridCol w:w="1420"/>
        <w:gridCol w:w="1910"/>
        <w:gridCol w:w="770"/>
        <w:gridCol w:w="850"/>
        <w:gridCol w:w="2540"/>
      </w:tblGrid>
      <w:tr w14:paraId="55304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0" w:hRule="atLeast"/>
        </w:trPr>
        <w:tc>
          <w:tcPr>
            <w:tcW w:w="534" w:type="dxa"/>
            <w:vAlign w:val="center"/>
          </w:tcPr>
          <w:p w14:paraId="4BBFBD1D">
            <w:pPr>
              <w:snapToGrid w:val="0"/>
              <w:spacing w:line="360" w:lineRule="exact"/>
              <w:jc w:val="center"/>
              <w:rPr>
                <w:rFonts w:ascii="仿宋_GB2312" w:hAnsi="仿宋" w:eastAsia="仿宋_GB2312" w:cs="仿宋_GB2312"/>
                <w:b/>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序号</w:t>
            </w:r>
          </w:p>
        </w:tc>
        <w:tc>
          <w:tcPr>
            <w:tcW w:w="1285" w:type="dxa"/>
            <w:vAlign w:val="center"/>
          </w:tcPr>
          <w:p w14:paraId="3DC7805F">
            <w:pPr>
              <w:snapToGrid w:val="0"/>
              <w:spacing w:line="360" w:lineRule="exact"/>
              <w:jc w:val="center"/>
              <w:rPr>
                <w:rFonts w:ascii="仿宋_GB2312" w:hAnsi="仿宋" w:eastAsia="仿宋_GB2312" w:cs="仿宋_GB2312"/>
                <w:b/>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名称</w:t>
            </w:r>
          </w:p>
        </w:tc>
        <w:tc>
          <w:tcPr>
            <w:tcW w:w="1420" w:type="dxa"/>
            <w:vAlign w:val="center"/>
          </w:tcPr>
          <w:p w14:paraId="059DFFF6">
            <w:pPr>
              <w:snapToGrid w:val="0"/>
              <w:spacing w:line="360" w:lineRule="exact"/>
              <w:jc w:val="center"/>
              <w:rPr>
                <w:rFonts w:ascii="仿宋_GB2312" w:hAnsi="仿宋" w:eastAsia="仿宋_GB2312"/>
                <w:b/>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施工范围</w:t>
            </w:r>
          </w:p>
        </w:tc>
        <w:tc>
          <w:tcPr>
            <w:tcW w:w="1910" w:type="dxa"/>
            <w:vAlign w:val="center"/>
          </w:tcPr>
          <w:p w14:paraId="06A80EBC">
            <w:pPr>
              <w:snapToGrid w:val="0"/>
              <w:spacing w:line="360" w:lineRule="exact"/>
              <w:jc w:val="center"/>
              <w:rPr>
                <w:rFonts w:ascii="仿宋_GB2312" w:hAnsi="仿宋" w:eastAsia="仿宋_GB2312"/>
                <w:b/>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施工工期</w:t>
            </w:r>
          </w:p>
        </w:tc>
        <w:tc>
          <w:tcPr>
            <w:tcW w:w="770" w:type="dxa"/>
            <w:vAlign w:val="center"/>
          </w:tcPr>
          <w:p w14:paraId="5F3379CF">
            <w:pPr>
              <w:snapToGrid w:val="0"/>
              <w:spacing w:line="360" w:lineRule="exact"/>
              <w:jc w:val="center"/>
              <w:rPr>
                <w:rFonts w:ascii="仿宋_GB2312" w:hAnsi="仿宋" w:eastAsia="仿宋_GB2312"/>
                <w:b/>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项目负责人</w:t>
            </w:r>
          </w:p>
        </w:tc>
        <w:tc>
          <w:tcPr>
            <w:tcW w:w="850" w:type="dxa"/>
            <w:vAlign w:val="center"/>
          </w:tcPr>
          <w:p w14:paraId="3C114BE0">
            <w:pPr>
              <w:snapToGrid w:val="0"/>
              <w:spacing w:line="360" w:lineRule="exact"/>
              <w:jc w:val="center"/>
              <w:rPr>
                <w:rFonts w:ascii="仿宋_GB2312" w:hAnsi="仿宋" w:eastAsia="仿宋_GB2312"/>
                <w:b/>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执业证书信息</w:t>
            </w:r>
          </w:p>
        </w:tc>
        <w:tc>
          <w:tcPr>
            <w:tcW w:w="2540" w:type="dxa"/>
            <w:vAlign w:val="center"/>
          </w:tcPr>
          <w:p w14:paraId="7ECE68F2">
            <w:pPr>
              <w:snapToGrid w:val="0"/>
              <w:spacing w:line="360" w:lineRule="exact"/>
              <w:jc w:val="center"/>
              <w:rPr>
                <w:rFonts w:ascii="仿宋_GB2312" w:hAnsi="仿宋" w:eastAsia="仿宋_GB2312"/>
                <w:b/>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备注（如果有）</w:t>
            </w:r>
          </w:p>
        </w:tc>
      </w:tr>
      <w:tr w14:paraId="11BAE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34" w:type="dxa"/>
            <w:vAlign w:val="center"/>
          </w:tcPr>
          <w:p w14:paraId="58BDCD04">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r>
              <w:rPr>
                <w:rFonts w:ascii="仿宋_GB2312" w:hAnsi="仿宋" w:eastAsia="仿宋_GB2312" w:cs="仿宋_GB2312"/>
                <w:color w:val="000000" w:themeColor="text1"/>
                <w:sz w:val="24"/>
                <w:highlight w:val="none"/>
                <w14:textFill>
                  <w14:solidFill>
                    <w14:schemeClr w14:val="tx1"/>
                  </w14:solidFill>
                </w14:textFill>
              </w:rPr>
              <w:t>1</w:t>
            </w:r>
          </w:p>
        </w:tc>
        <w:tc>
          <w:tcPr>
            <w:tcW w:w="1285" w:type="dxa"/>
            <w:vAlign w:val="center"/>
          </w:tcPr>
          <w:p w14:paraId="3A508099">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c>
          <w:tcPr>
            <w:tcW w:w="1420" w:type="dxa"/>
            <w:vAlign w:val="center"/>
          </w:tcPr>
          <w:p w14:paraId="4B676825">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c>
          <w:tcPr>
            <w:tcW w:w="1910" w:type="dxa"/>
            <w:vAlign w:val="center"/>
          </w:tcPr>
          <w:p w14:paraId="547C7B1D">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c>
          <w:tcPr>
            <w:tcW w:w="770" w:type="dxa"/>
            <w:vAlign w:val="center"/>
          </w:tcPr>
          <w:p w14:paraId="06C38503">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c>
          <w:tcPr>
            <w:tcW w:w="850" w:type="dxa"/>
            <w:vAlign w:val="center"/>
          </w:tcPr>
          <w:p w14:paraId="2143D706">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c>
          <w:tcPr>
            <w:tcW w:w="2540" w:type="dxa"/>
            <w:vAlign w:val="center"/>
          </w:tcPr>
          <w:p w14:paraId="330C16A8">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r>
      <w:tr w14:paraId="6A5F1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34" w:type="dxa"/>
            <w:vAlign w:val="center"/>
          </w:tcPr>
          <w:p w14:paraId="1E7894AC">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r>
              <w:rPr>
                <w:rFonts w:ascii="仿宋_GB2312" w:hAnsi="仿宋" w:eastAsia="仿宋_GB2312" w:cs="仿宋_GB2312"/>
                <w:color w:val="000000" w:themeColor="text1"/>
                <w:sz w:val="24"/>
                <w:highlight w:val="none"/>
                <w14:textFill>
                  <w14:solidFill>
                    <w14:schemeClr w14:val="tx1"/>
                  </w14:solidFill>
                </w14:textFill>
              </w:rPr>
              <w:t>2</w:t>
            </w:r>
          </w:p>
        </w:tc>
        <w:tc>
          <w:tcPr>
            <w:tcW w:w="1285" w:type="dxa"/>
            <w:vAlign w:val="center"/>
          </w:tcPr>
          <w:p w14:paraId="7D59A21E">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c>
          <w:tcPr>
            <w:tcW w:w="1420" w:type="dxa"/>
            <w:vAlign w:val="center"/>
          </w:tcPr>
          <w:p w14:paraId="573F2E5D">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c>
          <w:tcPr>
            <w:tcW w:w="1910" w:type="dxa"/>
            <w:vAlign w:val="center"/>
          </w:tcPr>
          <w:p w14:paraId="7046DE9D">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c>
          <w:tcPr>
            <w:tcW w:w="770" w:type="dxa"/>
            <w:vAlign w:val="center"/>
          </w:tcPr>
          <w:p w14:paraId="7589068E">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c>
          <w:tcPr>
            <w:tcW w:w="850" w:type="dxa"/>
            <w:vAlign w:val="center"/>
          </w:tcPr>
          <w:p w14:paraId="32EEE64A">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c>
          <w:tcPr>
            <w:tcW w:w="2540" w:type="dxa"/>
            <w:vAlign w:val="center"/>
          </w:tcPr>
          <w:p w14:paraId="780C7C2F">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r>
      <w:tr w14:paraId="4B14B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34" w:type="dxa"/>
            <w:vAlign w:val="center"/>
          </w:tcPr>
          <w:p w14:paraId="1679F10F">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w:t>
            </w:r>
          </w:p>
        </w:tc>
        <w:tc>
          <w:tcPr>
            <w:tcW w:w="1285" w:type="dxa"/>
            <w:vAlign w:val="center"/>
          </w:tcPr>
          <w:p w14:paraId="009A6952">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c>
          <w:tcPr>
            <w:tcW w:w="1420" w:type="dxa"/>
            <w:vAlign w:val="center"/>
          </w:tcPr>
          <w:p w14:paraId="22DAF283">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c>
          <w:tcPr>
            <w:tcW w:w="1910" w:type="dxa"/>
            <w:vAlign w:val="center"/>
          </w:tcPr>
          <w:p w14:paraId="44026EE1">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c>
          <w:tcPr>
            <w:tcW w:w="770" w:type="dxa"/>
            <w:vAlign w:val="center"/>
          </w:tcPr>
          <w:p w14:paraId="48A34FA9">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c>
          <w:tcPr>
            <w:tcW w:w="850" w:type="dxa"/>
            <w:vAlign w:val="center"/>
          </w:tcPr>
          <w:p w14:paraId="269D0286">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c>
          <w:tcPr>
            <w:tcW w:w="2540" w:type="dxa"/>
            <w:vAlign w:val="center"/>
          </w:tcPr>
          <w:p w14:paraId="3A77D1B3">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r>
      <w:tr w14:paraId="39EB6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34" w:type="dxa"/>
            <w:vAlign w:val="center"/>
          </w:tcPr>
          <w:p w14:paraId="01BA85A6">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c>
          <w:tcPr>
            <w:tcW w:w="1285" w:type="dxa"/>
            <w:vAlign w:val="center"/>
          </w:tcPr>
          <w:p w14:paraId="1FD40E93">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c>
          <w:tcPr>
            <w:tcW w:w="1420" w:type="dxa"/>
            <w:vAlign w:val="center"/>
          </w:tcPr>
          <w:p w14:paraId="11C96B7B">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c>
          <w:tcPr>
            <w:tcW w:w="1910" w:type="dxa"/>
            <w:vAlign w:val="center"/>
          </w:tcPr>
          <w:p w14:paraId="7FA8FA62">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c>
          <w:tcPr>
            <w:tcW w:w="770" w:type="dxa"/>
            <w:vAlign w:val="center"/>
          </w:tcPr>
          <w:p w14:paraId="4D413358">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c>
          <w:tcPr>
            <w:tcW w:w="850" w:type="dxa"/>
            <w:vAlign w:val="center"/>
          </w:tcPr>
          <w:p w14:paraId="01423427">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c>
          <w:tcPr>
            <w:tcW w:w="2540" w:type="dxa"/>
            <w:vAlign w:val="center"/>
          </w:tcPr>
          <w:p w14:paraId="5C24E598">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r>
      <w:tr w14:paraId="0E7F6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34" w:type="dxa"/>
            <w:vAlign w:val="center"/>
          </w:tcPr>
          <w:p w14:paraId="06D0C3E6">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c>
          <w:tcPr>
            <w:tcW w:w="1285" w:type="dxa"/>
            <w:vAlign w:val="center"/>
          </w:tcPr>
          <w:p w14:paraId="0E36E082">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c>
          <w:tcPr>
            <w:tcW w:w="1420" w:type="dxa"/>
            <w:vAlign w:val="center"/>
          </w:tcPr>
          <w:p w14:paraId="488AE393">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c>
          <w:tcPr>
            <w:tcW w:w="1910" w:type="dxa"/>
            <w:vAlign w:val="center"/>
          </w:tcPr>
          <w:p w14:paraId="0C2CBE99">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c>
          <w:tcPr>
            <w:tcW w:w="770" w:type="dxa"/>
            <w:vAlign w:val="center"/>
          </w:tcPr>
          <w:p w14:paraId="0445DDB6">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c>
          <w:tcPr>
            <w:tcW w:w="850" w:type="dxa"/>
            <w:vAlign w:val="center"/>
          </w:tcPr>
          <w:p w14:paraId="4298DFBF">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c>
          <w:tcPr>
            <w:tcW w:w="2540" w:type="dxa"/>
            <w:vAlign w:val="center"/>
          </w:tcPr>
          <w:p w14:paraId="2BA17E68">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r>
      <w:tr w14:paraId="4D956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149" w:type="dxa"/>
            <w:gridSpan w:val="4"/>
            <w:vAlign w:val="center"/>
          </w:tcPr>
          <w:p w14:paraId="4D96E068">
            <w:pPr>
              <w:snapToGrid w:val="0"/>
              <w:spacing w:line="400" w:lineRule="exact"/>
              <w:jc w:val="center"/>
              <w:rPr>
                <w:rFonts w:ascii="仿宋_GB2312" w:hAnsi="仿宋" w:eastAsia="仿宋_GB2312" w:cs="仿宋_GB2312"/>
                <w:b/>
                <w:color w:val="000000" w:themeColor="text1"/>
                <w:sz w:val="24"/>
                <w:highlight w:val="none"/>
                <w14:textFill>
                  <w14:solidFill>
                    <w14:schemeClr w14:val="tx1"/>
                  </w14:solidFill>
                </w14:textFill>
              </w:rPr>
            </w:pPr>
            <w:r>
              <w:rPr>
                <w:rFonts w:ascii="仿宋_GB2312" w:hAnsi="仿宋" w:eastAsia="仿宋_GB2312" w:cs="仿宋_GB2312"/>
                <w:b/>
                <w:color w:val="000000" w:themeColor="text1"/>
                <w:sz w:val="24"/>
                <w:highlight w:val="none"/>
                <w14:textFill>
                  <w14:solidFill>
                    <w14:schemeClr w14:val="tx1"/>
                  </w14:solidFill>
                </w14:textFill>
              </w:rPr>
              <w:t>初始总报价（小写，按预算价填报）</w:t>
            </w:r>
          </w:p>
        </w:tc>
        <w:tc>
          <w:tcPr>
            <w:tcW w:w="4160" w:type="dxa"/>
            <w:gridSpan w:val="3"/>
            <w:vAlign w:val="center"/>
          </w:tcPr>
          <w:p w14:paraId="1034330E">
            <w:pPr>
              <w:snapToGrid w:val="0"/>
              <w:spacing w:line="400" w:lineRule="exact"/>
              <w:jc w:val="center"/>
              <w:rPr>
                <w:rFonts w:hint="eastAsia" w:ascii="仿宋_GB2312" w:hAnsi="仿宋" w:eastAsia="仿宋_GB2312" w:cs="仿宋_GB2312"/>
                <w:color w:val="000000" w:themeColor="text1"/>
                <w:sz w:val="24"/>
                <w:highlight w:val="none"/>
                <w:lang w:eastAsia="zh-CN"/>
                <w14:textFill>
                  <w14:solidFill>
                    <w14:schemeClr w14:val="tx1"/>
                  </w14:solidFill>
                </w14:textFill>
              </w:rPr>
            </w:pPr>
            <w:r>
              <w:rPr>
                <w:rFonts w:hint="eastAsia" w:ascii="仿宋_GB2312" w:hAnsi="仿宋" w:eastAsia="仿宋_GB2312" w:cs="仿宋_GB2312"/>
                <w:color w:val="000000" w:themeColor="text1"/>
                <w:sz w:val="24"/>
                <w:highlight w:val="none"/>
                <w:lang w:eastAsia="zh-CN"/>
                <w14:textFill>
                  <w14:solidFill>
                    <w14:schemeClr w14:val="tx1"/>
                  </w14:solidFill>
                </w14:textFill>
              </w:rPr>
              <w:t>887985.00</w:t>
            </w:r>
          </w:p>
        </w:tc>
      </w:tr>
      <w:tr w14:paraId="050AF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149" w:type="dxa"/>
            <w:gridSpan w:val="4"/>
            <w:vAlign w:val="center"/>
          </w:tcPr>
          <w:p w14:paraId="3B284ECD">
            <w:pPr>
              <w:snapToGrid w:val="0"/>
              <w:spacing w:line="400" w:lineRule="exact"/>
              <w:jc w:val="center"/>
              <w:rPr>
                <w:rFonts w:ascii="仿宋_GB2312" w:hAnsi="仿宋" w:eastAsia="仿宋_GB2312" w:cs="仿宋_GB2312"/>
                <w:b/>
                <w:color w:val="000000" w:themeColor="text1"/>
                <w:sz w:val="24"/>
                <w:highlight w:val="none"/>
                <w14:textFill>
                  <w14:solidFill>
                    <w14:schemeClr w14:val="tx1"/>
                  </w14:solidFill>
                </w14:textFill>
              </w:rPr>
            </w:pPr>
            <w:r>
              <w:rPr>
                <w:rFonts w:ascii="仿宋_GB2312" w:hAnsi="仿宋" w:eastAsia="仿宋_GB2312" w:cs="仿宋_GB2312"/>
                <w:b/>
                <w:color w:val="000000" w:themeColor="text1"/>
                <w:sz w:val="24"/>
                <w:highlight w:val="none"/>
                <w14:textFill>
                  <w14:solidFill>
                    <w14:schemeClr w14:val="tx1"/>
                  </w14:solidFill>
                </w14:textFill>
              </w:rPr>
              <w:t>初始报价折扣（%）</w:t>
            </w:r>
          </w:p>
        </w:tc>
        <w:tc>
          <w:tcPr>
            <w:tcW w:w="4160" w:type="dxa"/>
            <w:gridSpan w:val="3"/>
            <w:vAlign w:val="center"/>
          </w:tcPr>
          <w:p w14:paraId="17FF0B6C">
            <w:pPr>
              <w:snapToGrid w:val="0"/>
              <w:spacing w:line="400" w:lineRule="exact"/>
              <w:jc w:val="center"/>
              <w:rPr>
                <w:rFonts w:ascii="仿宋_GB2312" w:hAnsi="仿宋" w:eastAsia="仿宋_GB2312" w:cs="仿宋_GB2312"/>
                <w:color w:val="000000" w:themeColor="text1"/>
                <w:sz w:val="24"/>
                <w:highlight w:val="none"/>
                <w14:textFill>
                  <w14:solidFill>
                    <w14:schemeClr w14:val="tx1"/>
                  </w14:solidFill>
                </w14:textFill>
              </w:rPr>
            </w:pPr>
          </w:p>
        </w:tc>
      </w:tr>
    </w:tbl>
    <w:p w14:paraId="06663FCC">
      <w:pPr>
        <w:snapToGrid w:val="0"/>
        <w:spacing w:line="360" w:lineRule="auto"/>
        <w:ind w:left="480"/>
        <w:rPr>
          <w:rFonts w:ascii="仿宋_GB2312" w:hAnsi="仿宋" w:eastAsia="仿宋_GB2312" w:cs="仿宋_GB2312"/>
          <w:b/>
          <w:color w:val="000000" w:themeColor="text1"/>
          <w:kern w:val="0"/>
          <w:szCs w:val="21"/>
          <w:highlight w:val="none"/>
          <w:lang w:val="zh-CN"/>
          <w14:textFill>
            <w14:solidFill>
              <w14:schemeClr w14:val="tx1"/>
            </w14:solidFill>
          </w14:textFill>
        </w:rPr>
      </w:pPr>
      <w:r>
        <w:rPr>
          <w:rFonts w:hint="eastAsia" w:ascii="仿宋_GB2312" w:hAnsi="仿宋" w:eastAsia="仿宋_GB2312" w:cs="仿宋_GB2312"/>
          <w:b/>
          <w:color w:val="000000" w:themeColor="text1"/>
          <w:kern w:val="0"/>
          <w:szCs w:val="21"/>
          <w:highlight w:val="none"/>
          <w:lang w:val="zh-CN"/>
          <w14:textFill>
            <w14:solidFill>
              <w14:schemeClr w14:val="tx1"/>
            </w14:solidFill>
          </w14:textFill>
        </w:rPr>
        <w:t>注：</w:t>
      </w:r>
    </w:p>
    <w:p w14:paraId="75AA2D14">
      <w:pPr>
        <w:snapToGrid w:val="0"/>
        <w:spacing w:line="360" w:lineRule="auto"/>
        <w:ind w:left="-2" w:leftChars="-1" w:firstLine="420" w:firstLineChars="200"/>
        <w:rPr>
          <w:rFonts w:ascii="仿宋_GB2312" w:hAnsi="仿宋" w:eastAsia="仿宋_GB2312" w:cs="仿宋_GB2312"/>
          <w:color w:val="000000" w:themeColor="text1"/>
          <w:kern w:val="0"/>
          <w:szCs w:val="21"/>
          <w:highlight w:val="none"/>
          <w:lang w:val="zh-CN"/>
          <w14:textFill>
            <w14:solidFill>
              <w14:schemeClr w14:val="tx1"/>
            </w14:solidFill>
          </w14:textFill>
        </w:rPr>
      </w:pPr>
      <w:r>
        <w:rPr>
          <w:rFonts w:ascii="仿宋_GB2312" w:hAnsi="仿宋" w:eastAsia="仿宋_GB2312" w:cs="仿宋_GB2312"/>
          <w:color w:val="000000" w:themeColor="text1"/>
          <w:kern w:val="0"/>
          <w:szCs w:val="21"/>
          <w:highlight w:val="none"/>
          <w:lang w:val="zh-CN"/>
          <w14:textFill>
            <w14:solidFill>
              <w14:schemeClr w14:val="tx1"/>
            </w14:solidFill>
          </w14:textFill>
        </w:rPr>
        <w:t>1、</w:t>
      </w:r>
      <w:r>
        <w:rPr>
          <w:rFonts w:hint="eastAsia" w:ascii="仿宋_GB2312" w:hAnsi="仿宋" w:eastAsia="仿宋_GB2312" w:cs="仿宋_GB2312"/>
          <w:color w:val="000000" w:themeColor="text1"/>
          <w:kern w:val="0"/>
          <w:szCs w:val="21"/>
          <w:highlight w:val="none"/>
          <w:lang w:val="zh-CN"/>
          <w14:textFill>
            <w14:solidFill>
              <w14:schemeClr w14:val="tx1"/>
            </w14:solidFill>
          </w14:textFill>
        </w:rPr>
        <w:t>供应商需按本表格式填写，</w:t>
      </w:r>
      <w:r>
        <w:rPr>
          <w:rFonts w:hint="eastAsia" w:ascii="仿宋_GB2312" w:hAnsi="仿宋" w:eastAsia="仿宋_GB2312" w:cs="仿宋_GB2312"/>
          <w:b/>
          <w:bCs/>
          <w:color w:val="000000" w:themeColor="text1"/>
          <w:kern w:val="0"/>
          <w:szCs w:val="21"/>
          <w:highlight w:val="none"/>
          <w:lang w:val="zh-CN"/>
          <w14:textFill>
            <w14:solidFill>
              <w14:schemeClr w14:val="tx1"/>
            </w14:solidFill>
          </w14:textFill>
        </w:rPr>
        <w:t>否则视为响应文件含有采购人不能接受的附加条件，响应无效</w:t>
      </w:r>
      <w:r>
        <w:rPr>
          <w:rFonts w:ascii="仿宋_GB2312" w:hAnsi="仿宋" w:eastAsia="仿宋_GB2312" w:cs="仿宋_GB2312"/>
          <w:b/>
          <w:bCs/>
          <w:color w:val="000000" w:themeColor="text1"/>
          <w:kern w:val="0"/>
          <w:szCs w:val="21"/>
          <w:highlight w:val="none"/>
          <w:lang w:val="zh-CN"/>
          <w14:textFill>
            <w14:solidFill>
              <w14:schemeClr w14:val="tx1"/>
            </w14:solidFill>
          </w14:textFill>
        </w:rPr>
        <w:t>。</w:t>
      </w:r>
    </w:p>
    <w:p w14:paraId="43839F70">
      <w:pPr>
        <w:snapToGrid w:val="0"/>
        <w:spacing w:line="360" w:lineRule="auto"/>
        <w:ind w:firstLine="420" w:firstLineChars="200"/>
        <w:rPr>
          <w:rFonts w:ascii="仿宋_GB2312" w:hAnsi="仿宋" w:eastAsia="仿宋_GB2312" w:cs="仿宋_GB2312"/>
          <w:color w:val="000000" w:themeColor="text1"/>
          <w:kern w:val="0"/>
          <w:szCs w:val="21"/>
          <w:highlight w:val="none"/>
          <w:lang w:val="zh-CN"/>
          <w14:textFill>
            <w14:solidFill>
              <w14:schemeClr w14:val="tx1"/>
            </w14:solidFill>
          </w14:textFill>
        </w:rPr>
      </w:pPr>
      <w:r>
        <w:rPr>
          <w:rFonts w:ascii="仿宋_GB2312" w:hAnsi="仿宋" w:eastAsia="仿宋_GB2312" w:cs="仿宋_GB2312"/>
          <w:color w:val="000000" w:themeColor="text1"/>
          <w:kern w:val="0"/>
          <w:szCs w:val="21"/>
          <w:highlight w:val="none"/>
          <w:lang w:val="zh-CN"/>
          <w14:textFill>
            <w14:solidFill>
              <w14:schemeClr w14:val="tx1"/>
            </w14:solidFill>
          </w14:textFill>
        </w:rPr>
        <w:t>2、有关本项目实施所涉及的一切费用均计入报价。</w:t>
      </w:r>
      <w:r>
        <w:rPr>
          <w:rFonts w:hint="eastAsia" w:ascii="仿宋_GB2312" w:hAnsi="仿宋" w:eastAsia="仿宋_GB2312" w:cs="仿宋_GB2312"/>
          <w:b/>
          <w:color w:val="000000" w:themeColor="text1"/>
          <w:kern w:val="0"/>
          <w:szCs w:val="21"/>
          <w:highlight w:val="none"/>
          <w:lang w:val="zh-CN"/>
          <w14:textFill>
            <w14:solidFill>
              <w14:schemeClr w14:val="tx1"/>
            </w14:solidFill>
          </w14:textFill>
        </w:rPr>
        <w:t>采购人将以合同形式有偿取得服务，不接受供应商给予的赠品、回扣或者与采购无关的其他商品、服务</w:t>
      </w:r>
      <w:r>
        <w:rPr>
          <w:rFonts w:hint="eastAsia" w:ascii="仿宋_GB2312" w:hAnsi="仿宋" w:eastAsia="仿宋_GB2312" w:cs="仿宋_GB2312"/>
          <w:color w:val="000000" w:themeColor="text1"/>
          <w:kern w:val="0"/>
          <w:szCs w:val="21"/>
          <w:highlight w:val="none"/>
          <w:lang w:val="zh-CN"/>
          <w14:textFill>
            <w14:solidFill>
              <w14:schemeClr w14:val="tx1"/>
            </w14:solidFill>
          </w14:textFill>
        </w:rPr>
        <w:t>，</w:t>
      </w:r>
      <w:r>
        <w:rPr>
          <w:rFonts w:hint="eastAsia" w:ascii="仿宋_GB2312" w:hAnsi="仿宋" w:eastAsia="仿宋_GB2312" w:cs="仿宋_GB2312"/>
          <w:b/>
          <w:color w:val="000000" w:themeColor="text1"/>
          <w:kern w:val="0"/>
          <w:szCs w:val="21"/>
          <w:highlight w:val="none"/>
          <w:lang w:val="zh-CN"/>
          <w14:textFill>
            <w14:solidFill>
              <w14:schemeClr w14:val="tx1"/>
            </w14:solidFill>
          </w14:textFill>
        </w:rPr>
        <w:t>不得出现“</w:t>
      </w:r>
      <w:r>
        <w:rPr>
          <w:rFonts w:ascii="仿宋_GB2312" w:hAnsi="仿宋" w:eastAsia="仿宋_GB2312" w:cs="仿宋_GB2312"/>
          <w:b/>
          <w:color w:val="000000" w:themeColor="text1"/>
          <w:kern w:val="0"/>
          <w:szCs w:val="21"/>
          <w:highlight w:val="none"/>
          <w:lang w:val="zh-CN"/>
          <w14:textFill>
            <w14:solidFill>
              <w14:schemeClr w14:val="tx1"/>
            </w14:solidFill>
          </w14:textFill>
        </w:rPr>
        <w:t>0元”“免费赠送”等形式的无偿报价</w:t>
      </w:r>
      <w:r>
        <w:rPr>
          <w:rFonts w:hint="eastAsia" w:ascii="仿宋_GB2312" w:hAnsi="仿宋" w:eastAsia="仿宋_GB2312" w:cs="仿宋_GB2312"/>
          <w:b/>
          <w:color w:val="000000" w:themeColor="text1"/>
          <w:kern w:val="0"/>
          <w:szCs w:val="21"/>
          <w:highlight w:val="none"/>
          <w:lang w:val="zh-CN"/>
          <w14:textFill>
            <w14:solidFill>
              <w14:schemeClr w14:val="tx1"/>
            </w14:solidFill>
          </w14:textFill>
        </w:rPr>
        <w:t>，</w:t>
      </w:r>
      <w:r>
        <w:rPr>
          <w:rFonts w:hint="eastAsia" w:ascii="仿宋_GB2312" w:hAnsi="仿宋" w:eastAsia="仿宋_GB2312" w:cs="仿宋_GB2312"/>
          <w:b/>
          <w:color w:val="000000" w:themeColor="text1"/>
          <w:kern w:val="0"/>
          <w:szCs w:val="21"/>
          <w:highlight w:val="none"/>
          <w14:textFill>
            <w14:solidFill>
              <w14:schemeClr w14:val="tx1"/>
            </w14:solidFill>
          </w14:textFill>
        </w:rPr>
        <w:t>否则视为</w:t>
      </w:r>
      <w:r>
        <w:rPr>
          <w:rFonts w:hint="eastAsia" w:ascii="仿宋_GB2312" w:hAnsi="仿宋" w:eastAsia="仿宋_GB2312"/>
          <w:b/>
          <w:color w:val="000000" w:themeColor="text1"/>
          <w:szCs w:val="21"/>
          <w:highlight w:val="none"/>
          <w14:textFill>
            <w14:solidFill>
              <w14:schemeClr w14:val="tx1"/>
            </w14:solidFill>
          </w14:textFill>
        </w:rPr>
        <w:t>响应文件含有采购人不能接受的附加条件的，响应无效</w:t>
      </w:r>
      <w:r>
        <w:rPr>
          <w:rFonts w:hint="eastAsia" w:ascii="仿宋_GB2312" w:hAnsi="仿宋" w:eastAsia="仿宋_GB2312" w:cs="仿宋_GB2312"/>
          <w:b/>
          <w:color w:val="000000" w:themeColor="text1"/>
          <w:kern w:val="0"/>
          <w:szCs w:val="21"/>
          <w:highlight w:val="none"/>
          <w:lang w:val="zh-CN"/>
          <w14:textFill>
            <w14:solidFill>
              <w14:schemeClr w14:val="tx1"/>
            </w14:solidFill>
          </w14:textFill>
        </w:rPr>
        <w:t>。</w:t>
      </w:r>
    </w:p>
    <w:p w14:paraId="58117CA4">
      <w:pPr>
        <w:snapToGrid w:val="0"/>
        <w:spacing w:line="360" w:lineRule="auto"/>
        <w:ind w:firstLine="420" w:firstLineChars="200"/>
        <w:jc w:val="left"/>
        <w:rPr>
          <w:rFonts w:ascii="仿宋_GB2312" w:hAnsi="仿宋" w:eastAsia="仿宋_GB2312" w:cs="仿宋_GB2312"/>
          <w:color w:val="000000" w:themeColor="text1"/>
          <w:kern w:val="0"/>
          <w:szCs w:val="21"/>
          <w:highlight w:val="none"/>
          <w:lang w:val="zh-CN"/>
          <w14:textFill>
            <w14:solidFill>
              <w14:schemeClr w14:val="tx1"/>
            </w14:solidFill>
          </w14:textFill>
        </w:rPr>
      </w:pPr>
      <w:r>
        <w:rPr>
          <w:rFonts w:hint="eastAsia" w:ascii="仿宋_GB2312" w:hAnsi="仿宋" w:eastAsia="仿宋_GB2312" w:cs="仿宋_GB2312"/>
          <w:color w:val="000000" w:themeColor="text1"/>
          <w:kern w:val="0"/>
          <w:szCs w:val="21"/>
          <w:highlight w:val="none"/>
          <w14:textFill>
            <w14:solidFill>
              <w14:schemeClr w14:val="tx1"/>
            </w14:solidFill>
          </w14:textFill>
        </w:rPr>
        <w:t>3</w:t>
      </w:r>
      <w:r>
        <w:rPr>
          <w:rFonts w:ascii="仿宋_GB2312" w:hAnsi="仿宋" w:eastAsia="仿宋_GB2312" w:cs="仿宋_GB2312"/>
          <w:color w:val="000000" w:themeColor="text1"/>
          <w:kern w:val="0"/>
          <w:szCs w:val="21"/>
          <w:highlight w:val="none"/>
          <w:lang w:val="zh-CN"/>
          <w14:textFill>
            <w14:solidFill>
              <w14:schemeClr w14:val="tx1"/>
            </w14:solidFill>
          </w14:textFill>
        </w:rPr>
        <w:t>、特别提示：</w:t>
      </w:r>
      <w:r>
        <w:rPr>
          <w:rFonts w:hint="eastAsia" w:ascii="仿宋_GB2312" w:hAnsi="仿宋" w:eastAsia="仿宋_GB2312" w:cs="仿宋_GB2312"/>
          <w:color w:val="000000" w:themeColor="text1"/>
          <w:kern w:val="0"/>
          <w:szCs w:val="21"/>
          <w:highlight w:val="none"/>
          <w:lang w:val="zh-CN"/>
          <w14:textFill>
            <w14:solidFill>
              <w14:schemeClr w14:val="tx1"/>
            </w14:solidFill>
          </w14:textFill>
        </w:rPr>
        <w:t>采购代理机构将对项目名称和项目编号，成交供应商名称、地址和成交金额，施工范围、施工工期、项目负责人、执业证书信息等予以公示。</w:t>
      </w:r>
    </w:p>
    <w:p w14:paraId="494B8CBD">
      <w:pPr>
        <w:snapToGrid w:val="0"/>
        <w:spacing w:line="360" w:lineRule="auto"/>
        <w:ind w:firstLine="420" w:firstLineChars="200"/>
        <w:jc w:val="left"/>
        <w:rPr>
          <w:rFonts w:ascii="仿宋_GB2312" w:hAnsi="仿宋" w:eastAsia="仿宋_GB2312" w:cs="仿宋_GB2312"/>
          <w:color w:val="000000" w:themeColor="text1"/>
          <w:kern w:val="0"/>
          <w:szCs w:val="21"/>
          <w:highlight w:val="none"/>
          <w:lang w:val="zh-CN"/>
          <w14:textFill>
            <w14:solidFill>
              <w14:schemeClr w14:val="tx1"/>
            </w14:solidFill>
          </w14:textFill>
        </w:rPr>
      </w:pPr>
      <w:r>
        <w:rPr>
          <w:rFonts w:hint="eastAsia" w:ascii="仿宋_GB2312" w:hAnsi="仿宋" w:eastAsia="仿宋_GB2312" w:cs="仿宋_GB2312"/>
          <w:color w:val="000000" w:themeColor="text1"/>
          <w:kern w:val="0"/>
          <w:szCs w:val="21"/>
          <w:highlight w:val="none"/>
          <w14:textFill>
            <w14:solidFill>
              <w14:schemeClr w14:val="tx1"/>
            </w14:solidFill>
          </w14:textFill>
        </w:rPr>
        <w:t>4</w:t>
      </w:r>
      <w:r>
        <w:rPr>
          <w:rFonts w:ascii="仿宋_GB2312" w:hAnsi="仿宋" w:eastAsia="仿宋_GB2312" w:cs="仿宋_GB2312"/>
          <w:color w:val="000000" w:themeColor="text1"/>
          <w:kern w:val="0"/>
          <w:szCs w:val="21"/>
          <w:highlight w:val="none"/>
          <w:lang w:val="zh-CN"/>
          <w14:textFill>
            <w14:solidFill>
              <w14:schemeClr w14:val="tx1"/>
            </w14:solidFill>
          </w14:textFill>
        </w:rPr>
        <w:t>、</w:t>
      </w:r>
      <w:r>
        <w:rPr>
          <w:rFonts w:hint="eastAsia" w:ascii="仿宋_GB2312" w:hAnsi="仿宋" w:eastAsia="仿宋_GB2312" w:cs="仿宋_GB2312"/>
          <w:color w:val="000000" w:themeColor="text1"/>
          <w:kern w:val="0"/>
          <w:szCs w:val="21"/>
          <w:highlight w:val="none"/>
          <w:lang w:val="zh-CN"/>
          <w14:textFill>
            <w14:solidFill>
              <w14:schemeClr w14:val="tx1"/>
            </w14:solidFill>
          </w14:textFill>
        </w:rPr>
        <w:t>符合磋商文件中列明的可享受中小企业扶持政策的供应商，请填写中小企业声明函。注：供应商提供的中小企业声明函内容不实的，属于提供虚假材料谋取中标、成交，依照《中华人民共和国政府采购法》等国家有关规定追究相应责任</w:t>
      </w:r>
      <w:r>
        <w:rPr>
          <w:rFonts w:ascii="仿宋_GB2312" w:hAnsi="仿宋" w:eastAsia="仿宋_GB2312" w:cs="仿宋_GB2312"/>
          <w:color w:val="000000" w:themeColor="text1"/>
          <w:kern w:val="0"/>
          <w:szCs w:val="21"/>
          <w:highlight w:val="none"/>
          <w:lang w:val="zh-CN"/>
          <w14:textFill>
            <w14:solidFill>
              <w14:schemeClr w14:val="tx1"/>
            </w14:solidFill>
          </w14:textFill>
        </w:rPr>
        <w:t>。</w:t>
      </w:r>
    </w:p>
    <w:p w14:paraId="3B552770">
      <w:pPr>
        <w:snapToGrid w:val="0"/>
        <w:spacing w:line="360" w:lineRule="auto"/>
        <w:ind w:firstLine="420" w:firstLineChars="200"/>
        <w:jc w:val="left"/>
        <w:rPr>
          <w:rFonts w:ascii="仿宋_GB2312" w:hAnsi="仿宋" w:eastAsia="仿宋_GB2312" w:cs="仿宋_GB2312"/>
          <w:color w:val="000000" w:themeColor="text1"/>
          <w:kern w:val="0"/>
          <w:szCs w:val="21"/>
          <w:highlight w:val="none"/>
          <w14:textFill>
            <w14:solidFill>
              <w14:schemeClr w14:val="tx1"/>
            </w14:solidFill>
          </w14:textFill>
        </w:rPr>
      </w:pPr>
      <w:r>
        <w:rPr>
          <w:rFonts w:hint="eastAsia" w:ascii="仿宋_GB2312" w:hAnsi="仿宋" w:eastAsia="仿宋_GB2312" w:cs="仿宋_GB2312"/>
          <w:color w:val="000000" w:themeColor="text1"/>
          <w:kern w:val="0"/>
          <w:szCs w:val="21"/>
          <w:highlight w:val="none"/>
          <w14:textFill>
            <w14:solidFill>
              <w14:schemeClr w14:val="tx1"/>
            </w14:solidFill>
          </w14:textFill>
        </w:rPr>
        <w:t>5、供应商填报折扣，如供应商下浮10%，则投标报价折扣填写90%，小数点保留2位。</w:t>
      </w:r>
    </w:p>
    <w:p w14:paraId="6E54D94F">
      <w:pPr>
        <w:snapToGrid w:val="0"/>
        <w:spacing w:line="360" w:lineRule="auto"/>
        <w:ind w:firstLine="420" w:firstLineChars="200"/>
        <w:jc w:val="left"/>
        <w:rPr>
          <w:rFonts w:ascii="仿宋_GB2312" w:hAnsi="仿宋" w:eastAsia="仿宋_GB2312" w:cs="仿宋_GB2312"/>
          <w:color w:val="000000" w:themeColor="text1"/>
          <w:kern w:val="0"/>
          <w:szCs w:val="21"/>
          <w:highlight w:val="none"/>
          <w:lang w:val="zh-CN"/>
          <w14:textFill>
            <w14:solidFill>
              <w14:schemeClr w14:val="tx1"/>
            </w14:solidFill>
          </w14:textFill>
        </w:rPr>
      </w:pPr>
    </w:p>
    <w:p w14:paraId="073F0D56">
      <w:pPr>
        <w:pStyle w:val="25"/>
        <w:ind w:firstLine="420"/>
        <w:rPr>
          <w:color w:val="000000" w:themeColor="text1"/>
          <w:highlight w:val="none"/>
          <w:lang w:val="zh-CN"/>
          <w14:textFill>
            <w14:solidFill>
              <w14:schemeClr w14:val="tx1"/>
            </w14:solidFill>
          </w14:textFill>
        </w:rPr>
      </w:pPr>
    </w:p>
    <w:p w14:paraId="01771047">
      <w:pPr>
        <w:spacing w:line="360" w:lineRule="auto"/>
        <w:ind w:right="-874" w:rightChars="-416" w:firstLine="5280" w:firstLineChars="2200"/>
        <w:rPr>
          <w:rFonts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供应商名称（</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电子签名</w:t>
      </w: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w:t>
      </w:r>
    </w:p>
    <w:p w14:paraId="03AE66F8">
      <w:pPr>
        <w:autoSpaceDE w:val="0"/>
        <w:autoSpaceDN w:val="0"/>
        <w:spacing w:line="360" w:lineRule="auto"/>
        <w:ind w:left="5040" w:hanging="5040" w:hangingChars="2100"/>
        <w:rPr>
          <w:color w:val="000000" w:themeColor="text1"/>
          <w:highlight w:val="none"/>
          <w14:textFill>
            <w14:solidFill>
              <w14:schemeClr w14:val="tx1"/>
            </w14:solidFill>
          </w14:textFill>
        </w:rPr>
        <w:sectPr>
          <w:pgSz w:w="11906" w:h="16838"/>
          <w:pgMar w:top="1174" w:right="1417" w:bottom="1151" w:left="1417" w:header="851" w:footer="992" w:gutter="0"/>
          <w:cols w:space="0" w:num="1"/>
          <w:titlePg/>
          <w:docGrid w:linePitch="312" w:charSpace="0"/>
        </w:sectPr>
      </w:pP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 xml:space="preserve">                                            日期：    年  月   日</w:t>
      </w:r>
    </w:p>
    <w:p w14:paraId="3B3A1EE7">
      <w:pPr>
        <w:snapToGrid w:val="0"/>
        <w:spacing w:line="360" w:lineRule="auto"/>
        <w:jc w:val="center"/>
        <w:outlineLvl w:val="0"/>
        <w:rPr>
          <w:rFonts w:ascii="仿宋_GB2312" w:hAnsi="仿宋" w:eastAsia="仿宋_GB2312" w:cs="仿宋_GB2312"/>
          <w:b/>
          <w:color w:val="000000" w:themeColor="text1"/>
          <w:kern w:val="0"/>
          <w:sz w:val="32"/>
          <w:szCs w:val="32"/>
          <w:highlight w:val="none"/>
          <w14:textFill>
            <w14:solidFill>
              <w14:schemeClr w14:val="tx1"/>
            </w14:solidFill>
          </w14:textFill>
        </w:rPr>
      </w:pPr>
      <w:r>
        <w:rPr>
          <w:rFonts w:hint="eastAsia" w:ascii="仿宋_GB2312" w:hAnsi="仿宋" w:eastAsia="仿宋_GB2312" w:cs="仿宋_GB2312"/>
          <w:b/>
          <w:color w:val="000000" w:themeColor="text1"/>
          <w:kern w:val="0"/>
          <w:sz w:val="32"/>
          <w:szCs w:val="32"/>
          <w:highlight w:val="none"/>
          <w14:textFill>
            <w14:solidFill>
              <w14:schemeClr w14:val="tx1"/>
            </w14:solidFill>
          </w14:textFill>
        </w:rPr>
        <w:t>二、中小企业声明函（如果有）</w:t>
      </w:r>
    </w:p>
    <w:p w14:paraId="29A31901">
      <w:pPr>
        <w:widowControl/>
        <w:spacing w:line="360" w:lineRule="auto"/>
        <w:ind w:firstLine="123" w:firstLineChars="50"/>
        <w:jc w:val="left"/>
        <w:rPr>
          <w:rFonts w:ascii="仿宋_GB2312" w:hAnsi="仿宋" w:eastAsia="仿宋_GB2312" w:cs="仿宋_GB2312"/>
          <w:b/>
          <w:color w:val="000000" w:themeColor="text1"/>
          <w:sz w:val="24"/>
          <w:highlight w:val="none"/>
          <w14:textFill>
            <w14:solidFill>
              <w14:schemeClr w14:val="tx1"/>
            </w14:solidFill>
          </w14:textFill>
        </w:rPr>
      </w:pPr>
      <w:r>
        <w:rPr>
          <w:rFonts w:hint="eastAsia" w:ascii="仿宋_GB2312" w:hAnsi="仿宋" w:eastAsia="仿宋_GB2312" w:cs="仿宋_GB2312"/>
          <w:b/>
          <w:color w:val="000000" w:themeColor="text1"/>
          <w:sz w:val="24"/>
          <w:highlight w:val="none"/>
          <w14:textFill>
            <w14:solidFill>
              <w14:schemeClr w14:val="tx1"/>
            </w14:solidFill>
          </w14:textFill>
        </w:rPr>
        <w:t>[竞争性磋商邀请公告落实政府采购政策需满足的资格要求为“无”即本项目或标项未预留份额专门面向中小企业时，符合《政府采购促进中小企业发展管理办法》规定的小微企业拟享受价格扣除政策的，需提供中小企业声明函（附件7</w:t>
      </w:r>
      <w:r>
        <w:rPr>
          <w:rFonts w:ascii="仿宋_GB2312" w:hAnsi="仿宋" w:eastAsia="仿宋_GB2312" w:cs="仿宋_GB2312"/>
          <w:b/>
          <w:color w:val="000000" w:themeColor="text1"/>
          <w:sz w:val="24"/>
          <w:highlight w:val="none"/>
          <w14:textFill>
            <w14:solidFill>
              <w14:schemeClr w14:val="tx1"/>
            </w14:solidFill>
          </w14:textFill>
        </w:rPr>
        <w:t>）。</w:t>
      </w:r>
      <w:r>
        <w:rPr>
          <w:rFonts w:hint="eastAsia" w:ascii="仿宋_GB2312" w:hAnsi="仿宋" w:eastAsia="仿宋_GB2312" w:cs="仿宋_GB2312"/>
          <w:b/>
          <w:color w:val="000000" w:themeColor="text1"/>
          <w:sz w:val="24"/>
          <w:highlight w:val="none"/>
          <w14:textFill>
            <w14:solidFill>
              <w14:schemeClr w14:val="tx1"/>
            </w14:solidFill>
          </w14:textFill>
        </w:rPr>
        <w:t>]</w:t>
      </w:r>
    </w:p>
    <w:p w14:paraId="781011CC">
      <w:pPr>
        <w:rPr>
          <w:color w:val="000000" w:themeColor="text1"/>
          <w:highlight w:val="none"/>
          <w14:textFill>
            <w14:solidFill>
              <w14:schemeClr w14:val="tx1"/>
            </w14:solidFill>
          </w14:textFill>
        </w:rPr>
      </w:pPr>
    </w:p>
    <w:p w14:paraId="0AAFBE0D">
      <w:pPr>
        <w:pStyle w:val="2"/>
        <w:rPr>
          <w:color w:val="000000" w:themeColor="text1"/>
          <w:highlight w:val="none"/>
          <w14:textFill>
            <w14:solidFill>
              <w14:schemeClr w14:val="tx1"/>
            </w14:solidFill>
          </w14:textFill>
        </w:rPr>
      </w:pPr>
    </w:p>
    <w:p w14:paraId="30379BC0">
      <w:pPr>
        <w:pStyle w:val="2"/>
        <w:rPr>
          <w:color w:val="000000" w:themeColor="text1"/>
          <w:highlight w:val="none"/>
          <w14:textFill>
            <w14:solidFill>
              <w14:schemeClr w14:val="tx1"/>
            </w14:solidFill>
          </w14:textFill>
        </w:rPr>
      </w:pPr>
    </w:p>
    <w:p w14:paraId="184A01D4">
      <w:pPr>
        <w:rPr>
          <w:rFonts w:ascii="仿宋_GB2312" w:hAnsi="仿宋_GB2312" w:eastAsia="仿宋_GB2312" w:cs="仿宋_GB2312"/>
          <w:b/>
          <w:color w:val="000000" w:themeColor="text1"/>
          <w:sz w:val="36"/>
          <w:szCs w:val="36"/>
          <w:highlight w:val="none"/>
          <w14:textFill>
            <w14:solidFill>
              <w14:schemeClr w14:val="tx1"/>
            </w14:solidFill>
          </w14:textFill>
        </w:rPr>
      </w:pPr>
      <w:r>
        <w:rPr>
          <w:rFonts w:hint="eastAsia" w:ascii="仿宋_GB2312" w:hAnsi="仿宋_GB2312" w:eastAsia="仿宋_GB2312" w:cs="仿宋_GB2312"/>
          <w:b/>
          <w:color w:val="000000" w:themeColor="text1"/>
          <w:sz w:val="36"/>
          <w:szCs w:val="36"/>
          <w:highlight w:val="none"/>
          <w14:textFill>
            <w14:solidFill>
              <w14:schemeClr w14:val="tx1"/>
            </w14:solidFill>
          </w14:textFill>
        </w:rPr>
        <w:br w:type="page"/>
      </w:r>
    </w:p>
    <w:p w14:paraId="5BE2451B">
      <w:pPr>
        <w:snapToGrid w:val="0"/>
        <w:spacing w:line="360" w:lineRule="auto"/>
        <w:jc w:val="center"/>
        <w:outlineLvl w:val="0"/>
        <w:rPr>
          <w:rFonts w:ascii="仿宋_GB2312" w:hAnsi="仿宋" w:eastAsia="仿宋_GB2312" w:cs="仿宋_GB2312"/>
          <w:b/>
          <w:color w:val="000000" w:themeColor="text1"/>
          <w:kern w:val="0"/>
          <w:sz w:val="32"/>
          <w:szCs w:val="32"/>
          <w:highlight w:val="none"/>
          <w14:textFill>
            <w14:solidFill>
              <w14:schemeClr w14:val="tx1"/>
            </w14:solidFill>
          </w14:textFill>
        </w:rPr>
      </w:pPr>
      <w:r>
        <w:rPr>
          <w:rFonts w:hint="eastAsia" w:ascii="仿宋_GB2312" w:hAnsi="仿宋" w:eastAsia="仿宋_GB2312" w:cs="仿宋_GB2312"/>
          <w:b/>
          <w:color w:val="000000" w:themeColor="text1"/>
          <w:kern w:val="0"/>
          <w:sz w:val="32"/>
          <w:szCs w:val="32"/>
          <w:highlight w:val="none"/>
          <w14:textFill>
            <w14:solidFill>
              <w14:schemeClr w14:val="tx1"/>
            </w14:solidFill>
          </w14:textFill>
        </w:rPr>
        <w:t>附件</w:t>
      </w:r>
    </w:p>
    <w:p w14:paraId="4575878F">
      <w:pPr>
        <w:spacing w:line="360" w:lineRule="auto"/>
        <w:jc w:val="left"/>
        <w:rPr>
          <w:rFonts w:ascii="仿宋_GB2312" w:hAnsi="仿宋_GB2312" w:eastAsia="仿宋_GB2312" w:cs="仿宋_GB2312"/>
          <w:b/>
          <w:color w:val="000000" w:themeColor="text1"/>
          <w:spacing w:val="6"/>
          <w:sz w:val="32"/>
          <w:szCs w:val="32"/>
          <w:highlight w:val="none"/>
          <w14:textFill>
            <w14:solidFill>
              <w14:schemeClr w14:val="tx1"/>
            </w14:solidFill>
          </w14:textFill>
        </w:rPr>
      </w:pPr>
      <w:r>
        <w:rPr>
          <w:rFonts w:hint="eastAsia" w:ascii="仿宋_GB2312" w:hAnsi="仿宋_GB2312" w:eastAsia="仿宋_GB2312" w:cs="仿宋_GB2312"/>
          <w:b/>
          <w:color w:val="000000" w:themeColor="text1"/>
          <w:spacing w:val="6"/>
          <w:sz w:val="32"/>
          <w:szCs w:val="32"/>
          <w:highlight w:val="none"/>
          <w14:textFill>
            <w14:solidFill>
              <w14:schemeClr w14:val="tx1"/>
            </w14:solidFill>
          </w14:textFill>
        </w:rPr>
        <w:t>附件1：质疑函范本及制作说明</w:t>
      </w:r>
    </w:p>
    <w:p w14:paraId="4289453A">
      <w:pPr>
        <w:spacing w:line="360" w:lineRule="auto"/>
        <w:jc w:val="center"/>
        <w:rPr>
          <w:rFonts w:ascii="仿宋_GB2312" w:hAnsi="仿宋_GB2312" w:eastAsia="仿宋_GB2312" w:cs="仿宋_GB2312"/>
          <w:b/>
          <w:color w:val="000000" w:themeColor="text1"/>
          <w:spacing w:val="6"/>
          <w:sz w:val="32"/>
          <w:szCs w:val="32"/>
          <w:highlight w:val="none"/>
          <w14:textFill>
            <w14:solidFill>
              <w14:schemeClr w14:val="tx1"/>
            </w14:solidFill>
          </w14:textFill>
        </w:rPr>
      </w:pPr>
      <w:r>
        <w:rPr>
          <w:rFonts w:hint="eastAsia" w:ascii="仿宋_GB2312" w:hAnsi="仿宋_GB2312" w:eastAsia="仿宋_GB2312" w:cs="仿宋_GB2312"/>
          <w:b/>
          <w:color w:val="000000" w:themeColor="text1"/>
          <w:spacing w:val="6"/>
          <w:sz w:val="32"/>
          <w:szCs w:val="32"/>
          <w:highlight w:val="none"/>
          <w14:textFill>
            <w14:solidFill>
              <w14:schemeClr w14:val="tx1"/>
            </w14:solidFill>
          </w14:textFill>
        </w:rPr>
        <w:t>质疑函范本</w:t>
      </w:r>
    </w:p>
    <w:p w14:paraId="3750BB6B">
      <w:pPr>
        <w:snapToGrid w:val="0"/>
        <w:spacing w:before="317" w:beforeLines="100" w:line="360" w:lineRule="auto"/>
        <w:rPr>
          <w:rFonts w:ascii="仿宋_GB2312" w:hAnsi="仿宋_GB2312" w:eastAsia="仿宋_GB2312" w:cs="仿宋_GB2312"/>
          <w:bCs/>
          <w:color w:val="000000" w:themeColor="text1"/>
          <w:sz w:val="24"/>
          <w:highlight w:val="none"/>
          <w14:textFill>
            <w14:solidFill>
              <w14:schemeClr w14:val="tx1"/>
            </w14:solidFill>
          </w14:textFill>
        </w:rPr>
      </w:pPr>
      <w:r>
        <w:rPr>
          <w:rFonts w:hint="eastAsia" w:ascii="仿宋_GB2312" w:hAnsi="仿宋_GB2312" w:eastAsia="仿宋_GB2312" w:cs="仿宋_GB2312"/>
          <w:bCs/>
          <w:color w:val="000000" w:themeColor="text1"/>
          <w:sz w:val="24"/>
          <w:highlight w:val="none"/>
          <w14:textFill>
            <w14:solidFill>
              <w14:schemeClr w14:val="tx1"/>
            </w14:solidFill>
          </w14:textFill>
        </w:rPr>
        <w:t>一、质疑供应商基本信息</w:t>
      </w:r>
    </w:p>
    <w:p w14:paraId="4B9DC359">
      <w:pPr>
        <w:snapToGrid w:val="0"/>
        <w:spacing w:line="360" w:lineRule="auto"/>
        <w:rPr>
          <w:rFonts w:ascii="仿宋_GB2312" w:hAnsi="仿宋_GB2312" w:eastAsia="仿宋_GB2312" w:cs="仿宋_GB2312"/>
          <w:color w:val="000000" w:themeColor="text1"/>
          <w:sz w:val="24"/>
          <w:highlight w:val="none"/>
          <w:u w:val="dotted"/>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质疑供应商：</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3E64EF19">
      <w:pPr>
        <w:snapToGrid w:val="0"/>
        <w:spacing w:line="360" w:lineRule="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地址：</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邮编：</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31D38C9E">
      <w:pPr>
        <w:snapToGrid w:val="0"/>
        <w:spacing w:line="360" w:lineRule="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联系人：</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联系电话：</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0DED2F5C">
      <w:pPr>
        <w:snapToGrid w:val="0"/>
        <w:spacing w:line="360" w:lineRule="auto"/>
        <w:rPr>
          <w:rFonts w:ascii="仿宋_GB2312" w:hAnsi="仿宋_GB2312" w:eastAsia="仿宋_GB2312" w:cs="仿宋_GB2312"/>
          <w:color w:val="000000" w:themeColor="text1"/>
          <w:sz w:val="24"/>
          <w:highlight w:val="none"/>
          <w:u w:val="dotted"/>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授权代表：</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1410BFDD">
      <w:pPr>
        <w:snapToGrid w:val="0"/>
        <w:spacing w:line="360" w:lineRule="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联系电话：</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 xml:space="preserve"> </w:t>
      </w:r>
    </w:p>
    <w:p w14:paraId="38C17A9F">
      <w:pPr>
        <w:snapToGrid w:val="0"/>
        <w:spacing w:line="360" w:lineRule="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 xml:space="preserve">地址： </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邮编：</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286380F9">
      <w:pPr>
        <w:snapToGrid w:val="0"/>
        <w:spacing w:line="360" w:lineRule="auto"/>
        <w:rPr>
          <w:rFonts w:ascii="仿宋_GB2312" w:hAnsi="仿宋_GB2312" w:eastAsia="仿宋_GB2312" w:cs="仿宋_GB2312"/>
          <w:bCs/>
          <w:color w:val="000000" w:themeColor="text1"/>
          <w:sz w:val="24"/>
          <w:highlight w:val="none"/>
          <w14:textFill>
            <w14:solidFill>
              <w14:schemeClr w14:val="tx1"/>
            </w14:solidFill>
          </w14:textFill>
        </w:rPr>
      </w:pPr>
      <w:r>
        <w:rPr>
          <w:rFonts w:hint="eastAsia" w:ascii="仿宋_GB2312" w:hAnsi="仿宋_GB2312" w:eastAsia="仿宋_GB2312" w:cs="仿宋_GB2312"/>
          <w:bCs/>
          <w:color w:val="000000" w:themeColor="text1"/>
          <w:sz w:val="24"/>
          <w:highlight w:val="none"/>
          <w14:textFill>
            <w14:solidFill>
              <w14:schemeClr w14:val="tx1"/>
            </w14:solidFill>
          </w14:textFill>
        </w:rPr>
        <w:t>二、质疑项目基本情况</w:t>
      </w:r>
    </w:p>
    <w:p w14:paraId="5646E63A">
      <w:pPr>
        <w:snapToGrid w:val="0"/>
        <w:spacing w:line="360" w:lineRule="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质疑项目的名称：</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0C7337C8">
      <w:pPr>
        <w:snapToGrid w:val="0"/>
        <w:spacing w:line="360" w:lineRule="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质疑项目的编号：</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包号：</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5D024712">
      <w:pPr>
        <w:snapToGrid w:val="0"/>
        <w:spacing w:line="360" w:lineRule="auto"/>
        <w:rPr>
          <w:rFonts w:ascii="仿宋_GB2312" w:hAnsi="仿宋_GB2312" w:eastAsia="仿宋_GB2312" w:cs="仿宋_GB2312"/>
          <w:color w:val="000000" w:themeColor="text1"/>
          <w:sz w:val="24"/>
          <w:highlight w:val="none"/>
          <w:u w:val="dotted"/>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采购人名称：</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661ED604">
      <w:pPr>
        <w:snapToGrid w:val="0"/>
        <w:spacing w:line="360" w:lineRule="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采购文件获取日期：</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2E6764C5">
      <w:pPr>
        <w:snapToGrid w:val="0"/>
        <w:spacing w:line="360" w:lineRule="auto"/>
        <w:rPr>
          <w:rFonts w:ascii="仿宋_GB2312" w:hAnsi="仿宋_GB2312" w:eastAsia="仿宋_GB2312" w:cs="仿宋_GB2312"/>
          <w:bCs/>
          <w:color w:val="000000" w:themeColor="text1"/>
          <w:sz w:val="24"/>
          <w:highlight w:val="none"/>
          <w14:textFill>
            <w14:solidFill>
              <w14:schemeClr w14:val="tx1"/>
            </w14:solidFill>
          </w14:textFill>
        </w:rPr>
      </w:pPr>
      <w:r>
        <w:rPr>
          <w:rFonts w:hint="eastAsia" w:ascii="仿宋_GB2312" w:hAnsi="仿宋_GB2312" w:eastAsia="仿宋_GB2312" w:cs="仿宋_GB2312"/>
          <w:bCs/>
          <w:color w:val="000000" w:themeColor="text1"/>
          <w:sz w:val="24"/>
          <w:highlight w:val="none"/>
          <w14:textFill>
            <w14:solidFill>
              <w14:schemeClr w14:val="tx1"/>
            </w14:solidFill>
          </w14:textFill>
        </w:rPr>
        <w:t>三、质疑事项具体内容</w:t>
      </w:r>
    </w:p>
    <w:p w14:paraId="49FD0008">
      <w:pPr>
        <w:snapToGrid w:val="0"/>
        <w:spacing w:line="360" w:lineRule="auto"/>
        <w:rPr>
          <w:rFonts w:ascii="仿宋_GB2312" w:hAnsi="仿宋_GB2312" w:eastAsia="仿宋_GB2312" w:cs="仿宋_GB2312"/>
          <w:color w:val="000000" w:themeColor="text1"/>
          <w:sz w:val="24"/>
          <w:highlight w:val="none"/>
          <w:u w:val="dotted"/>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质疑事项1：</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3F67EAD0">
      <w:pPr>
        <w:snapToGrid w:val="0"/>
        <w:spacing w:line="360" w:lineRule="auto"/>
        <w:rPr>
          <w:rFonts w:ascii="仿宋_GB2312" w:hAnsi="仿宋_GB2312" w:eastAsia="仿宋_GB2312" w:cs="仿宋_GB2312"/>
          <w:color w:val="000000" w:themeColor="text1"/>
          <w:sz w:val="24"/>
          <w:highlight w:val="none"/>
          <w:u w:val="dotted"/>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事实依据：</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4992070B">
      <w:pPr>
        <w:snapToGrid w:val="0"/>
        <w:spacing w:line="360" w:lineRule="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7E5012C0">
      <w:pPr>
        <w:snapToGrid w:val="0"/>
        <w:spacing w:line="360" w:lineRule="auto"/>
        <w:rPr>
          <w:rFonts w:ascii="仿宋_GB2312" w:hAnsi="仿宋_GB2312" w:eastAsia="仿宋_GB2312" w:cs="仿宋_GB2312"/>
          <w:color w:val="000000" w:themeColor="text1"/>
          <w:sz w:val="24"/>
          <w:highlight w:val="none"/>
          <w:u w:val="dotted"/>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法律依据：</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40DE2E3F">
      <w:pPr>
        <w:snapToGrid w:val="0"/>
        <w:spacing w:line="360" w:lineRule="auto"/>
        <w:rPr>
          <w:rFonts w:ascii="仿宋_GB2312" w:hAnsi="仿宋_GB2312" w:eastAsia="仿宋_GB2312" w:cs="仿宋_GB2312"/>
          <w:color w:val="000000" w:themeColor="text1"/>
          <w:sz w:val="24"/>
          <w:highlight w:val="none"/>
          <w:u w:val="dotted"/>
          <w14:textFill>
            <w14:solidFill>
              <w14:schemeClr w14:val="tx1"/>
            </w14:solidFill>
          </w14:textFill>
        </w:rPr>
      </w:pP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1DA44B8E">
      <w:pPr>
        <w:snapToGrid w:val="0"/>
        <w:spacing w:line="360" w:lineRule="auto"/>
        <w:rPr>
          <w:rFonts w:ascii="仿宋_GB2312" w:hAnsi="仿宋_GB2312" w:eastAsia="仿宋_GB2312" w:cs="仿宋_GB2312"/>
          <w:color w:val="000000" w:themeColor="text1"/>
          <w:sz w:val="24"/>
          <w:highlight w:val="none"/>
          <w:u w:val="dotted"/>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质疑事项2</w:t>
      </w:r>
    </w:p>
    <w:p w14:paraId="746DCE70">
      <w:pPr>
        <w:snapToGrid w:val="0"/>
        <w:spacing w:line="360" w:lineRule="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w:t>
      </w:r>
    </w:p>
    <w:p w14:paraId="1C1B9953">
      <w:pPr>
        <w:snapToGrid w:val="0"/>
        <w:spacing w:line="360" w:lineRule="auto"/>
        <w:rPr>
          <w:rFonts w:ascii="仿宋_GB2312" w:hAnsi="仿宋_GB2312" w:eastAsia="仿宋_GB2312" w:cs="仿宋_GB2312"/>
          <w:bCs/>
          <w:color w:val="000000" w:themeColor="text1"/>
          <w:sz w:val="24"/>
          <w:highlight w:val="none"/>
          <w14:textFill>
            <w14:solidFill>
              <w14:schemeClr w14:val="tx1"/>
            </w14:solidFill>
          </w14:textFill>
        </w:rPr>
      </w:pPr>
      <w:r>
        <w:rPr>
          <w:rFonts w:hint="eastAsia" w:ascii="仿宋_GB2312" w:hAnsi="仿宋_GB2312" w:eastAsia="仿宋_GB2312" w:cs="仿宋_GB2312"/>
          <w:bCs/>
          <w:color w:val="000000" w:themeColor="text1"/>
          <w:sz w:val="24"/>
          <w:highlight w:val="none"/>
          <w14:textFill>
            <w14:solidFill>
              <w14:schemeClr w14:val="tx1"/>
            </w14:solidFill>
          </w14:textFill>
        </w:rPr>
        <w:t>四、与质疑事项相关的质疑请求</w:t>
      </w:r>
    </w:p>
    <w:p w14:paraId="122EC6A8">
      <w:pPr>
        <w:snapToGrid w:val="0"/>
        <w:spacing w:line="360" w:lineRule="auto"/>
        <w:rPr>
          <w:rFonts w:ascii="仿宋_GB2312" w:hAnsi="仿宋_GB2312" w:eastAsia="仿宋_GB2312" w:cs="仿宋_GB2312"/>
          <w:color w:val="000000" w:themeColor="text1"/>
          <w:sz w:val="24"/>
          <w:highlight w:val="none"/>
          <w:u w:val="dotted"/>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请求：</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47E53439">
      <w:pPr>
        <w:spacing w:line="360" w:lineRule="auto"/>
        <w:rPr>
          <w:rFonts w:ascii="仿宋_GB2312" w:hAnsi="仿宋_GB2312" w:eastAsia="仿宋_GB2312" w:cs="仿宋_GB2312"/>
          <w:color w:val="000000" w:themeColor="text1"/>
          <w:sz w:val="24"/>
          <w:highlight w:val="none"/>
          <w14:textFill>
            <w14:solidFill>
              <w14:schemeClr w14:val="tx1"/>
            </w14:solidFill>
          </w14:textFill>
        </w:rPr>
      </w:pPr>
    </w:p>
    <w:p w14:paraId="5DBBC280">
      <w:pPr>
        <w:spacing w:line="360" w:lineRule="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 xml:space="preserve">签字(签章)：                   公章：                      </w:t>
      </w:r>
    </w:p>
    <w:p w14:paraId="15E176BE">
      <w:pPr>
        <w:spacing w:line="360" w:lineRule="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 xml:space="preserve">日期：    </w:t>
      </w:r>
    </w:p>
    <w:p w14:paraId="22E9432F">
      <w:pPr>
        <w:spacing w:line="360" w:lineRule="auto"/>
        <w:rPr>
          <w:rFonts w:ascii="仿宋_GB2312" w:hAnsi="仿宋_GB2312" w:eastAsia="仿宋_GB2312" w:cs="仿宋_GB2312"/>
          <w:b/>
          <w:color w:val="000000" w:themeColor="text1"/>
          <w:sz w:val="24"/>
          <w:highlight w:val="none"/>
          <w14:textFill>
            <w14:solidFill>
              <w14:schemeClr w14:val="tx1"/>
            </w14:solidFill>
          </w14:textFill>
        </w:rPr>
      </w:pPr>
      <w:r>
        <w:rPr>
          <w:rFonts w:hint="eastAsia" w:ascii="仿宋_GB2312" w:hAnsi="仿宋_GB2312" w:eastAsia="仿宋_GB2312" w:cs="仿宋_GB2312"/>
          <w:b/>
          <w:color w:val="000000" w:themeColor="text1"/>
          <w:sz w:val="24"/>
          <w:highlight w:val="none"/>
          <w14:textFill>
            <w14:solidFill>
              <w14:schemeClr w14:val="tx1"/>
            </w14:solidFill>
          </w14:textFill>
        </w:rPr>
        <w:t>质疑函制作说明：</w:t>
      </w:r>
    </w:p>
    <w:p w14:paraId="2EA426EC">
      <w:pPr>
        <w:widowControl/>
        <w:spacing w:line="360" w:lineRule="auto"/>
        <w:ind w:firstLine="492" w:firstLineChars="200"/>
        <w:jc w:val="left"/>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1.供应商提出质疑时，应提交质疑函和必要的证明材料。</w:t>
      </w:r>
    </w:p>
    <w:p w14:paraId="74590CFA">
      <w:pPr>
        <w:widowControl/>
        <w:spacing w:line="360" w:lineRule="auto"/>
        <w:ind w:firstLine="492" w:firstLineChars="200"/>
        <w:jc w:val="left"/>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2.质疑供应商若委托代理人进行质疑的，质疑函应按要求列明“授权代表”的有关内容，并在附件中提交由质疑</w:t>
      </w:r>
      <w:r>
        <w:rPr>
          <w:rFonts w:hint="eastAsia" w:ascii="仿宋_GB2312" w:hAnsi="仿宋_GB2312" w:eastAsia="仿宋_GB2312" w:cs="仿宋_GB2312"/>
          <w:color w:val="000000" w:themeColor="text1"/>
          <w:kern w:val="0"/>
          <w:sz w:val="24"/>
          <w:highlight w:val="none"/>
          <w14:textFill>
            <w14:solidFill>
              <w14:schemeClr w14:val="tx1"/>
            </w14:solidFill>
          </w14:textFill>
        </w:rPr>
        <w:t>供应商签署的授权委托书。授权委托书应载明代理人的姓名或者名称、代理事项、具体权限、期限和相关事项。</w:t>
      </w:r>
    </w:p>
    <w:p w14:paraId="63CFC1B2">
      <w:pPr>
        <w:widowControl/>
        <w:spacing w:line="360" w:lineRule="auto"/>
        <w:ind w:firstLine="492" w:firstLineChars="200"/>
        <w:jc w:val="left"/>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3.质疑供应商若对项目的某一分包进行质疑，质疑函中应列明具体分包号。</w:t>
      </w:r>
    </w:p>
    <w:p w14:paraId="01F93452">
      <w:pPr>
        <w:widowControl/>
        <w:spacing w:line="360" w:lineRule="auto"/>
        <w:ind w:firstLine="492" w:firstLineChars="200"/>
        <w:jc w:val="left"/>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4.质疑函的质疑事项应具体、明确，并有必要的事实依据和法律依据。</w:t>
      </w:r>
    </w:p>
    <w:p w14:paraId="364713F6">
      <w:pPr>
        <w:widowControl/>
        <w:spacing w:line="360" w:lineRule="auto"/>
        <w:ind w:firstLine="492" w:firstLineChars="200"/>
        <w:jc w:val="left"/>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5.质疑函的质疑请求应与质疑事项相关。</w:t>
      </w:r>
    </w:p>
    <w:p w14:paraId="75D7EC7F">
      <w:pPr>
        <w:widowControl/>
        <w:spacing w:line="360" w:lineRule="auto"/>
        <w:ind w:firstLine="492" w:firstLineChars="200"/>
        <w:jc w:val="left"/>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6.质疑供应商为自然人的，质疑函应由本人签字；质疑供应商为法人或者其他组织的，质疑函应由法定代表人、主要负责人，或者其授权代表签字或者盖章，并加盖公章。</w:t>
      </w:r>
    </w:p>
    <w:p w14:paraId="56F8FE96">
      <w:pPr>
        <w:widowControl/>
        <w:spacing w:line="360" w:lineRule="auto"/>
        <w:ind w:firstLine="612" w:firstLineChars="200"/>
        <w:jc w:val="left"/>
        <w:rPr>
          <w:rFonts w:ascii="仿宋_GB2312" w:hAnsi="仿宋_GB2312" w:eastAsia="仿宋_GB2312" w:cs="仿宋_GB2312"/>
          <w:color w:val="000000" w:themeColor="text1"/>
          <w:sz w:val="30"/>
          <w:szCs w:val="30"/>
          <w:highlight w:val="none"/>
          <w14:textFill>
            <w14:solidFill>
              <w14:schemeClr w14:val="tx1"/>
            </w14:solidFill>
          </w14:textFill>
        </w:rPr>
      </w:pPr>
    </w:p>
    <w:p w14:paraId="1E0B95A0">
      <w:pPr>
        <w:spacing w:line="360" w:lineRule="auto"/>
        <w:jc w:val="left"/>
        <w:rPr>
          <w:rFonts w:ascii="仿宋_GB2312" w:hAnsi="仿宋_GB2312" w:eastAsia="仿宋_GB2312" w:cs="仿宋_GB2312"/>
          <w:b/>
          <w:color w:val="000000" w:themeColor="text1"/>
          <w:spacing w:val="6"/>
          <w:sz w:val="32"/>
          <w:szCs w:val="32"/>
          <w:highlight w:val="none"/>
          <w14:textFill>
            <w14:solidFill>
              <w14:schemeClr w14:val="tx1"/>
            </w14:solidFill>
          </w14:textFill>
        </w:rPr>
      </w:pPr>
      <w:r>
        <w:rPr>
          <w:rFonts w:hint="eastAsia" w:ascii="仿宋_GB2312" w:hAnsi="仿宋_GB2312" w:eastAsia="仿宋_GB2312" w:cs="仿宋_GB2312"/>
          <w:b/>
          <w:color w:val="000000" w:themeColor="text1"/>
          <w:sz w:val="24"/>
          <w:highlight w:val="none"/>
          <w14:textFill>
            <w14:solidFill>
              <w14:schemeClr w14:val="tx1"/>
            </w14:solidFill>
          </w14:textFill>
        </w:rPr>
        <w:br w:type="page"/>
      </w:r>
      <w:r>
        <w:rPr>
          <w:rFonts w:hint="eastAsia" w:ascii="仿宋_GB2312" w:hAnsi="仿宋_GB2312" w:eastAsia="仿宋_GB2312" w:cs="仿宋_GB2312"/>
          <w:b/>
          <w:color w:val="000000" w:themeColor="text1"/>
          <w:spacing w:val="6"/>
          <w:sz w:val="32"/>
          <w:szCs w:val="32"/>
          <w:highlight w:val="none"/>
          <w14:textFill>
            <w14:solidFill>
              <w14:schemeClr w14:val="tx1"/>
            </w14:solidFill>
          </w14:textFill>
        </w:rPr>
        <w:t>附件2：投诉书范本及制作说明</w:t>
      </w:r>
    </w:p>
    <w:p w14:paraId="5EB07ACD">
      <w:pPr>
        <w:spacing w:line="360" w:lineRule="auto"/>
        <w:jc w:val="center"/>
        <w:rPr>
          <w:rFonts w:ascii="仿宋_GB2312" w:hAnsi="仿宋_GB2312" w:eastAsia="仿宋_GB2312" w:cs="仿宋_GB2312"/>
          <w:b/>
          <w:color w:val="000000" w:themeColor="text1"/>
          <w:sz w:val="24"/>
          <w:highlight w:val="none"/>
          <w14:textFill>
            <w14:solidFill>
              <w14:schemeClr w14:val="tx1"/>
            </w14:solidFill>
          </w14:textFill>
        </w:rPr>
      </w:pPr>
    </w:p>
    <w:p w14:paraId="4B62A241">
      <w:pPr>
        <w:spacing w:line="360" w:lineRule="auto"/>
        <w:jc w:val="center"/>
        <w:rPr>
          <w:rFonts w:ascii="仿宋_GB2312" w:hAnsi="仿宋_GB2312" w:eastAsia="仿宋_GB2312" w:cs="仿宋_GB2312"/>
          <w:b/>
          <w:color w:val="000000" w:themeColor="text1"/>
          <w:spacing w:val="6"/>
          <w:sz w:val="32"/>
          <w:szCs w:val="32"/>
          <w:highlight w:val="none"/>
          <w14:textFill>
            <w14:solidFill>
              <w14:schemeClr w14:val="tx1"/>
            </w14:solidFill>
          </w14:textFill>
        </w:rPr>
      </w:pPr>
      <w:r>
        <w:rPr>
          <w:rFonts w:hint="eastAsia" w:ascii="仿宋_GB2312" w:hAnsi="仿宋_GB2312" w:eastAsia="仿宋_GB2312" w:cs="仿宋_GB2312"/>
          <w:b/>
          <w:color w:val="000000" w:themeColor="text1"/>
          <w:spacing w:val="6"/>
          <w:sz w:val="32"/>
          <w:szCs w:val="32"/>
          <w:highlight w:val="none"/>
          <w14:textFill>
            <w14:solidFill>
              <w14:schemeClr w14:val="tx1"/>
            </w14:solidFill>
          </w14:textFill>
        </w:rPr>
        <w:t>投诉书范本</w:t>
      </w:r>
    </w:p>
    <w:p w14:paraId="07A9DD34">
      <w:pPr>
        <w:spacing w:line="360" w:lineRule="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一、投诉相关主体基本情况</w:t>
      </w:r>
    </w:p>
    <w:p w14:paraId="1F7D8D5A">
      <w:pPr>
        <w:spacing w:line="360" w:lineRule="auto"/>
        <w:rPr>
          <w:rFonts w:ascii="仿宋_GB2312" w:hAnsi="仿宋_GB2312" w:eastAsia="仿宋_GB2312" w:cs="仿宋_GB2312"/>
          <w:color w:val="000000" w:themeColor="text1"/>
          <w:sz w:val="24"/>
          <w:highlight w:val="none"/>
          <w:u w:val="dotted"/>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投诉人：</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47629DD4">
      <w:pPr>
        <w:spacing w:line="360" w:lineRule="auto"/>
        <w:rPr>
          <w:rFonts w:ascii="仿宋_GB2312" w:hAnsi="仿宋_GB2312" w:eastAsia="仿宋_GB2312" w:cs="仿宋_GB2312"/>
          <w:color w:val="000000" w:themeColor="text1"/>
          <w:sz w:val="24"/>
          <w:highlight w:val="none"/>
          <w:u w:val="singl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地     址：</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邮编：</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p>
    <w:p w14:paraId="02AB096C">
      <w:pPr>
        <w:tabs>
          <w:tab w:val="left" w:pos="6510"/>
        </w:tabs>
        <w:spacing w:line="360" w:lineRule="auto"/>
        <w:jc w:val="left"/>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法定代表人/主要负责人：</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 xml:space="preserve">  </w:t>
      </w:r>
    </w:p>
    <w:p w14:paraId="335FC696">
      <w:pPr>
        <w:tabs>
          <w:tab w:val="left" w:pos="6510"/>
        </w:tabs>
        <w:spacing w:line="360" w:lineRule="auto"/>
        <w:rPr>
          <w:rFonts w:ascii="仿宋_GB2312" w:hAnsi="仿宋_GB2312" w:eastAsia="仿宋_GB2312" w:cs="仿宋_GB2312"/>
          <w:color w:val="000000" w:themeColor="text1"/>
          <w:sz w:val="24"/>
          <w:highlight w:val="none"/>
          <w:u w:val="dotted"/>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联系电话：</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7E076145">
      <w:pPr>
        <w:spacing w:line="360" w:lineRule="auto"/>
        <w:rPr>
          <w:rFonts w:ascii="仿宋_GB2312" w:hAnsi="仿宋_GB2312" w:eastAsia="仿宋_GB2312" w:cs="仿宋_GB2312"/>
          <w:color w:val="000000" w:themeColor="text1"/>
          <w:sz w:val="24"/>
          <w:highlight w:val="none"/>
          <w:u w:val="dotted"/>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授权代表：</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联系电话</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4311A302">
      <w:pPr>
        <w:spacing w:line="360" w:lineRule="auto"/>
        <w:rPr>
          <w:rFonts w:ascii="仿宋_GB2312" w:hAnsi="仿宋_GB2312" w:eastAsia="仿宋_GB2312" w:cs="仿宋_GB2312"/>
          <w:color w:val="000000" w:themeColor="text1"/>
          <w:sz w:val="24"/>
          <w:highlight w:val="none"/>
          <w:u w:val="dotted"/>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地     址：</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邮编：</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5D70D241">
      <w:pPr>
        <w:spacing w:line="360" w:lineRule="auto"/>
        <w:rPr>
          <w:rFonts w:ascii="仿宋_GB2312" w:hAnsi="仿宋_GB2312" w:eastAsia="仿宋_GB2312" w:cs="仿宋_GB2312"/>
          <w:color w:val="000000" w:themeColor="text1"/>
          <w:sz w:val="24"/>
          <w:highlight w:val="none"/>
          <w:u w:val="singl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被投诉人1：</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p>
    <w:p w14:paraId="744C56BF">
      <w:pPr>
        <w:spacing w:line="360" w:lineRule="auto"/>
        <w:rPr>
          <w:rFonts w:ascii="仿宋_GB2312" w:hAnsi="仿宋_GB2312" w:eastAsia="仿宋_GB2312" w:cs="仿宋_GB2312"/>
          <w:color w:val="000000" w:themeColor="text1"/>
          <w:sz w:val="24"/>
          <w:highlight w:val="none"/>
          <w:u w:val="singl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地     址：</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邮编：</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p>
    <w:p w14:paraId="67C1844B">
      <w:pPr>
        <w:spacing w:line="360" w:lineRule="auto"/>
        <w:rPr>
          <w:rFonts w:ascii="仿宋_GB2312" w:hAnsi="仿宋_GB2312" w:eastAsia="仿宋_GB2312" w:cs="仿宋_GB2312"/>
          <w:color w:val="000000" w:themeColor="text1"/>
          <w:sz w:val="24"/>
          <w:highlight w:val="none"/>
          <w:u w:val="singl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联系人：</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联系电话：</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p>
    <w:p w14:paraId="3A60868E">
      <w:pPr>
        <w:spacing w:line="360" w:lineRule="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被投诉人2</w:t>
      </w:r>
    </w:p>
    <w:p w14:paraId="55AC02F0">
      <w:pPr>
        <w:spacing w:line="360" w:lineRule="auto"/>
        <w:rPr>
          <w:rFonts w:ascii="仿宋_GB2312" w:hAnsi="仿宋_GB2312" w:eastAsia="仿宋_GB2312" w:cs="仿宋_GB2312"/>
          <w:color w:val="000000" w:themeColor="text1"/>
          <w:sz w:val="24"/>
          <w:highlight w:val="none"/>
          <w:u w:val="dotted"/>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w:t>
      </w:r>
    </w:p>
    <w:p w14:paraId="7E2DAB1E">
      <w:pPr>
        <w:spacing w:line="360" w:lineRule="auto"/>
        <w:rPr>
          <w:rFonts w:ascii="仿宋_GB2312" w:hAnsi="仿宋_GB2312" w:eastAsia="仿宋_GB2312" w:cs="仿宋_GB2312"/>
          <w:color w:val="000000" w:themeColor="text1"/>
          <w:sz w:val="24"/>
          <w:highlight w:val="none"/>
          <w:u w:val="singl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相关供应商：</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p>
    <w:p w14:paraId="2715AD33">
      <w:pPr>
        <w:spacing w:line="360" w:lineRule="auto"/>
        <w:rPr>
          <w:rFonts w:ascii="仿宋_GB2312" w:hAnsi="仿宋_GB2312" w:eastAsia="仿宋_GB2312" w:cs="仿宋_GB2312"/>
          <w:color w:val="000000" w:themeColor="text1"/>
          <w:sz w:val="24"/>
          <w:highlight w:val="none"/>
          <w:u w:val="singl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地     址：</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邮编：</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p>
    <w:p w14:paraId="46102E70">
      <w:pPr>
        <w:spacing w:line="360" w:lineRule="auto"/>
        <w:rPr>
          <w:rFonts w:ascii="仿宋_GB2312" w:hAnsi="仿宋_GB2312" w:eastAsia="仿宋_GB2312" w:cs="仿宋_GB2312"/>
          <w:color w:val="000000" w:themeColor="text1"/>
          <w:sz w:val="24"/>
          <w:highlight w:val="none"/>
          <w:u w:val="singl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联系人：</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联系电话：</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p>
    <w:p w14:paraId="74FA0A89">
      <w:pPr>
        <w:spacing w:line="360" w:lineRule="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二、投诉项目基本情况</w:t>
      </w:r>
    </w:p>
    <w:p w14:paraId="50871E86">
      <w:pPr>
        <w:spacing w:line="360" w:lineRule="auto"/>
        <w:rPr>
          <w:rFonts w:ascii="仿宋_GB2312" w:hAnsi="仿宋_GB2312" w:eastAsia="仿宋_GB2312" w:cs="仿宋_GB2312"/>
          <w:color w:val="000000" w:themeColor="text1"/>
          <w:sz w:val="24"/>
          <w:highlight w:val="none"/>
          <w:u w:val="dotted"/>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采购项目名称：</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5FD2133A">
      <w:pPr>
        <w:spacing w:line="360" w:lineRule="auto"/>
        <w:rPr>
          <w:rFonts w:ascii="仿宋_GB2312" w:hAnsi="仿宋_GB2312" w:eastAsia="仿宋_GB2312" w:cs="仿宋_GB2312"/>
          <w:color w:val="000000" w:themeColor="text1"/>
          <w:sz w:val="24"/>
          <w:highlight w:val="none"/>
          <w:u w:val="singl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采购项目编号：</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包号：</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671353CD">
      <w:pPr>
        <w:spacing w:line="360" w:lineRule="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采购人名称：</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p>
    <w:p w14:paraId="1D944317">
      <w:pPr>
        <w:spacing w:line="360" w:lineRule="auto"/>
        <w:rPr>
          <w:rFonts w:ascii="仿宋_GB2312" w:hAnsi="仿宋_GB2312" w:eastAsia="仿宋_GB2312" w:cs="仿宋_GB2312"/>
          <w:color w:val="000000" w:themeColor="text1"/>
          <w:sz w:val="24"/>
          <w:highlight w:val="none"/>
          <w:u w:val="singl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代理机构名称：</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26C60DE6">
      <w:pPr>
        <w:spacing w:line="360" w:lineRule="auto"/>
        <w:rPr>
          <w:rFonts w:ascii="仿宋_GB2312" w:hAnsi="仿宋_GB2312" w:eastAsia="仿宋_GB2312" w:cs="仿宋_GB2312"/>
          <w:color w:val="000000" w:themeColor="text1"/>
          <w:sz w:val="24"/>
          <w:highlight w:val="none"/>
          <w:u w:val="dotted"/>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采购文件公告:</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是/否 </w:t>
      </w:r>
      <w:r>
        <w:rPr>
          <w:rFonts w:hint="eastAsia" w:ascii="仿宋_GB2312" w:hAnsi="仿宋_GB2312" w:eastAsia="仿宋_GB2312" w:cs="仿宋_GB2312"/>
          <w:color w:val="000000" w:themeColor="text1"/>
          <w:sz w:val="24"/>
          <w:highlight w:val="none"/>
          <w14:textFill>
            <w14:solidFill>
              <w14:schemeClr w14:val="tx1"/>
            </w14:solidFill>
          </w14:textFill>
        </w:rPr>
        <w:t>公告期限：</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78CAA524">
      <w:pPr>
        <w:spacing w:line="360" w:lineRule="auto"/>
        <w:rPr>
          <w:rFonts w:ascii="仿宋_GB2312" w:hAnsi="仿宋_GB2312" w:eastAsia="仿宋_GB2312" w:cs="仿宋_GB2312"/>
          <w:color w:val="000000" w:themeColor="text1"/>
          <w:sz w:val="24"/>
          <w:highlight w:val="none"/>
          <w:u w:val="singl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采购结果公告:</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是/否 </w:t>
      </w:r>
      <w:r>
        <w:rPr>
          <w:rFonts w:hint="eastAsia" w:ascii="仿宋_GB2312" w:hAnsi="仿宋_GB2312" w:eastAsia="仿宋_GB2312" w:cs="仿宋_GB2312"/>
          <w:color w:val="000000" w:themeColor="text1"/>
          <w:sz w:val="24"/>
          <w:highlight w:val="none"/>
          <w14:textFill>
            <w14:solidFill>
              <w14:schemeClr w14:val="tx1"/>
            </w14:solidFill>
          </w14:textFill>
        </w:rPr>
        <w:t>公告期限：</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470721A3">
      <w:pPr>
        <w:spacing w:line="360" w:lineRule="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三、质疑基本情况</w:t>
      </w:r>
    </w:p>
    <w:p w14:paraId="0EA3CE51">
      <w:pPr>
        <w:spacing w:line="360" w:lineRule="auto"/>
        <w:ind w:firstLine="492" w:firstLineChars="200"/>
        <w:rPr>
          <w:rFonts w:ascii="仿宋_GB2312" w:hAnsi="仿宋_GB2312" w:eastAsia="仿宋_GB2312" w:cs="仿宋_GB2312"/>
          <w:color w:val="000000" w:themeColor="text1"/>
          <w:sz w:val="24"/>
          <w:highlight w:val="none"/>
          <w:u w:val="dotted"/>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投诉人于</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年</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月</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日,向</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提出质疑，质疑事项为：</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0781624F">
      <w:pPr>
        <w:spacing w:line="360" w:lineRule="auto"/>
        <w:rPr>
          <w:rFonts w:ascii="仿宋_GB2312" w:hAnsi="仿宋_GB2312" w:eastAsia="仿宋_GB2312" w:cs="仿宋_GB2312"/>
          <w:color w:val="000000" w:themeColor="text1"/>
          <w:sz w:val="24"/>
          <w:highlight w:val="none"/>
          <w:u w:val="dotted"/>
          <w14:textFill>
            <w14:solidFill>
              <w14:schemeClr w14:val="tx1"/>
            </w14:solidFill>
          </w14:textFill>
        </w:rPr>
      </w:pP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 xml:space="preserve">  </w:t>
      </w:r>
    </w:p>
    <w:p w14:paraId="25BE0DDE">
      <w:pPr>
        <w:spacing w:line="360" w:lineRule="auto"/>
        <w:ind w:firstLine="369" w:firstLineChars="150"/>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u w:val="dotted"/>
          <w14:textFill>
            <w14:solidFill>
              <w14:schemeClr w14:val="tx1"/>
            </w14:solidFill>
          </w14:textFill>
        </w:rPr>
        <w:t>采购人/代理机构</w:t>
      </w:r>
      <w:r>
        <w:rPr>
          <w:rFonts w:hint="eastAsia" w:ascii="仿宋_GB2312" w:hAnsi="仿宋_GB2312" w:eastAsia="仿宋_GB2312" w:cs="仿宋_GB2312"/>
          <w:color w:val="000000" w:themeColor="text1"/>
          <w:sz w:val="24"/>
          <w:highlight w:val="none"/>
          <w14:textFill>
            <w14:solidFill>
              <w14:schemeClr w14:val="tx1"/>
            </w14:solidFill>
          </w14:textFill>
        </w:rPr>
        <w:t>于</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年</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月</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日,就质疑事项作出了答复/没有在法定期限内作出答复。</w:t>
      </w:r>
    </w:p>
    <w:p w14:paraId="122495F5">
      <w:pPr>
        <w:spacing w:line="360" w:lineRule="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四、投诉事项具体内容</w:t>
      </w:r>
    </w:p>
    <w:p w14:paraId="2EC06FF5">
      <w:pPr>
        <w:spacing w:line="360" w:lineRule="auto"/>
        <w:rPr>
          <w:rFonts w:ascii="仿宋_GB2312" w:hAnsi="仿宋_GB2312" w:eastAsia="仿宋_GB2312" w:cs="仿宋_GB2312"/>
          <w:color w:val="000000" w:themeColor="text1"/>
          <w:sz w:val="24"/>
          <w:highlight w:val="none"/>
          <w:u w:val="singl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投诉事项 1：</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3C33E311">
      <w:pPr>
        <w:spacing w:line="360" w:lineRule="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事实依据：</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50246E78">
      <w:pPr>
        <w:spacing w:line="360" w:lineRule="auto"/>
        <w:rPr>
          <w:rFonts w:ascii="仿宋_GB2312" w:hAnsi="仿宋_GB2312" w:eastAsia="仿宋_GB2312" w:cs="仿宋_GB2312"/>
          <w:color w:val="000000" w:themeColor="text1"/>
          <w:sz w:val="24"/>
          <w:highlight w:val="none"/>
          <w:u w:val="dotted"/>
          <w14:textFill>
            <w14:solidFill>
              <w14:schemeClr w14:val="tx1"/>
            </w14:solidFill>
          </w14:textFill>
        </w:rPr>
      </w:pP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3380F213">
      <w:pPr>
        <w:spacing w:line="360" w:lineRule="auto"/>
        <w:rPr>
          <w:rFonts w:ascii="仿宋_GB2312" w:hAnsi="仿宋_GB2312" w:eastAsia="仿宋_GB2312" w:cs="仿宋_GB2312"/>
          <w:color w:val="000000" w:themeColor="text1"/>
          <w:sz w:val="24"/>
          <w:highlight w:val="none"/>
          <w:u w:val="singl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法律依据：</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7DCF7E50">
      <w:pPr>
        <w:spacing w:line="360" w:lineRule="auto"/>
        <w:rPr>
          <w:rFonts w:ascii="仿宋_GB2312" w:hAnsi="仿宋_GB2312" w:eastAsia="仿宋_GB2312" w:cs="仿宋_GB2312"/>
          <w:color w:val="000000" w:themeColor="text1"/>
          <w:sz w:val="24"/>
          <w:highlight w:val="none"/>
          <w:u w:val="dotted"/>
          <w14:textFill>
            <w14:solidFill>
              <w14:schemeClr w14:val="tx1"/>
            </w14:solidFill>
          </w14:textFill>
        </w:rPr>
      </w:pP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p>
    <w:p w14:paraId="2017C726">
      <w:pPr>
        <w:spacing w:line="360" w:lineRule="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投诉事项2</w:t>
      </w:r>
    </w:p>
    <w:p w14:paraId="3391DEB0">
      <w:pPr>
        <w:spacing w:line="360" w:lineRule="auto"/>
        <w:rPr>
          <w:rFonts w:ascii="仿宋_GB2312" w:hAnsi="仿宋_GB2312" w:eastAsia="仿宋_GB2312" w:cs="仿宋_GB2312"/>
          <w:color w:val="000000" w:themeColor="text1"/>
          <w:sz w:val="24"/>
          <w:highlight w:val="none"/>
          <w:u w:val="dotted"/>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w:t>
      </w:r>
    </w:p>
    <w:p w14:paraId="5B34479D">
      <w:pPr>
        <w:spacing w:line="360" w:lineRule="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五、与投诉事项相关的投诉请求</w:t>
      </w:r>
    </w:p>
    <w:p w14:paraId="7BD734F1">
      <w:pPr>
        <w:spacing w:line="360" w:lineRule="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请求：</w:t>
      </w:r>
      <w:r>
        <w:rPr>
          <w:rFonts w:hint="eastAsia" w:ascii="仿宋_GB2312" w:hAnsi="仿宋_GB2312" w:eastAsia="仿宋_GB2312" w:cs="仿宋_GB2312"/>
          <w:color w:val="000000" w:themeColor="text1"/>
          <w:sz w:val="24"/>
          <w:highlight w:val="none"/>
          <w:u w:val="dotted"/>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14:textFill>
            <w14:solidFill>
              <w14:schemeClr w14:val="tx1"/>
            </w14:solidFill>
          </w14:textFill>
        </w:rPr>
        <w:t xml:space="preserve"> </w:t>
      </w:r>
    </w:p>
    <w:p w14:paraId="273F1267">
      <w:pPr>
        <w:spacing w:line="360" w:lineRule="auto"/>
        <w:rPr>
          <w:rFonts w:ascii="仿宋_GB2312" w:hAnsi="仿宋_GB2312" w:eastAsia="仿宋_GB2312" w:cs="仿宋_GB2312"/>
          <w:color w:val="000000" w:themeColor="text1"/>
          <w:sz w:val="24"/>
          <w:highlight w:val="none"/>
          <w:u w:val="singl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 xml:space="preserve">                                                                                                    </w:t>
      </w:r>
    </w:p>
    <w:p w14:paraId="4363E69A">
      <w:pPr>
        <w:spacing w:line="360" w:lineRule="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 xml:space="preserve">签字(签章)：                   公章：                      </w:t>
      </w:r>
    </w:p>
    <w:p w14:paraId="11430B6F">
      <w:pPr>
        <w:spacing w:line="360" w:lineRule="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 xml:space="preserve">日期：    </w:t>
      </w:r>
    </w:p>
    <w:p w14:paraId="2072EA5A">
      <w:pPr>
        <w:spacing w:line="360" w:lineRule="auto"/>
        <w:rPr>
          <w:rFonts w:ascii="仿宋_GB2312" w:hAnsi="仿宋_GB2312" w:eastAsia="仿宋_GB2312" w:cs="仿宋_GB2312"/>
          <w:b/>
          <w:color w:val="000000" w:themeColor="text1"/>
          <w:sz w:val="24"/>
          <w:highlight w:val="none"/>
          <w14:textFill>
            <w14:solidFill>
              <w14:schemeClr w14:val="tx1"/>
            </w14:solidFill>
          </w14:textFill>
        </w:rPr>
      </w:pPr>
    </w:p>
    <w:p w14:paraId="3071720E">
      <w:pPr>
        <w:spacing w:line="360" w:lineRule="auto"/>
        <w:rPr>
          <w:rFonts w:ascii="仿宋_GB2312" w:hAnsi="仿宋_GB2312" w:eastAsia="仿宋_GB2312" w:cs="仿宋_GB2312"/>
          <w:b/>
          <w:color w:val="000000" w:themeColor="text1"/>
          <w:sz w:val="24"/>
          <w:highlight w:val="none"/>
          <w14:textFill>
            <w14:solidFill>
              <w14:schemeClr w14:val="tx1"/>
            </w14:solidFill>
          </w14:textFill>
        </w:rPr>
      </w:pPr>
    </w:p>
    <w:p w14:paraId="20B49783">
      <w:pPr>
        <w:spacing w:line="360" w:lineRule="auto"/>
        <w:rPr>
          <w:rFonts w:ascii="仿宋_GB2312" w:hAnsi="仿宋_GB2312" w:eastAsia="仿宋_GB2312" w:cs="仿宋_GB2312"/>
          <w:b/>
          <w:color w:val="000000" w:themeColor="text1"/>
          <w:sz w:val="24"/>
          <w:highlight w:val="none"/>
          <w14:textFill>
            <w14:solidFill>
              <w14:schemeClr w14:val="tx1"/>
            </w14:solidFill>
          </w14:textFill>
        </w:rPr>
      </w:pPr>
      <w:r>
        <w:rPr>
          <w:rFonts w:hint="eastAsia" w:ascii="仿宋_GB2312" w:hAnsi="仿宋_GB2312" w:eastAsia="仿宋_GB2312" w:cs="仿宋_GB2312"/>
          <w:b/>
          <w:color w:val="000000" w:themeColor="text1"/>
          <w:sz w:val="24"/>
          <w:highlight w:val="none"/>
          <w14:textFill>
            <w14:solidFill>
              <w14:schemeClr w14:val="tx1"/>
            </w14:solidFill>
          </w14:textFill>
        </w:rPr>
        <w:t>投诉书制作说明：</w:t>
      </w:r>
    </w:p>
    <w:p w14:paraId="68A58851">
      <w:pPr>
        <w:widowControl/>
        <w:spacing w:line="360" w:lineRule="auto"/>
        <w:ind w:firstLine="492" w:firstLineChars="200"/>
        <w:rPr>
          <w:rFonts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1.投诉人提起投诉时，应当提交投诉书和必要的证明材料，并按照被投诉人和与投诉事项有关的供应商数量提供投诉书副本。</w:t>
      </w:r>
    </w:p>
    <w:p w14:paraId="6C9BCAE2">
      <w:pPr>
        <w:widowControl/>
        <w:spacing w:line="360" w:lineRule="auto"/>
        <w:ind w:firstLine="492" w:firstLineChars="200"/>
        <w:jc w:val="left"/>
        <w:rPr>
          <w:rFonts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2.投诉人若委托代理人进行投诉的，投诉书应按照要求列明“授权代表”的有关内容，并在附件中提交由</w:t>
      </w:r>
      <w:r>
        <w:rPr>
          <w:rFonts w:hint="eastAsia" w:ascii="仿宋_GB2312" w:hAnsi="仿宋_GB2312" w:eastAsia="仿宋_GB2312" w:cs="仿宋_GB2312"/>
          <w:color w:val="000000" w:themeColor="text1"/>
          <w:kern w:val="0"/>
          <w:sz w:val="24"/>
          <w:highlight w:val="none"/>
          <w14:textFill>
            <w14:solidFill>
              <w14:schemeClr w14:val="tx1"/>
            </w14:solidFill>
          </w14:textFill>
        </w:rPr>
        <w:t>投诉人签署的授权委托书。授权委托书应当载明代理人的姓名或者名称、代理事项、具体权限、期限和相关事项。</w:t>
      </w:r>
    </w:p>
    <w:p w14:paraId="4A6556AA">
      <w:pPr>
        <w:widowControl/>
        <w:spacing w:line="360" w:lineRule="auto"/>
        <w:ind w:firstLine="492" w:firstLineChars="200"/>
        <w:jc w:val="left"/>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3.投诉人若对项目的某一分包进行投诉，投诉书应列明具体分包号。</w:t>
      </w:r>
    </w:p>
    <w:p w14:paraId="68364C60">
      <w:pPr>
        <w:widowControl/>
        <w:spacing w:line="360" w:lineRule="auto"/>
        <w:ind w:firstLine="492" w:firstLineChars="200"/>
        <w:jc w:val="left"/>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4.投诉书应简要列明质疑事项，质疑函、质疑答复等作为附件材料提供。</w:t>
      </w:r>
    </w:p>
    <w:p w14:paraId="18DBC4F3">
      <w:pPr>
        <w:widowControl/>
        <w:spacing w:line="360" w:lineRule="auto"/>
        <w:ind w:firstLine="492" w:firstLineChars="200"/>
        <w:jc w:val="left"/>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5.投诉书的投诉事项应具体、明确，并有必要的事实依据和法律依据。</w:t>
      </w:r>
    </w:p>
    <w:p w14:paraId="41A34491">
      <w:pPr>
        <w:widowControl/>
        <w:spacing w:line="360" w:lineRule="auto"/>
        <w:ind w:firstLine="492" w:firstLineChars="200"/>
        <w:jc w:val="left"/>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6.投诉书的投诉请求应与投诉事项相关。</w:t>
      </w:r>
    </w:p>
    <w:p w14:paraId="7B84E0BB">
      <w:pPr>
        <w:widowControl/>
        <w:spacing w:line="360" w:lineRule="auto"/>
        <w:ind w:firstLine="492" w:firstLineChars="200"/>
        <w:jc w:val="left"/>
        <w:rPr>
          <w:rFonts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7.投诉人为自然人的，投诉书应当由本人签字；投诉人为法人或者其他组织的，投诉书应当由法定代表人、主要负责人，或者其授权代表签字或者盖章，并加盖公章。</w:t>
      </w:r>
    </w:p>
    <w:p w14:paraId="7EAAE864">
      <w:pPr>
        <w:rPr>
          <w:rFonts w:ascii="仿宋_GB2312" w:hAnsi="仿宋_GB2312" w:eastAsia="仿宋_GB2312" w:cs="仿宋_GB2312"/>
          <w:b/>
          <w:color w:val="000000" w:themeColor="text1"/>
          <w:sz w:val="24"/>
          <w:highlight w:val="none"/>
          <w14:textFill>
            <w14:solidFill>
              <w14:schemeClr w14:val="tx1"/>
            </w14:solidFill>
          </w14:textFill>
        </w:rPr>
      </w:pPr>
    </w:p>
    <w:p w14:paraId="2E66CBA4">
      <w:pPr>
        <w:widowControl/>
        <w:adjustRightInd/>
        <w:jc w:val="left"/>
        <w:rPr>
          <w:rFonts w:ascii="仿宋_GB2312" w:hAnsi="仿宋_GB2312" w:eastAsia="仿宋_GB2312" w:cs="仿宋_GB2312"/>
          <w:b/>
          <w:color w:val="000000" w:themeColor="text1"/>
          <w:sz w:val="24"/>
          <w:highlight w:val="none"/>
          <w14:textFill>
            <w14:solidFill>
              <w14:schemeClr w14:val="tx1"/>
            </w14:solidFill>
          </w14:textFill>
        </w:rPr>
      </w:pPr>
      <w:r>
        <w:rPr>
          <w:rFonts w:hint="eastAsia" w:ascii="仿宋_GB2312" w:hAnsi="仿宋_GB2312" w:eastAsia="仿宋_GB2312" w:cs="仿宋_GB2312"/>
          <w:b/>
          <w:color w:val="000000" w:themeColor="text1"/>
          <w:sz w:val="24"/>
          <w:highlight w:val="none"/>
          <w14:textFill>
            <w14:solidFill>
              <w14:schemeClr w14:val="tx1"/>
            </w14:solidFill>
          </w14:textFill>
        </w:rPr>
        <w:br w:type="page"/>
      </w:r>
    </w:p>
    <w:p w14:paraId="3E48E1C5">
      <w:pPr>
        <w:spacing w:line="360" w:lineRule="auto"/>
        <w:rPr>
          <w:rFonts w:ascii="仿宋_GB2312" w:hAnsi="仿宋" w:eastAsia="仿宋_GB2312"/>
          <w:b/>
          <w:color w:val="000000" w:themeColor="text1"/>
          <w:spacing w:val="6"/>
          <w:sz w:val="32"/>
          <w:szCs w:val="32"/>
          <w:highlight w:val="none"/>
          <w14:textFill>
            <w14:solidFill>
              <w14:schemeClr w14:val="tx1"/>
            </w14:solidFill>
          </w14:textFill>
        </w:rPr>
      </w:pPr>
      <w:r>
        <w:rPr>
          <w:rFonts w:hint="eastAsia" w:ascii="仿宋_GB2312" w:hAnsi="仿宋" w:eastAsia="仿宋_GB2312"/>
          <w:b/>
          <w:color w:val="000000" w:themeColor="text1"/>
          <w:spacing w:val="6"/>
          <w:sz w:val="32"/>
          <w:szCs w:val="32"/>
          <w:highlight w:val="none"/>
          <w14:textFill>
            <w14:solidFill>
              <w14:schemeClr w14:val="tx1"/>
            </w14:solidFill>
          </w14:textFill>
        </w:rPr>
        <w:t>附件3</w:t>
      </w:r>
      <w:r>
        <w:rPr>
          <w:rFonts w:ascii="仿宋_GB2312" w:hAnsi="仿宋" w:eastAsia="仿宋_GB2312"/>
          <w:b/>
          <w:color w:val="000000" w:themeColor="text1"/>
          <w:spacing w:val="6"/>
          <w:sz w:val="32"/>
          <w:szCs w:val="32"/>
          <w:highlight w:val="none"/>
          <w14:textFill>
            <w14:solidFill>
              <w14:schemeClr w14:val="tx1"/>
            </w14:solidFill>
          </w14:textFill>
        </w:rPr>
        <w:t>：</w:t>
      </w:r>
    </w:p>
    <w:p w14:paraId="37959A48">
      <w:pPr>
        <w:spacing w:line="360" w:lineRule="auto"/>
        <w:jc w:val="center"/>
        <w:rPr>
          <w:rFonts w:ascii="仿宋_GB2312" w:hAnsi="仿宋" w:eastAsia="仿宋_GB2312"/>
          <w:b/>
          <w:color w:val="000000" w:themeColor="text1"/>
          <w:spacing w:val="6"/>
          <w:sz w:val="32"/>
          <w:szCs w:val="32"/>
          <w:highlight w:val="none"/>
          <w14:textFill>
            <w14:solidFill>
              <w14:schemeClr w14:val="tx1"/>
            </w14:solidFill>
          </w14:textFill>
        </w:rPr>
      </w:pPr>
      <w:bookmarkStart w:id="676" w:name="OLE_LINK13"/>
      <w:bookmarkStart w:id="677" w:name="OLE_LINK14"/>
      <w:r>
        <w:rPr>
          <w:rFonts w:hint="eastAsia" w:ascii="仿宋_GB2312" w:hAnsi="仿宋" w:eastAsia="仿宋_GB2312"/>
          <w:b/>
          <w:color w:val="000000" w:themeColor="text1"/>
          <w:spacing w:val="6"/>
          <w:sz w:val="32"/>
          <w:szCs w:val="32"/>
          <w:highlight w:val="none"/>
          <w14:textFill>
            <w14:solidFill>
              <w14:schemeClr w14:val="tx1"/>
            </w14:solidFill>
          </w14:textFill>
        </w:rPr>
        <w:t>残疾人福利性单位声明函</w:t>
      </w:r>
    </w:p>
    <w:bookmarkEnd w:id="676"/>
    <w:bookmarkEnd w:id="677"/>
    <w:p w14:paraId="201EF3C8">
      <w:pPr>
        <w:spacing w:line="360" w:lineRule="auto"/>
        <w:rPr>
          <w:rFonts w:ascii="仿宋_GB2312" w:hAnsi="仿宋" w:eastAsia="仿宋_GB2312"/>
          <w:b/>
          <w:color w:val="000000" w:themeColor="text1"/>
          <w:spacing w:val="6"/>
          <w:sz w:val="30"/>
          <w:szCs w:val="30"/>
          <w:highlight w:val="none"/>
          <w14:textFill>
            <w14:solidFill>
              <w14:schemeClr w14:val="tx1"/>
            </w14:solidFill>
          </w14:textFill>
        </w:rPr>
      </w:pPr>
    </w:p>
    <w:p w14:paraId="044D2A8D">
      <w:pPr>
        <w:spacing w:line="360" w:lineRule="auto"/>
        <w:ind w:firstLine="492" w:firstLineChars="200"/>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本单位郑重声明，根据《财政部</w:t>
      </w:r>
      <w:r>
        <w:rPr>
          <w:rFonts w:ascii="仿宋_GB2312" w:hAnsi="仿宋" w:eastAsia="仿宋_GB2312" w:cs="仿宋_GB2312"/>
          <w:color w:val="000000" w:themeColor="text1"/>
          <w:sz w:val="24"/>
          <w:highlight w:val="none"/>
          <w14:textFill>
            <w14:solidFill>
              <w14:schemeClr w14:val="tx1"/>
            </w14:solidFill>
          </w14:textFill>
        </w:rPr>
        <w:t xml:space="preserve"> </w:t>
      </w:r>
      <w:r>
        <w:rPr>
          <w:rFonts w:hint="eastAsia" w:ascii="仿宋_GB2312" w:hAnsi="仿宋" w:eastAsia="仿宋_GB2312" w:cs="仿宋_GB2312"/>
          <w:color w:val="000000" w:themeColor="text1"/>
          <w:sz w:val="24"/>
          <w:highlight w:val="none"/>
          <w14:textFill>
            <w14:solidFill>
              <w14:schemeClr w14:val="tx1"/>
            </w14:solidFill>
          </w14:textFill>
        </w:rPr>
        <w:t>民政部</w:t>
      </w:r>
      <w:r>
        <w:rPr>
          <w:rFonts w:ascii="仿宋_GB2312" w:hAnsi="仿宋" w:eastAsia="仿宋_GB2312" w:cs="仿宋_GB2312"/>
          <w:color w:val="000000" w:themeColor="text1"/>
          <w:sz w:val="24"/>
          <w:highlight w:val="none"/>
          <w14:textFill>
            <w14:solidFill>
              <w14:schemeClr w14:val="tx1"/>
            </w14:solidFill>
          </w14:textFill>
        </w:rPr>
        <w:t xml:space="preserve"> </w:t>
      </w:r>
      <w:r>
        <w:rPr>
          <w:rFonts w:hint="eastAsia" w:ascii="仿宋_GB2312" w:hAnsi="仿宋" w:eastAsia="仿宋_GB2312" w:cs="仿宋_GB2312"/>
          <w:color w:val="000000" w:themeColor="text1"/>
          <w:sz w:val="24"/>
          <w:highlight w:val="none"/>
          <w14:textFill>
            <w14:solidFill>
              <w14:schemeClr w14:val="tx1"/>
            </w14:solidFill>
          </w14:textFill>
        </w:rPr>
        <w:t>中国残疾人联合会关于促进残疾人就业政府采购政策的通知》（财库〔</w:t>
      </w:r>
      <w:r>
        <w:rPr>
          <w:rFonts w:ascii="仿宋_GB2312" w:hAnsi="仿宋" w:eastAsia="仿宋_GB2312" w:cs="仿宋_GB2312"/>
          <w:color w:val="000000" w:themeColor="text1"/>
          <w:sz w:val="24"/>
          <w:highlight w:val="none"/>
          <w14:textFill>
            <w14:solidFill>
              <w14:schemeClr w14:val="tx1"/>
            </w14:solidFill>
          </w14:textFill>
        </w:rPr>
        <w:t>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128880C">
      <w:pPr>
        <w:spacing w:line="360" w:lineRule="auto"/>
        <w:ind w:firstLine="492" w:firstLineChars="200"/>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本单位对上述声明的真实性负责。如有虚假，将依法承担相应责任。</w:t>
      </w:r>
    </w:p>
    <w:p w14:paraId="2BAF266E">
      <w:pPr>
        <w:spacing w:line="360" w:lineRule="auto"/>
        <w:ind w:firstLine="492" w:firstLineChars="200"/>
        <w:rPr>
          <w:rFonts w:ascii="仿宋_GB2312" w:hAnsi="仿宋" w:eastAsia="仿宋_GB2312" w:cs="仿宋_GB2312"/>
          <w:color w:val="000000" w:themeColor="text1"/>
          <w:sz w:val="24"/>
          <w:highlight w:val="none"/>
          <w14:textFill>
            <w14:solidFill>
              <w14:schemeClr w14:val="tx1"/>
            </w14:solidFill>
          </w14:textFill>
        </w:rPr>
      </w:pPr>
    </w:p>
    <w:p w14:paraId="45B68351">
      <w:pPr>
        <w:spacing w:line="360" w:lineRule="auto"/>
        <w:ind w:firstLine="492" w:firstLineChars="200"/>
        <w:rPr>
          <w:rFonts w:ascii="仿宋_GB2312" w:hAnsi="仿宋" w:eastAsia="仿宋_GB2312" w:cs="仿宋_GB2312"/>
          <w:color w:val="000000" w:themeColor="text1"/>
          <w:sz w:val="24"/>
          <w:highlight w:val="none"/>
          <w14:textFill>
            <w14:solidFill>
              <w14:schemeClr w14:val="tx1"/>
            </w14:solidFill>
          </w14:textFill>
        </w:rPr>
      </w:pPr>
    </w:p>
    <w:p w14:paraId="58C26C48">
      <w:pPr>
        <w:tabs>
          <w:tab w:val="left" w:pos="4860"/>
        </w:tabs>
        <w:spacing w:line="360" w:lineRule="auto"/>
        <w:ind w:right="1560" w:firstLine="492" w:firstLineChars="200"/>
        <w:jc w:val="center"/>
        <w:rPr>
          <w:rFonts w:ascii="仿宋_GB2312" w:hAnsi="仿宋" w:eastAsia="仿宋_GB2312" w:cs="仿宋_GB2312"/>
          <w:color w:val="000000" w:themeColor="text1"/>
          <w:sz w:val="24"/>
          <w:highlight w:val="none"/>
          <w14:textFill>
            <w14:solidFill>
              <w14:schemeClr w14:val="tx1"/>
            </w14:solidFill>
          </w14:textFill>
        </w:rPr>
      </w:pPr>
      <w:r>
        <w:rPr>
          <w:rFonts w:ascii="仿宋_GB2312" w:hAnsi="仿宋" w:eastAsia="仿宋_GB2312" w:cs="仿宋_GB2312"/>
          <w:color w:val="000000" w:themeColor="text1"/>
          <w:sz w:val="24"/>
          <w:highlight w:val="none"/>
          <w14:textFill>
            <w14:solidFill>
              <w14:schemeClr w14:val="tx1"/>
            </w14:solidFill>
          </w14:textFill>
        </w:rPr>
        <w:t xml:space="preserve">               </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供应商名称（电子签名）</w:t>
      </w:r>
      <w:r>
        <w:rPr>
          <w:rFonts w:hint="eastAsia" w:ascii="仿宋_GB2312" w:hAnsi="仿宋" w:eastAsia="仿宋_GB2312" w:cs="仿宋_GB2312"/>
          <w:color w:val="000000" w:themeColor="text1"/>
          <w:sz w:val="24"/>
          <w:highlight w:val="none"/>
          <w14:textFill>
            <w14:solidFill>
              <w14:schemeClr w14:val="tx1"/>
            </w14:solidFill>
          </w14:textFill>
        </w:rPr>
        <w:t>：</w:t>
      </w:r>
    </w:p>
    <w:p w14:paraId="64D5FAEB">
      <w:pPr>
        <w:tabs>
          <w:tab w:val="left" w:pos="4860"/>
        </w:tabs>
        <w:spacing w:line="360" w:lineRule="auto"/>
        <w:ind w:right="1560" w:firstLine="492" w:firstLineChars="200"/>
        <w:jc w:val="center"/>
        <w:rPr>
          <w:rFonts w:ascii="仿宋_GB2312" w:hAnsi="仿宋" w:eastAsia="仿宋_GB2312" w:cs="仿宋_GB2312"/>
          <w:color w:val="000000" w:themeColor="text1"/>
          <w:sz w:val="24"/>
          <w:highlight w:val="none"/>
          <w14:textFill>
            <w14:solidFill>
              <w14:schemeClr w14:val="tx1"/>
            </w14:solidFill>
          </w14:textFill>
        </w:rPr>
      </w:pPr>
      <w:r>
        <w:rPr>
          <w:rFonts w:ascii="仿宋_GB2312" w:hAnsi="仿宋" w:eastAsia="仿宋_GB2312" w:cs="仿宋_GB2312"/>
          <w:color w:val="000000" w:themeColor="text1"/>
          <w:sz w:val="24"/>
          <w:highlight w:val="none"/>
          <w14:textFill>
            <w14:solidFill>
              <w14:schemeClr w14:val="tx1"/>
            </w14:solidFill>
          </w14:textFill>
        </w:rPr>
        <w:t xml:space="preserve">       日  期：</w:t>
      </w:r>
    </w:p>
    <w:p w14:paraId="1584C1C5">
      <w:pPr>
        <w:pStyle w:val="2"/>
        <w:rPr>
          <w:color w:val="000000" w:themeColor="text1"/>
          <w:highlight w:val="none"/>
          <w14:textFill>
            <w14:solidFill>
              <w14:schemeClr w14:val="tx1"/>
            </w14:solidFill>
          </w14:textFill>
        </w:rPr>
      </w:pPr>
    </w:p>
    <w:p w14:paraId="68AC363C">
      <w:pPr>
        <w:rPr>
          <w:rFonts w:ascii="仿宋_GB2312" w:hAnsi="仿宋_GB2312" w:eastAsia="仿宋_GB2312" w:cs="仿宋_GB2312"/>
          <w:b/>
          <w:color w:val="000000" w:themeColor="text1"/>
          <w:spacing w:val="6"/>
          <w:sz w:val="32"/>
          <w:szCs w:val="32"/>
          <w:highlight w:val="none"/>
          <w14:textFill>
            <w14:solidFill>
              <w14:schemeClr w14:val="tx1"/>
            </w14:solidFill>
          </w14:textFill>
        </w:rPr>
      </w:pPr>
      <w:r>
        <w:rPr>
          <w:rFonts w:hint="eastAsia" w:ascii="仿宋_GB2312" w:hAnsi="仿宋_GB2312" w:eastAsia="仿宋_GB2312" w:cs="仿宋_GB2312"/>
          <w:b/>
          <w:color w:val="000000" w:themeColor="text1"/>
          <w:spacing w:val="6"/>
          <w:sz w:val="32"/>
          <w:szCs w:val="32"/>
          <w:highlight w:val="none"/>
          <w14:textFill>
            <w14:solidFill>
              <w14:schemeClr w14:val="tx1"/>
            </w14:solidFill>
          </w14:textFill>
        </w:rPr>
        <w:br w:type="page"/>
      </w:r>
    </w:p>
    <w:p w14:paraId="1DB3BDCD">
      <w:pPr>
        <w:autoSpaceDE w:val="0"/>
        <w:autoSpaceDN w:val="0"/>
        <w:rPr>
          <w:rFonts w:ascii="仿宋" w:hAnsi="仿宋" w:eastAsia="仿宋"/>
          <w:b/>
          <w:color w:val="000000" w:themeColor="text1"/>
          <w:spacing w:val="6"/>
          <w:sz w:val="32"/>
          <w:szCs w:val="32"/>
          <w:highlight w:val="none"/>
          <w14:textFill>
            <w14:solidFill>
              <w14:schemeClr w14:val="tx1"/>
            </w14:solidFill>
          </w14:textFill>
        </w:rPr>
      </w:pPr>
      <w:r>
        <w:rPr>
          <w:rFonts w:hint="eastAsia" w:ascii="仿宋" w:hAnsi="仿宋" w:eastAsia="仿宋"/>
          <w:b/>
          <w:color w:val="000000" w:themeColor="text1"/>
          <w:spacing w:val="6"/>
          <w:sz w:val="32"/>
          <w:szCs w:val="32"/>
          <w:highlight w:val="none"/>
          <w14:textFill>
            <w14:solidFill>
              <w14:schemeClr w14:val="tx1"/>
            </w14:solidFill>
          </w14:textFill>
        </w:rPr>
        <w:t>附件</w:t>
      </w:r>
      <w:r>
        <w:rPr>
          <w:rFonts w:ascii="仿宋" w:hAnsi="仿宋" w:eastAsia="仿宋"/>
          <w:b/>
          <w:color w:val="000000" w:themeColor="text1"/>
          <w:spacing w:val="6"/>
          <w:sz w:val="32"/>
          <w:szCs w:val="32"/>
          <w:highlight w:val="none"/>
          <w14:textFill>
            <w14:solidFill>
              <w14:schemeClr w14:val="tx1"/>
            </w14:solidFill>
          </w14:textFill>
        </w:rPr>
        <w:t>4：</w:t>
      </w:r>
    </w:p>
    <w:p w14:paraId="4BA86D33">
      <w:pPr>
        <w:autoSpaceDE w:val="0"/>
        <w:autoSpaceDN w:val="0"/>
        <w:rPr>
          <w:rFonts w:ascii="仿宋" w:hAnsi="仿宋" w:eastAsia="仿宋"/>
          <w:b/>
          <w:color w:val="000000" w:themeColor="text1"/>
          <w:spacing w:val="6"/>
          <w:sz w:val="32"/>
          <w:szCs w:val="32"/>
          <w:highlight w:val="none"/>
          <w14:textFill>
            <w14:solidFill>
              <w14:schemeClr w14:val="tx1"/>
            </w14:solidFill>
          </w14:textFill>
        </w:rPr>
      </w:pPr>
    </w:p>
    <w:p w14:paraId="66086B6B">
      <w:pPr>
        <w:autoSpaceDE w:val="0"/>
        <w:autoSpaceDN w:val="0"/>
        <w:jc w:val="center"/>
        <w:rPr>
          <w:rFonts w:ascii="仿宋" w:hAnsi="仿宋" w:eastAsia="仿宋"/>
          <w:b/>
          <w:bCs/>
          <w:color w:val="000000" w:themeColor="text1"/>
          <w:sz w:val="32"/>
          <w:szCs w:val="32"/>
          <w:highlight w:val="none"/>
          <w14:textFill>
            <w14:solidFill>
              <w14:schemeClr w14:val="tx1"/>
            </w14:solidFill>
          </w14:textFill>
        </w:rPr>
      </w:pPr>
      <w:r>
        <w:rPr>
          <w:rFonts w:hint="eastAsia" w:ascii="仿宋" w:hAnsi="仿宋" w:eastAsia="仿宋"/>
          <w:b/>
          <w:bCs/>
          <w:color w:val="000000" w:themeColor="text1"/>
          <w:sz w:val="32"/>
          <w:szCs w:val="32"/>
          <w:highlight w:val="none"/>
          <w14:textFill>
            <w14:solidFill>
              <w14:schemeClr w14:val="tx1"/>
            </w14:solidFill>
          </w14:textFill>
        </w:rPr>
        <w:t>业务专用章使用说明函</w:t>
      </w:r>
    </w:p>
    <w:p w14:paraId="117B1DF7">
      <w:pPr>
        <w:spacing w:line="360" w:lineRule="auto"/>
        <w:rPr>
          <w:rFonts w:ascii="仿宋" w:hAnsi="仿宋" w:eastAsia="仿宋" w:cs="仿宋_GB2312"/>
          <w:color w:val="000000" w:themeColor="text1"/>
          <w:sz w:val="24"/>
          <w:highlight w:val="none"/>
          <w:u w:val="single"/>
          <w14:textFill>
            <w14:solidFill>
              <w14:schemeClr w14:val="tx1"/>
            </w14:solidFill>
          </w14:textFill>
        </w:rPr>
      </w:pPr>
    </w:p>
    <w:p w14:paraId="45CD072F">
      <w:pPr>
        <w:spacing w:line="360" w:lineRule="auto"/>
        <w:rPr>
          <w:rFonts w:ascii="仿宋" w:hAnsi="仿宋" w:eastAsia="仿宋"/>
          <w:color w:val="000000" w:themeColor="text1"/>
          <w:sz w:val="24"/>
          <w:highlight w:val="none"/>
          <w14:textFill>
            <w14:solidFill>
              <w14:schemeClr w14:val="tx1"/>
            </w14:solidFill>
          </w14:textFill>
        </w:rPr>
      </w:pPr>
      <w:r>
        <w:rPr>
          <w:rFonts w:hint="eastAsia" w:ascii="仿宋" w:hAnsi="仿宋" w:eastAsia="仿宋" w:cs="仿宋_GB2312"/>
          <w:color w:val="000000" w:themeColor="text1"/>
          <w:sz w:val="24"/>
          <w:highlight w:val="none"/>
          <w:u w:val="single"/>
          <w14:textFill>
            <w14:solidFill>
              <w14:schemeClr w14:val="tx1"/>
            </w14:solidFill>
          </w14:textFill>
        </w:rPr>
        <w:t>（采购人）、（采购代理机构）</w:t>
      </w:r>
    </w:p>
    <w:p w14:paraId="2C4D5B1E">
      <w:pPr>
        <w:spacing w:line="360" w:lineRule="auto"/>
        <w:ind w:firstLine="492" w:firstLineChars="200"/>
        <w:rPr>
          <w:rFonts w:ascii="仿宋" w:hAnsi="仿宋" w:eastAsia="仿宋" w:cs="宋体"/>
          <w:color w:val="000000" w:themeColor="text1"/>
          <w:sz w:val="24"/>
          <w:highlight w:val="none"/>
          <w14:textFill>
            <w14:solidFill>
              <w14:schemeClr w14:val="tx1"/>
            </w14:solidFill>
          </w14:textFill>
        </w:rPr>
      </w:pPr>
      <w:r>
        <w:rPr>
          <w:rFonts w:hint="eastAsia" w:ascii="仿宋" w:hAnsi="仿宋" w:eastAsia="仿宋" w:cs="仿宋_GB2312"/>
          <w:color w:val="000000" w:themeColor="text1"/>
          <w:kern w:val="0"/>
          <w:sz w:val="24"/>
          <w:highlight w:val="none"/>
          <w:lang w:val="zh-CN"/>
          <w14:textFill>
            <w14:solidFill>
              <w14:schemeClr w14:val="tx1"/>
            </w14:solidFill>
          </w14:textFill>
        </w:rPr>
        <w:t>我方</w:t>
      </w:r>
      <w:r>
        <w:rPr>
          <w:rFonts w:ascii="仿宋" w:hAnsi="仿宋" w:eastAsia="仿宋" w:cs="仿宋_GB2312"/>
          <w:color w:val="000000" w:themeColor="text1"/>
          <w:kern w:val="0"/>
          <w:sz w:val="24"/>
          <w:highlight w:val="none"/>
          <w:u w:val="single"/>
          <w:lang w:val="zh-CN"/>
          <w14:textFill>
            <w14:solidFill>
              <w14:schemeClr w14:val="tx1"/>
            </w14:solidFill>
          </w14:textFill>
        </w:rPr>
        <w:t xml:space="preserve">                         </w:t>
      </w:r>
      <w:r>
        <w:rPr>
          <w:rFonts w:ascii="仿宋" w:hAnsi="仿宋" w:eastAsia="仿宋" w:cs="仿宋_GB2312"/>
          <w:color w:val="000000" w:themeColor="text1"/>
          <w:sz w:val="24"/>
          <w:highlight w:val="none"/>
          <w14:textFill>
            <w14:solidFill>
              <w14:schemeClr w14:val="tx1"/>
            </w14:solidFill>
          </w14:textFill>
        </w:rPr>
        <w:t>(</w:t>
      </w:r>
      <w:r>
        <w:rPr>
          <w:rFonts w:hint="eastAsia" w:ascii="仿宋" w:hAnsi="仿宋" w:eastAsia="仿宋" w:cs="仿宋_GB2312"/>
          <w:color w:val="000000" w:themeColor="text1"/>
          <w:sz w:val="24"/>
          <w:highlight w:val="none"/>
          <w14:textFill>
            <w14:solidFill>
              <w14:schemeClr w14:val="tx1"/>
            </w14:solidFill>
          </w14:textFill>
        </w:rPr>
        <w:t>供应商</w:t>
      </w:r>
      <w:r>
        <w:rPr>
          <w:rFonts w:ascii="仿宋" w:hAnsi="仿宋" w:eastAsia="仿宋" w:cs="仿宋_GB2312"/>
          <w:color w:val="000000" w:themeColor="text1"/>
          <w:sz w:val="24"/>
          <w:highlight w:val="none"/>
          <w14:textFill>
            <w14:solidFill>
              <w14:schemeClr w14:val="tx1"/>
            </w14:solidFill>
          </w14:textFill>
        </w:rPr>
        <w:t>全称)</w:t>
      </w:r>
      <w:r>
        <w:rPr>
          <w:rFonts w:hint="eastAsia" w:ascii="仿宋" w:hAnsi="仿宋" w:eastAsia="仿宋"/>
          <w:color w:val="000000" w:themeColor="text1"/>
          <w:sz w:val="24"/>
          <w:highlight w:val="none"/>
          <w14:textFill>
            <w14:solidFill>
              <w14:schemeClr w14:val="tx1"/>
            </w14:solidFill>
          </w14:textFill>
        </w:rPr>
        <w:t>是中华人民共和国依法登记注册的合法企业，</w:t>
      </w:r>
      <w:r>
        <w:rPr>
          <w:rFonts w:hint="eastAsia" w:ascii="仿宋" w:hAnsi="仿宋" w:eastAsia="仿宋" w:cs="宋体"/>
          <w:bCs/>
          <w:color w:val="000000" w:themeColor="text1"/>
          <w:sz w:val="24"/>
          <w:highlight w:val="none"/>
          <w14:textFill>
            <w14:solidFill>
              <w14:schemeClr w14:val="tx1"/>
            </w14:solidFill>
          </w14:textFill>
        </w:rPr>
        <w:t>在参加</w:t>
      </w:r>
      <w:r>
        <w:rPr>
          <w:rFonts w:hint="eastAsia" w:ascii="仿宋" w:hAnsi="仿宋" w:eastAsia="仿宋" w:cs="仿宋_GB2312"/>
          <w:color w:val="000000" w:themeColor="text1"/>
          <w:sz w:val="24"/>
          <w:highlight w:val="none"/>
          <w14:textFill>
            <w14:solidFill>
              <w14:schemeClr w14:val="tx1"/>
            </w14:solidFill>
          </w14:textFill>
        </w:rPr>
        <w:t>贵方组织的</w:t>
      </w:r>
      <w:r>
        <w:rPr>
          <w:rFonts w:hint="eastAsia" w:ascii="仿宋_GB2312" w:hAnsi="仿宋" w:eastAsia="仿宋_GB2312" w:cs="仿宋_GB2312"/>
          <w:color w:val="000000" w:themeColor="text1"/>
          <w:sz w:val="24"/>
          <w:highlight w:val="none"/>
          <w14:textFill>
            <w14:solidFill>
              <w14:schemeClr w14:val="tx1"/>
            </w14:solidFill>
          </w14:textFill>
        </w:rPr>
        <w:t>（项目名称）项目</w:t>
      </w:r>
      <w:r>
        <w:rPr>
          <w:rFonts w:hint="eastAsia" w:ascii="仿宋" w:hAnsi="仿宋" w:eastAsia="仿宋" w:cs="仿宋_GB2312"/>
          <w:color w:val="000000" w:themeColor="text1"/>
          <w:sz w:val="24"/>
          <w:highlight w:val="none"/>
          <w14:textFill>
            <w14:solidFill>
              <w14:schemeClr w14:val="tx1"/>
            </w14:solidFill>
          </w14:textFill>
        </w:rPr>
        <w:t>【编号：</w:t>
      </w:r>
      <w:r>
        <w:rPr>
          <w:rFonts w:hint="eastAsia" w:ascii="仿宋" w:hAnsi="仿宋" w:eastAsia="仿宋" w:cs="仿宋_GB2312"/>
          <w:color w:val="000000" w:themeColor="text1"/>
          <w:sz w:val="24"/>
          <w:highlight w:val="none"/>
          <w:lang w:eastAsia="zh-CN"/>
          <w14:textFill>
            <w14:solidFill>
              <w14:schemeClr w14:val="tx1"/>
            </w14:solidFill>
          </w14:textFill>
        </w:rPr>
        <w:t>ZJ-2461783</w:t>
      </w:r>
      <w:r>
        <w:rPr>
          <w:rFonts w:ascii="仿宋" w:hAnsi="仿宋" w:eastAsia="仿宋" w:cs="仿宋_GB2312"/>
          <w:color w:val="000000" w:themeColor="text1"/>
          <w:sz w:val="24"/>
          <w:highlight w:val="none"/>
          <w14:textFill>
            <w14:solidFill>
              <w14:schemeClr w14:val="tx1"/>
            </w14:solidFill>
          </w14:textFill>
        </w:rPr>
        <w:t>】</w:t>
      </w:r>
      <w:r>
        <w:rPr>
          <w:rFonts w:hint="eastAsia" w:ascii="仿宋" w:hAnsi="仿宋" w:eastAsia="仿宋" w:cs="仿宋_GB2312"/>
          <w:color w:val="000000" w:themeColor="text1"/>
          <w:sz w:val="24"/>
          <w:highlight w:val="none"/>
          <w14:textFill>
            <w14:solidFill>
              <w14:schemeClr w14:val="tx1"/>
            </w14:solidFill>
          </w14:textFill>
        </w:rPr>
        <w:t>采购</w:t>
      </w:r>
      <w:r>
        <w:rPr>
          <w:rFonts w:hint="eastAsia" w:ascii="仿宋" w:hAnsi="仿宋" w:eastAsia="仿宋" w:cs="宋体"/>
          <w:bCs/>
          <w:color w:val="000000" w:themeColor="text1"/>
          <w:sz w:val="24"/>
          <w:highlight w:val="none"/>
          <w14:textFill>
            <w14:solidFill>
              <w14:schemeClr w14:val="tx1"/>
            </w14:solidFill>
          </w14:textFill>
        </w:rPr>
        <w:t>活动中作如下说明：</w:t>
      </w:r>
      <w:r>
        <w:rPr>
          <w:rFonts w:hint="eastAsia" w:ascii="仿宋" w:hAnsi="仿宋" w:eastAsia="仿宋" w:cs="宋体"/>
          <w:color w:val="000000" w:themeColor="text1"/>
          <w:sz w:val="24"/>
          <w:highlight w:val="none"/>
          <w14:textFill>
            <w14:solidFill>
              <w14:schemeClr w14:val="tx1"/>
            </w14:solidFill>
          </w14:textFill>
        </w:rPr>
        <w:t>我方所使用的“</w:t>
      </w:r>
      <w:r>
        <w:rPr>
          <w:rFonts w:ascii="仿宋" w:hAnsi="仿宋" w:eastAsia="仿宋" w:cs="仿宋_GB2312"/>
          <w:color w:val="000000" w:themeColor="text1"/>
          <w:sz w:val="24"/>
          <w:highlight w:val="none"/>
          <w14:textFill>
            <w14:solidFill>
              <w14:schemeClr w14:val="tx1"/>
            </w14:solidFill>
          </w14:textFill>
        </w:rPr>
        <w:t>XX</w:t>
      </w:r>
      <w:r>
        <w:rPr>
          <w:rFonts w:hint="eastAsia" w:ascii="仿宋" w:hAnsi="仿宋" w:eastAsia="仿宋" w:cs="宋体"/>
          <w:color w:val="000000" w:themeColor="text1"/>
          <w:sz w:val="24"/>
          <w:highlight w:val="none"/>
          <w14:textFill>
            <w14:solidFill>
              <w14:schemeClr w14:val="tx1"/>
            </w14:solidFill>
          </w14:textFill>
        </w:rPr>
        <w:t>专用章”与法定名称章具有同等的法律效力，对使用“</w:t>
      </w:r>
      <w:r>
        <w:rPr>
          <w:rFonts w:ascii="仿宋" w:hAnsi="仿宋" w:eastAsia="仿宋" w:cs="仿宋_GB2312"/>
          <w:color w:val="000000" w:themeColor="text1"/>
          <w:sz w:val="24"/>
          <w:highlight w:val="none"/>
          <w14:textFill>
            <w14:solidFill>
              <w14:schemeClr w14:val="tx1"/>
            </w14:solidFill>
          </w14:textFill>
        </w:rPr>
        <w:t>XX</w:t>
      </w:r>
      <w:r>
        <w:rPr>
          <w:rFonts w:hint="eastAsia" w:ascii="仿宋" w:hAnsi="仿宋" w:eastAsia="仿宋" w:cs="宋体"/>
          <w:color w:val="000000" w:themeColor="text1"/>
          <w:sz w:val="24"/>
          <w:highlight w:val="none"/>
          <w14:textFill>
            <w14:solidFill>
              <w14:schemeClr w14:val="tx1"/>
            </w14:solidFill>
          </w14:textFill>
        </w:rPr>
        <w:t>专用章”的行为予以完全承认，并愿意承担相应责任。</w:t>
      </w:r>
      <w:r>
        <w:rPr>
          <w:rFonts w:ascii="仿宋" w:hAnsi="仿宋" w:eastAsia="仿宋" w:cs="宋体"/>
          <w:color w:val="000000" w:themeColor="text1"/>
          <w:sz w:val="24"/>
          <w:highlight w:val="none"/>
          <w14:textFill>
            <w14:solidFill>
              <w14:schemeClr w14:val="tx1"/>
            </w14:solidFill>
          </w14:textFill>
        </w:rPr>
        <w:t xml:space="preserve">   </w:t>
      </w:r>
    </w:p>
    <w:p w14:paraId="36F26576">
      <w:pPr>
        <w:spacing w:line="360" w:lineRule="auto"/>
        <w:ind w:firstLine="492" w:firstLineChars="200"/>
        <w:rPr>
          <w:rFonts w:ascii="仿宋" w:hAnsi="仿宋" w:eastAsia="仿宋" w:cs="宋体"/>
          <w:color w:val="000000" w:themeColor="text1"/>
          <w:sz w:val="24"/>
          <w:highlight w:val="none"/>
          <w14:textFill>
            <w14:solidFill>
              <w14:schemeClr w14:val="tx1"/>
            </w14:solidFill>
          </w14:textFill>
        </w:rPr>
      </w:pPr>
      <w:r>
        <w:rPr>
          <w:rFonts w:hint="eastAsia" w:ascii="仿宋" w:hAnsi="仿宋" w:eastAsia="仿宋" w:cs="宋体"/>
          <w:color w:val="000000" w:themeColor="text1"/>
          <w:sz w:val="24"/>
          <w:highlight w:val="none"/>
          <w14:textFill>
            <w14:solidFill>
              <w14:schemeClr w14:val="tx1"/>
            </w14:solidFill>
          </w14:textFill>
        </w:rPr>
        <w:t>特此说明。</w:t>
      </w:r>
    </w:p>
    <w:p w14:paraId="76397A1D">
      <w:pPr>
        <w:spacing w:line="360" w:lineRule="auto"/>
        <w:ind w:firstLine="494"/>
        <w:rPr>
          <w:rFonts w:ascii="仿宋" w:hAnsi="仿宋" w:eastAsia="仿宋" w:cs="宋体"/>
          <w:color w:val="000000" w:themeColor="text1"/>
          <w:sz w:val="24"/>
          <w:highlight w:val="none"/>
          <w14:textFill>
            <w14:solidFill>
              <w14:schemeClr w14:val="tx1"/>
            </w14:solidFill>
          </w14:textFill>
        </w:rPr>
      </w:pPr>
    </w:p>
    <w:p w14:paraId="7CDAE9F5">
      <w:pPr>
        <w:spacing w:line="360" w:lineRule="auto"/>
        <w:ind w:firstLine="494"/>
        <w:rPr>
          <w:rFonts w:ascii="仿宋" w:hAnsi="仿宋" w:eastAsia="仿宋" w:cs="宋体"/>
          <w:color w:val="000000" w:themeColor="text1"/>
          <w:sz w:val="24"/>
          <w:highlight w:val="none"/>
          <w14:textFill>
            <w14:solidFill>
              <w14:schemeClr w14:val="tx1"/>
            </w14:solidFill>
          </w14:textFill>
        </w:rPr>
      </w:pPr>
    </w:p>
    <w:p w14:paraId="6A86197A">
      <w:pPr>
        <w:spacing w:line="360" w:lineRule="auto"/>
        <w:ind w:right="480" w:firstLine="4182" w:firstLineChars="1700"/>
        <w:rPr>
          <w:rFonts w:ascii="仿宋" w:hAnsi="仿宋" w:eastAsia="仿宋" w:cs="宋体"/>
          <w:color w:val="000000" w:themeColor="text1"/>
          <w:sz w:val="24"/>
          <w:highlight w:val="none"/>
          <w14:textFill>
            <w14:solidFill>
              <w14:schemeClr w14:val="tx1"/>
            </w14:solidFill>
          </w14:textFill>
        </w:rPr>
      </w:pPr>
      <w:r>
        <w:rPr>
          <w:rFonts w:hint="eastAsia" w:ascii="仿宋" w:hAnsi="仿宋" w:eastAsia="仿宋" w:cs="宋体"/>
          <w:color w:val="000000" w:themeColor="text1"/>
          <w:sz w:val="24"/>
          <w:highlight w:val="none"/>
          <w14:textFill>
            <w14:solidFill>
              <w14:schemeClr w14:val="tx1"/>
            </w14:solidFill>
          </w14:textFill>
        </w:rPr>
        <w:t>供应商（法定名称章）：</w:t>
      </w:r>
    </w:p>
    <w:p w14:paraId="7585FDBC">
      <w:pPr>
        <w:ind w:right="1440" w:firstLine="494"/>
        <w:jc w:val="center"/>
        <w:rPr>
          <w:rFonts w:ascii="仿宋" w:hAnsi="仿宋" w:eastAsia="仿宋" w:cs="宋体"/>
          <w:color w:val="000000" w:themeColor="text1"/>
          <w:sz w:val="24"/>
          <w:highlight w:val="none"/>
          <w14:textFill>
            <w14:solidFill>
              <w14:schemeClr w14:val="tx1"/>
            </w14:solidFill>
          </w14:textFill>
        </w:rPr>
      </w:pPr>
      <w:r>
        <w:rPr>
          <w:rFonts w:ascii="仿宋" w:hAnsi="仿宋" w:eastAsia="仿宋" w:cs="宋体"/>
          <w:color w:val="000000" w:themeColor="text1"/>
          <w:sz w:val="24"/>
          <w:highlight w:val="none"/>
          <w14:textFill>
            <w14:solidFill>
              <w14:schemeClr w14:val="tx1"/>
            </w14:solidFill>
          </w14:textFill>
        </w:rPr>
        <w:t xml:space="preserve">                日期：       年     月     日</w:t>
      </w:r>
    </w:p>
    <w:p w14:paraId="71ECE99F">
      <w:pPr>
        <w:rPr>
          <w:rFonts w:ascii="仿宋" w:hAnsi="仿宋" w:eastAsia="仿宋" w:cs="宋体"/>
          <w:b/>
          <w:bCs/>
          <w:color w:val="000000" w:themeColor="text1"/>
          <w:sz w:val="24"/>
          <w:highlight w:val="none"/>
          <w14:textFill>
            <w14:solidFill>
              <w14:schemeClr w14:val="tx1"/>
            </w14:solidFill>
          </w14:textFill>
        </w:rPr>
      </w:pPr>
    </w:p>
    <w:p w14:paraId="2C163849">
      <w:pPr>
        <w:rPr>
          <w:rFonts w:ascii="仿宋" w:hAnsi="仿宋" w:eastAsia="仿宋" w:cs="宋体"/>
          <w:color w:val="000000" w:themeColor="text1"/>
          <w:sz w:val="24"/>
          <w:highlight w:val="none"/>
          <w14:textFill>
            <w14:solidFill>
              <w14:schemeClr w14:val="tx1"/>
            </w14:solidFill>
          </w14:textFill>
        </w:rPr>
      </w:pPr>
      <w:r>
        <w:rPr>
          <w:rFonts w:hint="eastAsia" w:ascii="仿宋" w:hAnsi="仿宋" w:eastAsia="仿宋" w:cs="宋体"/>
          <w:b/>
          <w:bCs/>
          <w:color w:val="000000" w:themeColor="text1"/>
          <w:sz w:val="24"/>
          <w:highlight w:val="none"/>
          <w14:textFill>
            <w14:solidFill>
              <w14:schemeClr w14:val="tx1"/>
            </w14:solidFill>
          </w14:textFill>
        </w:rPr>
        <w:t>附：</w:t>
      </w:r>
    </w:p>
    <w:p w14:paraId="2BDC3F1A">
      <w:pPr>
        <w:spacing w:line="360" w:lineRule="auto"/>
        <w:rPr>
          <w:rFonts w:ascii="仿宋" w:hAnsi="仿宋" w:eastAsia="仿宋"/>
          <w:bCs/>
          <w:color w:val="000000" w:themeColor="text1"/>
          <w:sz w:val="24"/>
          <w:highlight w:val="none"/>
          <w14:textFill>
            <w14:solidFill>
              <w14:schemeClr w14:val="tx1"/>
            </w14:solidFill>
          </w14:textFill>
        </w:rPr>
      </w:pPr>
      <w:r>
        <w:rPr>
          <w:rFonts w:ascii="仿宋" w:hAnsi="仿宋" w:eastAsia="仿宋"/>
          <w:b/>
          <w:bCs/>
          <w:color w:val="000000" w:themeColor="text1"/>
          <w:sz w:val="24"/>
          <w:highlight w:val="none"/>
          <w14:textFill>
            <w14:solidFill>
              <w14:schemeClr w14:val="tx1"/>
            </w14:solidFill>
          </w14:textFill>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5080" t="4445" r="14605" b="8890"/>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ascii="仿宋" w:hAnsi="仿宋" w:eastAsia="仿宋"/>
          <w:b/>
          <w:bCs/>
          <w:color w:val="000000" w:themeColor="text1"/>
          <w:sz w:val="24"/>
          <w:highlight w:val="none"/>
          <w14:textFill>
            <w14:solidFill>
              <w14:schemeClr w14:val="tx1"/>
            </w14:solidFill>
          </w14:textFill>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5080" t="4445" r="13970" b="8890"/>
                <wp:wrapNone/>
                <wp:docPr id="2"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tBO+fS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XnDmhKWGfyXThNsZxfJZ&#10;70/nQ0llD/4ee4XB34L8EZiDVUtl6gYRulaJmljlfX32bEMfBNrKtt1nqAle7CMkq44N2h6QTGDH&#10;1JHHc0fUMTJJH4vZ5Go+pWZJyhXF9P0sn6YzRPm03WOIHxVY1i8qjsQ+wYvDbYg9HVE+lST6YHS9&#10;0cakAHfblUF2EDQem/Sc0MNlmXGsq/h8WkwT8rNcuIQYp+dfEFZHujVGW5JxWWTcybDeo8HrLdSP&#10;5BfCMKx0VWnRAv7irKNBrXj4uReoODOfHHk+zyeTfrJTMJleFRTgZWZ7mRFOElTFI2fDchWH27D3&#10;qHctnZQnjQ5uqE+NTg72PRxYncjSMCZjTxenn/bLOFX9+Vk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tBO+fS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仿宋" w:hAnsi="仿宋" w:eastAsia="仿宋"/>
          <w:b/>
          <w:bCs/>
          <w:color w:val="000000" w:themeColor="text1"/>
          <w:sz w:val="24"/>
          <w:highlight w:val="none"/>
          <w14:textFill>
            <w14:solidFill>
              <w14:schemeClr w14:val="tx1"/>
            </w14:solidFill>
          </w14:textFill>
        </w:rPr>
        <w:t>供应商</w:t>
      </w:r>
      <w:r>
        <w:rPr>
          <w:rFonts w:hint="eastAsia" w:ascii="仿宋" w:hAnsi="仿宋" w:eastAsia="仿宋" w:cs="宋体"/>
          <w:color w:val="000000" w:themeColor="text1"/>
          <w:sz w:val="24"/>
          <w:highlight w:val="none"/>
          <w14:textFill>
            <w14:solidFill>
              <w14:schemeClr w14:val="tx1"/>
            </w14:solidFill>
          </w14:textFill>
        </w:rPr>
        <w:t>法定名称章（印模）</w:t>
      </w:r>
      <w:r>
        <w:rPr>
          <w:rFonts w:ascii="仿宋" w:hAnsi="仿宋" w:eastAsia="仿宋" w:cs="宋体"/>
          <w:color w:val="000000" w:themeColor="text1"/>
          <w:sz w:val="24"/>
          <w:highlight w:val="none"/>
          <w14:textFill>
            <w14:solidFill>
              <w14:schemeClr w14:val="tx1"/>
            </w14:solidFill>
          </w14:textFill>
        </w:rPr>
        <w:t xml:space="preserve">                </w:t>
      </w:r>
      <w:r>
        <w:rPr>
          <w:rFonts w:hint="eastAsia" w:ascii="仿宋" w:hAnsi="仿宋" w:eastAsia="仿宋" w:cs="宋体"/>
          <w:color w:val="000000" w:themeColor="text1"/>
          <w:sz w:val="24"/>
          <w:highlight w:val="none"/>
          <w14:textFill>
            <w14:solidFill>
              <w14:schemeClr w14:val="tx1"/>
            </w14:solidFill>
          </w14:textFill>
        </w:rPr>
        <w:t>供应商“</w:t>
      </w:r>
      <w:r>
        <w:rPr>
          <w:rFonts w:ascii="仿宋" w:hAnsi="仿宋" w:eastAsia="仿宋" w:cs="仿宋_GB2312"/>
          <w:color w:val="000000" w:themeColor="text1"/>
          <w:sz w:val="24"/>
          <w:highlight w:val="none"/>
          <w14:textFill>
            <w14:solidFill>
              <w14:schemeClr w14:val="tx1"/>
            </w14:solidFill>
          </w14:textFill>
        </w:rPr>
        <w:t>XX</w:t>
      </w:r>
      <w:r>
        <w:rPr>
          <w:rFonts w:hint="eastAsia" w:ascii="仿宋" w:hAnsi="仿宋" w:eastAsia="仿宋" w:cs="宋体"/>
          <w:color w:val="000000" w:themeColor="text1"/>
          <w:sz w:val="24"/>
          <w:highlight w:val="none"/>
          <w14:textFill>
            <w14:solidFill>
              <w14:schemeClr w14:val="tx1"/>
            </w14:solidFill>
          </w14:textFill>
        </w:rPr>
        <w:t>专用章”（印模）</w:t>
      </w:r>
    </w:p>
    <w:p w14:paraId="55F2CC84">
      <w:pPr>
        <w:autoSpaceDE w:val="0"/>
        <w:autoSpaceDN w:val="0"/>
        <w:jc w:val="center"/>
        <w:rPr>
          <w:rFonts w:ascii="仿宋" w:hAnsi="仿宋" w:eastAsia="仿宋"/>
          <w:b/>
          <w:color w:val="000000" w:themeColor="text1"/>
          <w:spacing w:val="6"/>
          <w:sz w:val="32"/>
          <w:szCs w:val="32"/>
          <w:highlight w:val="none"/>
          <w14:textFill>
            <w14:solidFill>
              <w14:schemeClr w14:val="tx1"/>
            </w14:solidFill>
          </w14:textFill>
        </w:rPr>
      </w:pPr>
    </w:p>
    <w:p w14:paraId="50DF8D0E">
      <w:pPr>
        <w:autoSpaceDE w:val="0"/>
        <w:autoSpaceDN w:val="0"/>
        <w:jc w:val="center"/>
        <w:rPr>
          <w:rFonts w:ascii="仿宋" w:hAnsi="仿宋" w:eastAsia="仿宋"/>
          <w:b/>
          <w:color w:val="000000" w:themeColor="text1"/>
          <w:spacing w:val="6"/>
          <w:sz w:val="32"/>
          <w:szCs w:val="32"/>
          <w:highlight w:val="none"/>
          <w14:textFill>
            <w14:solidFill>
              <w14:schemeClr w14:val="tx1"/>
            </w14:solidFill>
          </w14:textFill>
        </w:rPr>
      </w:pPr>
    </w:p>
    <w:p w14:paraId="19F9DBDF">
      <w:pPr>
        <w:autoSpaceDE w:val="0"/>
        <w:autoSpaceDN w:val="0"/>
        <w:jc w:val="center"/>
        <w:rPr>
          <w:rFonts w:ascii="仿宋" w:hAnsi="仿宋" w:eastAsia="仿宋"/>
          <w:b/>
          <w:color w:val="000000" w:themeColor="text1"/>
          <w:spacing w:val="6"/>
          <w:sz w:val="32"/>
          <w:szCs w:val="32"/>
          <w:highlight w:val="none"/>
          <w14:textFill>
            <w14:solidFill>
              <w14:schemeClr w14:val="tx1"/>
            </w14:solidFill>
          </w14:textFill>
        </w:rPr>
      </w:pPr>
    </w:p>
    <w:p w14:paraId="6C7AB038">
      <w:pPr>
        <w:autoSpaceDE w:val="0"/>
        <w:autoSpaceDN w:val="0"/>
        <w:jc w:val="center"/>
        <w:rPr>
          <w:rFonts w:ascii="仿宋" w:hAnsi="仿宋" w:eastAsia="仿宋"/>
          <w:b/>
          <w:color w:val="000000" w:themeColor="text1"/>
          <w:spacing w:val="6"/>
          <w:sz w:val="32"/>
          <w:szCs w:val="32"/>
          <w:highlight w:val="none"/>
          <w14:textFill>
            <w14:solidFill>
              <w14:schemeClr w14:val="tx1"/>
            </w14:solidFill>
          </w14:textFill>
        </w:rPr>
      </w:pPr>
    </w:p>
    <w:p w14:paraId="3B983FDE">
      <w:pPr>
        <w:autoSpaceDE w:val="0"/>
        <w:autoSpaceDN w:val="0"/>
        <w:jc w:val="center"/>
        <w:rPr>
          <w:rFonts w:ascii="仿宋" w:hAnsi="仿宋" w:eastAsia="仿宋"/>
          <w:b/>
          <w:color w:val="000000" w:themeColor="text1"/>
          <w:spacing w:val="6"/>
          <w:sz w:val="32"/>
          <w:szCs w:val="32"/>
          <w:highlight w:val="none"/>
          <w14:textFill>
            <w14:solidFill>
              <w14:schemeClr w14:val="tx1"/>
            </w14:solidFill>
          </w14:textFill>
        </w:rPr>
      </w:pPr>
    </w:p>
    <w:p w14:paraId="1545606F">
      <w:pPr>
        <w:autoSpaceDE w:val="0"/>
        <w:autoSpaceDN w:val="0"/>
        <w:jc w:val="center"/>
        <w:rPr>
          <w:rFonts w:ascii="仿宋" w:hAnsi="仿宋" w:eastAsia="仿宋"/>
          <w:b/>
          <w:color w:val="000000" w:themeColor="text1"/>
          <w:spacing w:val="6"/>
          <w:sz w:val="32"/>
          <w:szCs w:val="32"/>
          <w:highlight w:val="none"/>
          <w14:textFill>
            <w14:solidFill>
              <w14:schemeClr w14:val="tx1"/>
            </w14:solidFill>
          </w14:textFill>
        </w:rPr>
      </w:pPr>
    </w:p>
    <w:p w14:paraId="408F313E">
      <w:pPr>
        <w:autoSpaceDE w:val="0"/>
        <w:autoSpaceDN w:val="0"/>
        <w:jc w:val="center"/>
        <w:rPr>
          <w:rFonts w:ascii="仿宋" w:hAnsi="仿宋" w:eastAsia="仿宋"/>
          <w:b/>
          <w:color w:val="000000" w:themeColor="text1"/>
          <w:spacing w:val="6"/>
          <w:sz w:val="32"/>
          <w:szCs w:val="32"/>
          <w:highlight w:val="none"/>
          <w14:textFill>
            <w14:solidFill>
              <w14:schemeClr w14:val="tx1"/>
            </w14:solidFill>
          </w14:textFill>
        </w:rPr>
      </w:pPr>
    </w:p>
    <w:p w14:paraId="74974C19">
      <w:pPr>
        <w:autoSpaceDE w:val="0"/>
        <w:autoSpaceDN w:val="0"/>
        <w:jc w:val="center"/>
        <w:rPr>
          <w:rFonts w:ascii="仿宋" w:hAnsi="仿宋" w:eastAsia="仿宋"/>
          <w:b/>
          <w:color w:val="000000" w:themeColor="text1"/>
          <w:spacing w:val="6"/>
          <w:sz w:val="32"/>
          <w:szCs w:val="32"/>
          <w:highlight w:val="none"/>
          <w14:textFill>
            <w14:solidFill>
              <w14:schemeClr w14:val="tx1"/>
            </w14:solidFill>
          </w14:textFill>
        </w:rPr>
      </w:pPr>
    </w:p>
    <w:p w14:paraId="13B2D0F8">
      <w:pPr>
        <w:autoSpaceDE w:val="0"/>
        <w:autoSpaceDN w:val="0"/>
        <w:jc w:val="center"/>
        <w:rPr>
          <w:rFonts w:ascii="仿宋" w:hAnsi="仿宋" w:eastAsia="仿宋"/>
          <w:b/>
          <w:color w:val="000000" w:themeColor="text1"/>
          <w:spacing w:val="6"/>
          <w:sz w:val="32"/>
          <w:szCs w:val="32"/>
          <w:highlight w:val="none"/>
          <w14:textFill>
            <w14:solidFill>
              <w14:schemeClr w14:val="tx1"/>
            </w14:solidFill>
          </w14:textFill>
        </w:rPr>
      </w:pPr>
    </w:p>
    <w:p w14:paraId="412EF51B">
      <w:pPr>
        <w:tabs>
          <w:tab w:val="left" w:pos="2761"/>
          <w:tab w:val="center" w:pos="4595"/>
        </w:tabs>
        <w:autoSpaceDE w:val="0"/>
        <w:autoSpaceDN w:val="0"/>
        <w:jc w:val="left"/>
        <w:rPr>
          <w:rFonts w:ascii="仿宋" w:hAnsi="仿宋" w:eastAsia="仿宋"/>
          <w:b/>
          <w:color w:val="000000" w:themeColor="text1"/>
          <w:spacing w:val="6"/>
          <w:sz w:val="32"/>
          <w:szCs w:val="32"/>
          <w:highlight w:val="none"/>
          <w14:textFill>
            <w14:solidFill>
              <w14:schemeClr w14:val="tx1"/>
            </w14:solidFill>
          </w14:textFill>
        </w:rPr>
      </w:pPr>
      <w:r>
        <w:rPr>
          <w:rFonts w:hint="eastAsia" w:ascii="仿宋" w:hAnsi="仿宋" w:eastAsia="仿宋"/>
          <w:b/>
          <w:color w:val="000000" w:themeColor="text1"/>
          <w:spacing w:val="6"/>
          <w:sz w:val="32"/>
          <w:szCs w:val="32"/>
          <w:highlight w:val="none"/>
          <w14:textFill>
            <w14:solidFill>
              <w14:schemeClr w14:val="tx1"/>
            </w14:solidFill>
          </w14:textFill>
        </w:rPr>
        <w:t>附件5</w:t>
      </w:r>
    </w:p>
    <w:p w14:paraId="39330712">
      <w:pPr>
        <w:spacing w:line="360" w:lineRule="auto"/>
        <w:jc w:val="center"/>
        <w:rPr>
          <w:rFonts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联合协议（如果有）</w:t>
      </w:r>
    </w:p>
    <w:p w14:paraId="6A9FD169">
      <w:pPr>
        <w:widowControl/>
        <w:spacing w:line="360" w:lineRule="auto"/>
        <w:ind w:firstLine="492" w:firstLineChars="200"/>
        <w:jc w:val="left"/>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（以联合体形式响应的，提供联合协议；本项目不接受联合体响应或者供应商不以联合体形式响应的，则不需要提供）</w:t>
      </w:r>
    </w:p>
    <w:p w14:paraId="509D7EFE">
      <w:pPr>
        <w:snapToGrid w:val="0"/>
        <w:spacing w:line="360" w:lineRule="auto"/>
        <w:ind w:firstLine="576"/>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u w:val="single"/>
          <w14:textFill>
            <w14:solidFill>
              <w14:schemeClr w14:val="tx1"/>
            </w14:solidFill>
          </w14:textFill>
        </w:rPr>
        <w:t>（联合体所有成员名称）</w:t>
      </w:r>
      <w:r>
        <w:rPr>
          <w:rFonts w:hint="eastAsia" w:ascii="仿宋" w:hAnsi="仿宋" w:eastAsia="仿宋" w:cs="仿宋"/>
          <w:color w:val="000000" w:themeColor="text1"/>
          <w:kern w:val="0"/>
          <w:sz w:val="24"/>
          <w:highlight w:val="none"/>
          <w14:textFill>
            <w14:solidFill>
              <w14:schemeClr w14:val="tx1"/>
            </w14:solidFill>
          </w14:textFill>
        </w:rPr>
        <w:t>自愿</w:t>
      </w:r>
      <w:r>
        <w:rPr>
          <w:rFonts w:hint="eastAsia" w:ascii="仿宋" w:hAnsi="仿宋" w:eastAsia="仿宋" w:cs="仿宋"/>
          <w:color w:val="000000" w:themeColor="text1"/>
          <w:kern w:val="0"/>
          <w:sz w:val="24"/>
          <w:highlight w:val="none"/>
          <w:lang w:val="zh-CN"/>
          <w14:textFill>
            <w14:solidFill>
              <w14:schemeClr w14:val="tx1"/>
            </w14:solidFill>
          </w14:textFill>
        </w:rPr>
        <w:t>组成一个联合体，以一个供应商的身份</w:t>
      </w:r>
      <w:r>
        <w:rPr>
          <w:rFonts w:hint="eastAsia" w:ascii="仿宋" w:hAnsi="仿宋" w:eastAsia="仿宋" w:cs="仿宋"/>
          <w:color w:val="000000" w:themeColor="text1"/>
          <w:kern w:val="0"/>
          <w:sz w:val="24"/>
          <w:highlight w:val="none"/>
          <w14:textFill>
            <w14:solidFill>
              <w14:schemeClr w14:val="tx1"/>
            </w14:solidFill>
          </w14:textFill>
        </w:rPr>
        <w:t>参加</w:t>
      </w:r>
      <w:r>
        <w:rPr>
          <w:rFonts w:hint="eastAsia" w:ascii="仿宋" w:hAnsi="仿宋" w:eastAsia="仿宋" w:cs="仿宋"/>
          <w:color w:val="000000" w:themeColor="text1"/>
          <w:sz w:val="24"/>
          <w:highlight w:val="none"/>
          <w14:textFill>
            <w14:solidFill>
              <w14:schemeClr w14:val="tx1"/>
            </w14:solidFill>
          </w14:textFill>
        </w:rPr>
        <w:t>（项目名称）</w:t>
      </w:r>
      <w:r>
        <w:rPr>
          <w:rFonts w:hint="eastAsia" w:ascii="仿宋" w:hAnsi="仿宋" w:eastAsia="仿宋" w:cs="仿宋"/>
          <w:color w:val="000000" w:themeColor="text1"/>
          <w:kern w:val="0"/>
          <w:sz w:val="24"/>
          <w:highlight w:val="none"/>
          <w:lang w:val="zh-CN"/>
          <w14:textFill>
            <w14:solidFill>
              <w14:schemeClr w14:val="tx1"/>
            </w14:solidFill>
          </w14:textFill>
        </w:rPr>
        <w:t xml:space="preserve">【项目编号：ZJ-2461783】响应。 </w:t>
      </w:r>
    </w:p>
    <w:p w14:paraId="5D8A33A6">
      <w:pPr>
        <w:snapToGrid w:val="0"/>
        <w:spacing w:line="360" w:lineRule="auto"/>
        <w:ind w:firstLine="576"/>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一、各方一致决定，</w:t>
      </w:r>
      <w:r>
        <w:rPr>
          <w:rFonts w:hint="eastAsia" w:ascii="仿宋" w:hAnsi="仿宋" w:eastAsia="仿宋" w:cs="仿宋"/>
          <w:color w:val="000000" w:themeColor="text1"/>
          <w:kern w:val="0"/>
          <w:sz w:val="24"/>
          <w:highlight w:val="none"/>
          <w:u w:val="single"/>
          <w14:textFill>
            <w14:solidFill>
              <w14:schemeClr w14:val="tx1"/>
            </w14:solidFill>
          </w14:textFill>
        </w:rPr>
        <w:t>（某联合体成员名称）</w:t>
      </w:r>
      <w:r>
        <w:rPr>
          <w:rFonts w:hint="eastAsia" w:ascii="仿宋" w:hAnsi="仿宋" w:eastAsia="仿宋" w:cs="仿宋"/>
          <w:color w:val="000000" w:themeColor="text1"/>
          <w:kern w:val="0"/>
          <w:sz w:val="24"/>
          <w:highlight w:val="none"/>
          <w14:textFill>
            <w14:solidFill>
              <w14:schemeClr w14:val="tx1"/>
            </w14:solidFill>
          </w14:textFill>
        </w:rPr>
        <w:t>为联合体</w:t>
      </w:r>
      <w:r>
        <w:rPr>
          <w:rFonts w:hint="eastAsia" w:ascii="仿宋" w:hAnsi="仿宋" w:eastAsia="仿宋" w:cs="仿宋"/>
          <w:color w:val="000000" w:themeColor="text1"/>
          <w:kern w:val="0"/>
          <w:sz w:val="24"/>
          <w:highlight w:val="none"/>
          <w:lang w:val="zh-CN"/>
          <w14:textFill>
            <w14:solidFill>
              <w14:schemeClr w14:val="tx1"/>
            </w14:solidFill>
          </w14:textFill>
        </w:rPr>
        <w:t>牵头人</w:t>
      </w:r>
      <w:r>
        <w:rPr>
          <w:rFonts w:hint="eastAsia" w:ascii="仿宋" w:hAnsi="仿宋" w:eastAsia="仿宋" w:cs="仿宋"/>
          <w:color w:val="000000" w:themeColor="text1"/>
          <w:sz w:val="24"/>
          <w:highlight w:val="none"/>
          <w14:textFill>
            <w14:solidFill>
              <w14:schemeClr w14:val="tx1"/>
            </w14:solidFill>
          </w14:textFill>
        </w:rPr>
        <w:t>，代表所有联合体成员负责响应和合同实施阶段的主办、协调工作</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0B31ED7A">
      <w:pPr>
        <w:snapToGrid w:val="0"/>
        <w:spacing w:line="360" w:lineRule="auto"/>
        <w:ind w:firstLine="576"/>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二、</w:t>
      </w:r>
      <w:r>
        <w:rPr>
          <w:rFonts w:hint="eastAsia" w:ascii="仿宋" w:hAnsi="仿宋" w:eastAsia="仿宋" w:cs="仿宋"/>
          <w:color w:val="000000" w:themeColor="text1"/>
          <w:sz w:val="24"/>
          <w:highlight w:val="none"/>
          <w14:textFill>
            <w14:solidFill>
              <w14:schemeClr w14:val="tx1"/>
            </w14:solidFill>
          </w14:textFill>
        </w:rPr>
        <w:t>所有联合体成员各方签署授权书，授权书载明的</w:t>
      </w:r>
      <w:r>
        <w:rPr>
          <w:rFonts w:hint="eastAsia" w:ascii="仿宋" w:hAnsi="仿宋" w:eastAsia="仿宋" w:cs="仿宋"/>
          <w:color w:val="000000" w:themeColor="text1"/>
          <w:kern w:val="0"/>
          <w:sz w:val="24"/>
          <w:highlight w:val="none"/>
          <w:lang w:val="zh-CN"/>
          <w14:textFill>
            <w14:solidFill>
              <w14:schemeClr w14:val="tx1"/>
            </w14:solidFill>
          </w14:textFill>
        </w:rPr>
        <w:t>授权代表根据磋商文件规定及采购内容而对采购人、采购代理机构所作的任何合法承诺，包括书面澄清及相应等均对联合体各方产生约束力。</w:t>
      </w:r>
    </w:p>
    <w:p w14:paraId="60B3EF73">
      <w:pPr>
        <w:snapToGrid w:val="0"/>
        <w:spacing w:line="360" w:lineRule="auto"/>
        <w:ind w:firstLine="576"/>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三、本次联合响应中，分工如下：</w:t>
      </w:r>
    </w:p>
    <w:p w14:paraId="7EF0C0A2">
      <w:pPr>
        <w:snapToGrid w:val="0"/>
        <w:spacing w:line="360" w:lineRule="auto"/>
        <w:ind w:firstLine="576"/>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u w:val="single"/>
          <w14:textFill>
            <w14:solidFill>
              <w14:schemeClr w14:val="tx1"/>
            </w14:solidFill>
          </w14:textFill>
        </w:rPr>
        <w:t>（联合体成员1）</w:t>
      </w:r>
      <w:r>
        <w:rPr>
          <w:rFonts w:hint="eastAsia" w:ascii="仿宋" w:hAnsi="仿宋" w:eastAsia="仿宋" w:cs="仿宋"/>
          <w:color w:val="000000" w:themeColor="text1"/>
          <w:kern w:val="0"/>
          <w:sz w:val="24"/>
          <w:highlight w:val="none"/>
          <w:lang w:val="zh-CN"/>
          <w14:textFill>
            <w14:solidFill>
              <w14:schemeClr w14:val="tx1"/>
            </w14:solidFill>
          </w14:textFill>
        </w:rPr>
        <w:t>承担的工作和义务为：</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3892FEE2">
      <w:pPr>
        <w:snapToGrid w:val="0"/>
        <w:spacing w:line="360" w:lineRule="auto"/>
        <w:ind w:firstLine="576"/>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u w:val="single"/>
          <w14:textFill>
            <w14:solidFill>
              <w14:schemeClr w14:val="tx1"/>
            </w14:solidFill>
          </w14:textFill>
        </w:rPr>
        <w:t>（联合体成员2）</w:t>
      </w:r>
      <w:r>
        <w:rPr>
          <w:rFonts w:hint="eastAsia" w:ascii="仿宋" w:hAnsi="仿宋" w:eastAsia="仿宋" w:cs="仿宋"/>
          <w:color w:val="000000" w:themeColor="text1"/>
          <w:kern w:val="0"/>
          <w:sz w:val="24"/>
          <w:highlight w:val="none"/>
          <w:lang w:val="zh-CN"/>
          <w14:textFill>
            <w14:solidFill>
              <w14:schemeClr w14:val="tx1"/>
            </w14:solidFill>
          </w14:textFill>
        </w:rPr>
        <w:t>承担的工作和义务为：</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29FFBE68">
      <w:pPr>
        <w:snapToGrid w:val="0"/>
        <w:spacing w:line="360" w:lineRule="auto"/>
        <w:ind w:firstLine="576"/>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w:t>
      </w:r>
    </w:p>
    <w:p w14:paraId="3DE63619">
      <w:pPr>
        <w:snapToGrid w:val="0"/>
        <w:spacing w:line="360" w:lineRule="auto"/>
        <w:ind w:firstLine="576"/>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四、联合体成员中小企业合同份额（如果有）。</w:t>
      </w:r>
    </w:p>
    <w:p w14:paraId="3FEC2B7F">
      <w:pPr>
        <w:snapToGrid w:val="0"/>
        <w:spacing w:line="360" w:lineRule="auto"/>
        <w:ind w:firstLine="576"/>
        <w:rPr>
          <w:rFonts w:ascii="仿宋" w:hAnsi="仿宋" w:eastAsia="仿宋" w:cs="仿宋"/>
          <w:b/>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1、</w:t>
      </w:r>
      <w:r>
        <w:rPr>
          <w:rFonts w:hint="eastAsia" w:ascii="仿宋" w:hAnsi="仿宋" w:eastAsia="仿宋" w:cs="仿宋"/>
          <w:color w:val="000000" w:themeColor="text1"/>
          <w:kern w:val="0"/>
          <w:sz w:val="24"/>
          <w:highlight w:val="none"/>
          <w:u w:val="single"/>
          <w14:textFill>
            <w14:solidFill>
              <w14:schemeClr w14:val="tx1"/>
            </w14:solidFill>
          </w14:textFill>
        </w:rPr>
        <w:t>（</w:t>
      </w:r>
      <w:bookmarkStart w:id="678" w:name="_Hlk101131882"/>
      <w:r>
        <w:rPr>
          <w:rFonts w:hint="eastAsia" w:ascii="仿宋" w:hAnsi="仿宋" w:eastAsia="仿宋" w:cs="仿宋"/>
          <w:color w:val="000000" w:themeColor="text1"/>
          <w:kern w:val="0"/>
          <w:sz w:val="24"/>
          <w:highlight w:val="none"/>
          <w:u w:val="single"/>
          <w14:textFill>
            <w14:solidFill>
              <w14:schemeClr w14:val="tx1"/>
            </w14:solidFill>
          </w14:textFill>
        </w:rPr>
        <w:t>联合体成员X,……</w:t>
      </w:r>
      <w:bookmarkEnd w:id="678"/>
      <w:r>
        <w:rPr>
          <w:rFonts w:hint="eastAsia" w:ascii="仿宋" w:hAnsi="仿宋" w:eastAsia="仿宋" w:cs="仿宋"/>
          <w:color w:val="000000" w:themeColor="text1"/>
          <w:kern w:val="0"/>
          <w:sz w:val="24"/>
          <w:highlight w:val="none"/>
          <w:u w:val="single"/>
          <w14:textFill>
            <w14:solidFill>
              <w14:schemeClr w14:val="tx1"/>
            </w14:solidFill>
          </w14:textFill>
        </w:rPr>
        <w:t>）</w:t>
      </w:r>
      <w:r>
        <w:rPr>
          <w:rFonts w:hint="eastAsia" w:ascii="仿宋" w:hAnsi="仿宋" w:eastAsia="仿宋" w:cs="仿宋"/>
          <w:color w:val="000000" w:themeColor="text1"/>
          <w:kern w:val="0"/>
          <w:sz w:val="24"/>
          <w:highlight w:val="none"/>
          <w14:textFill>
            <w14:solidFill>
              <w14:schemeClr w14:val="tx1"/>
            </w14:solidFill>
          </w14:textFill>
        </w:rPr>
        <w:t>提供的工程全部由小微企业承建，其合同份额占到合同总金额</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%以上</w:t>
      </w:r>
      <w:r>
        <w:rPr>
          <w:rFonts w:hint="eastAsia" w:ascii="仿宋" w:hAnsi="仿宋" w:eastAsia="仿宋" w:cs="仿宋"/>
          <w:color w:val="000000" w:themeColor="text1"/>
          <w:kern w:val="0"/>
          <w:sz w:val="24"/>
          <w:highlight w:val="none"/>
          <w:lang w:val="zh-CN"/>
          <w14:textFill>
            <w14:solidFill>
              <w14:schemeClr w14:val="tx1"/>
            </w14:solidFill>
          </w14:textFill>
        </w:rPr>
        <w:t>。</w:t>
      </w:r>
      <w:r>
        <w:rPr>
          <w:rFonts w:hint="eastAsia" w:ascii="仿宋" w:hAnsi="仿宋" w:eastAsia="仿宋" w:cs="仿宋"/>
          <w:b/>
          <w:color w:val="000000" w:themeColor="text1"/>
          <w:kern w:val="0"/>
          <w:sz w:val="24"/>
          <w:highlight w:val="none"/>
          <w:lang w:val="zh-CN"/>
          <w14:textFill>
            <w14:solidFill>
              <w14:schemeClr w14:val="tx1"/>
            </w14:solidFill>
          </w14:textFill>
        </w:rPr>
        <w:t>（</w:t>
      </w:r>
      <w:bookmarkStart w:id="679" w:name="_Hlk101133598"/>
      <w:r>
        <w:rPr>
          <w:rFonts w:hint="eastAsia" w:ascii="仿宋" w:hAnsi="仿宋" w:eastAsia="仿宋" w:cs="仿宋"/>
          <w:b/>
          <w:color w:val="000000" w:themeColor="text1"/>
          <w:kern w:val="0"/>
          <w:sz w:val="24"/>
          <w:highlight w:val="none"/>
          <w:lang w:val="zh-CN"/>
          <w14:textFill>
            <w14:solidFill>
              <w14:schemeClr w14:val="tx1"/>
            </w14:solidFill>
          </w14:textFill>
        </w:rPr>
        <w:t>未预留份额专门面向中小企业采购的采购项目，以及预留份额中的非预留部分采购包，接受联合体响应的，联合协议约定小微企业的合同份额占到合同总金额30%以上的，对联合体报价按评标标准确定的比例给予扣除。供应商</w:t>
      </w:r>
      <w:r>
        <w:rPr>
          <w:rFonts w:hint="eastAsia" w:ascii="仿宋" w:hAnsi="仿宋" w:eastAsia="仿宋" w:cs="仿宋"/>
          <w:b/>
          <w:color w:val="000000" w:themeColor="text1"/>
          <w:sz w:val="24"/>
          <w:highlight w:val="none"/>
          <w14:textFill>
            <w14:solidFill>
              <w14:schemeClr w14:val="tx1"/>
            </w14:solidFill>
          </w14:textFill>
        </w:rPr>
        <w:t>拟享受以上价格扣除政策的，填写有关内容。</w:t>
      </w:r>
      <w:bookmarkEnd w:id="679"/>
      <w:r>
        <w:rPr>
          <w:rFonts w:hint="eastAsia" w:ascii="仿宋" w:hAnsi="仿宋" w:eastAsia="仿宋" w:cs="仿宋"/>
          <w:b/>
          <w:color w:val="000000" w:themeColor="text1"/>
          <w:kern w:val="0"/>
          <w:sz w:val="24"/>
          <w:highlight w:val="none"/>
          <w:lang w:val="zh-CN"/>
          <w14:textFill>
            <w14:solidFill>
              <w14:schemeClr w14:val="tx1"/>
            </w14:solidFill>
          </w14:textFill>
        </w:rPr>
        <w:t>）</w:t>
      </w:r>
    </w:p>
    <w:p w14:paraId="66F2E67E">
      <w:pPr>
        <w:spacing w:line="360" w:lineRule="auto"/>
        <w:ind w:firstLine="492" w:firstLineChars="200"/>
        <w:rPr>
          <w:rFonts w:ascii="仿宋" w:hAnsi="仿宋" w:eastAsia="仿宋" w:cs="仿宋"/>
          <w:b/>
          <w:bCs/>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w:t>
      </w:r>
      <w:bookmarkStart w:id="680" w:name="_Hlk101133173"/>
      <w:r>
        <w:rPr>
          <w:rFonts w:hint="eastAsia" w:ascii="仿宋" w:hAnsi="仿宋" w:eastAsia="仿宋" w:cs="仿宋"/>
          <w:color w:val="000000" w:themeColor="text1"/>
          <w:sz w:val="24"/>
          <w:highlight w:val="none"/>
          <w14:textFill>
            <w14:solidFill>
              <w14:schemeClr w14:val="tx1"/>
            </w14:solidFill>
          </w14:textFill>
        </w:rPr>
        <w:t>中小企业合同金额达到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%，小微企业合同金额达到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kern w:val="0"/>
          <w:sz w:val="24"/>
          <w:highlight w:val="none"/>
          <w:lang w:val="zh-CN"/>
          <w14:textFill>
            <w14:solidFill>
              <w14:schemeClr w14:val="tx1"/>
            </w14:solidFill>
          </w14:textFill>
        </w:rPr>
        <w:t>。</w:t>
      </w:r>
      <w:r>
        <w:rPr>
          <w:rFonts w:hint="eastAsia" w:ascii="仿宋" w:hAnsi="仿宋" w:eastAsia="仿宋" w:cs="仿宋"/>
          <w:b/>
          <w:bCs/>
          <w:color w:val="000000" w:themeColor="text1"/>
          <w:kern w:val="0"/>
          <w:sz w:val="24"/>
          <w:highlight w:val="none"/>
          <w:lang w:val="zh-CN"/>
          <w14:textFill>
            <w14:solidFill>
              <w14:schemeClr w14:val="tx1"/>
            </w14:solidFill>
          </w14:textFill>
        </w:rPr>
        <w:t>（</w:t>
      </w:r>
      <w:r>
        <w:rPr>
          <w:rFonts w:hint="eastAsia" w:ascii="仿宋" w:hAnsi="仿宋" w:eastAsia="仿宋" w:cs="仿宋"/>
          <w:b/>
          <w:bCs/>
          <w:color w:val="000000" w:themeColor="text1"/>
          <w:sz w:val="24"/>
          <w:highlight w:val="none"/>
          <w14:textFill>
            <w14:solidFill>
              <w14:schemeClr w14:val="tx1"/>
            </w14:solidFill>
          </w14:textFill>
        </w:rPr>
        <w:t>要求以联合体形式参加的项目或采购包，供应商按磋商文件第一部分竞争性磋商邀请公告申请人的资格要求中规定的联合协议中中小企业、小微企业合同金额应当达到的比例要求填写。</w:t>
      </w:r>
      <w:r>
        <w:rPr>
          <w:rFonts w:hint="eastAsia" w:ascii="仿宋" w:hAnsi="仿宋" w:eastAsia="仿宋" w:cs="仿宋"/>
          <w:b/>
          <w:bCs/>
          <w:color w:val="000000" w:themeColor="text1"/>
          <w:kern w:val="0"/>
          <w:sz w:val="24"/>
          <w:highlight w:val="none"/>
          <w:lang w:val="zh-CN"/>
          <w14:textFill>
            <w14:solidFill>
              <w14:schemeClr w14:val="tx1"/>
            </w14:solidFill>
          </w14:textFill>
        </w:rPr>
        <w:t>）</w:t>
      </w:r>
      <w:bookmarkEnd w:id="680"/>
    </w:p>
    <w:p w14:paraId="5CE49715">
      <w:pPr>
        <w:snapToGrid w:val="0"/>
        <w:spacing w:line="360" w:lineRule="auto"/>
        <w:ind w:firstLine="576"/>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五、如果成交，</w:t>
      </w:r>
      <w:r>
        <w:rPr>
          <w:rFonts w:hint="eastAsia" w:ascii="仿宋" w:hAnsi="仿宋" w:eastAsia="仿宋" w:cs="仿宋"/>
          <w:color w:val="000000" w:themeColor="text1"/>
          <w:sz w:val="24"/>
          <w:highlight w:val="none"/>
          <w14:textFill>
            <w14:solidFill>
              <w14:schemeClr w14:val="tx1"/>
            </w14:solidFill>
          </w14:textFill>
        </w:rPr>
        <w:t>联合体各成员方共同与采购人签订合同，并就采购合同约定的事项对采购人承担连带责任。</w:t>
      </w:r>
    </w:p>
    <w:p w14:paraId="79611DF7">
      <w:pPr>
        <w:snapToGrid w:val="0"/>
        <w:spacing w:line="360" w:lineRule="auto"/>
        <w:ind w:firstLine="576"/>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六、有关本次联合响应的其他事宜：</w:t>
      </w:r>
    </w:p>
    <w:p w14:paraId="2A9143A4">
      <w:pPr>
        <w:snapToGrid w:val="0"/>
        <w:spacing w:line="360" w:lineRule="auto"/>
        <w:ind w:firstLine="576"/>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1、联合体各方不再单独参加或者与其他供应商另外组成联合体参加同一合同项下的政府采购活动。</w:t>
      </w:r>
    </w:p>
    <w:p w14:paraId="1D7C1B29">
      <w:pPr>
        <w:snapToGrid w:val="0"/>
        <w:spacing w:line="360" w:lineRule="auto"/>
        <w:ind w:firstLine="576"/>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2、联合体中有同类资质的各方按照联合体分工承担相同工作的，按照资质等级较低的供应商确定资质等级。</w:t>
      </w:r>
    </w:p>
    <w:p w14:paraId="05FF268D">
      <w:pPr>
        <w:snapToGrid w:val="0"/>
        <w:spacing w:line="360" w:lineRule="auto"/>
        <w:ind w:firstLine="576"/>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3、本协议提交采购人、采购代理机构后，联合体各方不得以任何形式对上述内容进行修改或撤销。</w:t>
      </w:r>
    </w:p>
    <w:p w14:paraId="1794DEFC">
      <w:pPr>
        <w:snapToGrid w:val="0"/>
        <w:spacing w:line="360" w:lineRule="auto"/>
        <w:ind w:firstLine="5166" w:firstLineChars="2100"/>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联合体成员名称(电子签名/公章)：</w:t>
      </w:r>
    </w:p>
    <w:p w14:paraId="3D7A8EF0">
      <w:pPr>
        <w:snapToGrid w:val="0"/>
        <w:spacing w:line="360" w:lineRule="auto"/>
        <w:ind w:firstLine="5166" w:firstLineChars="2100"/>
        <w:jc w:val="left"/>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联合体成员名称(电子签名/公章)：</w:t>
      </w:r>
    </w:p>
    <w:p w14:paraId="76AA9411">
      <w:pPr>
        <w:snapToGrid w:val="0"/>
        <w:spacing w:line="360" w:lineRule="auto"/>
        <w:ind w:firstLine="5904" w:firstLineChars="2400"/>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w:t>
      </w:r>
    </w:p>
    <w:p w14:paraId="3E5357A9">
      <w:pPr>
        <w:snapToGrid w:val="0"/>
        <w:spacing w:line="360" w:lineRule="auto"/>
        <w:jc w:val="right"/>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日期：  年  月   日</w:t>
      </w:r>
    </w:p>
    <w:p w14:paraId="0E2CF5D1">
      <w:pPr>
        <w:spacing w:line="360" w:lineRule="auto"/>
        <w:ind w:right="42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注：按本格式和要求提供。</w:t>
      </w:r>
    </w:p>
    <w:p w14:paraId="2E3FBA78">
      <w:pPr>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br w:type="page"/>
      </w:r>
    </w:p>
    <w:p w14:paraId="2F3BA22A">
      <w:pPr>
        <w:rPr>
          <w:color w:val="000000" w:themeColor="text1"/>
          <w:highlight w:val="none"/>
          <w14:textFill>
            <w14:solidFill>
              <w14:schemeClr w14:val="tx1"/>
            </w14:solidFill>
          </w14:textFill>
        </w:rPr>
      </w:pPr>
    </w:p>
    <w:p w14:paraId="23098D08">
      <w:pPr>
        <w:tabs>
          <w:tab w:val="left" w:pos="2761"/>
          <w:tab w:val="center" w:pos="4595"/>
        </w:tabs>
        <w:autoSpaceDE w:val="0"/>
        <w:autoSpaceDN w:val="0"/>
        <w:jc w:val="left"/>
        <w:rPr>
          <w:rFonts w:ascii="仿宋_GB2312" w:hAnsi="宋体" w:eastAsia="仿宋_GB2312"/>
          <w:b/>
          <w:color w:val="000000" w:themeColor="text1"/>
          <w:sz w:val="32"/>
          <w:szCs w:val="32"/>
          <w:highlight w:val="none"/>
          <w14:textFill>
            <w14:solidFill>
              <w14:schemeClr w14:val="tx1"/>
            </w14:solidFill>
          </w14:textFill>
        </w:rPr>
      </w:pPr>
      <w:r>
        <w:rPr>
          <w:rFonts w:hint="eastAsia" w:ascii="仿宋_GB2312" w:hAnsi="宋体" w:eastAsia="仿宋_GB2312"/>
          <w:b/>
          <w:color w:val="000000" w:themeColor="text1"/>
          <w:sz w:val="32"/>
          <w:szCs w:val="32"/>
          <w:highlight w:val="none"/>
          <w14:textFill>
            <w14:solidFill>
              <w14:schemeClr w14:val="tx1"/>
            </w14:solidFill>
          </w14:textFill>
        </w:rPr>
        <w:t>附件6</w:t>
      </w:r>
    </w:p>
    <w:p w14:paraId="795BD580">
      <w:pPr>
        <w:snapToGrid w:val="0"/>
        <w:spacing w:line="360" w:lineRule="auto"/>
        <w:ind w:firstLine="3586" w:firstLineChars="1100"/>
        <w:rPr>
          <w:rFonts w:ascii="仿宋" w:hAnsi="仿宋" w:eastAsia="仿宋" w:cs="仿宋"/>
          <w:b/>
          <w:color w:val="000000" w:themeColor="text1"/>
          <w:kern w:val="0"/>
          <w:sz w:val="32"/>
          <w:szCs w:val="32"/>
          <w:highlight w:val="none"/>
          <w14:textFill>
            <w14:solidFill>
              <w14:schemeClr w14:val="tx1"/>
            </w14:solidFill>
          </w14:textFill>
        </w:rPr>
      </w:pPr>
      <w:r>
        <w:rPr>
          <w:rFonts w:hint="eastAsia" w:ascii="仿宋" w:hAnsi="仿宋" w:eastAsia="仿宋" w:cs="仿宋"/>
          <w:b/>
          <w:color w:val="000000" w:themeColor="text1"/>
          <w:kern w:val="0"/>
          <w:sz w:val="32"/>
          <w:szCs w:val="32"/>
          <w:highlight w:val="none"/>
          <w14:textFill>
            <w14:solidFill>
              <w14:schemeClr w14:val="tx1"/>
            </w14:solidFill>
          </w14:textFill>
        </w:rPr>
        <w:t>分包意向协议（如果有）</w:t>
      </w:r>
    </w:p>
    <w:p w14:paraId="1D698383">
      <w:pPr>
        <w:widowControl/>
        <w:spacing w:line="360" w:lineRule="auto"/>
        <w:ind w:firstLine="123" w:firstLineChars="50"/>
        <w:jc w:val="lef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b/>
          <w:color w:val="000000" w:themeColor="text1"/>
          <w:sz w:val="24"/>
          <w:highlight w:val="none"/>
          <w14:textFill>
            <w14:solidFill>
              <w14:schemeClr w14:val="tx1"/>
            </w14:solidFill>
          </w14:textFill>
        </w:rPr>
        <w:t>成交后以分包方式履行合同的，提供分包意向协议；采购人不同意分包或者供应商成交后不以分包方式履行合同的，则不需要提供。</w:t>
      </w:r>
      <w:r>
        <w:rPr>
          <w:rFonts w:hint="eastAsia" w:ascii="仿宋" w:hAnsi="仿宋" w:eastAsia="仿宋" w:cs="仿宋"/>
          <w:color w:val="000000" w:themeColor="text1"/>
          <w:sz w:val="24"/>
          <w:highlight w:val="none"/>
          <w14:textFill>
            <w14:solidFill>
              <w14:schemeClr w14:val="tx1"/>
            </w14:solidFill>
          </w14:textFill>
        </w:rPr>
        <w:t>）</w:t>
      </w:r>
    </w:p>
    <w:p w14:paraId="7DE8949E">
      <w:pPr>
        <w:snapToGrid w:val="0"/>
        <w:spacing w:line="360" w:lineRule="auto"/>
        <w:ind w:firstLine="576"/>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u w:val="single"/>
          <w14:textFill>
            <w14:solidFill>
              <w14:schemeClr w14:val="tx1"/>
            </w14:solidFill>
          </w14:textFill>
        </w:rPr>
        <w:t>（供应商名称）</w:t>
      </w:r>
      <w:r>
        <w:rPr>
          <w:rFonts w:hint="eastAsia" w:ascii="仿宋" w:hAnsi="仿宋" w:eastAsia="仿宋" w:cs="仿宋"/>
          <w:color w:val="000000" w:themeColor="text1"/>
          <w:kern w:val="0"/>
          <w:sz w:val="24"/>
          <w:highlight w:val="none"/>
          <w:lang w:val="zh-CN"/>
          <w14:textFill>
            <w14:solidFill>
              <w14:schemeClr w14:val="tx1"/>
            </w14:solidFill>
          </w14:textFill>
        </w:rPr>
        <w:t>若成为</w:t>
      </w:r>
      <w:r>
        <w:rPr>
          <w:rFonts w:hint="eastAsia" w:ascii="仿宋" w:hAnsi="仿宋" w:eastAsia="仿宋" w:cs="仿宋"/>
          <w:color w:val="000000" w:themeColor="text1"/>
          <w:sz w:val="24"/>
          <w:highlight w:val="none"/>
          <w14:textFill>
            <w14:solidFill>
              <w14:schemeClr w14:val="tx1"/>
            </w14:solidFill>
          </w14:textFill>
        </w:rPr>
        <w:t>（项目名称）【项目编号：</w:t>
      </w:r>
      <w:r>
        <w:rPr>
          <w:rFonts w:hint="eastAsia" w:ascii="仿宋" w:hAnsi="仿宋" w:eastAsia="仿宋" w:cs="仿宋"/>
          <w:color w:val="000000" w:themeColor="text1"/>
          <w:sz w:val="24"/>
          <w:highlight w:val="none"/>
          <w:lang w:eastAsia="zh-CN"/>
          <w14:textFill>
            <w14:solidFill>
              <w14:schemeClr w14:val="tx1"/>
            </w14:solidFill>
          </w14:textFill>
        </w:rPr>
        <w:t>ZJ-2461783</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kern w:val="0"/>
          <w:sz w:val="24"/>
          <w:highlight w:val="none"/>
          <w:lang w:val="zh-CN"/>
          <w14:textFill>
            <w14:solidFill>
              <w14:schemeClr w14:val="tx1"/>
            </w14:solidFill>
          </w14:textFill>
        </w:rPr>
        <w:t>的成交供应商，将依法采取分包方式履行合同。</w:t>
      </w:r>
      <w:r>
        <w:rPr>
          <w:rFonts w:hint="eastAsia" w:ascii="仿宋" w:hAnsi="仿宋" w:eastAsia="仿宋" w:cs="仿宋"/>
          <w:color w:val="000000" w:themeColor="text1"/>
          <w:kern w:val="0"/>
          <w:sz w:val="24"/>
          <w:highlight w:val="none"/>
          <w:u w:val="single"/>
          <w14:textFill>
            <w14:solidFill>
              <w14:schemeClr w14:val="tx1"/>
            </w14:solidFill>
          </w14:textFill>
        </w:rPr>
        <w:t>（供应商名称）</w:t>
      </w:r>
      <w:r>
        <w:rPr>
          <w:rFonts w:hint="eastAsia" w:ascii="仿宋" w:hAnsi="仿宋" w:eastAsia="仿宋" w:cs="仿宋"/>
          <w:color w:val="000000" w:themeColor="text1"/>
          <w:kern w:val="0"/>
          <w:sz w:val="24"/>
          <w:highlight w:val="none"/>
          <w14:textFill>
            <w14:solidFill>
              <w14:schemeClr w14:val="tx1"/>
            </w14:solidFill>
          </w14:textFill>
        </w:rPr>
        <w:t>与</w:t>
      </w:r>
      <w:r>
        <w:rPr>
          <w:rFonts w:hint="eastAsia" w:ascii="仿宋" w:hAnsi="仿宋" w:eastAsia="仿宋" w:cs="仿宋"/>
          <w:color w:val="000000" w:themeColor="text1"/>
          <w:kern w:val="0"/>
          <w:sz w:val="24"/>
          <w:highlight w:val="none"/>
          <w:u w:val="single"/>
          <w14:textFill>
            <w14:solidFill>
              <w14:schemeClr w14:val="tx1"/>
            </w14:solidFill>
          </w14:textFill>
        </w:rPr>
        <w:t>（所有分包供应商名称）</w:t>
      </w:r>
      <w:r>
        <w:rPr>
          <w:rFonts w:hint="eastAsia" w:ascii="仿宋" w:hAnsi="仿宋" w:eastAsia="仿宋" w:cs="仿宋"/>
          <w:color w:val="000000" w:themeColor="text1"/>
          <w:kern w:val="0"/>
          <w:sz w:val="24"/>
          <w:highlight w:val="none"/>
          <w14:textFill>
            <w14:solidFill>
              <w14:schemeClr w14:val="tx1"/>
            </w14:solidFill>
          </w14:textFill>
        </w:rPr>
        <w:t>达成分包意向协议</w:t>
      </w:r>
      <w:r>
        <w:rPr>
          <w:rFonts w:hint="eastAsia" w:ascii="仿宋" w:hAnsi="仿宋" w:eastAsia="仿宋" w:cs="仿宋"/>
          <w:color w:val="000000" w:themeColor="text1"/>
          <w:kern w:val="0"/>
          <w:sz w:val="24"/>
          <w:highlight w:val="none"/>
          <w:lang w:val="zh-CN"/>
          <w14:textFill>
            <w14:solidFill>
              <w14:schemeClr w14:val="tx1"/>
            </w14:solidFill>
          </w14:textFill>
        </w:rPr>
        <w:t xml:space="preserve">。 </w:t>
      </w:r>
    </w:p>
    <w:p w14:paraId="28DF74C4">
      <w:pPr>
        <w:snapToGrid w:val="0"/>
        <w:spacing w:line="360" w:lineRule="auto"/>
        <w:ind w:firstLine="576"/>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一、分包标的及数量</w:t>
      </w:r>
    </w:p>
    <w:p w14:paraId="3F69C92D">
      <w:pPr>
        <w:snapToGrid w:val="0"/>
        <w:spacing w:line="360" w:lineRule="auto"/>
        <w:ind w:firstLine="576"/>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u w:val="single"/>
          <w14:textFill>
            <w14:solidFill>
              <w14:schemeClr w14:val="tx1"/>
            </w14:solidFill>
          </w14:textFill>
        </w:rPr>
        <w:t>（供应商名称）</w:t>
      </w:r>
      <w:r>
        <w:rPr>
          <w:rFonts w:hint="eastAsia" w:ascii="仿宋" w:hAnsi="仿宋" w:eastAsia="仿宋" w:cs="仿宋"/>
          <w:color w:val="000000" w:themeColor="text1"/>
          <w:kern w:val="0"/>
          <w:sz w:val="24"/>
          <w:highlight w:val="none"/>
          <w:lang w:val="zh-CN"/>
          <w14:textFill>
            <w14:solidFill>
              <w14:schemeClr w14:val="tx1"/>
            </w14:solidFill>
          </w14:textFill>
        </w:rPr>
        <w:t>将</w:t>
      </w:r>
      <w:r>
        <w:rPr>
          <w:rFonts w:hint="eastAsia" w:ascii="仿宋" w:hAnsi="仿宋" w:eastAsia="仿宋" w:cs="仿宋"/>
          <w:color w:val="000000" w:themeColor="text1"/>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u w:val="single"/>
          <w14:textFill>
            <w14:solidFill>
              <w14:schemeClr w14:val="tx1"/>
            </w14:solidFill>
          </w14:textFill>
        </w:rPr>
        <w:t xml:space="preserve"> XX工作内容   </w:t>
      </w:r>
      <w:r>
        <w:rPr>
          <w:rFonts w:hint="eastAsia" w:ascii="仿宋" w:hAnsi="仿宋" w:eastAsia="仿宋" w:cs="仿宋"/>
          <w:color w:val="000000" w:themeColor="text1"/>
          <w:sz w:val="24"/>
          <w:highlight w:val="none"/>
          <w14:textFill>
            <w14:solidFill>
              <w14:schemeClr w14:val="tx1"/>
            </w14:solidFill>
          </w14:textFill>
        </w:rPr>
        <w:t>分包给</w:t>
      </w:r>
      <w:r>
        <w:rPr>
          <w:rFonts w:hint="eastAsia" w:ascii="仿宋" w:hAnsi="仿宋" w:eastAsia="仿宋" w:cs="仿宋"/>
          <w:color w:val="000000" w:themeColor="text1"/>
          <w:kern w:val="0"/>
          <w:sz w:val="24"/>
          <w:highlight w:val="none"/>
          <w:u w:val="single"/>
          <w14:textFill>
            <w14:solidFill>
              <w14:schemeClr w14:val="tx1"/>
            </w14:solidFill>
          </w14:textFill>
        </w:rPr>
        <w:t>（分包供应商1名称）</w:t>
      </w:r>
      <w:r>
        <w:rPr>
          <w:rFonts w:hint="eastAsia" w:ascii="仿宋" w:hAnsi="仿宋" w:eastAsia="仿宋" w:cs="仿宋"/>
          <w:color w:val="000000" w:themeColor="text1"/>
          <w:kern w:val="0"/>
          <w:sz w:val="24"/>
          <w:highlight w:val="none"/>
          <w:lang w:val="zh-CN"/>
          <w14:textFill>
            <w14:solidFill>
              <w14:schemeClr w14:val="tx1"/>
            </w14:solidFill>
          </w14:textFill>
        </w:rPr>
        <w:t>，</w:t>
      </w:r>
      <w:r>
        <w:rPr>
          <w:rFonts w:hint="eastAsia" w:ascii="仿宋" w:hAnsi="仿宋" w:eastAsia="仿宋" w:cs="仿宋"/>
          <w:color w:val="000000" w:themeColor="text1"/>
          <w:kern w:val="0"/>
          <w:sz w:val="24"/>
          <w:highlight w:val="none"/>
          <w:u w:val="single"/>
          <w14:textFill>
            <w14:solidFill>
              <w14:schemeClr w14:val="tx1"/>
            </w14:solidFill>
          </w14:textFill>
        </w:rPr>
        <w:t>（分包供应商2名称），</w:t>
      </w:r>
      <w:r>
        <w:rPr>
          <w:rFonts w:hint="eastAsia" w:ascii="仿宋" w:hAnsi="仿宋" w:eastAsia="仿宋" w:cs="仿宋"/>
          <w:color w:val="000000" w:themeColor="text1"/>
          <w:kern w:val="0"/>
          <w:sz w:val="24"/>
          <w:highlight w:val="none"/>
          <w:lang w:val="zh-CN"/>
          <w14:textFill>
            <w14:solidFill>
              <w14:schemeClr w14:val="tx1"/>
            </w14:solidFill>
          </w14:textFill>
        </w:rPr>
        <w:t>具备承</w:t>
      </w:r>
      <w:r>
        <w:rPr>
          <w:rFonts w:hint="eastAsia" w:ascii="仿宋" w:hAnsi="仿宋" w:eastAsia="仿宋" w:cs="仿宋"/>
          <w:color w:val="000000" w:themeColor="text1"/>
          <w:kern w:val="0"/>
          <w:sz w:val="24"/>
          <w:highlight w:val="none"/>
          <w14:textFill>
            <w14:solidFill>
              <w14:schemeClr w14:val="tx1"/>
            </w14:solidFill>
          </w14:textFill>
        </w:rPr>
        <w:t>担</w:t>
      </w:r>
      <w:r>
        <w:rPr>
          <w:rFonts w:hint="eastAsia" w:ascii="仿宋" w:hAnsi="仿宋" w:eastAsia="仿宋" w:cs="仿宋"/>
          <w:color w:val="000000" w:themeColor="text1"/>
          <w:kern w:val="0"/>
          <w:sz w:val="24"/>
          <w:highlight w:val="none"/>
          <w:u w:val="single"/>
          <w:lang w:val="zh-CN"/>
          <w14:textFill>
            <w14:solidFill>
              <w14:schemeClr w14:val="tx1"/>
            </w14:solidFill>
          </w14:textFill>
        </w:rPr>
        <w:t>XX工作内容</w:t>
      </w:r>
      <w:r>
        <w:rPr>
          <w:rFonts w:hint="eastAsia" w:ascii="仿宋" w:hAnsi="仿宋" w:eastAsia="仿宋" w:cs="仿宋"/>
          <w:color w:val="000000" w:themeColor="text1"/>
          <w:kern w:val="0"/>
          <w:sz w:val="24"/>
          <w:highlight w:val="none"/>
          <w:lang w:val="zh-CN"/>
          <w14:textFill>
            <w14:solidFill>
              <w14:schemeClr w14:val="tx1"/>
            </w14:solidFill>
          </w14:textFill>
        </w:rPr>
        <w:t>相应资质条件且不得再次分包；</w:t>
      </w:r>
    </w:p>
    <w:p w14:paraId="1B82A0C7">
      <w:pPr>
        <w:pStyle w:val="5"/>
        <w:ind w:left="682" w:leftChars="316" w:firstLine="233" w:firstLineChars="95"/>
        <w:rPr>
          <w:rFonts w:ascii="仿宋" w:eastAsia="仿宋" w:cs="仿宋"/>
          <w:color w:val="000000" w:themeColor="text1"/>
          <w:kern w:val="0"/>
          <w:sz w:val="24"/>
          <w:szCs w:val="24"/>
          <w:highlight w:val="none"/>
          <w14:textFill>
            <w14:solidFill>
              <w14:schemeClr w14:val="tx1"/>
            </w14:solidFill>
          </w14:textFill>
        </w:rPr>
      </w:pPr>
      <w:r>
        <w:rPr>
          <w:rFonts w:hint="eastAsia" w:ascii="仿宋" w:eastAsia="仿宋" w:cs="仿宋"/>
          <w:color w:val="000000" w:themeColor="text1"/>
          <w:kern w:val="0"/>
          <w:sz w:val="24"/>
          <w:szCs w:val="24"/>
          <w:highlight w:val="none"/>
          <w14:textFill>
            <w14:solidFill>
              <w14:schemeClr w14:val="tx1"/>
            </w14:solidFill>
          </w14:textFill>
        </w:rPr>
        <w:t>……</w:t>
      </w:r>
    </w:p>
    <w:p w14:paraId="63D373B4">
      <w:pPr>
        <w:ind w:firstLine="305"/>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lang w:val="zh-CN"/>
          <w14:textFill>
            <w14:solidFill>
              <w14:schemeClr w14:val="tx1"/>
            </w14:solidFill>
          </w14:textFill>
        </w:rPr>
        <w:t xml:space="preserve"> </w:t>
      </w:r>
    </w:p>
    <w:p w14:paraId="00F3776B">
      <w:pPr>
        <w:snapToGrid w:val="0"/>
        <w:spacing w:line="360" w:lineRule="auto"/>
        <w:ind w:firstLine="576"/>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二、分包供应商中小企业合同份额（如果有）</w:t>
      </w:r>
    </w:p>
    <w:p w14:paraId="0517E7F9">
      <w:pPr>
        <w:snapToGrid w:val="0"/>
        <w:spacing w:line="360" w:lineRule="auto"/>
        <w:ind w:firstLine="576"/>
        <w:rPr>
          <w:rFonts w:ascii="仿宋" w:hAnsi="仿宋" w:eastAsia="仿宋" w:cs="仿宋"/>
          <w:b/>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w:t>
      </w:r>
      <w:r>
        <w:rPr>
          <w:rFonts w:hint="eastAsia" w:ascii="仿宋" w:hAnsi="仿宋" w:eastAsia="仿宋" w:cs="仿宋"/>
          <w:color w:val="000000" w:themeColor="text1"/>
          <w:kern w:val="0"/>
          <w:sz w:val="24"/>
          <w:highlight w:val="none"/>
          <w:u w:val="single"/>
          <w14:textFill>
            <w14:solidFill>
              <w14:schemeClr w14:val="tx1"/>
            </w14:solidFill>
          </w14:textFill>
        </w:rPr>
        <w:t>（分包供应商X,……）提供的工程全部由小微企业承建，</w:t>
      </w:r>
      <w:r>
        <w:rPr>
          <w:rFonts w:hint="eastAsia" w:ascii="仿宋" w:hAnsi="仿宋" w:eastAsia="仿宋" w:cs="仿宋"/>
          <w:color w:val="000000" w:themeColor="text1"/>
          <w:kern w:val="0"/>
          <w:sz w:val="24"/>
          <w:highlight w:val="none"/>
          <w14:textFill>
            <w14:solidFill>
              <w14:schemeClr w14:val="tx1"/>
            </w14:solidFill>
          </w14:textFill>
        </w:rPr>
        <w:t>其合同份额占到合同总金额</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%以上</w:t>
      </w:r>
      <w:r>
        <w:rPr>
          <w:rFonts w:hint="eastAsia" w:ascii="仿宋" w:hAnsi="仿宋" w:eastAsia="仿宋" w:cs="仿宋"/>
          <w:color w:val="000000" w:themeColor="text1"/>
          <w:highlight w:val="none"/>
          <w14:textFill>
            <w14:solidFill>
              <w14:schemeClr w14:val="tx1"/>
            </w14:solidFill>
          </w14:textFill>
        </w:rPr>
        <w:t>。</w:t>
      </w:r>
      <w:r>
        <w:rPr>
          <w:rFonts w:hint="eastAsia" w:ascii="仿宋" w:hAnsi="仿宋" w:eastAsia="仿宋" w:cs="仿宋"/>
          <w:b/>
          <w:color w:val="000000" w:themeColor="text1"/>
          <w:kern w:val="0"/>
          <w:sz w:val="24"/>
          <w:highlight w:val="none"/>
          <w:lang w:val="zh-CN"/>
          <w14:textFill>
            <w14:solidFill>
              <w14:schemeClr w14:val="tx1"/>
            </w14:solidFill>
          </w14:textFill>
        </w:rPr>
        <w:t>（未预留份额专门面向中小企业采购的采购项目，以及预留份额中的非预留部分采购包，允许分包的，分包意向协议约定小微企业的合同份额占到合同总金额30%以上的，对大中型企业的报价按评标标准确定的比例给予扣除。供应商</w:t>
      </w:r>
      <w:r>
        <w:rPr>
          <w:rFonts w:hint="eastAsia" w:ascii="仿宋" w:hAnsi="仿宋" w:eastAsia="仿宋" w:cs="仿宋"/>
          <w:b/>
          <w:color w:val="000000" w:themeColor="text1"/>
          <w:sz w:val="24"/>
          <w:highlight w:val="none"/>
          <w14:textFill>
            <w14:solidFill>
              <w14:schemeClr w14:val="tx1"/>
            </w14:solidFill>
          </w14:textFill>
        </w:rPr>
        <w:t>拟享受以上价格扣除政策的，填写有关内容。</w:t>
      </w:r>
      <w:r>
        <w:rPr>
          <w:rFonts w:hint="eastAsia" w:ascii="仿宋" w:hAnsi="仿宋" w:eastAsia="仿宋" w:cs="仿宋"/>
          <w:b/>
          <w:color w:val="000000" w:themeColor="text1"/>
          <w:kern w:val="0"/>
          <w:sz w:val="24"/>
          <w:highlight w:val="none"/>
          <w:lang w:val="zh-CN"/>
          <w14:textFill>
            <w14:solidFill>
              <w14:schemeClr w14:val="tx1"/>
            </w14:solidFill>
          </w14:textFill>
        </w:rPr>
        <w:t>）</w:t>
      </w:r>
    </w:p>
    <w:p w14:paraId="21FFC00D">
      <w:pPr>
        <w:spacing w:line="360" w:lineRule="auto"/>
        <w:ind w:firstLine="492" w:firstLineChars="200"/>
        <w:rPr>
          <w:rFonts w:ascii="仿宋" w:hAnsi="仿宋" w:eastAsia="仿宋" w:cs="仿宋"/>
          <w:b/>
          <w:bCs/>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2、中小企业合同金额达到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%，小微企业合同金额达到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kern w:val="0"/>
          <w:sz w:val="24"/>
          <w:highlight w:val="none"/>
          <w:lang w:val="zh-CN"/>
          <w14:textFill>
            <w14:solidFill>
              <w14:schemeClr w14:val="tx1"/>
            </w14:solidFill>
          </w14:textFill>
        </w:rPr>
        <w:t>。</w:t>
      </w:r>
      <w:r>
        <w:rPr>
          <w:rFonts w:hint="eastAsia" w:ascii="仿宋" w:hAnsi="仿宋" w:eastAsia="仿宋" w:cs="仿宋"/>
          <w:b/>
          <w:bCs/>
          <w:color w:val="000000" w:themeColor="text1"/>
          <w:kern w:val="0"/>
          <w:sz w:val="24"/>
          <w:highlight w:val="none"/>
          <w:lang w:val="zh-CN"/>
          <w14:textFill>
            <w14:solidFill>
              <w14:schemeClr w14:val="tx1"/>
            </w14:solidFill>
          </w14:textFill>
        </w:rPr>
        <w:t>（</w:t>
      </w:r>
      <w:r>
        <w:rPr>
          <w:rFonts w:hint="eastAsia" w:ascii="仿宋" w:hAnsi="仿宋" w:eastAsia="仿宋" w:cs="仿宋"/>
          <w:b/>
          <w:bCs/>
          <w:color w:val="000000" w:themeColor="text1"/>
          <w:sz w:val="24"/>
          <w:highlight w:val="none"/>
          <w14:textFill>
            <w14:solidFill>
              <w14:schemeClr w14:val="tx1"/>
            </w14:solidFill>
          </w14:textFill>
        </w:rPr>
        <w:t>要求合同分包形式参加的项目或采购包，供应商按磋商文件第一部分竞争性磋商邀请公告申请人的资格要求中规定的</w:t>
      </w:r>
      <w:r>
        <w:rPr>
          <w:rFonts w:hint="eastAsia" w:ascii="仿宋" w:hAnsi="仿宋" w:eastAsia="仿宋" w:cs="仿宋"/>
          <w:b/>
          <w:color w:val="000000" w:themeColor="text1"/>
          <w:kern w:val="0"/>
          <w:sz w:val="24"/>
          <w:highlight w:val="none"/>
          <w:lang w:val="zh-CN"/>
          <w14:textFill>
            <w14:solidFill>
              <w14:schemeClr w14:val="tx1"/>
            </w14:solidFill>
          </w14:textFill>
        </w:rPr>
        <w:t>分包意向协议</w:t>
      </w:r>
      <w:r>
        <w:rPr>
          <w:rFonts w:hint="eastAsia" w:ascii="仿宋" w:hAnsi="仿宋" w:eastAsia="仿宋" w:cs="仿宋"/>
          <w:b/>
          <w:bCs/>
          <w:color w:val="000000" w:themeColor="text1"/>
          <w:sz w:val="24"/>
          <w:highlight w:val="none"/>
          <w14:textFill>
            <w14:solidFill>
              <w14:schemeClr w14:val="tx1"/>
            </w14:solidFill>
          </w14:textFill>
        </w:rPr>
        <w:t>中中小企业、小微企业合同金额应当达到的比例要求填写。</w:t>
      </w:r>
      <w:r>
        <w:rPr>
          <w:rFonts w:hint="eastAsia" w:ascii="仿宋" w:hAnsi="仿宋" w:eastAsia="仿宋" w:cs="仿宋"/>
          <w:b/>
          <w:bCs/>
          <w:color w:val="000000" w:themeColor="text1"/>
          <w:kern w:val="0"/>
          <w:sz w:val="24"/>
          <w:highlight w:val="none"/>
          <w:lang w:val="zh-CN"/>
          <w14:textFill>
            <w14:solidFill>
              <w14:schemeClr w14:val="tx1"/>
            </w14:solidFill>
          </w14:textFill>
        </w:rPr>
        <w:t>）</w:t>
      </w:r>
    </w:p>
    <w:p w14:paraId="605174FC">
      <w:pPr>
        <w:snapToGrid w:val="0"/>
        <w:spacing w:line="360" w:lineRule="auto"/>
        <w:ind w:firstLine="576"/>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三、分包工作履行期限、地点、方式</w:t>
      </w:r>
    </w:p>
    <w:p w14:paraId="4534CC19">
      <w:pPr>
        <w:snapToGrid w:val="0"/>
        <w:spacing w:line="360" w:lineRule="auto"/>
        <w:ind w:firstLine="576"/>
        <w:rPr>
          <w:rFonts w:ascii="仿宋" w:hAnsi="仿宋" w:eastAsia="仿宋" w:cs="仿宋"/>
          <w:color w:val="000000" w:themeColor="text1"/>
          <w:highlight w:val="none"/>
          <w:u w:val="single"/>
          <w14:textFill>
            <w14:solidFill>
              <w14:schemeClr w14:val="tx1"/>
            </w14:solidFill>
          </w14:textFill>
        </w:rPr>
      </w:pPr>
      <w:r>
        <w:rPr>
          <w:rFonts w:hint="eastAsia" w:ascii="仿宋" w:hAnsi="仿宋" w:eastAsia="仿宋" w:cs="仿宋"/>
          <w:color w:val="000000" w:themeColor="text1"/>
          <w:highlight w:val="none"/>
          <w:u w:val="single"/>
          <w14:textFill>
            <w14:solidFill>
              <w14:schemeClr w14:val="tx1"/>
            </w14:solidFill>
          </w14:textFill>
        </w:rPr>
        <w:t xml:space="preserve">                                                                                  </w:t>
      </w:r>
    </w:p>
    <w:p w14:paraId="6A9C5F56">
      <w:pPr>
        <w:snapToGrid w:val="0"/>
        <w:spacing w:line="360" w:lineRule="auto"/>
        <w:ind w:firstLine="576"/>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四、质量</w:t>
      </w:r>
    </w:p>
    <w:p w14:paraId="27E85287">
      <w:pPr>
        <w:snapToGrid w:val="0"/>
        <w:spacing w:line="360" w:lineRule="auto"/>
        <w:ind w:firstLine="576"/>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highlight w:val="none"/>
          <w:u w:val="single"/>
          <w14:textFill>
            <w14:solidFill>
              <w14:schemeClr w14:val="tx1"/>
            </w14:solidFill>
          </w14:textFill>
        </w:rPr>
        <w:t xml:space="preserve">                                                                                       </w:t>
      </w:r>
    </w:p>
    <w:p w14:paraId="11C5CD79">
      <w:pPr>
        <w:snapToGrid w:val="0"/>
        <w:spacing w:line="360" w:lineRule="auto"/>
        <w:ind w:firstLine="576"/>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五、价款或者报酬</w:t>
      </w:r>
    </w:p>
    <w:p w14:paraId="3661BB21">
      <w:pPr>
        <w:snapToGrid w:val="0"/>
        <w:spacing w:line="360" w:lineRule="auto"/>
        <w:ind w:left="589" w:leftChars="273"/>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highlight w:val="none"/>
          <w:u w:val="single"/>
          <w14:textFill>
            <w14:solidFill>
              <w14:schemeClr w14:val="tx1"/>
            </w14:solidFill>
          </w14:textFill>
        </w:rPr>
        <w:t xml:space="preserve">                                                                                     </w:t>
      </w:r>
    </w:p>
    <w:p w14:paraId="462D0558">
      <w:pPr>
        <w:snapToGrid w:val="0"/>
        <w:spacing w:line="360" w:lineRule="auto"/>
        <w:ind w:left="589" w:leftChars="273"/>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六、违约责任</w:t>
      </w:r>
    </w:p>
    <w:p w14:paraId="05C2FA53">
      <w:pPr>
        <w:snapToGrid w:val="0"/>
        <w:spacing w:line="360" w:lineRule="auto"/>
        <w:ind w:firstLine="576"/>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highlight w:val="none"/>
          <w:u w:val="single"/>
          <w14:textFill>
            <w14:solidFill>
              <w14:schemeClr w14:val="tx1"/>
            </w14:solidFill>
          </w14:textFill>
        </w:rPr>
        <w:t xml:space="preserve">                                                                                     </w:t>
      </w:r>
    </w:p>
    <w:p w14:paraId="5CB5AD1A">
      <w:pPr>
        <w:snapToGrid w:val="0"/>
        <w:spacing w:line="360" w:lineRule="auto"/>
        <w:ind w:firstLine="576"/>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七、争议解决的办法</w:t>
      </w:r>
    </w:p>
    <w:p w14:paraId="0203C87E">
      <w:pPr>
        <w:snapToGrid w:val="0"/>
        <w:spacing w:line="360" w:lineRule="auto"/>
        <w:ind w:firstLine="576"/>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highlight w:val="none"/>
          <w:u w:val="single"/>
          <w14:textFill>
            <w14:solidFill>
              <w14:schemeClr w14:val="tx1"/>
            </w14:solidFill>
          </w14:textFill>
        </w:rPr>
        <w:t xml:space="preserve">                                                                                  </w:t>
      </w:r>
    </w:p>
    <w:p w14:paraId="729E3205">
      <w:pPr>
        <w:snapToGrid w:val="0"/>
        <w:spacing w:line="360" w:lineRule="auto"/>
        <w:ind w:firstLine="576"/>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八、其他</w:t>
      </w:r>
    </w:p>
    <w:p w14:paraId="0CBE8C2D">
      <w:pPr>
        <w:snapToGrid w:val="0"/>
        <w:spacing w:line="360" w:lineRule="auto"/>
        <w:ind w:left="5904" w:leftChars="342" w:hanging="5166" w:hangingChars="2100"/>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中小企业合同金额达到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%，小微企业合同金额达到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26C48EC0">
      <w:pPr>
        <w:snapToGrid w:val="0"/>
        <w:spacing w:line="360" w:lineRule="auto"/>
        <w:ind w:left="5904" w:leftChars="342" w:hanging="5166" w:hangingChars="2100"/>
        <w:rPr>
          <w:rFonts w:ascii="仿宋" w:hAnsi="仿宋" w:eastAsia="仿宋" w:cs="仿宋"/>
          <w:color w:val="000000" w:themeColor="text1"/>
          <w:kern w:val="0"/>
          <w:sz w:val="24"/>
          <w:highlight w:val="none"/>
          <w:lang w:val="zh-CN"/>
          <w14:textFill>
            <w14:solidFill>
              <w14:schemeClr w14:val="tx1"/>
            </w14:solidFill>
          </w14:textFill>
        </w:rPr>
      </w:pPr>
    </w:p>
    <w:p w14:paraId="009AEAFA">
      <w:pPr>
        <w:snapToGrid w:val="0"/>
        <w:spacing w:line="360" w:lineRule="auto"/>
        <w:ind w:left="5904" w:leftChars="342" w:hanging="5166" w:hangingChars="2100"/>
        <w:rPr>
          <w:rFonts w:ascii="仿宋" w:hAnsi="仿宋" w:eastAsia="仿宋" w:cs="仿宋"/>
          <w:color w:val="000000" w:themeColor="text1"/>
          <w:kern w:val="0"/>
          <w:sz w:val="24"/>
          <w:highlight w:val="none"/>
          <w:lang w:val="zh-CN"/>
          <w14:textFill>
            <w14:solidFill>
              <w14:schemeClr w14:val="tx1"/>
            </w14:solidFill>
          </w14:textFill>
        </w:rPr>
      </w:pPr>
    </w:p>
    <w:p w14:paraId="4291C484">
      <w:pPr>
        <w:snapToGrid w:val="0"/>
        <w:spacing w:line="360" w:lineRule="auto"/>
        <w:ind w:left="5904" w:leftChars="342" w:hanging="5166" w:hangingChars="2100"/>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供应商名称(电子签名)：</w:t>
      </w:r>
    </w:p>
    <w:p w14:paraId="41653EEE">
      <w:pPr>
        <w:snapToGrid w:val="0"/>
        <w:spacing w:line="360" w:lineRule="auto"/>
        <w:jc w:val="right"/>
        <w:rPr>
          <w:rFonts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分包供应商名称(电子签名/公章)：</w:t>
      </w:r>
    </w:p>
    <w:p w14:paraId="0FA0A16F">
      <w:pPr>
        <w:snapToGrid w:val="0"/>
        <w:spacing w:line="360" w:lineRule="auto"/>
        <w:ind w:firstLine="5904" w:firstLineChars="2400"/>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w:t>
      </w:r>
    </w:p>
    <w:p w14:paraId="2320F774">
      <w:pPr>
        <w:pStyle w:val="25"/>
        <w:ind w:left="0" w:leftChars="0" w:firstLine="0" w:firstLineChars="0"/>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                                        日期：  年  月   日</w:t>
      </w:r>
    </w:p>
    <w:p w14:paraId="579E676A">
      <w:pPr>
        <w:tabs>
          <w:tab w:val="left" w:pos="2761"/>
          <w:tab w:val="center" w:pos="4595"/>
        </w:tabs>
        <w:autoSpaceDE w:val="0"/>
        <w:autoSpaceDN w:val="0"/>
        <w:jc w:val="left"/>
        <w:rPr>
          <w:rFonts w:ascii="仿宋" w:hAnsi="仿宋" w:eastAsia="仿宋"/>
          <w:b/>
          <w:color w:val="000000" w:themeColor="text1"/>
          <w:spacing w:val="6"/>
          <w:sz w:val="32"/>
          <w:szCs w:val="32"/>
          <w:highlight w:val="none"/>
          <w14:textFill>
            <w14:solidFill>
              <w14:schemeClr w14:val="tx1"/>
            </w14:solidFill>
          </w14:textFill>
        </w:rPr>
      </w:pPr>
      <w:r>
        <w:rPr>
          <w:rFonts w:hint="eastAsia" w:ascii="仿宋" w:hAnsi="仿宋" w:eastAsia="仿宋"/>
          <w:b/>
          <w:color w:val="000000" w:themeColor="text1"/>
          <w:spacing w:val="6"/>
          <w:sz w:val="32"/>
          <w:szCs w:val="32"/>
          <w:highlight w:val="none"/>
          <w14:textFill>
            <w14:solidFill>
              <w14:schemeClr w14:val="tx1"/>
            </w14:solidFill>
          </w14:textFill>
        </w:rPr>
        <w:tab/>
      </w:r>
    </w:p>
    <w:p w14:paraId="71383D40">
      <w:pPr>
        <w:rPr>
          <w:rFonts w:ascii="仿宋" w:hAnsi="仿宋" w:eastAsia="仿宋"/>
          <w:b/>
          <w:color w:val="000000" w:themeColor="text1"/>
          <w:spacing w:val="6"/>
          <w:sz w:val="32"/>
          <w:szCs w:val="32"/>
          <w:highlight w:val="none"/>
          <w14:textFill>
            <w14:solidFill>
              <w14:schemeClr w14:val="tx1"/>
            </w14:solidFill>
          </w14:textFill>
        </w:rPr>
      </w:pPr>
      <w:r>
        <w:rPr>
          <w:rFonts w:hint="eastAsia" w:ascii="仿宋" w:hAnsi="仿宋" w:eastAsia="仿宋"/>
          <w:b/>
          <w:color w:val="000000" w:themeColor="text1"/>
          <w:spacing w:val="6"/>
          <w:sz w:val="32"/>
          <w:szCs w:val="32"/>
          <w:highlight w:val="none"/>
          <w14:textFill>
            <w14:solidFill>
              <w14:schemeClr w14:val="tx1"/>
            </w14:solidFill>
          </w14:textFill>
        </w:rPr>
        <w:br w:type="page"/>
      </w:r>
    </w:p>
    <w:p w14:paraId="4F462982">
      <w:pPr>
        <w:tabs>
          <w:tab w:val="left" w:pos="2761"/>
          <w:tab w:val="center" w:pos="4595"/>
        </w:tabs>
        <w:autoSpaceDE w:val="0"/>
        <w:autoSpaceDN w:val="0"/>
        <w:jc w:val="left"/>
        <w:rPr>
          <w:rFonts w:ascii="仿宋" w:hAnsi="仿宋" w:eastAsia="仿宋"/>
          <w:b/>
          <w:bCs/>
          <w:color w:val="000000" w:themeColor="text1"/>
          <w:sz w:val="32"/>
          <w:szCs w:val="32"/>
          <w:highlight w:val="none"/>
          <w14:textFill>
            <w14:solidFill>
              <w14:schemeClr w14:val="tx1"/>
            </w14:solidFill>
          </w14:textFill>
        </w:rPr>
      </w:pPr>
      <w:r>
        <w:rPr>
          <w:rFonts w:hint="eastAsia" w:ascii="仿宋" w:hAnsi="仿宋" w:eastAsia="仿宋"/>
          <w:b/>
          <w:color w:val="000000" w:themeColor="text1"/>
          <w:spacing w:val="6"/>
          <w:sz w:val="32"/>
          <w:szCs w:val="32"/>
          <w:highlight w:val="none"/>
          <w14:textFill>
            <w14:solidFill>
              <w14:schemeClr w14:val="tx1"/>
            </w14:solidFill>
          </w14:textFill>
        </w:rPr>
        <w:t>附件7：</w:t>
      </w:r>
      <w:r>
        <w:rPr>
          <w:rFonts w:hint="eastAsia" w:ascii="仿宋_GB2312" w:hAnsi="宋体" w:eastAsia="仿宋_GB2312"/>
          <w:b/>
          <w:color w:val="000000" w:themeColor="text1"/>
          <w:sz w:val="32"/>
          <w:szCs w:val="32"/>
          <w:highlight w:val="none"/>
          <w14:textFill>
            <w14:solidFill>
              <w14:schemeClr w14:val="tx1"/>
            </w14:solidFill>
          </w14:textFill>
        </w:rPr>
        <w:t>中小企业声明函</w:t>
      </w:r>
    </w:p>
    <w:p w14:paraId="598EA562">
      <w:pPr>
        <w:spacing w:line="360" w:lineRule="auto"/>
        <w:jc w:val="center"/>
        <w:rPr>
          <w:rFonts w:ascii="仿宋" w:hAnsi="仿宋" w:eastAsia="仿宋" w:cs="仿宋_GB2312"/>
          <w:color w:val="000000" w:themeColor="text1"/>
          <w:sz w:val="24"/>
          <w:highlight w:val="none"/>
          <w:u w:val="single"/>
          <w14:textFill>
            <w14:solidFill>
              <w14:schemeClr w14:val="tx1"/>
            </w14:solidFill>
          </w14:textFill>
        </w:rPr>
      </w:pPr>
    </w:p>
    <w:p w14:paraId="63CCE3C2">
      <w:pPr>
        <w:spacing w:line="360" w:lineRule="auto"/>
        <w:jc w:val="center"/>
        <w:rPr>
          <w:rFonts w:ascii="仿宋_GB2312" w:hAnsi="宋体" w:eastAsia="仿宋_GB2312"/>
          <w:b/>
          <w:color w:val="000000" w:themeColor="text1"/>
          <w:sz w:val="32"/>
          <w:szCs w:val="32"/>
          <w:highlight w:val="none"/>
          <w14:textFill>
            <w14:solidFill>
              <w14:schemeClr w14:val="tx1"/>
            </w14:solidFill>
          </w14:textFill>
        </w:rPr>
      </w:pPr>
      <w:r>
        <w:rPr>
          <w:rFonts w:hint="eastAsia" w:ascii="仿宋_GB2312" w:hAnsi="仿宋" w:eastAsia="仿宋_GB2312" w:cs="仿宋_GB2312"/>
          <w:b/>
          <w:color w:val="000000" w:themeColor="text1"/>
          <w:sz w:val="32"/>
          <w:szCs w:val="32"/>
          <w:highlight w:val="none"/>
          <w14:textFill>
            <w14:solidFill>
              <w14:schemeClr w14:val="tx1"/>
            </w14:solidFill>
          </w14:textFill>
        </w:rPr>
        <w:t>中小企业声明函</w:t>
      </w:r>
      <w:r>
        <w:rPr>
          <w:rFonts w:hint="eastAsia" w:ascii="仿宋_GB2312" w:hAnsi="宋体" w:eastAsia="仿宋_GB2312"/>
          <w:b/>
          <w:color w:val="000000" w:themeColor="text1"/>
          <w:sz w:val="32"/>
          <w:szCs w:val="32"/>
          <w:highlight w:val="none"/>
          <w14:textFill>
            <w14:solidFill>
              <w14:schemeClr w14:val="tx1"/>
            </w14:solidFill>
          </w14:textFill>
        </w:rPr>
        <w:t>（工程、服务）</w:t>
      </w:r>
    </w:p>
    <w:p w14:paraId="4D07E58C">
      <w:pPr>
        <w:spacing w:line="360" w:lineRule="auto"/>
        <w:rPr>
          <w:rFonts w:ascii="仿宋_GB2312" w:hAnsi="仿宋" w:eastAsia="仿宋_GB2312"/>
          <w:color w:val="000000" w:themeColor="text1"/>
          <w:highlight w:val="none"/>
          <w14:textFill>
            <w14:solidFill>
              <w14:schemeClr w14:val="tx1"/>
            </w14:solidFill>
          </w14:textFill>
        </w:rPr>
      </w:pPr>
    </w:p>
    <w:p w14:paraId="0AD0B2D8">
      <w:pPr>
        <w:spacing w:line="360" w:lineRule="auto"/>
        <w:ind w:firstLine="369" w:firstLineChars="150"/>
        <w:jc w:val="left"/>
        <w:rPr>
          <w:rFonts w:ascii="仿宋_GB2312" w:hAnsi="宋体" w:eastAsia="仿宋_GB2312"/>
          <w:color w:val="000000" w:themeColor="text1"/>
          <w:sz w:val="24"/>
          <w:highlight w:val="none"/>
          <w14:textFill>
            <w14:solidFill>
              <w14:schemeClr w14:val="tx1"/>
            </w14:solidFill>
          </w14:textFill>
        </w:rPr>
      </w:pPr>
      <w:r>
        <w:rPr>
          <w:rFonts w:hint="eastAsia" w:ascii="仿宋_GB2312" w:hAnsi="宋体" w:eastAsia="仿宋_GB2312"/>
          <w:color w:val="000000" w:themeColor="text1"/>
          <w:sz w:val="24"/>
          <w:highlight w:val="none"/>
          <w14:textFill>
            <w14:solidFill>
              <w14:schemeClr w14:val="tx1"/>
            </w14:solidFill>
          </w14:textFill>
        </w:rPr>
        <w:t>本公司（联合体）郑重声明，根据《政府采购促进中小企业发展管理办法》（财库﹝</w:t>
      </w:r>
      <w:r>
        <w:rPr>
          <w:rFonts w:ascii="仿宋_GB2312" w:hAnsi="宋体" w:eastAsia="仿宋_GB2312"/>
          <w:color w:val="000000" w:themeColor="text1"/>
          <w:sz w:val="24"/>
          <w:highlight w:val="none"/>
          <w14:textFill>
            <w14:solidFill>
              <w14:schemeClr w14:val="tx1"/>
            </w14:solidFill>
          </w14:textFill>
        </w:rPr>
        <w:t xml:space="preserve">2020﹞46 </w:t>
      </w:r>
      <w:r>
        <w:rPr>
          <w:rFonts w:hint="eastAsia" w:ascii="仿宋_GB2312" w:hAnsi="宋体" w:eastAsia="仿宋_GB2312"/>
          <w:color w:val="000000" w:themeColor="text1"/>
          <w:sz w:val="24"/>
          <w:highlight w:val="none"/>
          <w14:textFill>
            <w14:solidFill>
              <w14:schemeClr w14:val="tx1"/>
            </w14:solidFill>
          </w14:textFill>
        </w:rPr>
        <w:t>号）的规定，本公司（联合体）参加</w:t>
      </w:r>
      <w:r>
        <w:rPr>
          <w:rFonts w:ascii="仿宋_GB2312" w:hAnsi="宋体" w:eastAsia="仿宋_GB2312"/>
          <w:color w:val="000000" w:themeColor="text1"/>
          <w:sz w:val="24"/>
          <w:highlight w:val="none"/>
          <w14:textFill>
            <w14:solidFill>
              <w14:schemeClr w14:val="tx1"/>
            </w14:solidFill>
          </w14:textFill>
        </w:rPr>
        <w:t xml:space="preserve"> </w:t>
      </w:r>
      <w:r>
        <w:rPr>
          <w:rFonts w:hint="eastAsia" w:ascii="仿宋_GB2312" w:hAnsi="宋体" w:eastAsia="仿宋_GB2312"/>
          <w:color w:val="000000" w:themeColor="text1"/>
          <w:sz w:val="24"/>
          <w:highlight w:val="none"/>
          <w14:textFill>
            <w14:solidFill>
              <w14:schemeClr w14:val="tx1"/>
            </w14:solidFill>
          </w14:textFill>
        </w:rPr>
        <w:t>（采购人）</w:t>
      </w:r>
      <w:r>
        <w:rPr>
          <w:rFonts w:ascii="仿宋_GB2312" w:hAnsi="宋体" w:eastAsia="仿宋_GB2312"/>
          <w:color w:val="000000" w:themeColor="text1"/>
          <w:sz w:val="24"/>
          <w:highlight w:val="none"/>
          <w14:textFill>
            <w14:solidFill>
              <w14:schemeClr w14:val="tx1"/>
            </w14:solidFill>
          </w14:textFill>
        </w:rPr>
        <w:t xml:space="preserve"> </w:t>
      </w:r>
      <w:r>
        <w:rPr>
          <w:rFonts w:hint="eastAsia" w:ascii="仿宋_GB2312" w:hAnsi="宋体" w:eastAsia="仿宋_GB2312"/>
          <w:color w:val="000000" w:themeColor="text1"/>
          <w:sz w:val="24"/>
          <w:highlight w:val="none"/>
          <w14:textFill>
            <w14:solidFill>
              <w14:schemeClr w14:val="tx1"/>
            </w14:solidFill>
          </w14:textFill>
        </w:rPr>
        <w:t>的</w:t>
      </w:r>
      <w:r>
        <w:rPr>
          <w:rFonts w:ascii="仿宋_GB2312" w:hAnsi="宋体" w:eastAsia="仿宋_GB2312"/>
          <w:color w:val="000000" w:themeColor="text1"/>
          <w:sz w:val="24"/>
          <w:highlight w:val="none"/>
          <w14:textFill>
            <w14:solidFill>
              <w14:schemeClr w14:val="tx1"/>
            </w14:solidFill>
          </w14:textFill>
        </w:rPr>
        <w:t xml:space="preserve"> </w:t>
      </w:r>
      <w:r>
        <w:rPr>
          <w:rFonts w:hint="eastAsia" w:ascii="仿宋_GB2312" w:hAnsi="宋体" w:eastAsia="仿宋_GB2312"/>
          <w:color w:val="000000" w:themeColor="text1"/>
          <w:sz w:val="24"/>
          <w:highlight w:val="none"/>
          <w14:textFill>
            <w14:solidFill>
              <w14:schemeClr w14:val="tx1"/>
            </w14:solidFill>
          </w14:textFill>
        </w:rPr>
        <w:t>（项目名称）</w:t>
      </w:r>
      <w:r>
        <w:rPr>
          <w:rFonts w:ascii="仿宋_GB2312" w:hAnsi="宋体" w:eastAsia="仿宋_GB2312"/>
          <w:color w:val="000000" w:themeColor="text1"/>
          <w:sz w:val="24"/>
          <w:highlight w:val="none"/>
          <w14:textFill>
            <w14:solidFill>
              <w14:schemeClr w14:val="tx1"/>
            </w14:solidFill>
          </w14:textFill>
        </w:rPr>
        <w:t xml:space="preserve"> </w:t>
      </w:r>
      <w:r>
        <w:rPr>
          <w:rFonts w:hint="eastAsia" w:ascii="仿宋_GB2312" w:hAnsi="宋体" w:eastAsia="仿宋_GB2312"/>
          <w:color w:val="000000" w:themeColor="text1"/>
          <w:sz w:val="24"/>
          <w:highlight w:val="none"/>
          <w14:textFill>
            <w14:solidFill>
              <w14:schemeClr w14:val="tx1"/>
            </w14:solidFill>
          </w14:textFill>
        </w:rPr>
        <w:t>采购活动，工程的施工单位全部为符合政策要求的中小企业（或者：服务全部由符合政策要求的中小企业承接）。相关企业（含联合体中的中小企业、签订分包意向协议的中小企业）的具体情况如下：</w:t>
      </w:r>
    </w:p>
    <w:p w14:paraId="41E8B900">
      <w:pPr>
        <w:spacing w:line="360" w:lineRule="auto"/>
        <w:ind w:firstLine="492" w:firstLineChars="200"/>
        <w:jc w:val="left"/>
        <w:rPr>
          <w:rFonts w:ascii="仿宋_GB2312" w:hAnsi="宋体" w:eastAsia="仿宋_GB2312"/>
          <w:color w:val="000000" w:themeColor="text1"/>
          <w:sz w:val="24"/>
          <w:highlight w:val="none"/>
          <w14:textFill>
            <w14:solidFill>
              <w14:schemeClr w14:val="tx1"/>
            </w14:solidFill>
          </w14:textFill>
        </w:rPr>
      </w:pPr>
      <w:r>
        <w:rPr>
          <w:rFonts w:ascii="仿宋_GB2312" w:hAnsi="宋体" w:eastAsia="仿宋_GB2312"/>
          <w:color w:val="000000" w:themeColor="text1"/>
          <w:sz w:val="24"/>
          <w:highlight w:val="none"/>
          <w14:textFill>
            <w14:solidFill>
              <w14:schemeClr w14:val="tx1"/>
            </w14:solidFill>
          </w14:textFill>
        </w:rPr>
        <w:t>1.</w:t>
      </w:r>
      <w:r>
        <w:rPr>
          <w:color w:val="000000" w:themeColor="text1"/>
          <w:highlight w:val="none"/>
          <w14:textFill>
            <w14:solidFill>
              <w14:schemeClr w14:val="tx1"/>
            </w14:solidFill>
          </w14:textFill>
        </w:rPr>
        <w:t xml:space="preserve"> </w:t>
      </w:r>
      <w:r>
        <w:rPr>
          <w:rFonts w:hint="eastAsia" w:ascii="仿宋_GB2312" w:hAnsi="宋体" w:eastAsia="仿宋_GB2312"/>
          <w:color w:val="000000" w:themeColor="text1"/>
          <w:sz w:val="24"/>
          <w:highlight w:val="none"/>
          <w:u w:val="single"/>
          <w14:textFill>
            <w14:solidFill>
              <w14:schemeClr w14:val="tx1"/>
            </w14:solidFill>
          </w14:textFill>
        </w:rPr>
        <w:t>（标的名称）</w:t>
      </w:r>
      <w:r>
        <w:rPr>
          <w:rFonts w:hint="eastAsia" w:ascii="仿宋_GB2312" w:hAnsi="宋体" w:eastAsia="仿宋_GB2312"/>
          <w:color w:val="000000" w:themeColor="text1"/>
          <w:sz w:val="24"/>
          <w:highlight w:val="none"/>
          <w14:textFill>
            <w14:solidFill>
              <w14:schemeClr w14:val="tx1"/>
            </w14:solidFill>
          </w14:textFill>
        </w:rPr>
        <w:t>，属于</w:t>
      </w:r>
      <w:r>
        <w:rPr>
          <w:rFonts w:ascii="仿宋_GB2312" w:hAnsi="宋体" w:eastAsia="仿宋_GB2312"/>
          <w:color w:val="000000" w:themeColor="text1"/>
          <w:sz w:val="24"/>
          <w:highlight w:val="none"/>
          <w14:textFill>
            <w14:solidFill>
              <w14:schemeClr w14:val="tx1"/>
            </w14:solidFill>
          </w14:textFill>
        </w:rPr>
        <w:t xml:space="preserve"> </w:t>
      </w:r>
      <w:r>
        <w:rPr>
          <w:rFonts w:hint="eastAsia" w:ascii="仿宋_GB2312" w:hAnsi="宋体" w:eastAsia="仿宋_GB2312"/>
          <w:color w:val="000000" w:themeColor="text1"/>
          <w:sz w:val="24"/>
          <w:highlight w:val="none"/>
          <w:u w:val="single"/>
          <w14:textFill>
            <w14:solidFill>
              <w14:schemeClr w14:val="tx1"/>
            </w14:solidFill>
          </w14:textFill>
        </w:rPr>
        <w:t>（采购文件中明确的所属行业）</w:t>
      </w:r>
      <w:r>
        <w:rPr>
          <w:rFonts w:ascii="仿宋_GB2312" w:hAnsi="宋体" w:eastAsia="仿宋_GB2312"/>
          <w:color w:val="000000" w:themeColor="text1"/>
          <w:sz w:val="24"/>
          <w:highlight w:val="none"/>
          <w14:textFill>
            <w14:solidFill>
              <w14:schemeClr w14:val="tx1"/>
            </w14:solidFill>
          </w14:textFill>
        </w:rPr>
        <w:t xml:space="preserve"> ；承建（承接）企业为 </w:t>
      </w:r>
      <w:r>
        <w:rPr>
          <w:rFonts w:hint="eastAsia" w:ascii="仿宋_GB2312" w:hAnsi="宋体" w:eastAsia="仿宋_GB2312"/>
          <w:color w:val="000000" w:themeColor="text1"/>
          <w:sz w:val="24"/>
          <w:highlight w:val="none"/>
          <w:u w:val="single"/>
          <w14:textFill>
            <w14:solidFill>
              <w14:schemeClr w14:val="tx1"/>
            </w14:solidFill>
          </w14:textFill>
        </w:rPr>
        <w:t>（企业名称）</w:t>
      </w:r>
      <w:r>
        <w:rPr>
          <w:rFonts w:ascii="仿宋_GB2312" w:hAnsi="宋体" w:eastAsia="仿宋_GB2312"/>
          <w:color w:val="000000" w:themeColor="text1"/>
          <w:sz w:val="24"/>
          <w:highlight w:val="none"/>
          <w14:textFill>
            <w14:solidFill>
              <w14:schemeClr w14:val="tx1"/>
            </w14:solidFill>
          </w14:textFill>
        </w:rPr>
        <w:t xml:space="preserve"> ，从业人员</w:t>
      </w:r>
      <w:r>
        <w:rPr>
          <w:rFonts w:ascii="仿宋_GB2312" w:hAnsi="宋体" w:eastAsia="仿宋_GB2312"/>
          <w:color w:val="000000" w:themeColor="text1"/>
          <w:sz w:val="24"/>
          <w:highlight w:val="none"/>
          <w:u w:val="single"/>
          <w14:textFill>
            <w14:solidFill>
              <w14:schemeClr w14:val="tx1"/>
            </w14:solidFill>
          </w14:textFill>
        </w:rPr>
        <w:t xml:space="preserve">   </w:t>
      </w:r>
      <w:r>
        <w:rPr>
          <w:rFonts w:hint="eastAsia" w:ascii="仿宋_GB2312" w:hAnsi="宋体" w:eastAsia="仿宋_GB2312"/>
          <w:color w:val="000000" w:themeColor="text1"/>
          <w:sz w:val="24"/>
          <w:highlight w:val="none"/>
          <w14:textFill>
            <w14:solidFill>
              <w14:schemeClr w14:val="tx1"/>
            </w14:solidFill>
          </w14:textFill>
        </w:rPr>
        <w:t>人，营业收入为</w:t>
      </w:r>
      <w:r>
        <w:rPr>
          <w:rFonts w:ascii="仿宋_GB2312" w:hAnsi="宋体" w:eastAsia="仿宋_GB2312"/>
          <w:color w:val="000000" w:themeColor="text1"/>
          <w:sz w:val="24"/>
          <w:highlight w:val="none"/>
          <w:u w:val="single"/>
          <w14:textFill>
            <w14:solidFill>
              <w14:schemeClr w14:val="tx1"/>
            </w14:solidFill>
          </w14:textFill>
        </w:rPr>
        <w:t xml:space="preserve">  </w:t>
      </w:r>
      <w:r>
        <w:rPr>
          <w:rFonts w:hint="eastAsia" w:ascii="仿宋_GB2312" w:hAnsi="宋体" w:eastAsia="仿宋_GB2312"/>
          <w:color w:val="000000" w:themeColor="text1"/>
          <w:sz w:val="24"/>
          <w:highlight w:val="none"/>
          <w14:textFill>
            <w14:solidFill>
              <w14:schemeClr w14:val="tx1"/>
            </w14:solidFill>
          </w14:textFill>
        </w:rPr>
        <w:t>万元，资产总额为</w:t>
      </w:r>
      <w:r>
        <w:rPr>
          <w:rFonts w:ascii="仿宋_GB2312" w:hAnsi="宋体" w:eastAsia="仿宋_GB2312"/>
          <w:color w:val="000000" w:themeColor="text1"/>
          <w:sz w:val="24"/>
          <w:highlight w:val="none"/>
          <w:u w:val="single"/>
          <w14:textFill>
            <w14:solidFill>
              <w14:schemeClr w14:val="tx1"/>
            </w14:solidFill>
          </w14:textFill>
        </w:rPr>
        <w:t xml:space="preserve">   </w:t>
      </w:r>
      <w:r>
        <w:rPr>
          <w:rFonts w:hint="eastAsia" w:ascii="仿宋_GB2312" w:hAnsi="宋体" w:eastAsia="仿宋_GB2312"/>
          <w:color w:val="000000" w:themeColor="text1"/>
          <w:sz w:val="24"/>
          <w:highlight w:val="none"/>
          <w14:textFill>
            <w14:solidFill>
              <w14:schemeClr w14:val="tx1"/>
            </w14:solidFill>
          </w14:textFill>
        </w:rPr>
        <w:t>万元属于</w:t>
      </w:r>
      <w:r>
        <w:rPr>
          <w:rFonts w:ascii="仿宋_GB2312" w:hAnsi="宋体" w:eastAsia="仿宋_GB2312"/>
          <w:color w:val="000000" w:themeColor="text1"/>
          <w:sz w:val="24"/>
          <w:highlight w:val="none"/>
          <w:u w:val="single"/>
          <w14:textFill>
            <w14:solidFill>
              <w14:schemeClr w14:val="tx1"/>
            </w14:solidFill>
          </w14:textFill>
        </w:rPr>
        <w:t xml:space="preserve"> （中型企业、小型企业、微型企业） </w:t>
      </w:r>
      <w:r>
        <w:rPr>
          <w:rFonts w:hint="eastAsia" w:ascii="仿宋_GB2312" w:hAnsi="宋体" w:eastAsia="仿宋_GB2312"/>
          <w:color w:val="000000" w:themeColor="text1"/>
          <w:sz w:val="24"/>
          <w:highlight w:val="none"/>
          <w14:textFill>
            <w14:solidFill>
              <w14:schemeClr w14:val="tx1"/>
            </w14:solidFill>
          </w14:textFill>
        </w:rPr>
        <w:t>；</w:t>
      </w:r>
    </w:p>
    <w:p w14:paraId="3E2738D7">
      <w:pPr>
        <w:spacing w:line="360" w:lineRule="auto"/>
        <w:ind w:firstLine="492" w:firstLineChars="200"/>
        <w:jc w:val="left"/>
        <w:rPr>
          <w:rFonts w:ascii="仿宋_GB2312" w:hAnsi="宋体" w:eastAsia="仿宋_GB2312"/>
          <w:color w:val="000000" w:themeColor="text1"/>
          <w:sz w:val="24"/>
          <w:highlight w:val="none"/>
          <w14:textFill>
            <w14:solidFill>
              <w14:schemeClr w14:val="tx1"/>
            </w14:solidFill>
          </w14:textFill>
        </w:rPr>
      </w:pPr>
      <w:r>
        <w:rPr>
          <w:rFonts w:ascii="仿宋_GB2312" w:hAnsi="宋体" w:eastAsia="仿宋_GB2312"/>
          <w:color w:val="000000" w:themeColor="text1"/>
          <w:sz w:val="24"/>
          <w:highlight w:val="none"/>
          <w14:textFill>
            <w14:solidFill>
              <w14:schemeClr w14:val="tx1"/>
            </w14:solidFill>
          </w14:textFill>
        </w:rPr>
        <w:t>2.</w:t>
      </w:r>
      <w:r>
        <w:rPr>
          <w:color w:val="000000" w:themeColor="text1"/>
          <w:highlight w:val="none"/>
          <w14:textFill>
            <w14:solidFill>
              <w14:schemeClr w14:val="tx1"/>
            </w14:solidFill>
          </w14:textFill>
        </w:rPr>
        <w:t xml:space="preserve"> </w:t>
      </w:r>
      <w:r>
        <w:rPr>
          <w:rFonts w:hint="eastAsia" w:ascii="仿宋_GB2312" w:hAnsi="宋体" w:eastAsia="仿宋_GB2312"/>
          <w:color w:val="000000" w:themeColor="text1"/>
          <w:sz w:val="24"/>
          <w:highlight w:val="none"/>
          <w:u w:val="single"/>
          <w14:textFill>
            <w14:solidFill>
              <w14:schemeClr w14:val="tx1"/>
            </w14:solidFill>
          </w14:textFill>
        </w:rPr>
        <w:t>（标的名称）</w:t>
      </w:r>
      <w:r>
        <w:rPr>
          <w:rFonts w:hint="eastAsia" w:ascii="仿宋_GB2312" w:hAnsi="宋体" w:eastAsia="仿宋_GB2312"/>
          <w:color w:val="000000" w:themeColor="text1"/>
          <w:sz w:val="24"/>
          <w:highlight w:val="none"/>
          <w14:textFill>
            <w14:solidFill>
              <w14:schemeClr w14:val="tx1"/>
            </w14:solidFill>
          </w14:textFill>
        </w:rPr>
        <w:t>，属于</w:t>
      </w:r>
      <w:r>
        <w:rPr>
          <w:rFonts w:ascii="仿宋_GB2312" w:hAnsi="宋体" w:eastAsia="仿宋_GB2312"/>
          <w:color w:val="000000" w:themeColor="text1"/>
          <w:sz w:val="24"/>
          <w:highlight w:val="none"/>
          <w14:textFill>
            <w14:solidFill>
              <w14:schemeClr w14:val="tx1"/>
            </w14:solidFill>
          </w14:textFill>
        </w:rPr>
        <w:t xml:space="preserve"> </w:t>
      </w:r>
      <w:r>
        <w:rPr>
          <w:rFonts w:hint="eastAsia" w:ascii="仿宋_GB2312" w:hAnsi="宋体" w:eastAsia="仿宋_GB2312"/>
          <w:color w:val="000000" w:themeColor="text1"/>
          <w:sz w:val="24"/>
          <w:highlight w:val="none"/>
          <w:u w:val="single"/>
          <w14:textFill>
            <w14:solidFill>
              <w14:schemeClr w14:val="tx1"/>
            </w14:solidFill>
          </w14:textFill>
        </w:rPr>
        <w:t>（采购文件中明确的所属行业）</w:t>
      </w:r>
      <w:r>
        <w:rPr>
          <w:rFonts w:ascii="仿宋_GB2312" w:hAnsi="宋体" w:eastAsia="仿宋_GB2312"/>
          <w:color w:val="000000" w:themeColor="text1"/>
          <w:sz w:val="24"/>
          <w:highlight w:val="none"/>
          <w14:textFill>
            <w14:solidFill>
              <w14:schemeClr w14:val="tx1"/>
            </w14:solidFill>
          </w14:textFill>
        </w:rPr>
        <w:t xml:space="preserve"> ；承建（承接）企业为 </w:t>
      </w:r>
      <w:r>
        <w:rPr>
          <w:rFonts w:hint="eastAsia" w:ascii="仿宋_GB2312" w:hAnsi="宋体" w:eastAsia="仿宋_GB2312"/>
          <w:color w:val="000000" w:themeColor="text1"/>
          <w:sz w:val="24"/>
          <w:highlight w:val="none"/>
          <w:u w:val="single"/>
          <w14:textFill>
            <w14:solidFill>
              <w14:schemeClr w14:val="tx1"/>
            </w14:solidFill>
          </w14:textFill>
        </w:rPr>
        <w:t>（企业名称）</w:t>
      </w:r>
      <w:r>
        <w:rPr>
          <w:rFonts w:ascii="仿宋_GB2312" w:hAnsi="宋体" w:eastAsia="仿宋_GB2312"/>
          <w:color w:val="000000" w:themeColor="text1"/>
          <w:sz w:val="24"/>
          <w:highlight w:val="none"/>
          <w14:textFill>
            <w14:solidFill>
              <w14:schemeClr w14:val="tx1"/>
            </w14:solidFill>
          </w14:textFill>
        </w:rPr>
        <w:t xml:space="preserve"> ，从业人员</w:t>
      </w:r>
      <w:r>
        <w:rPr>
          <w:rFonts w:ascii="仿宋_GB2312" w:hAnsi="宋体" w:eastAsia="仿宋_GB2312"/>
          <w:color w:val="000000" w:themeColor="text1"/>
          <w:sz w:val="24"/>
          <w:highlight w:val="none"/>
          <w:u w:val="single"/>
          <w14:textFill>
            <w14:solidFill>
              <w14:schemeClr w14:val="tx1"/>
            </w14:solidFill>
          </w14:textFill>
        </w:rPr>
        <w:t xml:space="preserve">   </w:t>
      </w:r>
      <w:r>
        <w:rPr>
          <w:rFonts w:hint="eastAsia" w:ascii="仿宋_GB2312" w:hAnsi="宋体" w:eastAsia="仿宋_GB2312"/>
          <w:color w:val="000000" w:themeColor="text1"/>
          <w:sz w:val="24"/>
          <w:highlight w:val="none"/>
          <w14:textFill>
            <w14:solidFill>
              <w14:schemeClr w14:val="tx1"/>
            </w14:solidFill>
          </w14:textFill>
        </w:rPr>
        <w:t>人，营业收入为</w:t>
      </w:r>
      <w:r>
        <w:rPr>
          <w:rFonts w:ascii="仿宋_GB2312" w:hAnsi="宋体" w:eastAsia="仿宋_GB2312"/>
          <w:color w:val="000000" w:themeColor="text1"/>
          <w:sz w:val="24"/>
          <w:highlight w:val="none"/>
          <w:u w:val="single"/>
          <w14:textFill>
            <w14:solidFill>
              <w14:schemeClr w14:val="tx1"/>
            </w14:solidFill>
          </w14:textFill>
        </w:rPr>
        <w:t xml:space="preserve">  </w:t>
      </w:r>
      <w:r>
        <w:rPr>
          <w:rFonts w:hint="eastAsia" w:ascii="仿宋_GB2312" w:hAnsi="宋体" w:eastAsia="仿宋_GB2312"/>
          <w:color w:val="000000" w:themeColor="text1"/>
          <w:sz w:val="24"/>
          <w:highlight w:val="none"/>
          <w14:textFill>
            <w14:solidFill>
              <w14:schemeClr w14:val="tx1"/>
            </w14:solidFill>
          </w14:textFill>
        </w:rPr>
        <w:t>万元，资产总额为</w:t>
      </w:r>
      <w:r>
        <w:rPr>
          <w:rFonts w:ascii="仿宋_GB2312" w:hAnsi="宋体" w:eastAsia="仿宋_GB2312"/>
          <w:color w:val="000000" w:themeColor="text1"/>
          <w:sz w:val="24"/>
          <w:highlight w:val="none"/>
          <w:u w:val="single"/>
          <w14:textFill>
            <w14:solidFill>
              <w14:schemeClr w14:val="tx1"/>
            </w14:solidFill>
          </w14:textFill>
        </w:rPr>
        <w:t xml:space="preserve">   </w:t>
      </w:r>
      <w:r>
        <w:rPr>
          <w:rFonts w:hint="eastAsia" w:ascii="仿宋_GB2312" w:hAnsi="宋体" w:eastAsia="仿宋_GB2312"/>
          <w:color w:val="000000" w:themeColor="text1"/>
          <w:sz w:val="24"/>
          <w:highlight w:val="none"/>
          <w14:textFill>
            <w14:solidFill>
              <w14:schemeClr w14:val="tx1"/>
            </w14:solidFill>
          </w14:textFill>
        </w:rPr>
        <w:t>万元属于</w:t>
      </w:r>
      <w:r>
        <w:rPr>
          <w:rFonts w:ascii="仿宋_GB2312" w:hAnsi="宋体" w:eastAsia="仿宋_GB2312"/>
          <w:color w:val="000000" w:themeColor="text1"/>
          <w:sz w:val="24"/>
          <w:highlight w:val="none"/>
          <w:u w:val="single"/>
          <w14:textFill>
            <w14:solidFill>
              <w14:schemeClr w14:val="tx1"/>
            </w14:solidFill>
          </w14:textFill>
        </w:rPr>
        <w:t xml:space="preserve"> （中型企业、小型企业、微型企业） </w:t>
      </w:r>
      <w:r>
        <w:rPr>
          <w:rFonts w:hint="eastAsia" w:ascii="仿宋_GB2312" w:hAnsi="宋体" w:eastAsia="仿宋_GB2312"/>
          <w:color w:val="000000" w:themeColor="text1"/>
          <w:sz w:val="24"/>
          <w:highlight w:val="none"/>
          <w14:textFill>
            <w14:solidFill>
              <w14:schemeClr w14:val="tx1"/>
            </w14:solidFill>
          </w14:textFill>
        </w:rPr>
        <w:t>；</w:t>
      </w:r>
    </w:p>
    <w:p w14:paraId="06244C51">
      <w:pPr>
        <w:spacing w:line="360" w:lineRule="auto"/>
        <w:ind w:firstLine="492" w:firstLineChars="200"/>
        <w:jc w:val="left"/>
        <w:rPr>
          <w:rFonts w:ascii="仿宋_GB2312" w:hAnsi="宋体" w:eastAsia="仿宋_GB2312"/>
          <w:color w:val="000000" w:themeColor="text1"/>
          <w:sz w:val="24"/>
          <w:highlight w:val="none"/>
          <w14:textFill>
            <w14:solidFill>
              <w14:schemeClr w14:val="tx1"/>
            </w14:solidFill>
          </w14:textFill>
        </w:rPr>
      </w:pPr>
      <w:r>
        <w:rPr>
          <w:rFonts w:hint="eastAsia" w:ascii="仿宋_GB2312" w:hAnsi="宋体" w:eastAsia="仿宋_GB2312"/>
          <w:color w:val="000000" w:themeColor="text1"/>
          <w:sz w:val="24"/>
          <w:highlight w:val="none"/>
          <w14:textFill>
            <w14:solidFill>
              <w14:schemeClr w14:val="tx1"/>
            </w14:solidFill>
          </w14:textFill>
        </w:rPr>
        <w:t>……</w:t>
      </w:r>
    </w:p>
    <w:p w14:paraId="2B9B4188">
      <w:pPr>
        <w:spacing w:line="360" w:lineRule="auto"/>
        <w:ind w:firstLine="492" w:firstLineChars="200"/>
        <w:jc w:val="left"/>
        <w:rPr>
          <w:rFonts w:ascii="仿宋_GB2312" w:hAnsi="宋体" w:eastAsia="仿宋_GB2312"/>
          <w:color w:val="000000" w:themeColor="text1"/>
          <w:sz w:val="24"/>
          <w:highlight w:val="none"/>
          <w14:textFill>
            <w14:solidFill>
              <w14:schemeClr w14:val="tx1"/>
            </w14:solidFill>
          </w14:textFill>
        </w:rPr>
      </w:pPr>
      <w:r>
        <w:rPr>
          <w:rFonts w:hint="eastAsia" w:ascii="仿宋_GB2312" w:hAnsi="宋体" w:eastAsia="仿宋_GB2312"/>
          <w:color w:val="000000" w:themeColor="text1"/>
          <w:sz w:val="24"/>
          <w:highlight w:val="none"/>
          <w14:textFill>
            <w14:solidFill>
              <w14:schemeClr w14:val="tx1"/>
            </w14:solidFill>
          </w14:textFill>
        </w:rPr>
        <w:t>以上企业，不属于大企业的分支机构，不存在控股股东为大企业的情形，也不存在与大企业的负责人为同一人的情形。</w:t>
      </w:r>
    </w:p>
    <w:p w14:paraId="2E11357F">
      <w:pPr>
        <w:spacing w:line="360" w:lineRule="auto"/>
        <w:ind w:firstLine="492" w:firstLineChars="200"/>
        <w:jc w:val="left"/>
        <w:rPr>
          <w:rFonts w:ascii="仿宋_GB2312" w:hAnsi="宋体" w:eastAsia="仿宋_GB2312"/>
          <w:color w:val="000000" w:themeColor="text1"/>
          <w:sz w:val="24"/>
          <w:highlight w:val="none"/>
          <w14:textFill>
            <w14:solidFill>
              <w14:schemeClr w14:val="tx1"/>
            </w14:solidFill>
          </w14:textFill>
        </w:rPr>
      </w:pPr>
      <w:r>
        <w:rPr>
          <w:rFonts w:hint="eastAsia" w:ascii="仿宋_GB2312" w:hAnsi="宋体" w:eastAsia="仿宋_GB2312"/>
          <w:color w:val="000000" w:themeColor="text1"/>
          <w:sz w:val="24"/>
          <w:highlight w:val="none"/>
          <w14:textFill>
            <w14:solidFill>
              <w14:schemeClr w14:val="tx1"/>
            </w14:solidFill>
          </w14:textFill>
        </w:rPr>
        <w:t>本企业对上述声明内容的真实性负责。如有虚假，将依法承担相应责任。</w:t>
      </w:r>
    </w:p>
    <w:p w14:paraId="0F34B08D">
      <w:pPr>
        <w:spacing w:line="360" w:lineRule="auto"/>
        <w:ind w:right="1760"/>
        <w:jc w:val="right"/>
        <w:rPr>
          <w:rFonts w:ascii="仿宋_GB2312" w:hAnsi="宋体" w:eastAsia="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供应商</w:t>
      </w:r>
      <w:r>
        <w:rPr>
          <w:rFonts w:hint="eastAsia" w:ascii="仿宋_GB2312" w:hAnsi="宋体" w:eastAsia="仿宋_GB2312"/>
          <w:color w:val="000000" w:themeColor="text1"/>
          <w:sz w:val="24"/>
          <w:highlight w:val="none"/>
          <w14:textFill>
            <w14:solidFill>
              <w14:schemeClr w14:val="tx1"/>
            </w14:solidFill>
          </w14:textFill>
        </w:rPr>
        <w:t>名称（</w:t>
      </w:r>
      <w:r>
        <w:rPr>
          <w:rFonts w:hint="eastAsia" w:ascii="仿宋_GB2312" w:hAnsi="仿宋" w:eastAsia="仿宋_GB2312" w:cs="仿宋_GB2312"/>
          <w:color w:val="000000" w:themeColor="text1"/>
          <w:sz w:val="24"/>
          <w:highlight w:val="none"/>
          <w14:textFill>
            <w14:solidFill>
              <w14:schemeClr w14:val="tx1"/>
            </w14:solidFill>
          </w14:textFill>
        </w:rPr>
        <w:t>电子签名</w:t>
      </w:r>
      <w:r>
        <w:rPr>
          <w:rFonts w:hint="eastAsia" w:ascii="仿宋_GB2312" w:hAnsi="宋体" w:eastAsia="仿宋_GB2312"/>
          <w:color w:val="000000" w:themeColor="text1"/>
          <w:sz w:val="24"/>
          <w:highlight w:val="none"/>
          <w14:textFill>
            <w14:solidFill>
              <w14:schemeClr w14:val="tx1"/>
            </w14:solidFill>
          </w14:textFill>
        </w:rPr>
        <w:t>）：</w:t>
      </w:r>
    </w:p>
    <w:p w14:paraId="1B95C74A">
      <w:pPr>
        <w:spacing w:line="360" w:lineRule="auto"/>
        <w:ind w:right="1120" w:firstLine="4797" w:firstLineChars="1950"/>
        <w:rPr>
          <w:rFonts w:ascii="仿宋_GB2312" w:hAnsi="宋体" w:eastAsia="仿宋_GB2312"/>
          <w:color w:val="000000" w:themeColor="text1"/>
          <w:sz w:val="24"/>
          <w:highlight w:val="none"/>
          <w14:textFill>
            <w14:solidFill>
              <w14:schemeClr w14:val="tx1"/>
            </w14:solidFill>
          </w14:textFill>
        </w:rPr>
      </w:pPr>
      <w:r>
        <w:rPr>
          <w:rFonts w:hint="eastAsia" w:ascii="仿宋_GB2312" w:hAnsi="宋体" w:eastAsia="仿宋_GB2312"/>
          <w:color w:val="000000" w:themeColor="text1"/>
          <w:sz w:val="24"/>
          <w:highlight w:val="none"/>
          <w14:textFill>
            <w14:solidFill>
              <w14:schemeClr w14:val="tx1"/>
            </w14:solidFill>
          </w14:textFill>
        </w:rPr>
        <w:t>日</w:t>
      </w:r>
      <w:r>
        <w:rPr>
          <w:rFonts w:ascii="仿宋_GB2312" w:hAnsi="宋体" w:eastAsia="仿宋_GB2312"/>
          <w:color w:val="000000" w:themeColor="text1"/>
          <w:sz w:val="24"/>
          <w:highlight w:val="none"/>
          <w14:textFill>
            <w14:solidFill>
              <w14:schemeClr w14:val="tx1"/>
            </w14:solidFill>
          </w14:textFill>
        </w:rPr>
        <w:t xml:space="preserve"> </w:t>
      </w:r>
      <w:r>
        <w:rPr>
          <w:rFonts w:hint="eastAsia" w:ascii="仿宋_GB2312" w:hAnsi="宋体" w:eastAsia="仿宋_GB2312"/>
          <w:color w:val="000000" w:themeColor="text1"/>
          <w:sz w:val="24"/>
          <w:highlight w:val="none"/>
          <w14:textFill>
            <w14:solidFill>
              <w14:schemeClr w14:val="tx1"/>
            </w14:solidFill>
          </w14:textFill>
        </w:rPr>
        <w:t>期：</w:t>
      </w:r>
    </w:p>
    <w:p w14:paraId="2BE014ED">
      <w:pPr>
        <w:spacing w:line="360" w:lineRule="auto"/>
        <w:ind w:firstLine="316" w:firstLineChars="147"/>
        <w:jc w:val="left"/>
        <w:rPr>
          <w:rFonts w:ascii="仿宋_GB2312" w:hAnsi="宋体" w:eastAsia="仿宋_GB2312"/>
          <w:b/>
          <w:color w:val="000000" w:themeColor="text1"/>
          <w:szCs w:val="21"/>
          <w:highlight w:val="none"/>
          <w14:textFill>
            <w14:solidFill>
              <w14:schemeClr w14:val="tx1"/>
            </w14:solidFill>
          </w14:textFill>
        </w:rPr>
      </w:pPr>
    </w:p>
    <w:p w14:paraId="63B27374">
      <w:pPr>
        <w:spacing w:line="360" w:lineRule="auto"/>
        <w:ind w:right="420"/>
        <w:rPr>
          <w:rFonts w:ascii="仿宋_GB2312" w:hAnsi="仿宋" w:eastAsia="仿宋_GB2312" w:cs="仿宋_GB2312"/>
          <w:color w:val="000000" w:themeColor="text1"/>
          <w:sz w:val="24"/>
          <w:highlight w:val="none"/>
          <w14:textFill>
            <w14:solidFill>
              <w14:schemeClr w14:val="tx1"/>
            </w14:solidFill>
          </w14:textFill>
        </w:rPr>
      </w:pPr>
      <w:r>
        <w:rPr>
          <w:rFonts w:ascii="仿宋_GB2312" w:hAnsi="仿宋" w:eastAsia="仿宋_GB2312" w:cs="仿宋_GB2312"/>
          <w:color w:val="000000" w:themeColor="text1"/>
          <w:sz w:val="24"/>
          <w:highlight w:val="none"/>
          <w14:textFill>
            <w14:solidFill>
              <w14:schemeClr w14:val="tx1"/>
            </w14:solidFill>
          </w14:textFill>
        </w:rPr>
        <w:t xml:space="preserve">   注：</w:t>
      </w:r>
      <w:r>
        <w:rPr>
          <w:rFonts w:hint="eastAsia" w:ascii="仿宋_GB2312" w:hAnsi="仿宋" w:eastAsia="仿宋_GB2312" w:cs="仿宋_GB2312"/>
          <w:b/>
          <w:bCs/>
          <w:color w:val="000000" w:themeColor="text1"/>
          <w:sz w:val="24"/>
          <w:highlight w:val="none"/>
          <w14:textFill>
            <w14:solidFill>
              <w14:schemeClr w14:val="tx1"/>
            </w14:solidFill>
          </w14:textFill>
        </w:rPr>
        <w:t>1.填写要求：①“标的名称”、“采购文件中明确的所属行业”依据磋商文件第三部分供应商须知前附表中“采购标的对应的中小企业划分标准所属行业”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供应商提供的《中小企业声明函》与实际情况不符的或者未按以上要求填写的，中小企业声明函无效，不享受中小企业扶持政策。声明内容不实的，属于提供虚假材料谋取成交的，依法承担法律责任。</w:t>
      </w:r>
    </w:p>
    <w:p w14:paraId="3E19F438">
      <w:pPr>
        <w:spacing w:line="360" w:lineRule="auto"/>
        <w:ind w:right="420" w:firstLine="492" w:firstLineChars="200"/>
        <w:rPr>
          <w:rFonts w:ascii="仿宋_GB2312" w:hAnsi="仿宋" w:eastAsia="仿宋_GB2312" w:cs="仿宋_GB2312"/>
          <w:color w:val="000000" w:themeColor="text1"/>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14:textFill>
            <w14:solidFill>
              <w14:schemeClr w14:val="tx1"/>
            </w14:solidFill>
          </w14:textFill>
        </w:rPr>
        <w:t>2.</w:t>
      </w:r>
      <w:r>
        <w:rPr>
          <w:rFonts w:ascii="仿宋_GB2312" w:hAnsi="仿宋" w:eastAsia="仿宋_GB2312" w:cs="仿宋_GB2312"/>
          <w:color w:val="000000" w:themeColor="text1"/>
          <w:sz w:val="24"/>
          <w:highlight w:val="none"/>
          <w14:textFill>
            <w14:solidFill>
              <w14:schemeClr w14:val="tx1"/>
            </w14:solidFill>
          </w14:textFill>
        </w:rPr>
        <w:t>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w:t>
      </w:r>
      <w:r>
        <w:rPr>
          <w:rFonts w:hint="eastAsia" w:ascii="仿宋_GB2312" w:hAnsi="仿宋" w:eastAsia="仿宋_GB2312" w:cs="仿宋_GB2312"/>
          <w:color w:val="000000" w:themeColor="text1"/>
          <w:sz w:val="24"/>
          <w:highlight w:val="none"/>
          <w14:textFill>
            <w14:solidFill>
              <w14:schemeClr w14:val="tx1"/>
            </w14:solidFill>
          </w14:textFill>
        </w:rPr>
        <w:t>供应商</w:t>
      </w:r>
      <w:r>
        <w:rPr>
          <w:rFonts w:ascii="仿宋_GB2312" w:hAnsi="仿宋" w:eastAsia="仿宋_GB2312" w:cs="仿宋_GB2312"/>
          <w:color w:val="000000" w:themeColor="text1"/>
          <w:sz w:val="24"/>
          <w:highlight w:val="none"/>
          <w14:textFill>
            <w14:solidFill>
              <w14:schemeClr w14:val="tx1"/>
            </w14:solidFill>
          </w14:textFill>
        </w:rPr>
        <w:t>提供由省级以上监狱管理局、戒毒管理局（含新疆生产建设兵团）出具的属于监狱企业证明文件的，视同为小型和微型企业。</w:t>
      </w:r>
    </w:p>
    <w:p w14:paraId="6A77FBFE">
      <w:pPr>
        <w:rPr>
          <w:color w:val="000000" w:themeColor="text1"/>
          <w:highlight w:val="none"/>
          <w14:textFill>
            <w14:solidFill>
              <w14:schemeClr w14:val="tx1"/>
            </w14:solidFill>
          </w14:textFill>
        </w:rPr>
      </w:pPr>
      <w:r>
        <w:rPr>
          <w:rFonts w:ascii="仿宋_GB2312" w:hAnsi="仿宋" w:eastAsia="仿宋_GB2312" w:cs="仿宋_GB2312"/>
          <w:color w:val="000000" w:themeColor="text1"/>
          <w:sz w:val="24"/>
          <w:highlight w:val="none"/>
          <w14:textFill>
            <w14:solidFill>
              <w14:schemeClr w14:val="tx1"/>
            </w14:solidFill>
          </w14:textFill>
        </w:rPr>
        <w:br w:type="page"/>
      </w:r>
    </w:p>
    <w:p w14:paraId="26F9DF65">
      <w:pPr>
        <w:snapToGrid w:val="0"/>
        <w:spacing w:line="360" w:lineRule="auto"/>
        <w:jc w:val="center"/>
        <w:outlineLvl w:val="0"/>
        <w:rPr>
          <w:rFonts w:ascii="仿宋_GB2312" w:hAnsi="仿宋_GB2312" w:eastAsia="仿宋_GB2312" w:cs="仿宋_GB2312"/>
          <w:b/>
          <w:color w:val="000000" w:themeColor="text1"/>
          <w:sz w:val="36"/>
          <w:szCs w:val="20"/>
          <w:highlight w:val="none"/>
          <w14:textFill>
            <w14:solidFill>
              <w14:schemeClr w14:val="tx1"/>
            </w14:solidFill>
          </w14:textFill>
        </w:rPr>
      </w:pPr>
      <w:r>
        <w:rPr>
          <w:rFonts w:hint="eastAsia" w:ascii="仿宋_GB2312" w:hAnsi="仿宋_GB2312" w:eastAsia="仿宋_GB2312" w:cs="仿宋_GB2312"/>
          <w:b/>
          <w:color w:val="000000" w:themeColor="text1"/>
          <w:sz w:val="36"/>
          <w:szCs w:val="20"/>
          <w:highlight w:val="none"/>
          <w14:textFill>
            <w14:solidFill>
              <w14:schemeClr w14:val="tx1"/>
            </w14:solidFill>
          </w14:textFill>
        </w:rPr>
        <w:t>第八部分  最后报价格式</w:t>
      </w:r>
    </w:p>
    <w:p w14:paraId="32F3B0AD">
      <w:pPr>
        <w:pStyle w:val="114"/>
        <w:keepNext w:val="0"/>
        <w:pageBreakBefore w:val="0"/>
        <w:tabs>
          <w:tab w:val="clear" w:pos="720"/>
        </w:tabs>
        <w:ind w:firstLine="640"/>
        <w:outlineLvl w:val="9"/>
        <w:rPr>
          <w:rFonts w:ascii="仿宋_GB2312" w:hAnsi="仿宋_GB2312" w:eastAsia="仿宋_GB2312" w:cs="仿宋_GB2312"/>
          <w:color w:val="000000" w:themeColor="text1"/>
          <w:kern w:val="2"/>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14:textFill>
            <w14:solidFill>
              <w14:schemeClr w14:val="tx1"/>
            </w14:solidFill>
          </w14:textFill>
        </w:rPr>
        <w:t>（一）最后报价一览表</w:t>
      </w:r>
    </w:p>
    <w:p w14:paraId="73FD6D36">
      <w:pPr>
        <w:autoSpaceDE w:val="0"/>
        <w:autoSpaceDN w:val="0"/>
        <w:spacing w:line="360" w:lineRule="auto"/>
        <w:rPr>
          <w:rFonts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 w:eastAsia="仿宋_GB2312" w:cs="仿宋_GB2312"/>
          <w:color w:val="000000" w:themeColor="text1"/>
          <w:sz w:val="24"/>
          <w:highlight w:val="none"/>
          <w:u w:val="single"/>
          <w14:textFill>
            <w14:solidFill>
              <w14:schemeClr w14:val="tx1"/>
            </w14:solidFill>
          </w14:textFill>
        </w:rPr>
        <w:t>（采购人）、（采购代理机构）</w:t>
      </w: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w:t>
      </w:r>
    </w:p>
    <w:p w14:paraId="0AE5971B">
      <w:pPr>
        <w:spacing w:line="360" w:lineRule="auto"/>
        <w:ind w:firstLine="720"/>
        <w:rPr>
          <w:rFonts w:ascii="仿宋_GB2312" w:hAnsi="仿宋_GB2312" w:eastAsia="仿宋_GB2312" w:cs="仿宋_GB2312"/>
          <w:color w:val="000000" w:themeColor="text1"/>
          <w:kern w:val="0"/>
          <w:sz w:val="24"/>
          <w:highlight w:val="none"/>
          <w:lang w:val="zh-CN"/>
          <w14:textFill>
            <w14:solidFill>
              <w14:schemeClr w14:val="tx1"/>
            </w14:solidFill>
          </w14:textFill>
        </w:rPr>
      </w:pP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按你方磋商文件要求，</w:t>
      </w:r>
      <w:r>
        <w:rPr>
          <w:rFonts w:hint="eastAsia" w:ascii="仿宋_GB2312" w:hAnsi="仿宋_GB2312" w:eastAsia="仿宋_GB2312" w:cs="仿宋_GB2312"/>
          <w:color w:val="000000" w:themeColor="text1"/>
          <w:sz w:val="24"/>
          <w:highlight w:val="none"/>
          <w14:textFill>
            <w14:solidFill>
              <w14:schemeClr w14:val="tx1"/>
            </w14:solidFill>
          </w14:textFill>
        </w:rPr>
        <w:t>我们即</w:t>
      </w: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本响应文件签字方，谨此向你方发出要约如下：如你方接受本响应，我方承诺按照如下最后报价一览表的价格完成</w:t>
      </w:r>
      <w:r>
        <w:rPr>
          <w:rFonts w:hint="eastAsia" w:ascii="仿宋_GB2312" w:hAnsi="仿宋" w:eastAsia="仿宋_GB2312" w:cs="仿宋_GB2312"/>
          <w:color w:val="000000" w:themeColor="text1"/>
          <w:sz w:val="24"/>
          <w:highlight w:val="none"/>
          <w14:textFill>
            <w14:solidFill>
              <w14:schemeClr w14:val="tx1"/>
            </w14:solidFill>
          </w14:textFill>
        </w:rPr>
        <w:t>（项目名称）</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【编号：</w:t>
      </w:r>
      <w:r>
        <w:rPr>
          <w:rFonts w:hint="eastAsia" w:ascii="仿宋_GB2312" w:hAnsi="仿宋" w:eastAsia="仿宋_GB2312"/>
          <w:color w:val="000000" w:themeColor="text1"/>
          <w:sz w:val="24"/>
          <w:highlight w:val="none"/>
          <w:lang w:eastAsia="zh-CN"/>
          <w14:textFill>
            <w14:solidFill>
              <w14:schemeClr w14:val="tx1"/>
            </w14:solidFill>
          </w14:textFill>
        </w:rPr>
        <w:t>ZJ-2461783</w:t>
      </w:r>
      <w:r>
        <w:rPr>
          <w:rFonts w:hint="eastAsia" w:ascii="仿宋_GB2312" w:hAnsi="仿宋" w:eastAsia="仿宋_GB2312" w:cs="仿宋_GB2312"/>
          <w:color w:val="000000" w:themeColor="text1"/>
          <w:sz w:val="24"/>
          <w:highlight w:val="none"/>
          <w14:textFill>
            <w14:solidFill>
              <w14:schemeClr w14:val="tx1"/>
            </w14:solidFill>
          </w14:textFill>
        </w:rPr>
        <w:t>】的实施</w:t>
      </w: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w:t>
      </w:r>
    </w:p>
    <w:p w14:paraId="123C2026">
      <w:pPr>
        <w:snapToGrid w:val="0"/>
        <w:spacing w:line="360" w:lineRule="auto"/>
        <w:ind w:left="480"/>
        <w:jc w:val="center"/>
        <w:rPr>
          <w:rFonts w:ascii="仿宋_GB2312" w:hAnsi="仿宋_GB2312" w:eastAsia="仿宋_GB2312" w:cs="仿宋_GB2312"/>
          <w:b/>
          <w:color w:val="000000" w:themeColor="text1"/>
          <w:kern w:val="0"/>
          <w:sz w:val="24"/>
          <w:highlight w:val="none"/>
          <w:lang w:val="zh-CN"/>
          <w14:textFill>
            <w14:solidFill>
              <w14:schemeClr w14:val="tx1"/>
            </w14:solidFill>
          </w14:textFill>
        </w:rPr>
      </w:pPr>
      <w:r>
        <w:rPr>
          <w:rFonts w:hint="eastAsia" w:ascii="仿宋_GB2312" w:hAnsi="仿宋_GB2312" w:eastAsia="仿宋_GB2312" w:cs="仿宋_GB2312"/>
          <w:b/>
          <w:color w:val="000000" w:themeColor="text1"/>
          <w:kern w:val="0"/>
          <w:sz w:val="24"/>
          <w:highlight w:val="none"/>
          <w:lang w:val="zh-CN"/>
          <w14:textFill>
            <w14:solidFill>
              <w14:schemeClr w14:val="tx1"/>
            </w14:solidFill>
          </w14:textFill>
        </w:rPr>
        <w:t>最后报价一览表(单位均为人民币元)</w:t>
      </w:r>
    </w:p>
    <w:tbl>
      <w:tblPr>
        <w:tblStyle w:val="60"/>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768"/>
        <w:gridCol w:w="1319"/>
        <w:gridCol w:w="1775"/>
        <w:gridCol w:w="1927"/>
        <w:gridCol w:w="1411"/>
        <w:gridCol w:w="2073"/>
      </w:tblGrid>
      <w:tr w14:paraId="484FF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 w:type="pct"/>
            <w:vAlign w:val="center"/>
          </w:tcPr>
          <w:p w14:paraId="58BE653F">
            <w:pPr>
              <w:spacing w:line="360" w:lineRule="auto"/>
              <w:jc w:val="center"/>
              <w:rPr>
                <w:rFonts w:ascii="仿宋_GB2312" w:hAnsi="仿宋_GB2312" w:eastAsia="仿宋_GB2312" w:cs="仿宋_GB2312"/>
                <w:b/>
                <w:color w:val="000000" w:themeColor="text1"/>
                <w:sz w:val="24"/>
                <w:highlight w:val="none"/>
                <w14:textFill>
                  <w14:solidFill>
                    <w14:schemeClr w14:val="tx1"/>
                  </w14:solidFill>
                </w14:textFill>
              </w:rPr>
            </w:pPr>
            <w:r>
              <w:rPr>
                <w:rFonts w:hint="eastAsia" w:ascii="仿宋_GB2312" w:hAnsi="仿宋_GB2312" w:eastAsia="仿宋_GB2312" w:cs="仿宋_GB2312"/>
                <w:b/>
                <w:color w:val="000000" w:themeColor="text1"/>
                <w:sz w:val="24"/>
                <w:highlight w:val="none"/>
                <w14:textFill>
                  <w14:solidFill>
                    <w14:schemeClr w14:val="tx1"/>
                  </w14:solidFill>
                </w14:textFill>
              </w:rPr>
              <w:t>序号</w:t>
            </w:r>
          </w:p>
        </w:tc>
        <w:tc>
          <w:tcPr>
            <w:tcW w:w="395" w:type="pct"/>
            <w:vAlign w:val="center"/>
          </w:tcPr>
          <w:p w14:paraId="4E52770C">
            <w:pPr>
              <w:spacing w:line="360" w:lineRule="auto"/>
              <w:jc w:val="center"/>
              <w:rPr>
                <w:rFonts w:ascii="仿宋_GB2312" w:hAnsi="仿宋_GB2312" w:eastAsia="仿宋_GB2312" w:cs="仿宋_GB2312"/>
                <w:b/>
                <w:color w:val="000000" w:themeColor="text1"/>
                <w:sz w:val="24"/>
                <w:highlight w:val="none"/>
                <w14:textFill>
                  <w14:solidFill>
                    <w14:schemeClr w14:val="tx1"/>
                  </w14:solidFill>
                </w14:textFill>
              </w:rPr>
            </w:pPr>
            <w:r>
              <w:rPr>
                <w:rFonts w:hint="eastAsia" w:ascii="仿宋_GB2312" w:hAnsi="仿宋_GB2312" w:eastAsia="仿宋_GB2312" w:cs="仿宋_GB2312"/>
                <w:b/>
                <w:color w:val="000000" w:themeColor="text1"/>
                <w:sz w:val="24"/>
                <w:highlight w:val="none"/>
                <w14:textFill>
                  <w14:solidFill>
                    <w14:schemeClr w14:val="tx1"/>
                  </w14:solidFill>
                </w14:textFill>
              </w:rPr>
              <w:t>项目名称</w:t>
            </w:r>
          </w:p>
        </w:tc>
        <w:tc>
          <w:tcPr>
            <w:tcW w:w="678" w:type="pct"/>
          </w:tcPr>
          <w:p w14:paraId="2FCA0F2E">
            <w:pPr>
              <w:spacing w:line="360" w:lineRule="auto"/>
              <w:jc w:val="center"/>
              <w:rPr>
                <w:rFonts w:ascii="仿宋_GB2312" w:hAnsi="仿宋_GB2312" w:eastAsia="仿宋_GB2312" w:cs="仿宋_GB2312"/>
                <w:b/>
                <w:color w:val="000000" w:themeColor="text1"/>
                <w:sz w:val="24"/>
                <w:highlight w:val="none"/>
                <w14:textFill>
                  <w14:solidFill>
                    <w14:schemeClr w14:val="tx1"/>
                  </w14:solidFill>
                </w14:textFill>
              </w:rPr>
            </w:pPr>
          </w:p>
          <w:p w14:paraId="31DBB8C0">
            <w:pPr>
              <w:spacing w:line="360" w:lineRule="auto"/>
              <w:jc w:val="center"/>
              <w:rPr>
                <w:rFonts w:ascii="仿宋_GB2312" w:hAnsi="仿宋_GB2312" w:eastAsia="仿宋_GB2312" w:cs="仿宋_GB2312"/>
                <w:b/>
                <w:color w:val="000000" w:themeColor="text1"/>
                <w:sz w:val="24"/>
                <w:highlight w:val="none"/>
                <w14:textFill>
                  <w14:solidFill>
                    <w14:schemeClr w14:val="tx1"/>
                  </w14:solidFill>
                </w14:textFill>
              </w:rPr>
            </w:pPr>
            <w:r>
              <w:rPr>
                <w:rFonts w:hint="eastAsia" w:ascii="仿宋_GB2312" w:hAnsi="仿宋_GB2312" w:eastAsia="仿宋_GB2312" w:cs="仿宋_GB2312"/>
                <w:b/>
                <w:color w:val="000000" w:themeColor="text1"/>
                <w:sz w:val="24"/>
                <w:highlight w:val="none"/>
                <w14:textFill>
                  <w14:solidFill>
                    <w14:schemeClr w14:val="tx1"/>
                  </w14:solidFill>
                </w14:textFill>
              </w:rPr>
              <w:t>施工范围</w:t>
            </w:r>
          </w:p>
        </w:tc>
        <w:tc>
          <w:tcPr>
            <w:tcW w:w="911" w:type="pct"/>
            <w:vAlign w:val="center"/>
          </w:tcPr>
          <w:p w14:paraId="25C066DD">
            <w:pPr>
              <w:spacing w:line="360" w:lineRule="auto"/>
              <w:jc w:val="center"/>
              <w:rPr>
                <w:rFonts w:ascii="仿宋_GB2312" w:hAnsi="仿宋_GB2312" w:eastAsia="仿宋_GB2312" w:cs="仿宋_GB2312"/>
                <w:b/>
                <w:color w:val="000000" w:themeColor="text1"/>
                <w:sz w:val="24"/>
                <w:highlight w:val="none"/>
                <w14:textFill>
                  <w14:solidFill>
                    <w14:schemeClr w14:val="tx1"/>
                  </w14:solidFill>
                </w14:textFill>
              </w:rPr>
            </w:pPr>
            <w:r>
              <w:rPr>
                <w:rFonts w:hint="eastAsia" w:ascii="仿宋_GB2312" w:hAnsi="仿宋_GB2312" w:eastAsia="仿宋_GB2312" w:cs="仿宋_GB2312"/>
                <w:b/>
                <w:color w:val="000000" w:themeColor="text1"/>
                <w:sz w:val="24"/>
                <w:highlight w:val="none"/>
                <w14:textFill>
                  <w14:solidFill>
                    <w14:schemeClr w14:val="tx1"/>
                  </w14:solidFill>
                </w14:textFill>
              </w:rPr>
              <w:t>施工工期</w:t>
            </w:r>
          </w:p>
        </w:tc>
        <w:tc>
          <w:tcPr>
            <w:tcW w:w="990" w:type="pct"/>
            <w:vAlign w:val="center"/>
          </w:tcPr>
          <w:p w14:paraId="375A8E45">
            <w:pPr>
              <w:spacing w:line="360" w:lineRule="auto"/>
              <w:jc w:val="center"/>
              <w:rPr>
                <w:rFonts w:ascii="仿宋_GB2312" w:hAnsi="仿宋_GB2312" w:eastAsia="仿宋_GB2312" w:cs="仿宋_GB2312"/>
                <w:b/>
                <w:color w:val="000000" w:themeColor="text1"/>
                <w:sz w:val="24"/>
                <w:highlight w:val="none"/>
                <w14:textFill>
                  <w14:solidFill>
                    <w14:schemeClr w14:val="tx1"/>
                  </w14:solidFill>
                </w14:textFill>
              </w:rPr>
            </w:pPr>
            <w:r>
              <w:rPr>
                <w:rFonts w:hint="eastAsia" w:ascii="仿宋_GB2312" w:hAnsi="仿宋" w:eastAsia="仿宋_GB2312"/>
                <w:b/>
                <w:color w:val="000000" w:themeColor="text1"/>
                <w:sz w:val="24"/>
                <w:highlight w:val="none"/>
                <w14:textFill>
                  <w14:solidFill>
                    <w14:schemeClr w14:val="tx1"/>
                  </w14:solidFill>
                </w14:textFill>
              </w:rPr>
              <w:t>项目负责人</w:t>
            </w:r>
          </w:p>
        </w:tc>
        <w:tc>
          <w:tcPr>
            <w:tcW w:w="725" w:type="pct"/>
            <w:vAlign w:val="center"/>
          </w:tcPr>
          <w:p w14:paraId="40718C1E">
            <w:pPr>
              <w:spacing w:line="360" w:lineRule="auto"/>
              <w:jc w:val="center"/>
              <w:rPr>
                <w:rFonts w:ascii="仿宋_GB2312" w:hAnsi="仿宋_GB2312" w:eastAsia="仿宋_GB2312" w:cs="仿宋_GB2312"/>
                <w:b/>
                <w:color w:val="000000" w:themeColor="text1"/>
                <w:sz w:val="24"/>
                <w:highlight w:val="none"/>
                <w14:textFill>
                  <w14:solidFill>
                    <w14:schemeClr w14:val="tx1"/>
                  </w14:solidFill>
                </w14:textFill>
              </w:rPr>
            </w:pPr>
            <w:r>
              <w:rPr>
                <w:rFonts w:hint="eastAsia" w:ascii="仿宋_GB2312" w:hAnsi="仿宋_GB2312" w:eastAsia="仿宋_GB2312" w:cs="仿宋_GB2312"/>
                <w:b/>
                <w:color w:val="000000" w:themeColor="text1"/>
                <w:sz w:val="24"/>
                <w:highlight w:val="none"/>
                <w14:textFill>
                  <w14:solidFill>
                    <w14:schemeClr w14:val="tx1"/>
                  </w14:solidFill>
                </w14:textFill>
              </w:rPr>
              <w:t>执业证书信息</w:t>
            </w:r>
          </w:p>
        </w:tc>
        <w:tc>
          <w:tcPr>
            <w:tcW w:w="1064" w:type="pct"/>
            <w:vAlign w:val="center"/>
          </w:tcPr>
          <w:p w14:paraId="7E488EE3">
            <w:pPr>
              <w:spacing w:line="360" w:lineRule="auto"/>
              <w:jc w:val="center"/>
              <w:rPr>
                <w:rFonts w:ascii="仿宋_GB2312" w:hAnsi="仿宋_GB2312" w:eastAsia="仿宋_GB2312" w:cs="仿宋_GB2312"/>
                <w:b/>
                <w:color w:val="000000" w:themeColor="text1"/>
                <w:sz w:val="24"/>
                <w:highlight w:val="none"/>
                <w14:textFill>
                  <w14:solidFill>
                    <w14:schemeClr w14:val="tx1"/>
                  </w14:solidFill>
                </w14:textFill>
              </w:rPr>
            </w:pPr>
          </w:p>
          <w:p w14:paraId="4B130BF4">
            <w:pPr>
              <w:spacing w:line="360" w:lineRule="auto"/>
              <w:jc w:val="center"/>
              <w:rPr>
                <w:rFonts w:ascii="仿宋_GB2312" w:hAnsi="仿宋_GB2312" w:eastAsia="仿宋_GB2312" w:cs="仿宋_GB2312"/>
                <w:b/>
                <w:color w:val="000000" w:themeColor="text1"/>
                <w:sz w:val="24"/>
                <w:highlight w:val="none"/>
                <w14:textFill>
                  <w14:solidFill>
                    <w14:schemeClr w14:val="tx1"/>
                  </w14:solidFill>
                </w14:textFill>
              </w:rPr>
            </w:pPr>
            <w:r>
              <w:rPr>
                <w:rFonts w:hint="eastAsia" w:ascii="仿宋_GB2312" w:hAnsi="仿宋_GB2312" w:eastAsia="仿宋_GB2312" w:cs="仿宋_GB2312"/>
                <w:b/>
                <w:color w:val="000000" w:themeColor="text1"/>
                <w:sz w:val="24"/>
                <w:highlight w:val="none"/>
                <w14:textFill>
                  <w14:solidFill>
                    <w14:schemeClr w14:val="tx1"/>
                  </w14:solidFill>
                </w14:textFill>
              </w:rPr>
              <w:t>备注（如果有）</w:t>
            </w:r>
          </w:p>
          <w:p w14:paraId="18727009">
            <w:pPr>
              <w:spacing w:line="360" w:lineRule="auto"/>
              <w:jc w:val="center"/>
              <w:rPr>
                <w:rFonts w:ascii="仿宋_GB2312" w:hAnsi="仿宋_GB2312" w:eastAsia="仿宋_GB2312" w:cs="仿宋_GB2312"/>
                <w:b/>
                <w:color w:val="000000" w:themeColor="text1"/>
                <w:sz w:val="24"/>
                <w:highlight w:val="none"/>
                <w14:textFill>
                  <w14:solidFill>
                    <w14:schemeClr w14:val="tx1"/>
                  </w14:solidFill>
                </w14:textFill>
              </w:rPr>
            </w:pPr>
          </w:p>
        </w:tc>
      </w:tr>
      <w:tr w14:paraId="0A4E8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234" w:type="pct"/>
            <w:vAlign w:val="center"/>
          </w:tcPr>
          <w:p w14:paraId="4BC18FE2">
            <w:pPr>
              <w:spacing w:line="360" w:lineRule="auto"/>
              <w:jc w:val="center"/>
              <w:rPr>
                <w:rFonts w:ascii="仿宋_GB2312" w:hAnsi="仿宋_GB2312" w:eastAsia="仿宋_GB2312" w:cs="仿宋_GB2312"/>
                <w:color w:val="000000" w:themeColor="text1"/>
                <w:sz w:val="24"/>
                <w:highlight w:val="none"/>
                <w14:textFill>
                  <w14:solidFill>
                    <w14:schemeClr w14:val="tx1"/>
                  </w14:solidFill>
                </w14:textFill>
              </w:rPr>
            </w:pPr>
          </w:p>
        </w:tc>
        <w:tc>
          <w:tcPr>
            <w:tcW w:w="395" w:type="pct"/>
            <w:vAlign w:val="center"/>
          </w:tcPr>
          <w:p w14:paraId="26C51F60">
            <w:pPr>
              <w:snapToGrid w:val="0"/>
              <w:spacing w:line="360" w:lineRule="auto"/>
              <w:jc w:val="center"/>
              <w:rPr>
                <w:rFonts w:ascii="仿宋_GB2312" w:hAnsi="仿宋_GB2312" w:eastAsia="仿宋_GB2312" w:cs="仿宋_GB2312"/>
                <w:color w:val="000000" w:themeColor="text1"/>
                <w:sz w:val="24"/>
                <w:highlight w:val="none"/>
                <w14:textFill>
                  <w14:solidFill>
                    <w14:schemeClr w14:val="tx1"/>
                  </w14:solidFill>
                </w14:textFill>
              </w:rPr>
            </w:pPr>
          </w:p>
        </w:tc>
        <w:tc>
          <w:tcPr>
            <w:tcW w:w="678" w:type="pct"/>
          </w:tcPr>
          <w:p w14:paraId="65A5A2C5">
            <w:pPr>
              <w:snapToGrid w:val="0"/>
              <w:spacing w:line="360" w:lineRule="auto"/>
              <w:jc w:val="center"/>
              <w:rPr>
                <w:rFonts w:ascii="仿宋_GB2312" w:hAnsi="仿宋_GB2312" w:eastAsia="仿宋_GB2312" w:cs="仿宋_GB2312"/>
                <w:color w:val="000000" w:themeColor="text1"/>
                <w:sz w:val="24"/>
                <w:highlight w:val="none"/>
                <w14:textFill>
                  <w14:solidFill>
                    <w14:schemeClr w14:val="tx1"/>
                  </w14:solidFill>
                </w14:textFill>
              </w:rPr>
            </w:pPr>
          </w:p>
        </w:tc>
        <w:tc>
          <w:tcPr>
            <w:tcW w:w="911" w:type="pct"/>
            <w:vAlign w:val="center"/>
          </w:tcPr>
          <w:p w14:paraId="6220C897">
            <w:pPr>
              <w:snapToGrid w:val="0"/>
              <w:spacing w:line="360" w:lineRule="auto"/>
              <w:jc w:val="center"/>
              <w:rPr>
                <w:rFonts w:ascii="仿宋_GB2312" w:hAnsi="仿宋_GB2312" w:eastAsia="仿宋_GB2312" w:cs="仿宋_GB2312"/>
                <w:color w:val="000000" w:themeColor="text1"/>
                <w:sz w:val="24"/>
                <w:highlight w:val="none"/>
                <w14:textFill>
                  <w14:solidFill>
                    <w14:schemeClr w14:val="tx1"/>
                  </w14:solidFill>
                </w14:textFill>
              </w:rPr>
            </w:pPr>
          </w:p>
        </w:tc>
        <w:tc>
          <w:tcPr>
            <w:tcW w:w="990" w:type="pct"/>
            <w:vAlign w:val="center"/>
          </w:tcPr>
          <w:p w14:paraId="09A627E3">
            <w:pPr>
              <w:spacing w:line="360" w:lineRule="auto"/>
              <w:jc w:val="center"/>
              <w:rPr>
                <w:rFonts w:ascii="仿宋_GB2312" w:hAnsi="仿宋_GB2312" w:eastAsia="仿宋_GB2312" w:cs="仿宋_GB2312"/>
                <w:color w:val="000000" w:themeColor="text1"/>
                <w:sz w:val="24"/>
                <w:highlight w:val="none"/>
                <w14:textFill>
                  <w14:solidFill>
                    <w14:schemeClr w14:val="tx1"/>
                  </w14:solidFill>
                </w14:textFill>
              </w:rPr>
            </w:pPr>
          </w:p>
        </w:tc>
        <w:tc>
          <w:tcPr>
            <w:tcW w:w="725" w:type="pct"/>
            <w:vAlign w:val="center"/>
          </w:tcPr>
          <w:p w14:paraId="2E13F491">
            <w:pPr>
              <w:spacing w:line="360" w:lineRule="auto"/>
              <w:jc w:val="center"/>
              <w:rPr>
                <w:rFonts w:ascii="仿宋_GB2312" w:hAnsi="仿宋_GB2312" w:eastAsia="仿宋_GB2312" w:cs="仿宋_GB2312"/>
                <w:color w:val="000000" w:themeColor="text1"/>
                <w:sz w:val="24"/>
                <w:highlight w:val="none"/>
                <w14:textFill>
                  <w14:solidFill>
                    <w14:schemeClr w14:val="tx1"/>
                  </w14:solidFill>
                </w14:textFill>
              </w:rPr>
            </w:pPr>
          </w:p>
        </w:tc>
        <w:tc>
          <w:tcPr>
            <w:tcW w:w="1064" w:type="pct"/>
            <w:vAlign w:val="center"/>
          </w:tcPr>
          <w:p w14:paraId="34C89224">
            <w:pPr>
              <w:spacing w:line="360" w:lineRule="auto"/>
              <w:jc w:val="center"/>
              <w:rPr>
                <w:rFonts w:ascii="仿宋_GB2312" w:hAnsi="仿宋_GB2312" w:eastAsia="仿宋_GB2312" w:cs="仿宋_GB2312"/>
                <w:color w:val="000000" w:themeColor="text1"/>
                <w:sz w:val="24"/>
                <w:highlight w:val="none"/>
                <w14:textFill>
                  <w14:solidFill>
                    <w14:schemeClr w14:val="tx1"/>
                  </w14:solidFill>
                </w14:textFill>
              </w:rPr>
            </w:pPr>
          </w:p>
        </w:tc>
      </w:tr>
      <w:tr w14:paraId="7D547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234" w:type="pct"/>
            <w:vAlign w:val="center"/>
          </w:tcPr>
          <w:p w14:paraId="1C6FB7C6">
            <w:pPr>
              <w:spacing w:line="360" w:lineRule="auto"/>
              <w:jc w:val="center"/>
              <w:rPr>
                <w:rFonts w:ascii="仿宋_GB2312" w:hAnsi="仿宋_GB2312" w:eastAsia="仿宋_GB2312" w:cs="仿宋_GB2312"/>
                <w:color w:val="000000" w:themeColor="text1"/>
                <w:sz w:val="24"/>
                <w:highlight w:val="none"/>
                <w14:textFill>
                  <w14:solidFill>
                    <w14:schemeClr w14:val="tx1"/>
                  </w14:solidFill>
                </w14:textFill>
              </w:rPr>
            </w:pPr>
          </w:p>
        </w:tc>
        <w:tc>
          <w:tcPr>
            <w:tcW w:w="395" w:type="pct"/>
            <w:vAlign w:val="center"/>
          </w:tcPr>
          <w:p w14:paraId="24F24A39">
            <w:pPr>
              <w:snapToGrid w:val="0"/>
              <w:spacing w:line="360" w:lineRule="auto"/>
              <w:jc w:val="center"/>
              <w:rPr>
                <w:rFonts w:ascii="仿宋_GB2312" w:hAnsi="仿宋_GB2312" w:eastAsia="仿宋_GB2312" w:cs="仿宋_GB2312"/>
                <w:color w:val="000000" w:themeColor="text1"/>
                <w:sz w:val="24"/>
                <w:highlight w:val="none"/>
                <w14:textFill>
                  <w14:solidFill>
                    <w14:schemeClr w14:val="tx1"/>
                  </w14:solidFill>
                </w14:textFill>
              </w:rPr>
            </w:pPr>
          </w:p>
        </w:tc>
        <w:tc>
          <w:tcPr>
            <w:tcW w:w="678" w:type="pct"/>
          </w:tcPr>
          <w:p w14:paraId="2BE642DB">
            <w:pPr>
              <w:snapToGrid w:val="0"/>
              <w:spacing w:line="360" w:lineRule="auto"/>
              <w:jc w:val="center"/>
              <w:rPr>
                <w:rFonts w:ascii="仿宋_GB2312" w:hAnsi="仿宋_GB2312" w:eastAsia="仿宋_GB2312" w:cs="仿宋_GB2312"/>
                <w:color w:val="000000" w:themeColor="text1"/>
                <w:sz w:val="24"/>
                <w:highlight w:val="none"/>
                <w14:textFill>
                  <w14:solidFill>
                    <w14:schemeClr w14:val="tx1"/>
                  </w14:solidFill>
                </w14:textFill>
              </w:rPr>
            </w:pPr>
          </w:p>
        </w:tc>
        <w:tc>
          <w:tcPr>
            <w:tcW w:w="911" w:type="pct"/>
            <w:vAlign w:val="center"/>
          </w:tcPr>
          <w:p w14:paraId="1A0842CC">
            <w:pPr>
              <w:snapToGrid w:val="0"/>
              <w:spacing w:line="360" w:lineRule="auto"/>
              <w:jc w:val="center"/>
              <w:rPr>
                <w:rFonts w:ascii="仿宋_GB2312" w:hAnsi="仿宋_GB2312" w:eastAsia="仿宋_GB2312" w:cs="仿宋_GB2312"/>
                <w:color w:val="000000" w:themeColor="text1"/>
                <w:sz w:val="24"/>
                <w:highlight w:val="none"/>
                <w14:textFill>
                  <w14:solidFill>
                    <w14:schemeClr w14:val="tx1"/>
                  </w14:solidFill>
                </w14:textFill>
              </w:rPr>
            </w:pPr>
          </w:p>
        </w:tc>
        <w:tc>
          <w:tcPr>
            <w:tcW w:w="990" w:type="pct"/>
            <w:vAlign w:val="center"/>
          </w:tcPr>
          <w:p w14:paraId="1BE117BE">
            <w:pPr>
              <w:spacing w:line="360" w:lineRule="auto"/>
              <w:jc w:val="center"/>
              <w:rPr>
                <w:rFonts w:ascii="仿宋_GB2312" w:hAnsi="仿宋_GB2312" w:eastAsia="仿宋_GB2312" w:cs="仿宋_GB2312"/>
                <w:color w:val="000000" w:themeColor="text1"/>
                <w:sz w:val="24"/>
                <w:highlight w:val="none"/>
                <w14:textFill>
                  <w14:solidFill>
                    <w14:schemeClr w14:val="tx1"/>
                  </w14:solidFill>
                </w14:textFill>
              </w:rPr>
            </w:pPr>
          </w:p>
        </w:tc>
        <w:tc>
          <w:tcPr>
            <w:tcW w:w="725" w:type="pct"/>
            <w:vAlign w:val="center"/>
          </w:tcPr>
          <w:p w14:paraId="05881024">
            <w:pPr>
              <w:spacing w:line="360" w:lineRule="auto"/>
              <w:jc w:val="center"/>
              <w:rPr>
                <w:rFonts w:ascii="仿宋_GB2312" w:hAnsi="仿宋_GB2312" w:eastAsia="仿宋_GB2312" w:cs="仿宋_GB2312"/>
                <w:color w:val="000000" w:themeColor="text1"/>
                <w:sz w:val="24"/>
                <w:highlight w:val="none"/>
                <w14:textFill>
                  <w14:solidFill>
                    <w14:schemeClr w14:val="tx1"/>
                  </w14:solidFill>
                </w14:textFill>
              </w:rPr>
            </w:pPr>
          </w:p>
        </w:tc>
        <w:tc>
          <w:tcPr>
            <w:tcW w:w="1064" w:type="pct"/>
            <w:vAlign w:val="center"/>
          </w:tcPr>
          <w:p w14:paraId="588634A2">
            <w:pPr>
              <w:spacing w:line="360" w:lineRule="auto"/>
              <w:jc w:val="center"/>
              <w:rPr>
                <w:rFonts w:ascii="仿宋_GB2312" w:hAnsi="仿宋_GB2312" w:eastAsia="仿宋_GB2312" w:cs="仿宋_GB2312"/>
                <w:color w:val="000000" w:themeColor="text1"/>
                <w:sz w:val="24"/>
                <w:highlight w:val="none"/>
                <w14:textFill>
                  <w14:solidFill>
                    <w14:schemeClr w14:val="tx1"/>
                  </w14:solidFill>
                </w14:textFill>
              </w:rPr>
            </w:pPr>
          </w:p>
        </w:tc>
      </w:tr>
      <w:tr w14:paraId="765FE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219" w:type="pct"/>
            <w:gridSpan w:val="4"/>
            <w:vAlign w:val="center"/>
          </w:tcPr>
          <w:p w14:paraId="70B1E7E0">
            <w:pPr>
              <w:spacing w:line="360" w:lineRule="auto"/>
              <w:jc w:val="center"/>
              <w:rPr>
                <w:rFonts w:ascii="仿宋_GB2312" w:hAnsi="仿宋_GB2312" w:eastAsia="仿宋_GB2312" w:cs="仿宋_GB2312"/>
                <w:b/>
                <w:color w:val="000000" w:themeColor="text1"/>
                <w:sz w:val="24"/>
                <w:highlight w:val="none"/>
                <w14:textFill>
                  <w14:solidFill>
                    <w14:schemeClr w14:val="tx1"/>
                  </w14:solidFill>
                </w14:textFill>
              </w:rPr>
            </w:pPr>
            <w:r>
              <w:rPr>
                <w:rFonts w:hint="eastAsia" w:ascii="仿宋_GB2312" w:hAnsi="仿宋_GB2312" w:eastAsia="仿宋_GB2312" w:cs="仿宋_GB2312"/>
                <w:b/>
                <w:color w:val="000000" w:themeColor="text1"/>
                <w:sz w:val="24"/>
                <w:highlight w:val="none"/>
                <w14:textFill>
                  <w14:solidFill>
                    <w14:schemeClr w14:val="tx1"/>
                  </w14:solidFill>
                </w14:textFill>
              </w:rPr>
              <w:t>最后总报价（小写，</w:t>
            </w:r>
            <w:r>
              <w:rPr>
                <w:rFonts w:hint="eastAsia" w:ascii="仿宋_GB2312" w:hAnsi="仿宋" w:eastAsia="仿宋_GB2312" w:cs="仿宋_GB2312"/>
                <w:b/>
                <w:color w:val="000000" w:themeColor="text1"/>
                <w:sz w:val="24"/>
                <w:highlight w:val="none"/>
                <w14:textFill>
                  <w14:solidFill>
                    <w14:schemeClr w14:val="tx1"/>
                  </w14:solidFill>
                </w14:textFill>
              </w:rPr>
              <w:t>按预算价填报</w:t>
            </w:r>
            <w:r>
              <w:rPr>
                <w:rFonts w:hint="eastAsia" w:ascii="仿宋_GB2312" w:hAnsi="仿宋_GB2312" w:eastAsia="仿宋_GB2312" w:cs="仿宋_GB2312"/>
                <w:b/>
                <w:color w:val="000000" w:themeColor="text1"/>
                <w:sz w:val="24"/>
                <w:highlight w:val="none"/>
                <w14:textFill>
                  <w14:solidFill>
                    <w14:schemeClr w14:val="tx1"/>
                  </w14:solidFill>
                </w14:textFill>
              </w:rPr>
              <w:t>）</w:t>
            </w:r>
          </w:p>
        </w:tc>
        <w:tc>
          <w:tcPr>
            <w:tcW w:w="2780" w:type="pct"/>
            <w:gridSpan w:val="3"/>
            <w:vAlign w:val="center"/>
          </w:tcPr>
          <w:p w14:paraId="19B3FCAD">
            <w:pPr>
              <w:spacing w:line="360" w:lineRule="auto"/>
              <w:jc w:val="center"/>
              <w:rPr>
                <w:rFonts w:hint="eastAsia" w:ascii="仿宋_GB2312" w:hAnsi="仿宋_GB2312" w:eastAsia="仿宋_GB2312" w:cs="仿宋_GB2312"/>
                <w:color w:val="000000" w:themeColor="text1"/>
                <w:sz w:val="24"/>
                <w:highlight w:val="none"/>
                <w:lang w:eastAsia="zh-CN"/>
                <w14:textFill>
                  <w14:solidFill>
                    <w14:schemeClr w14:val="tx1"/>
                  </w14:solidFill>
                </w14:textFill>
              </w:rPr>
            </w:pPr>
            <w:r>
              <w:rPr>
                <w:rFonts w:hint="eastAsia" w:ascii="仿宋_GB2312" w:hAnsi="仿宋" w:eastAsia="仿宋_GB2312" w:cs="Times New Roman"/>
                <w:i w:val="0"/>
                <w:iCs w:val="0"/>
                <w:caps w:val="0"/>
                <w:color w:val="000000" w:themeColor="text1"/>
                <w:spacing w:val="0"/>
                <w:sz w:val="24"/>
                <w:szCs w:val="24"/>
                <w:highlight w:val="none"/>
                <w:shd w:val="clear" w:fill="auto"/>
                <w:lang w:eastAsia="zh-CN"/>
                <w14:textFill>
                  <w14:solidFill>
                    <w14:schemeClr w14:val="tx1"/>
                  </w14:solidFill>
                </w14:textFill>
              </w:rPr>
              <w:t>887985.00</w:t>
            </w:r>
          </w:p>
        </w:tc>
      </w:tr>
      <w:tr w14:paraId="412A1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2219" w:type="pct"/>
            <w:gridSpan w:val="4"/>
            <w:vAlign w:val="center"/>
          </w:tcPr>
          <w:p w14:paraId="4B78FD2E">
            <w:pPr>
              <w:spacing w:line="360" w:lineRule="auto"/>
              <w:jc w:val="center"/>
              <w:rPr>
                <w:rFonts w:ascii="仿宋_GB2312" w:hAnsi="仿宋_GB2312" w:eastAsia="仿宋_GB2312" w:cs="仿宋_GB2312"/>
                <w:b/>
                <w:color w:val="000000" w:themeColor="text1"/>
                <w:sz w:val="24"/>
                <w:highlight w:val="none"/>
                <w14:textFill>
                  <w14:solidFill>
                    <w14:schemeClr w14:val="tx1"/>
                  </w14:solidFill>
                </w14:textFill>
              </w:rPr>
            </w:pPr>
            <w:r>
              <w:rPr>
                <w:rFonts w:hint="eastAsia" w:ascii="仿宋_GB2312" w:hAnsi="仿宋_GB2312" w:eastAsia="仿宋_GB2312" w:cs="仿宋_GB2312"/>
                <w:b/>
                <w:color w:val="000000" w:themeColor="text1"/>
                <w:sz w:val="24"/>
                <w:highlight w:val="none"/>
                <w14:textFill>
                  <w14:solidFill>
                    <w14:schemeClr w14:val="tx1"/>
                  </w14:solidFill>
                </w14:textFill>
              </w:rPr>
              <w:t>最后报价折扣（%）</w:t>
            </w:r>
          </w:p>
        </w:tc>
        <w:tc>
          <w:tcPr>
            <w:tcW w:w="2780" w:type="pct"/>
            <w:gridSpan w:val="3"/>
            <w:vAlign w:val="center"/>
          </w:tcPr>
          <w:p w14:paraId="616BC85E">
            <w:pPr>
              <w:spacing w:line="360" w:lineRule="auto"/>
              <w:jc w:val="center"/>
              <w:rPr>
                <w:rFonts w:ascii="仿宋_GB2312" w:hAnsi="仿宋_GB2312" w:eastAsia="仿宋_GB2312" w:cs="仿宋_GB2312"/>
                <w:color w:val="000000" w:themeColor="text1"/>
                <w:sz w:val="24"/>
                <w:highlight w:val="none"/>
                <w14:textFill>
                  <w14:solidFill>
                    <w14:schemeClr w14:val="tx1"/>
                  </w14:solidFill>
                </w14:textFill>
              </w:rPr>
            </w:pPr>
          </w:p>
        </w:tc>
      </w:tr>
    </w:tbl>
    <w:p w14:paraId="3CD282EB">
      <w:pPr>
        <w:spacing w:line="360" w:lineRule="auto"/>
        <w:ind w:left="-2" w:leftChars="-1" w:firstLine="492" w:firstLineChars="200"/>
        <w:rPr>
          <w:rFonts w:ascii="仿宋_GB2312" w:hAnsi="仿宋_GB2312" w:eastAsia="仿宋_GB2312" w:cs="仿宋_GB2312"/>
          <w:color w:val="000000" w:themeColor="text1"/>
          <w:kern w:val="0"/>
          <w:sz w:val="24"/>
          <w:highlight w:val="none"/>
          <w:lang w:val="zh-CN"/>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注：</w:t>
      </w: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1、供应商需按本表格式填写，</w:t>
      </w:r>
      <w:r>
        <w:rPr>
          <w:rFonts w:hint="eastAsia" w:ascii="仿宋_GB2312" w:hAnsi="仿宋_GB2312" w:eastAsia="仿宋_GB2312" w:cs="仿宋_GB2312"/>
          <w:b/>
          <w:bCs/>
          <w:color w:val="000000" w:themeColor="text1"/>
          <w:kern w:val="0"/>
          <w:sz w:val="24"/>
          <w:highlight w:val="none"/>
          <w:lang w:val="zh-CN"/>
          <w14:textFill>
            <w14:solidFill>
              <w14:schemeClr w14:val="tx1"/>
            </w14:solidFill>
          </w14:textFill>
        </w:rPr>
        <w:t>否则视为响应文件含有采购人不能接受的附加条件，响应无效。</w:t>
      </w:r>
    </w:p>
    <w:p w14:paraId="4A6A150E">
      <w:pPr>
        <w:snapToGrid w:val="0"/>
        <w:spacing w:line="360" w:lineRule="auto"/>
        <w:ind w:firstLine="492" w:firstLineChars="200"/>
        <w:jc w:val="left"/>
        <w:rPr>
          <w:rFonts w:ascii="仿宋_GB2312" w:hAnsi="仿宋" w:eastAsia="仿宋_GB2312" w:cs="仿宋_GB2312"/>
          <w:color w:val="000000" w:themeColor="text1"/>
          <w:kern w:val="0"/>
          <w:sz w:val="24"/>
          <w:highlight w:val="none"/>
          <w:lang w:val="zh-CN"/>
          <w14:textFill>
            <w14:solidFill>
              <w14:schemeClr w14:val="tx1"/>
            </w14:solidFill>
          </w14:textFill>
        </w:rPr>
      </w:pPr>
      <w:r>
        <w:rPr>
          <w:rFonts w:ascii="仿宋_GB2312" w:hAnsi="仿宋" w:eastAsia="仿宋_GB2312" w:cs="仿宋_GB2312"/>
          <w:color w:val="000000" w:themeColor="text1"/>
          <w:kern w:val="0"/>
          <w:sz w:val="24"/>
          <w:highlight w:val="none"/>
          <w:lang w:val="zh-CN"/>
          <w14:textFill>
            <w14:solidFill>
              <w14:schemeClr w14:val="tx1"/>
            </w14:solidFill>
          </w14:textFill>
        </w:rPr>
        <w:t>2</w:t>
      </w:r>
      <w:r>
        <w:rPr>
          <w:rFonts w:ascii="仿宋_GB2312" w:hAnsi="仿宋" w:eastAsia="仿宋_GB2312" w:cs="仿宋_GB2312"/>
          <w:b/>
          <w:bCs/>
          <w:color w:val="000000" w:themeColor="text1"/>
          <w:kern w:val="0"/>
          <w:sz w:val="24"/>
          <w:highlight w:val="none"/>
          <w:lang w:val="zh-CN"/>
          <w14:textFill>
            <w14:solidFill>
              <w14:schemeClr w14:val="tx1"/>
            </w14:solidFill>
          </w14:textFill>
        </w:rPr>
        <w:t>、</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有关本项目实施所涉及的一切费用均计入报价。</w:t>
      </w:r>
      <w:r>
        <w:rPr>
          <w:rFonts w:hint="eastAsia" w:ascii="仿宋_GB2312" w:hAnsi="仿宋" w:eastAsia="仿宋_GB2312" w:cs="仿宋_GB2312"/>
          <w:b/>
          <w:bCs/>
          <w:color w:val="000000" w:themeColor="text1"/>
          <w:kern w:val="0"/>
          <w:sz w:val="24"/>
          <w:highlight w:val="none"/>
          <w:lang w:val="zh-CN"/>
          <w14:textFill>
            <w14:solidFill>
              <w14:schemeClr w14:val="tx1"/>
            </w14:solidFill>
          </w14:textFill>
        </w:rPr>
        <w:t>采购人将以合同形式有偿取得货物或服务，不接受供应商给予的赠品、回扣或者与采购无关的其他商品、服务，不得出现“0元”“免费赠送”等形式的无偿报价，否则视为最后报价文件含有采购人不能接受的附加条件，响应无效；采购内容未包含在《最后报价一览表》名称栏中，供应商不能作出合理解释的，视为响应文件含有采购人不能接受的附加条件的，响应无效</w:t>
      </w:r>
      <w:r>
        <w:rPr>
          <w:rFonts w:ascii="仿宋_GB2312" w:hAnsi="仿宋" w:eastAsia="仿宋_GB2312" w:cs="仿宋_GB2312"/>
          <w:b/>
          <w:bCs/>
          <w:color w:val="000000" w:themeColor="text1"/>
          <w:kern w:val="0"/>
          <w:sz w:val="24"/>
          <w:highlight w:val="none"/>
          <w:lang w:val="zh-CN"/>
          <w14:textFill>
            <w14:solidFill>
              <w14:schemeClr w14:val="tx1"/>
            </w14:solidFill>
          </w14:textFill>
        </w:rPr>
        <w:t>。</w:t>
      </w:r>
    </w:p>
    <w:p w14:paraId="2FF80F83">
      <w:pPr>
        <w:snapToGrid w:val="0"/>
        <w:spacing w:line="360" w:lineRule="auto"/>
        <w:ind w:firstLine="492" w:firstLineChars="200"/>
        <w:jc w:val="left"/>
        <w:rPr>
          <w:rFonts w:ascii="仿宋_GB2312" w:hAnsi="仿宋" w:eastAsia="仿宋_GB2312" w:cs="仿宋_GB2312"/>
          <w:color w:val="000000" w:themeColor="text1"/>
          <w:kern w:val="0"/>
          <w:sz w:val="24"/>
          <w:highlight w:val="none"/>
          <w:lang w:val="zh-CN"/>
          <w14:textFill>
            <w14:solidFill>
              <w14:schemeClr w14:val="tx1"/>
            </w14:solidFill>
          </w14:textFill>
        </w:rPr>
      </w:pPr>
      <w:r>
        <w:rPr>
          <w:rFonts w:hint="eastAsia" w:ascii="仿宋_GB2312" w:hAnsi="仿宋" w:eastAsia="仿宋_GB2312" w:cs="仿宋_GB2312"/>
          <w:color w:val="000000" w:themeColor="text1"/>
          <w:kern w:val="0"/>
          <w:sz w:val="24"/>
          <w:highlight w:val="none"/>
          <w14:textFill>
            <w14:solidFill>
              <w14:schemeClr w14:val="tx1"/>
            </w14:solidFill>
          </w14:textFill>
        </w:rPr>
        <w:t>3</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、特别提示：采购代理机构将对项目名称和项目编号，成交供应商名称、地址和成交金额，施工范围、施工工期、项目经理、执业证书信息等予以公示。</w:t>
      </w:r>
    </w:p>
    <w:p w14:paraId="49D17328">
      <w:pPr>
        <w:spacing w:line="360" w:lineRule="auto"/>
        <w:ind w:firstLine="492" w:firstLineChars="200"/>
        <w:rPr>
          <w:rFonts w:ascii="仿宋_GB2312" w:hAnsi="仿宋" w:eastAsia="仿宋_GB2312" w:cs="仿宋_GB2312"/>
          <w:color w:val="000000" w:themeColor="text1"/>
          <w:kern w:val="0"/>
          <w:sz w:val="24"/>
          <w:highlight w:val="none"/>
          <w:lang w:val="zh-CN"/>
          <w14:textFill>
            <w14:solidFill>
              <w14:schemeClr w14:val="tx1"/>
            </w14:solidFill>
          </w14:textFill>
        </w:rPr>
      </w:pPr>
      <w:r>
        <w:rPr>
          <w:rFonts w:hint="eastAsia" w:ascii="仿宋_GB2312" w:hAnsi="仿宋" w:eastAsia="仿宋_GB2312" w:cs="仿宋_GB2312"/>
          <w:color w:val="000000" w:themeColor="text1"/>
          <w:kern w:val="0"/>
          <w:sz w:val="24"/>
          <w:highlight w:val="none"/>
          <w14:textFill>
            <w14:solidFill>
              <w14:schemeClr w14:val="tx1"/>
            </w14:solidFill>
          </w14:textFill>
        </w:rPr>
        <w:t>4</w:t>
      </w:r>
      <w:r>
        <w:rPr>
          <w:rFonts w:ascii="仿宋_GB2312" w:hAnsi="仿宋" w:eastAsia="仿宋_GB2312" w:cs="仿宋_GB2312"/>
          <w:color w:val="000000" w:themeColor="text1"/>
          <w:kern w:val="0"/>
          <w:sz w:val="24"/>
          <w:highlight w:val="none"/>
          <w:lang w:val="zh-CN"/>
          <w14:textFill>
            <w14:solidFill>
              <w14:schemeClr w14:val="tx1"/>
            </w14:solidFill>
          </w14:textFill>
        </w:rPr>
        <w:t>、</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符合磋商文件中列明的可享受中小企业扶持政策的供应商，请填写中小企业声明函。注：供应商提供的中小企业声明函内容不实的，属于提供虚假材料谋取中标、成交，依照《中华人民共和国政府采购法》等国家有关规定追究相应责任</w:t>
      </w:r>
      <w:r>
        <w:rPr>
          <w:rFonts w:ascii="仿宋_GB2312" w:hAnsi="仿宋" w:eastAsia="仿宋_GB2312" w:cs="仿宋_GB2312"/>
          <w:color w:val="000000" w:themeColor="text1"/>
          <w:kern w:val="0"/>
          <w:sz w:val="24"/>
          <w:highlight w:val="none"/>
          <w:lang w:val="zh-CN"/>
          <w14:textFill>
            <w14:solidFill>
              <w14:schemeClr w14:val="tx1"/>
            </w14:solidFill>
          </w14:textFill>
        </w:rPr>
        <w:t>。</w:t>
      </w:r>
    </w:p>
    <w:p w14:paraId="11969766">
      <w:pPr>
        <w:snapToGrid w:val="0"/>
        <w:spacing w:line="360" w:lineRule="auto"/>
        <w:ind w:firstLine="492" w:firstLineChars="200"/>
        <w:jc w:val="left"/>
        <w:rPr>
          <w:rFonts w:ascii="仿宋_GB2312" w:hAnsi="仿宋" w:eastAsia="仿宋_GB2312" w:cs="仿宋_GB2312"/>
          <w:color w:val="000000" w:themeColor="text1"/>
          <w:kern w:val="0"/>
          <w:sz w:val="24"/>
          <w:highlight w:val="none"/>
          <w14:textFill>
            <w14:solidFill>
              <w14:schemeClr w14:val="tx1"/>
            </w14:solidFill>
          </w14:textFill>
        </w:rPr>
      </w:pPr>
      <w:r>
        <w:rPr>
          <w:rFonts w:hint="eastAsia" w:ascii="仿宋_GB2312" w:hAnsi="仿宋" w:eastAsia="仿宋_GB2312" w:cs="仿宋_GB2312"/>
          <w:color w:val="000000" w:themeColor="text1"/>
          <w:kern w:val="0"/>
          <w:sz w:val="24"/>
          <w:highlight w:val="none"/>
          <w14:textFill>
            <w14:solidFill>
              <w14:schemeClr w14:val="tx1"/>
            </w14:solidFill>
          </w14:textFill>
        </w:rPr>
        <w:t>5、供应商填报折扣，如供应商下浮10%，则投标报价折扣填写90%，小数点保留2位。</w:t>
      </w:r>
    </w:p>
    <w:p w14:paraId="54069C40">
      <w:pPr>
        <w:snapToGrid w:val="0"/>
        <w:spacing w:line="360" w:lineRule="auto"/>
        <w:jc w:val="left"/>
        <w:rPr>
          <w:rFonts w:ascii="仿宋_GB2312" w:hAnsi="仿宋" w:eastAsia="仿宋_GB2312" w:cs="仿宋_GB2312"/>
          <w:color w:val="000000" w:themeColor="text1"/>
          <w:kern w:val="0"/>
          <w:sz w:val="24"/>
          <w:highlight w:val="none"/>
          <w14:textFill>
            <w14:solidFill>
              <w14:schemeClr w14:val="tx1"/>
            </w14:solidFill>
          </w14:textFill>
        </w:rPr>
      </w:pPr>
    </w:p>
    <w:p w14:paraId="560ED0FC">
      <w:pPr>
        <w:spacing w:line="360" w:lineRule="auto"/>
        <w:rPr>
          <w:rFonts w:ascii="仿宋_GB2312" w:hAnsi="仿宋" w:eastAsia="仿宋_GB2312" w:cs="仿宋_GB2312"/>
          <w:color w:val="000000" w:themeColor="text1"/>
          <w:kern w:val="0"/>
          <w:sz w:val="24"/>
          <w:highlight w:val="none"/>
          <w:lang w:val="zh-CN"/>
          <w14:textFill>
            <w14:solidFill>
              <w14:schemeClr w14:val="tx1"/>
            </w14:solidFill>
          </w14:textFill>
        </w:rPr>
      </w:pPr>
    </w:p>
    <w:p w14:paraId="3FE22529">
      <w:pPr>
        <w:spacing w:line="360" w:lineRule="auto"/>
        <w:ind w:right="-898" w:rightChars="-416"/>
        <w:rPr>
          <w:rFonts w:ascii="仿宋_GB2312" w:hAnsi="仿宋_GB2312" w:eastAsia="仿宋_GB2312" w:cs="仿宋_GB2312"/>
          <w:color w:val="000000" w:themeColor="text1"/>
          <w:sz w:val="24"/>
          <w:highlight w:val="none"/>
          <w14:textFill>
            <w14:solidFill>
              <w14:schemeClr w14:val="tx1"/>
            </w14:solidFill>
          </w14:textFill>
        </w:rPr>
      </w:pPr>
    </w:p>
    <w:p w14:paraId="59CA818B">
      <w:pPr>
        <w:spacing w:line="360" w:lineRule="auto"/>
        <w:ind w:right="-898" w:rightChars="-416"/>
        <w:rPr>
          <w:rFonts w:ascii="仿宋_GB2312" w:hAnsi="仿宋_GB2312" w:eastAsia="仿宋_GB2312" w:cs="仿宋_GB2312"/>
          <w:color w:val="000000" w:themeColor="text1"/>
          <w:kern w:val="0"/>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 xml:space="preserve">                                           </w:t>
      </w: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供应商名称（</w:t>
      </w:r>
      <w:r>
        <w:rPr>
          <w:rFonts w:hint="eastAsia" w:ascii="仿宋_GB2312" w:hAnsi="仿宋" w:eastAsia="仿宋_GB2312" w:cs="仿宋_GB2312"/>
          <w:color w:val="000000" w:themeColor="text1"/>
          <w:kern w:val="0"/>
          <w:sz w:val="24"/>
          <w:highlight w:val="none"/>
          <w:lang w:val="zh-CN"/>
          <w14:textFill>
            <w14:solidFill>
              <w14:schemeClr w14:val="tx1"/>
            </w14:solidFill>
          </w14:textFill>
        </w:rPr>
        <w:t>电子签名</w:t>
      </w: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w:t>
      </w:r>
    </w:p>
    <w:p w14:paraId="0C881C83">
      <w:pPr>
        <w:autoSpaceDE w:val="0"/>
        <w:autoSpaceDN w:val="0"/>
        <w:spacing w:line="360" w:lineRule="auto"/>
        <w:ind w:left="5175" w:hanging="5166" w:hangingChars="2100"/>
        <w:rPr>
          <w:rFonts w:ascii="仿宋_GB2312" w:hAnsi="仿宋_GB2312" w:eastAsia="仿宋_GB2312" w:cs="仿宋_GB2312"/>
          <w:color w:val="000000" w:themeColor="text1"/>
          <w:kern w:val="0"/>
          <w:sz w:val="24"/>
          <w:highlight w:val="none"/>
          <w:lang w:val="zh-CN"/>
          <w14:textFill>
            <w14:solidFill>
              <w14:schemeClr w14:val="tx1"/>
            </w14:solidFill>
          </w14:textFill>
        </w:rPr>
      </w:pPr>
      <w:r>
        <w:rPr>
          <w:rFonts w:hint="eastAsia" w:ascii="仿宋_GB2312" w:hAnsi="仿宋_GB2312" w:eastAsia="仿宋_GB2312" w:cs="仿宋_GB2312"/>
          <w:color w:val="000000" w:themeColor="text1"/>
          <w:kern w:val="0"/>
          <w:sz w:val="24"/>
          <w:highlight w:val="none"/>
          <w:lang w:val="zh-CN"/>
          <w14:textFill>
            <w14:solidFill>
              <w14:schemeClr w14:val="tx1"/>
            </w14:solidFill>
          </w14:textFill>
        </w:rPr>
        <w:t xml:space="preserve">                                            日期：    年  月   日</w:t>
      </w:r>
    </w:p>
    <w:p w14:paraId="26120E9B">
      <w:pPr>
        <w:pStyle w:val="2"/>
        <w:rPr>
          <w:color w:val="000000" w:themeColor="text1"/>
          <w:highlight w:val="none"/>
          <w14:textFill>
            <w14:solidFill>
              <w14:schemeClr w14:val="tx1"/>
            </w14:solidFill>
          </w14:textFill>
        </w:rPr>
      </w:pPr>
    </w:p>
    <w:sectPr>
      <w:footerReference r:id="rId8" w:type="default"/>
      <w:pgSz w:w="11906" w:h="16838"/>
      <w:pgMar w:top="1361" w:right="1191" w:bottom="1361" w:left="1191" w:header="851" w:footer="992" w:gutter="0"/>
      <w:cols w:space="0" w:num="1"/>
      <w:docGrid w:type="linesAndChars" w:linePitch="317" w:charSpace="132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altName w:val="微软雅黑"/>
    <w:panose1 w:val="0201050906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FHLHE E+ Futura Bk">
    <w:altName w:val="宋体"/>
    <w:panose1 w:val="00000000000000000000"/>
    <w:charset w:val="86"/>
    <w:family w:val="swiss"/>
    <w:pitch w:val="default"/>
    <w:sig w:usb0="00000000" w:usb1="00000000" w:usb2="00000010" w:usb3="00000000" w:csb0="00040000" w:csb1="00000000"/>
  </w:font>
  <w:font w:name="新宋体">
    <w:panose1 w:val="02010609030101010101"/>
    <w:charset w:val="86"/>
    <w:family w:val="modern"/>
    <w:pitch w:val="default"/>
    <w:sig w:usb0="00000283" w:usb1="288F0000" w:usb2="00000006" w:usb3="00000000" w:csb0="00040001" w:csb1="00000000"/>
  </w:font>
  <w:font w:name="Helvetica">
    <w:panose1 w:val="020B0604020202020204"/>
    <w:charset w:val="00"/>
    <w:family w:val="swiss"/>
    <w:pitch w:val="default"/>
    <w:sig w:usb0="00000000" w:usb1="00000000" w:usb2="00000000" w:usb3="00000000" w:csb0="00000000" w:csb1="00000000"/>
  </w:font>
  <w:font w:name="Arial Narrow">
    <w:altName w:val="Arial"/>
    <w:panose1 w:val="020B0606020202030204"/>
    <w:charset w:val="00"/>
    <w:family w:val="swiss"/>
    <w:pitch w:val="default"/>
    <w:sig w:usb0="00000000" w:usb1="00000000" w:usb2="00000000" w:usb3="00000000" w:csb0="2000009F" w:csb1="DFD70000"/>
  </w:font>
  <w:font w:name="Lucida Sans">
    <w:altName w:val="Lucida Sans Unicode"/>
    <w:panose1 w:val="020B0602030504020204"/>
    <w:charset w:val="00"/>
    <w:family w:val="swiss"/>
    <w:pitch w:val="default"/>
    <w:sig w:usb0="00000000" w:usb1="00000000" w:usb2="00000000" w:usb3="00000000" w:csb0="20000001" w:csb1="00000000"/>
  </w:font>
  <w:font w:name="Futura Bk">
    <w:altName w:val="Segoe Print"/>
    <w:panose1 w:val="00000000000000000000"/>
    <w:charset w:val="00"/>
    <w:family w:val="swiss"/>
    <w:pitch w:val="default"/>
    <w:sig w:usb0="00000000" w:usb1="00000000" w:usb2="00000000" w:usb3="00000000" w:csb0="00000011" w:csb1="00000000"/>
  </w:font>
  <w:font w:name="Arial (W1)">
    <w:altName w:val="Arial"/>
    <w:panose1 w:val="00000000000000000000"/>
    <w:charset w:val="00"/>
    <w:family w:val="swiss"/>
    <w:pitch w:val="default"/>
    <w:sig w:usb0="00000000" w:usb1="00000000" w:usb2="00000008" w:usb3="00000000" w:csb0="000001FF" w:csb1="00000000"/>
  </w:font>
  <w:font w:name="Segoe UI">
    <w:panose1 w:val="020B0502040204020203"/>
    <w:charset w:val="00"/>
    <w:family w:val="swiss"/>
    <w:pitch w:val="default"/>
    <w:sig w:usb0="E4002EFF" w:usb1="C000E47F" w:usb2="00000009" w:usb3="00000000" w:csb0="200001FF" w:csb1="00000000"/>
  </w:font>
  <w:font w:name="Latha">
    <w:altName w:val="Segoe Print"/>
    <w:panose1 w:val="020B0604020202020204"/>
    <w:charset w:val="00"/>
    <w:family w:val="swiss"/>
    <w:pitch w:val="default"/>
    <w:sig w:usb0="00000000" w:usb1="00000000" w:usb2="00000000" w:usb3="00000000" w:csb0="00000001" w:csb1="00000000"/>
  </w:font>
  <w:font w:name="Futura Hv">
    <w:altName w:val="Lucida Sans Unicode"/>
    <w:panose1 w:val="00000000000000000000"/>
    <w:charset w:val="00"/>
    <w:family w:val="swiss"/>
    <w:pitch w:val="default"/>
    <w:sig w:usb0="00000000" w:usb1="00000000" w:usb2="00000000" w:usb3="00000000" w:csb0="000001FB" w:csb1="00000000"/>
  </w:font>
  <w:font w:name="楷体">
    <w:panose1 w:val="02010609060101010101"/>
    <w:charset w:val="86"/>
    <w:family w:val="modern"/>
    <w:pitch w:val="default"/>
    <w:sig w:usb0="800002BF" w:usb1="38CF7CFA" w:usb2="00000016" w:usb3="00000000" w:csb0="00040001" w:csb1="00000000"/>
  </w:font>
  <w:font w:name="Cumberland">
    <w:altName w:val="Segoe Print"/>
    <w:panose1 w:val="00000000000000000000"/>
    <w:charset w:val="00"/>
    <w:family w:val="modern"/>
    <w:pitch w:val="default"/>
    <w:sig w:usb0="00000000" w:usb1="00000000" w:usb2="00000000" w:usb3="00000000" w:csb0="00000000" w:csb1="00000000"/>
  </w:font>
  <w:font w:name="方正宋体">
    <w:altName w:val="宋体"/>
    <w:panose1 w:val="00000000000000000000"/>
    <w:charset w:val="00"/>
    <w:family w:val="auto"/>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幼圆">
    <w:altName w:val="宋体"/>
    <w:panose1 w:val="02010509060101010101"/>
    <w:charset w:val="86"/>
    <w:family w:val="modern"/>
    <w:pitch w:val="default"/>
    <w:sig w:usb0="00000000" w:usb1="00000000" w:usb2="00000000" w:usb3="00000000" w:csb0="00040000" w:csb1="00000000"/>
  </w:font>
  <w:font w:name="Aldine401 BT">
    <w:altName w:val="Segoe Print"/>
    <w:panose1 w:val="02020602060306020A03"/>
    <w:charset w:val="00"/>
    <w:family w:val="roman"/>
    <w:pitch w:val="default"/>
    <w:sig w:usb0="00000000" w:usb1="00000000" w:usb2="00000000" w:usb3="00000000" w:csb0="00000000" w:csb1="00000000"/>
  </w:font>
  <w:font w:name="Century Gothic">
    <w:altName w:val="Yu Gothic UI"/>
    <w:panose1 w:val="020B0502020202020204"/>
    <w:charset w:val="00"/>
    <w:family w:val="swiss"/>
    <w:pitch w:val="default"/>
    <w:sig w:usb0="00000000" w:usb1="00000000" w:usb2="00000000" w:usb3="00000000" w:csb0="2000009F" w:csb1="DFD70000"/>
  </w:font>
  <w:font w:name="ˎ̥">
    <w:altName w:val="微软雅黑"/>
    <w:panose1 w:val="00000000000000000000"/>
    <w:charset w:val="01"/>
    <w:family w:val="roman"/>
    <w:pitch w:val="default"/>
    <w:sig w:usb0="00000000" w:usb1="00000000" w:usb2="00000000" w:usb3="00000000" w:csb0="00040001" w:csb1="00000000"/>
  </w:font>
  <w:font w:name="MS Sans Serif">
    <w:altName w:val="Segoe Print"/>
    <w:panose1 w:val="00000000000000000000"/>
    <w:charset w:val="00"/>
    <w:family w:val="swiss"/>
    <w:pitch w:val="default"/>
    <w:sig w:usb0="00000000" w:usb1="00000000" w:usb2="00000000" w:usb3="00000000" w:csb0="00000001" w:csb1="00000000"/>
  </w:font>
  <w:font w:name="华文中宋">
    <w:altName w:val="宋体"/>
    <w:panose1 w:val="02010600040101010101"/>
    <w:charset w:val="86"/>
    <w:family w:val="auto"/>
    <w:pitch w:val="default"/>
    <w:sig w:usb0="00000000" w:usb1="0000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Wingdings 2">
    <w:altName w:val="Wingdings"/>
    <w:panose1 w:val="05020102010507070707"/>
    <w:charset w:val="02"/>
    <w:family w:val="roman"/>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76C38">
    <w:pPr>
      <w:pStyle w:val="39"/>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39</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112</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E9C20">
    <w:pPr>
      <w:pStyle w:val="39"/>
      <w:framePr w:wrap="around" w:vAnchor="text" w:hAnchor="margin" w:xAlign="right" w:y="1"/>
      <w:rPr>
        <w:rStyle w:val="64"/>
      </w:rPr>
    </w:pPr>
    <w:r>
      <w:fldChar w:fldCharType="begin"/>
    </w:r>
    <w:r>
      <w:rPr>
        <w:rStyle w:val="64"/>
      </w:rPr>
      <w:instrText xml:space="preserve">PAGE  </w:instrText>
    </w:r>
    <w:r>
      <w:fldChar w:fldCharType="end"/>
    </w:r>
  </w:p>
  <w:p w14:paraId="5F790310">
    <w:pPr>
      <w:pStyle w:val="3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83E61">
    <w:pPr>
      <w:pStyle w:val="39"/>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112</w:t>
    </w:r>
    <w:r>
      <w:rPr>
        <w:rFonts w:hint="eastAsia" w:ascii="仿宋_GB2312" w:eastAsia="仿宋_GB2312"/>
        <w:kern w:val="0"/>
        <w:szCs w:val="21"/>
      </w:rPr>
      <w:fldChar w:fldCharType="end"/>
    </w:r>
    <w:bookmarkStart w:id="681" w:name="_Toc91899912"/>
    <w:bookmarkStart w:id="682" w:name="_Toc164085800"/>
    <w:bookmarkStart w:id="683" w:name="_Toc131845147"/>
    <w:bookmarkStart w:id="684" w:name="_Toc36110187"/>
    <w:r>
      <w:rPr>
        <w:rFonts w:hint="eastAsia" w:ascii="仿宋_GB2312" w:eastAsia="仿宋_GB2312"/>
        <w:kern w:val="0"/>
        <w:szCs w:val="21"/>
      </w:rPr>
      <w:t xml:space="preserve"> 页</w:t>
    </w:r>
    <w:bookmarkEnd w:id="681"/>
    <w:bookmarkEnd w:id="682"/>
    <w:bookmarkEnd w:id="683"/>
    <w:bookmarkEnd w:id="684"/>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A6713">
    <w:pPr>
      <w:pStyle w:val="39"/>
      <w:framePr w:wrap="around" w:vAnchor="text" w:hAnchor="margin" w:xAlign="center" w:y="1"/>
      <w:rPr>
        <w:rStyle w:val="64"/>
      </w:rPr>
    </w:pPr>
    <w:r>
      <w:fldChar w:fldCharType="begin"/>
    </w:r>
    <w:r>
      <w:rPr>
        <w:rStyle w:val="64"/>
      </w:rPr>
      <w:instrText xml:space="preserve">PAGE  </w:instrText>
    </w:r>
    <w:r>
      <w:fldChar w:fldCharType="separate"/>
    </w:r>
    <w:r>
      <w:rPr>
        <w:rStyle w:val="64"/>
      </w:rPr>
      <w:t>112</w:t>
    </w:r>
    <w:r>
      <w:fldChar w:fldCharType="end"/>
    </w:r>
  </w:p>
  <w:p w14:paraId="4339DDD4">
    <w:pPr>
      <w:pStyle w:val="3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E3884">
    <w:pPr>
      <w:pStyle w:val="57"/>
      <w:ind w:firstLine="180" w:firstLineChars="100"/>
      <w:jc w:val="right"/>
      <w:rPr>
        <w:rFonts w:ascii="仿宋_GB2312" w:eastAsia="仿宋_GB2312"/>
        <w:b w:val="0"/>
        <w:i/>
        <w:iCs/>
        <w:sz w:val="18"/>
        <w:szCs w:val="18"/>
        <w:u w:val="single"/>
      </w:rPr>
    </w:pPr>
    <w:r>
      <w:rPr>
        <w:rFonts w:hint="eastAsia" w:eastAsia="仿宋_GB2312"/>
        <w:b w:val="0"/>
        <w:i/>
        <w:iCs/>
        <w:sz w:val="18"/>
        <w:szCs w:val="18"/>
        <w:u w:val="single"/>
      </w:rPr>
      <w:t xml:space="preserve">                                                             政府采购竞争性磋商文件（工程类）</w:t>
    </w:r>
    <w:r>
      <w:rPr>
        <w:rFonts w:hint="eastAsia"/>
        <w:b w:val="0"/>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FFAC0">
    <w:pPr>
      <w:pStyle w:val="40"/>
      <w:jc w:val="right"/>
      <w:rPr>
        <w:rFonts w:eastAsia="仿宋_GB2312"/>
      </w:rPr>
    </w:pPr>
    <w:r>
      <w:rPr>
        <w:rFonts w:hint="eastAsia" w:eastAsia="仿宋_GB2312"/>
        <w:i/>
        <w:iCs/>
      </w:rPr>
      <w:t>政府采购竞争性磋商文件（工程类）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60E34"/>
    <w:multiLevelType w:val="singleLevel"/>
    <w:tmpl w:val="80660E34"/>
    <w:lvl w:ilvl="0" w:tentative="0">
      <w:start w:val="1"/>
      <w:numFmt w:val="decimal"/>
      <w:lvlText w:val="%1."/>
      <w:lvlJc w:val="left"/>
      <w:pPr>
        <w:tabs>
          <w:tab w:val="left" w:pos="397"/>
        </w:tabs>
        <w:ind w:left="-62" w:hanging="340"/>
      </w:pPr>
      <w:rPr>
        <w:rFonts w:hint="default"/>
      </w:rPr>
    </w:lvl>
  </w:abstractNum>
  <w:abstractNum w:abstractNumId="1">
    <w:nsid w:val="8639FDB6"/>
    <w:multiLevelType w:val="singleLevel"/>
    <w:tmpl w:val="8639FDB6"/>
    <w:lvl w:ilvl="0" w:tentative="0">
      <w:start w:val="1"/>
      <w:numFmt w:val="chineseCounting"/>
      <w:suff w:val="space"/>
      <w:lvlText w:val="第%1部分"/>
      <w:lvlJc w:val="left"/>
      <w:rPr>
        <w:rFonts w:hint="eastAsia"/>
      </w:rPr>
    </w:lvl>
  </w:abstractNum>
  <w:abstractNum w:abstractNumId="2">
    <w:nsid w:val="8F9A0097"/>
    <w:multiLevelType w:val="multilevel"/>
    <w:tmpl w:val="8F9A0097"/>
    <w:lvl w:ilvl="0" w:tentative="0">
      <w:start w:val="5"/>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73"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3">
    <w:nsid w:val="98E679FC"/>
    <w:multiLevelType w:val="singleLevel"/>
    <w:tmpl w:val="98E679FC"/>
    <w:lvl w:ilvl="0" w:tentative="0">
      <w:start w:val="1"/>
      <w:numFmt w:val="decimal"/>
      <w:lvlText w:val="(%1)"/>
      <w:lvlJc w:val="left"/>
      <w:pPr>
        <w:ind w:left="425" w:hanging="425"/>
      </w:pPr>
      <w:rPr>
        <w:rFonts w:hint="default"/>
      </w:rPr>
    </w:lvl>
  </w:abstractNum>
  <w:abstractNum w:abstractNumId="4">
    <w:nsid w:val="9A6BC0CD"/>
    <w:multiLevelType w:val="singleLevel"/>
    <w:tmpl w:val="9A6BC0CD"/>
    <w:lvl w:ilvl="0" w:tentative="0">
      <w:start w:val="1"/>
      <w:numFmt w:val="decimalEnclosedCircleChinese"/>
      <w:suff w:val="nothing"/>
      <w:lvlText w:val="%1　"/>
      <w:lvlJc w:val="left"/>
      <w:pPr>
        <w:ind w:left="0" w:firstLine="400"/>
      </w:pPr>
      <w:rPr>
        <w:rFonts w:hint="eastAsia"/>
      </w:rPr>
    </w:lvl>
  </w:abstractNum>
  <w:abstractNum w:abstractNumId="5">
    <w:nsid w:val="B1E04445"/>
    <w:multiLevelType w:val="multilevel"/>
    <w:tmpl w:val="B1E04445"/>
    <w:lvl w:ilvl="0" w:tentative="0">
      <w:start w:val="2"/>
      <w:numFmt w:val="decimal"/>
      <w:lvlText w:val="%1."/>
      <w:lvlJc w:val="left"/>
      <w:pPr>
        <w:ind w:left="425" w:hanging="425"/>
      </w:pPr>
      <w:rPr>
        <w:rFonts w:hint="default"/>
      </w:rPr>
    </w:lvl>
    <w:lvl w:ilvl="1" w:tentative="0">
      <w:start w:val="1"/>
      <w:numFmt w:val="decimal"/>
      <w:lvlText w:val="%1.%2."/>
      <w:lvlJc w:val="left"/>
      <w:pPr>
        <w:ind w:left="850" w:hanging="453"/>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6">
    <w:nsid w:val="B5DB37E2"/>
    <w:multiLevelType w:val="singleLevel"/>
    <w:tmpl w:val="B5DB37E2"/>
    <w:lvl w:ilvl="0" w:tentative="0">
      <w:start w:val="1"/>
      <w:numFmt w:val="decimalEnclosedCircleChinese"/>
      <w:suff w:val="nothing"/>
      <w:lvlText w:val="%1　"/>
      <w:lvlJc w:val="left"/>
      <w:pPr>
        <w:ind w:left="0" w:firstLine="400"/>
      </w:pPr>
      <w:rPr>
        <w:rFonts w:hint="eastAsia"/>
      </w:rPr>
    </w:lvl>
  </w:abstractNum>
  <w:abstractNum w:abstractNumId="7">
    <w:nsid w:val="BB45F322"/>
    <w:multiLevelType w:val="singleLevel"/>
    <w:tmpl w:val="BB45F322"/>
    <w:lvl w:ilvl="0" w:tentative="0">
      <w:start w:val="1"/>
      <w:numFmt w:val="decimal"/>
      <w:lvlText w:val="(%1)"/>
      <w:lvlJc w:val="left"/>
      <w:pPr>
        <w:ind w:left="425" w:hanging="425"/>
      </w:pPr>
      <w:rPr>
        <w:rFonts w:hint="default"/>
      </w:rPr>
    </w:lvl>
  </w:abstractNum>
  <w:abstractNum w:abstractNumId="8">
    <w:nsid w:val="C3422329"/>
    <w:multiLevelType w:val="multilevel"/>
    <w:tmpl w:val="C3422329"/>
    <w:lvl w:ilvl="0" w:tentative="0">
      <w:start w:val="1"/>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9">
    <w:nsid w:val="C3EDAC8E"/>
    <w:multiLevelType w:val="singleLevel"/>
    <w:tmpl w:val="C3EDAC8E"/>
    <w:lvl w:ilvl="0" w:tentative="0">
      <w:start w:val="1"/>
      <w:numFmt w:val="decimal"/>
      <w:lvlText w:val="(%1)"/>
      <w:lvlJc w:val="left"/>
      <w:pPr>
        <w:ind w:left="425" w:hanging="425"/>
      </w:pPr>
      <w:rPr>
        <w:rFonts w:hint="default"/>
      </w:rPr>
    </w:lvl>
  </w:abstractNum>
  <w:abstractNum w:abstractNumId="10">
    <w:nsid w:val="C86D8AAB"/>
    <w:multiLevelType w:val="singleLevel"/>
    <w:tmpl w:val="C86D8AAB"/>
    <w:lvl w:ilvl="0" w:tentative="0">
      <w:start w:val="1"/>
      <w:numFmt w:val="decimal"/>
      <w:lvlText w:val="(%1)"/>
      <w:lvlJc w:val="left"/>
      <w:pPr>
        <w:ind w:left="425" w:hanging="425"/>
      </w:pPr>
      <w:rPr>
        <w:rFonts w:hint="default"/>
      </w:rPr>
    </w:lvl>
  </w:abstractNum>
  <w:abstractNum w:abstractNumId="11">
    <w:nsid w:val="CAC07571"/>
    <w:multiLevelType w:val="singleLevel"/>
    <w:tmpl w:val="CAC07571"/>
    <w:lvl w:ilvl="0" w:tentative="0">
      <w:start w:val="1"/>
      <w:numFmt w:val="decimal"/>
      <w:lvlText w:val="%1."/>
      <w:lvlJc w:val="center"/>
      <w:pPr>
        <w:tabs>
          <w:tab w:val="left" w:pos="42"/>
        </w:tabs>
        <w:ind w:left="71" w:hanging="45"/>
      </w:pPr>
      <w:rPr>
        <w:rFonts w:hint="default" w:ascii="宋体" w:hAnsi="宋体" w:eastAsia="宋体" w:cs="宋体"/>
      </w:rPr>
    </w:lvl>
  </w:abstractNum>
  <w:abstractNum w:abstractNumId="12">
    <w:nsid w:val="DFDB276E"/>
    <w:multiLevelType w:val="singleLevel"/>
    <w:tmpl w:val="DFDB276E"/>
    <w:lvl w:ilvl="0" w:tentative="0">
      <w:start w:val="1"/>
      <w:numFmt w:val="chineseCounting"/>
      <w:suff w:val="nothing"/>
      <w:lvlText w:val="%1、"/>
      <w:lvlJc w:val="left"/>
      <w:pPr>
        <w:ind w:left="0" w:firstLine="420"/>
      </w:pPr>
      <w:rPr>
        <w:rFonts w:hint="eastAsia"/>
      </w:rPr>
    </w:lvl>
  </w:abstractNum>
  <w:abstractNum w:abstractNumId="13">
    <w:nsid w:val="E20630FF"/>
    <w:multiLevelType w:val="multilevel"/>
    <w:tmpl w:val="E20630FF"/>
    <w:lvl w:ilvl="0" w:tentative="0">
      <w:start w:val="1"/>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4">
    <w:nsid w:val="E58775C7"/>
    <w:multiLevelType w:val="singleLevel"/>
    <w:tmpl w:val="E58775C7"/>
    <w:lvl w:ilvl="0" w:tentative="0">
      <w:start w:val="1"/>
      <w:numFmt w:val="decimal"/>
      <w:lvlText w:val="(%1)"/>
      <w:lvlJc w:val="left"/>
      <w:pPr>
        <w:ind w:left="425" w:hanging="425"/>
      </w:pPr>
      <w:rPr>
        <w:rFonts w:hint="default"/>
      </w:rPr>
    </w:lvl>
  </w:abstractNum>
  <w:abstractNum w:abstractNumId="15">
    <w:nsid w:val="EC6B8095"/>
    <w:multiLevelType w:val="multilevel"/>
    <w:tmpl w:val="EC6B8095"/>
    <w:lvl w:ilvl="0" w:tentative="0">
      <w:start w:val="1"/>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1083"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16">
    <w:nsid w:val="FFFFFF81"/>
    <w:multiLevelType w:val="singleLevel"/>
    <w:tmpl w:val="FFFFFF81"/>
    <w:lvl w:ilvl="0" w:tentative="0">
      <w:start w:val="1"/>
      <w:numFmt w:val="bullet"/>
      <w:pStyle w:val="15"/>
      <w:lvlText w:val=""/>
      <w:lvlJc w:val="left"/>
      <w:pPr>
        <w:tabs>
          <w:tab w:val="left" w:pos="1440"/>
        </w:tabs>
        <w:ind w:left="1440" w:hanging="360"/>
      </w:pPr>
      <w:rPr>
        <w:rFonts w:hint="default" w:ascii="Symbol" w:hAnsi="Symbol" w:eastAsia="Symbol"/>
      </w:rPr>
    </w:lvl>
  </w:abstractNum>
  <w:abstractNum w:abstractNumId="17">
    <w:nsid w:val="00000007"/>
    <w:multiLevelType w:val="multilevel"/>
    <w:tmpl w:val="00000007"/>
    <w:lvl w:ilvl="0" w:tentative="0">
      <w:start w:val="1"/>
      <w:numFmt w:val="bullet"/>
      <w:pStyle w:val="100"/>
      <w:lvlText w:val=""/>
      <w:lvlJc w:val="left"/>
      <w:pPr>
        <w:tabs>
          <w:tab w:val="left" w:pos="840"/>
        </w:tabs>
        <w:ind w:left="840" w:hanging="420"/>
      </w:pPr>
      <w:rPr>
        <w:rFonts w:hint="default" w:ascii="Wingdings" w:hAnsi="Wingdings"/>
      </w:rPr>
    </w:lvl>
    <w:lvl w:ilvl="1" w:tentative="0">
      <w:start w:val="1"/>
      <w:numFmt w:val="bullet"/>
      <w:pStyle w:val="83"/>
      <w:lvlText w:val=""/>
      <w:lvlJc w:val="left"/>
      <w:pPr>
        <w:tabs>
          <w:tab w:val="left" w:pos="1260"/>
        </w:tabs>
        <w:ind w:left="1260" w:hanging="420"/>
      </w:pPr>
      <w:rPr>
        <w:rFonts w:hint="default" w:ascii="Wingdings" w:hAnsi="Wingdings"/>
      </w:rPr>
    </w:lvl>
    <w:lvl w:ilvl="2" w:tentative="0">
      <w:start w:val="1"/>
      <w:numFmt w:val="bullet"/>
      <w:pStyle w:val="339"/>
      <w:lvlText w:val=""/>
      <w:lvlJc w:val="left"/>
      <w:pPr>
        <w:tabs>
          <w:tab w:val="left" w:pos="1680"/>
        </w:tabs>
        <w:ind w:left="1680" w:hanging="420"/>
      </w:pPr>
      <w:rPr>
        <w:rFonts w:hint="default" w:ascii="Wingdings" w:hAnsi="Wingdings"/>
      </w:rPr>
    </w:lvl>
    <w:lvl w:ilvl="3" w:tentative="0">
      <w:start w:val="1"/>
      <w:numFmt w:val="bullet"/>
      <w:pStyle w:val="172"/>
      <w:lvlText w:val=""/>
      <w:lvlJc w:val="left"/>
      <w:pPr>
        <w:tabs>
          <w:tab w:val="left" w:pos="2100"/>
        </w:tabs>
        <w:ind w:left="2100" w:hanging="420"/>
      </w:pPr>
      <w:rPr>
        <w:rFonts w:hint="default" w:ascii="Wingdings" w:hAnsi="Wingdings"/>
      </w:rPr>
    </w:lvl>
    <w:lvl w:ilvl="4" w:tentative="0">
      <w:start w:val="1"/>
      <w:numFmt w:val="bullet"/>
      <w:pStyle w:val="408"/>
      <w:lvlText w:val=""/>
      <w:lvlJc w:val="left"/>
      <w:pPr>
        <w:tabs>
          <w:tab w:val="left" w:pos="2520"/>
        </w:tabs>
        <w:ind w:left="2520" w:hanging="420"/>
      </w:pPr>
      <w:rPr>
        <w:rFonts w:hint="default" w:ascii="Wingdings" w:hAnsi="Wingdings"/>
      </w:rPr>
    </w:lvl>
    <w:lvl w:ilvl="5" w:tentative="0">
      <w:start w:val="1"/>
      <w:numFmt w:val="bullet"/>
      <w:pStyle w:val="170"/>
      <w:lvlText w:val=""/>
      <w:lvlJc w:val="left"/>
      <w:pPr>
        <w:tabs>
          <w:tab w:val="left" w:pos="2940"/>
        </w:tabs>
        <w:ind w:left="2940" w:hanging="420"/>
      </w:pPr>
      <w:rPr>
        <w:rFonts w:hint="default" w:ascii="Wingdings" w:hAnsi="Wingdings"/>
      </w:rPr>
    </w:lvl>
    <w:lvl w:ilvl="6" w:tentative="0">
      <w:start w:val="1"/>
      <w:numFmt w:val="bullet"/>
      <w:pStyle w:val="397"/>
      <w:lvlText w:val=""/>
      <w:lvlJc w:val="left"/>
      <w:pPr>
        <w:tabs>
          <w:tab w:val="left" w:pos="3360"/>
        </w:tabs>
        <w:ind w:left="3360" w:hanging="420"/>
      </w:pPr>
      <w:rPr>
        <w:rFonts w:hint="default" w:ascii="Wingdings" w:hAnsi="Wingdings"/>
      </w:rPr>
    </w:lvl>
    <w:lvl w:ilvl="7" w:tentative="0">
      <w:start w:val="1"/>
      <w:numFmt w:val="bullet"/>
      <w:pStyle w:val="277"/>
      <w:lvlText w:val=""/>
      <w:lvlJc w:val="left"/>
      <w:pPr>
        <w:tabs>
          <w:tab w:val="left" w:pos="3780"/>
        </w:tabs>
        <w:ind w:left="3780" w:hanging="420"/>
      </w:pPr>
      <w:rPr>
        <w:rFonts w:hint="default" w:ascii="Wingdings" w:hAnsi="Wingdings"/>
      </w:rPr>
    </w:lvl>
    <w:lvl w:ilvl="8" w:tentative="0">
      <w:start w:val="1"/>
      <w:numFmt w:val="bullet"/>
      <w:pStyle w:val="370"/>
      <w:lvlText w:val=""/>
      <w:lvlJc w:val="left"/>
      <w:pPr>
        <w:tabs>
          <w:tab w:val="left" w:pos="4200"/>
        </w:tabs>
        <w:ind w:left="4200" w:hanging="420"/>
      </w:pPr>
      <w:rPr>
        <w:rFonts w:hint="default" w:ascii="Wingdings" w:hAnsi="Wingdings"/>
      </w:rPr>
    </w:lvl>
  </w:abstractNum>
  <w:abstractNum w:abstractNumId="18">
    <w:nsid w:val="0000000A"/>
    <w:multiLevelType w:val="multilevel"/>
    <w:tmpl w:val="0000000A"/>
    <w:lvl w:ilvl="0" w:tentative="0">
      <w:start w:val="1"/>
      <w:numFmt w:val="decimal"/>
      <w:pStyle w:val="5"/>
      <w:lvlText w:val="%1"/>
      <w:lvlJc w:val="left"/>
      <w:pPr>
        <w:tabs>
          <w:tab w:val="left" w:pos="432"/>
        </w:tabs>
        <w:ind w:left="432" w:hanging="432"/>
      </w:pPr>
      <w:rPr>
        <w:lang w:val="en-US"/>
      </w:rPr>
    </w:lvl>
    <w:lvl w:ilvl="1" w:tentative="0">
      <w:start w:val="1"/>
      <w:numFmt w:val="decimal"/>
      <w:lvlText w:val="%1.%2"/>
      <w:lvlJc w:val="left"/>
      <w:pPr>
        <w:tabs>
          <w:tab w:val="left" w:pos="860"/>
        </w:tabs>
        <w:ind w:left="860"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9">
    <w:nsid w:val="04C46C8E"/>
    <w:multiLevelType w:val="multilevel"/>
    <w:tmpl w:val="04C46C8E"/>
    <w:lvl w:ilvl="0" w:tentative="0">
      <w:start w:val="3"/>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0">
    <w:nsid w:val="10AF675A"/>
    <w:multiLevelType w:val="singleLevel"/>
    <w:tmpl w:val="10AF675A"/>
    <w:lvl w:ilvl="0" w:tentative="0">
      <w:start w:val="2"/>
      <w:numFmt w:val="decimal"/>
      <w:suff w:val="nothing"/>
      <w:lvlText w:val="（%1）"/>
      <w:lvlJc w:val="left"/>
    </w:lvl>
  </w:abstractNum>
  <w:abstractNum w:abstractNumId="21">
    <w:nsid w:val="11744E57"/>
    <w:multiLevelType w:val="multilevel"/>
    <w:tmpl w:val="11744E57"/>
    <w:lvl w:ilvl="0" w:tentative="0">
      <w:start w:val="1"/>
      <w:numFmt w:val="decimal"/>
      <w:pStyle w:val="4"/>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pStyle w:val="6"/>
      <w:lvlText w:val="%1.%2.%3"/>
      <w:lvlJc w:val="left"/>
      <w:pPr>
        <w:tabs>
          <w:tab w:val="left" w:pos="900"/>
        </w:tabs>
        <w:ind w:left="900" w:hanging="720"/>
      </w:pPr>
    </w:lvl>
    <w:lvl w:ilvl="3" w:tentative="0">
      <w:start w:val="1"/>
      <w:numFmt w:val="decimal"/>
      <w:pStyle w:val="7"/>
      <w:lvlText w:val="%1.%2.%3.%4"/>
      <w:lvlJc w:val="left"/>
      <w:pPr>
        <w:tabs>
          <w:tab w:val="left" w:pos="864"/>
        </w:tabs>
        <w:ind w:left="864" w:hanging="864"/>
      </w:pPr>
    </w:lvl>
    <w:lvl w:ilvl="4" w:tentative="0">
      <w:start w:val="1"/>
      <w:numFmt w:val="decimal"/>
      <w:pStyle w:val="8"/>
      <w:lvlText w:val="%1.%2.%3.%4.%5"/>
      <w:lvlJc w:val="left"/>
      <w:pPr>
        <w:tabs>
          <w:tab w:val="left" w:pos="1008"/>
        </w:tabs>
        <w:ind w:left="1008" w:hanging="1008"/>
      </w:pPr>
    </w:lvl>
    <w:lvl w:ilvl="5" w:tentative="0">
      <w:start w:val="1"/>
      <w:numFmt w:val="decimal"/>
      <w:pStyle w:val="9"/>
      <w:lvlText w:val="%1.%2.%3.%4.%5.%6"/>
      <w:lvlJc w:val="left"/>
      <w:pPr>
        <w:tabs>
          <w:tab w:val="left" w:pos="1152"/>
        </w:tabs>
        <w:ind w:left="1152" w:hanging="1152"/>
      </w:pPr>
    </w:lvl>
    <w:lvl w:ilvl="6" w:tentative="0">
      <w:start w:val="1"/>
      <w:numFmt w:val="decimal"/>
      <w:pStyle w:val="10"/>
      <w:lvlText w:val="%1.%2.%3.%4.%5.%6.%7"/>
      <w:lvlJc w:val="left"/>
      <w:pPr>
        <w:tabs>
          <w:tab w:val="left" w:pos="1296"/>
        </w:tabs>
        <w:ind w:left="1296" w:hanging="1296"/>
      </w:pPr>
    </w:lvl>
    <w:lvl w:ilvl="7" w:tentative="0">
      <w:start w:val="1"/>
      <w:numFmt w:val="decimal"/>
      <w:pStyle w:val="11"/>
      <w:lvlText w:val="%1.%2.%3.%4.%5.%6.%7.%8"/>
      <w:lvlJc w:val="left"/>
      <w:pPr>
        <w:tabs>
          <w:tab w:val="left" w:pos="1440"/>
        </w:tabs>
        <w:ind w:left="1440" w:hanging="1440"/>
      </w:pPr>
    </w:lvl>
    <w:lvl w:ilvl="8" w:tentative="0">
      <w:start w:val="1"/>
      <w:numFmt w:val="decimal"/>
      <w:pStyle w:val="12"/>
      <w:lvlText w:val="%1.%2.%3.%4.%5.%6.%7.%8.%9"/>
      <w:lvlJc w:val="left"/>
      <w:pPr>
        <w:tabs>
          <w:tab w:val="left" w:pos="1584"/>
        </w:tabs>
        <w:ind w:left="1584" w:hanging="1584"/>
      </w:pPr>
    </w:lvl>
  </w:abstractNum>
  <w:abstractNum w:abstractNumId="22">
    <w:nsid w:val="16764330"/>
    <w:multiLevelType w:val="singleLevel"/>
    <w:tmpl w:val="16764330"/>
    <w:lvl w:ilvl="0" w:tentative="0">
      <w:start w:val="1"/>
      <w:numFmt w:val="decimal"/>
      <w:lvlText w:val="(%1)"/>
      <w:lvlJc w:val="left"/>
      <w:pPr>
        <w:ind w:left="425" w:hanging="425"/>
      </w:pPr>
      <w:rPr>
        <w:rFonts w:hint="default"/>
      </w:rPr>
    </w:lvl>
  </w:abstractNum>
  <w:abstractNum w:abstractNumId="23">
    <w:nsid w:val="207439DD"/>
    <w:multiLevelType w:val="multilevel"/>
    <w:tmpl w:val="207439DD"/>
    <w:lvl w:ilvl="0" w:tentative="0">
      <w:start w:val="4"/>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4">
    <w:nsid w:val="21FB805B"/>
    <w:multiLevelType w:val="singleLevel"/>
    <w:tmpl w:val="21FB805B"/>
    <w:lvl w:ilvl="0" w:tentative="0">
      <w:start w:val="1"/>
      <w:numFmt w:val="decimal"/>
      <w:lvlText w:val="(%1)"/>
      <w:lvlJc w:val="left"/>
      <w:pPr>
        <w:ind w:left="425" w:hanging="425"/>
      </w:pPr>
      <w:rPr>
        <w:rFonts w:hint="default"/>
      </w:rPr>
    </w:lvl>
  </w:abstractNum>
  <w:abstractNum w:abstractNumId="25">
    <w:nsid w:val="2ED9EEBE"/>
    <w:multiLevelType w:val="multilevel"/>
    <w:tmpl w:val="2ED9EEBE"/>
    <w:lvl w:ilvl="0" w:tentative="0">
      <w:start w:val="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ascii="宋体" w:hAnsi="宋体" w:eastAsia="宋体" w:cs="宋体"/>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6">
    <w:nsid w:val="36ED0084"/>
    <w:multiLevelType w:val="multilevel"/>
    <w:tmpl w:val="36ED0084"/>
    <w:lvl w:ilvl="0" w:tentative="0">
      <w:start w:val="3"/>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ascii="宋体" w:hAnsi="宋体" w:eastAsia="宋体" w:cs="宋体"/>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7">
    <w:nsid w:val="3742DF7F"/>
    <w:multiLevelType w:val="singleLevel"/>
    <w:tmpl w:val="3742DF7F"/>
    <w:lvl w:ilvl="0" w:tentative="0">
      <w:start w:val="1"/>
      <w:numFmt w:val="decimal"/>
      <w:lvlText w:val="(%1)"/>
      <w:lvlJc w:val="left"/>
      <w:pPr>
        <w:ind w:left="425" w:hanging="425"/>
      </w:pPr>
      <w:rPr>
        <w:rFonts w:hint="default"/>
      </w:rPr>
    </w:lvl>
  </w:abstractNum>
  <w:abstractNum w:abstractNumId="28">
    <w:nsid w:val="47F029A7"/>
    <w:multiLevelType w:val="singleLevel"/>
    <w:tmpl w:val="47F029A7"/>
    <w:lvl w:ilvl="0" w:tentative="0">
      <w:start w:val="5"/>
      <w:numFmt w:val="chineseCounting"/>
      <w:suff w:val="space"/>
      <w:lvlText w:val="第%1部分"/>
      <w:lvlJc w:val="left"/>
      <w:rPr>
        <w:rFonts w:hint="eastAsia"/>
      </w:rPr>
    </w:lvl>
  </w:abstractNum>
  <w:abstractNum w:abstractNumId="29">
    <w:nsid w:val="4E8212DA"/>
    <w:multiLevelType w:val="singleLevel"/>
    <w:tmpl w:val="4E8212DA"/>
    <w:lvl w:ilvl="0" w:tentative="0">
      <w:start w:val="1"/>
      <w:numFmt w:val="decimal"/>
      <w:lvlText w:val="%1、"/>
      <w:lvlJc w:val="left"/>
      <w:pPr>
        <w:tabs>
          <w:tab w:val="left" w:pos="840"/>
        </w:tabs>
        <w:ind w:left="840" w:hanging="360"/>
      </w:pPr>
      <w:rPr>
        <w:rFonts w:hint="default"/>
      </w:rPr>
    </w:lvl>
  </w:abstractNum>
  <w:abstractNum w:abstractNumId="30">
    <w:nsid w:val="52B48799"/>
    <w:multiLevelType w:val="multilevel"/>
    <w:tmpl w:val="52B48799"/>
    <w:lvl w:ilvl="0" w:tentative="0">
      <w:start w:val="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ascii="宋体" w:hAnsi="宋体" w:eastAsia="宋体" w:cs="宋体"/>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31">
    <w:nsid w:val="53BE00A2"/>
    <w:multiLevelType w:val="singleLevel"/>
    <w:tmpl w:val="53BE00A2"/>
    <w:lvl w:ilvl="0" w:tentative="0">
      <w:start w:val="1"/>
      <w:numFmt w:val="decimal"/>
      <w:lvlText w:val="%1."/>
      <w:lvlJc w:val="center"/>
      <w:pPr>
        <w:tabs>
          <w:tab w:val="left" w:pos="42"/>
        </w:tabs>
        <w:ind w:left="71" w:hanging="45"/>
      </w:pPr>
      <w:rPr>
        <w:rFonts w:hint="default" w:ascii="宋体" w:hAnsi="宋体" w:eastAsia="宋体" w:cs="宋体"/>
      </w:rPr>
    </w:lvl>
  </w:abstractNum>
  <w:abstractNum w:abstractNumId="32">
    <w:nsid w:val="5737B475"/>
    <w:multiLevelType w:val="multilevel"/>
    <w:tmpl w:val="5737B475"/>
    <w:lvl w:ilvl="0" w:tentative="0">
      <w:start w:val="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850" w:hanging="453"/>
      </w:pPr>
      <w:rPr>
        <w:rFonts w:hint="default" w:ascii="宋体" w:hAnsi="宋体" w:eastAsia="宋体" w:cs="宋体"/>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33">
    <w:nsid w:val="578B3BD2"/>
    <w:multiLevelType w:val="multilevel"/>
    <w:tmpl w:val="578B3BD2"/>
    <w:lvl w:ilvl="0" w:tentative="0">
      <w:start w:val="1"/>
      <w:numFmt w:val="decimal"/>
      <w:pStyle w:val="411"/>
      <w:lvlText w:val="%1"/>
      <w:lvlJc w:val="left"/>
      <w:pPr>
        <w:tabs>
          <w:tab w:val="left" w:pos="480"/>
        </w:tabs>
        <w:ind w:left="480" w:hanging="480"/>
      </w:pPr>
      <w:rPr>
        <w:rFonts w:hint="eastAsia"/>
        <w:sz w:val="44"/>
        <w:szCs w:val="44"/>
      </w:rPr>
    </w:lvl>
    <w:lvl w:ilvl="1" w:tentative="0">
      <w:start w:val="1"/>
      <w:numFmt w:val="decimal"/>
      <w:pStyle w:val="332"/>
      <w:lvlText w:val="%1.%2"/>
      <w:lvlJc w:val="left"/>
      <w:pPr>
        <w:tabs>
          <w:tab w:val="left" w:pos="480"/>
        </w:tabs>
        <w:ind w:left="480" w:hanging="480"/>
      </w:pPr>
      <w:rPr>
        <w:rFonts w:hint="default"/>
        <w:sz w:val="32"/>
        <w:szCs w:val="32"/>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620"/>
        </w:tabs>
        <w:ind w:left="1620" w:hanging="720"/>
      </w:pPr>
      <w:rPr>
        <w:rFonts w:hint="default"/>
      </w:rPr>
    </w:lvl>
    <w:lvl w:ilvl="4" w:tentative="0">
      <w:start w:val="1"/>
      <w:numFmt w:val="decimal"/>
      <w:pStyle w:val="400"/>
      <w:lvlText w:val="%1.%2.%3.%4.%5"/>
      <w:lvlJc w:val="left"/>
      <w:pPr>
        <w:tabs>
          <w:tab w:val="left" w:pos="1080"/>
        </w:tabs>
        <w:ind w:left="1080" w:hanging="1080"/>
      </w:pPr>
      <w:rPr>
        <w:rFonts w:hint="default"/>
      </w:rPr>
    </w:lvl>
    <w:lvl w:ilvl="5" w:tentative="0">
      <w:start w:val="1"/>
      <w:numFmt w:val="decimal"/>
      <w:pStyle w:val="214"/>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4">
    <w:nsid w:val="631C506F"/>
    <w:multiLevelType w:val="singleLevel"/>
    <w:tmpl w:val="631C506F"/>
    <w:lvl w:ilvl="0" w:tentative="0">
      <w:start w:val="1"/>
      <w:numFmt w:val="decimal"/>
      <w:lvlText w:val="(%1)"/>
      <w:lvlJc w:val="left"/>
      <w:pPr>
        <w:ind w:left="425" w:hanging="425"/>
      </w:pPr>
      <w:rPr>
        <w:rFonts w:hint="default"/>
      </w:rPr>
    </w:lvl>
  </w:abstractNum>
  <w:abstractNum w:abstractNumId="35">
    <w:nsid w:val="6D24840C"/>
    <w:multiLevelType w:val="singleLevel"/>
    <w:tmpl w:val="6D24840C"/>
    <w:lvl w:ilvl="0" w:tentative="0">
      <w:start w:val="1"/>
      <w:numFmt w:val="decimal"/>
      <w:lvlText w:val="(%1)"/>
      <w:lvlJc w:val="left"/>
      <w:pPr>
        <w:ind w:left="425" w:hanging="425"/>
      </w:pPr>
      <w:rPr>
        <w:rFonts w:hint="default"/>
      </w:rPr>
    </w:lvl>
  </w:abstractNum>
  <w:abstractNum w:abstractNumId="36">
    <w:nsid w:val="6DB9E28E"/>
    <w:multiLevelType w:val="singleLevel"/>
    <w:tmpl w:val="6DB9E28E"/>
    <w:lvl w:ilvl="0" w:tentative="0">
      <w:start w:val="1"/>
      <w:numFmt w:val="chineseCounting"/>
      <w:suff w:val="space"/>
      <w:lvlText w:val="第%1部分"/>
      <w:lvlJc w:val="left"/>
      <w:rPr>
        <w:rFonts w:hint="eastAsia"/>
      </w:rPr>
    </w:lvl>
  </w:abstractNum>
  <w:abstractNum w:abstractNumId="37">
    <w:nsid w:val="71689E10"/>
    <w:multiLevelType w:val="singleLevel"/>
    <w:tmpl w:val="71689E10"/>
    <w:lvl w:ilvl="0" w:tentative="0">
      <w:start w:val="1"/>
      <w:numFmt w:val="decimal"/>
      <w:lvlText w:val="(%1)"/>
      <w:lvlJc w:val="left"/>
      <w:pPr>
        <w:ind w:left="425" w:hanging="425"/>
      </w:pPr>
      <w:rPr>
        <w:rFonts w:hint="default"/>
      </w:rPr>
    </w:lvl>
  </w:abstractNum>
  <w:abstractNum w:abstractNumId="38">
    <w:nsid w:val="73596DCC"/>
    <w:multiLevelType w:val="multilevel"/>
    <w:tmpl w:val="73596DCC"/>
    <w:lvl w:ilvl="0" w:tentative="0">
      <w:start w:val="1"/>
      <w:numFmt w:val="bullet"/>
      <w:pStyle w:val="318"/>
      <w:lvlText w:val=""/>
      <w:lvlJc w:val="left"/>
      <w:pPr>
        <w:ind w:left="900" w:hanging="420"/>
      </w:pPr>
      <w:rPr>
        <w:rFonts w:hint="default" w:ascii="Symbol" w:hAnsi="Symbo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21"/>
  </w:num>
  <w:num w:numId="2">
    <w:abstractNumId w:val="18"/>
  </w:num>
  <w:num w:numId="3">
    <w:abstractNumId w:val="16"/>
  </w:num>
  <w:num w:numId="4">
    <w:abstractNumId w:val="17"/>
  </w:num>
  <w:num w:numId="5">
    <w:abstractNumId w:val="33"/>
  </w:num>
  <w:num w:numId="6">
    <w:abstractNumId w:val="38"/>
  </w:num>
  <w:num w:numId="7">
    <w:abstractNumId w:val="0"/>
  </w:num>
  <w:num w:numId="8">
    <w:abstractNumId w:val="15"/>
  </w:num>
  <w:num w:numId="9">
    <w:abstractNumId w:val="8"/>
  </w:num>
  <w:num w:numId="10">
    <w:abstractNumId w:val="32"/>
  </w:num>
  <w:num w:numId="11">
    <w:abstractNumId w:val="19"/>
  </w:num>
  <w:num w:numId="12">
    <w:abstractNumId w:val="23"/>
  </w:num>
  <w:num w:numId="13">
    <w:abstractNumId w:val="2"/>
  </w:num>
  <w:num w:numId="14">
    <w:abstractNumId w:val="31"/>
  </w:num>
  <w:num w:numId="15">
    <w:abstractNumId w:val="24"/>
  </w:num>
  <w:num w:numId="16">
    <w:abstractNumId w:val="9"/>
  </w:num>
  <w:num w:numId="17">
    <w:abstractNumId w:val="11"/>
  </w:num>
  <w:num w:numId="18">
    <w:abstractNumId w:val="5"/>
  </w:num>
  <w:num w:numId="19">
    <w:abstractNumId w:val="10"/>
  </w:num>
  <w:num w:numId="20">
    <w:abstractNumId w:val="36"/>
  </w:num>
  <w:num w:numId="21">
    <w:abstractNumId w:val="25"/>
  </w:num>
  <w:num w:numId="22">
    <w:abstractNumId w:val="7"/>
  </w:num>
  <w:num w:numId="23">
    <w:abstractNumId w:val="22"/>
  </w:num>
  <w:num w:numId="24">
    <w:abstractNumId w:val="27"/>
  </w:num>
  <w:num w:numId="25">
    <w:abstractNumId w:val="20"/>
  </w:num>
  <w:num w:numId="26">
    <w:abstractNumId w:val="4"/>
  </w:num>
  <w:num w:numId="27">
    <w:abstractNumId w:val="6"/>
  </w:num>
  <w:num w:numId="28">
    <w:abstractNumId w:val="28"/>
  </w:num>
  <w:num w:numId="29">
    <w:abstractNumId w:val="12"/>
  </w:num>
  <w:num w:numId="30">
    <w:abstractNumId w:val="13"/>
  </w:num>
  <w:num w:numId="31">
    <w:abstractNumId w:val="37"/>
  </w:num>
  <w:num w:numId="32">
    <w:abstractNumId w:val="14"/>
  </w:num>
  <w:num w:numId="33">
    <w:abstractNumId w:val="34"/>
  </w:num>
  <w:num w:numId="34">
    <w:abstractNumId w:val="1"/>
  </w:num>
  <w:num w:numId="35">
    <w:abstractNumId w:val="35"/>
  </w:num>
  <w:num w:numId="36">
    <w:abstractNumId w:val="29"/>
  </w:num>
  <w:num w:numId="37">
    <w:abstractNumId w:val="30"/>
  </w:num>
  <w:num w:numId="38">
    <w:abstractNumId w:val="26"/>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0"/>
  <w:drawingGridHorizontalSpacing w:val="108"/>
  <w:drawingGridVerticalSpacing w:val="159"/>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NjYTQ5NGMzYTRmYjJmOGE5ZTkzMDIyYzE0ZmU1NGIifQ=="/>
  </w:docVars>
  <w:rsids>
    <w:rsidRoot w:val="00172A27"/>
    <w:rsid w:val="0000133D"/>
    <w:rsid w:val="0000488B"/>
    <w:rsid w:val="00005CAC"/>
    <w:rsid w:val="00006109"/>
    <w:rsid w:val="00006725"/>
    <w:rsid w:val="0000675E"/>
    <w:rsid w:val="00007CAA"/>
    <w:rsid w:val="00010FE9"/>
    <w:rsid w:val="0001122F"/>
    <w:rsid w:val="00012BE8"/>
    <w:rsid w:val="00013F31"/>
    <w:rsid w:val="00015FD7"/>
    <w:rsid w:val="000170C8"/>
    <w:rsid w:val="000173F4"/>
    <w:rsid w:val="000217DE"/>
    <w:rsid w:val="00022853"/>
    <w:rsid w:val="00025776"/>
    <w:rsid w:val="00026A27"/>
    <w:rsid w:val="00026C24"/>
    <w:rsid w:val="000270F2"/>
    <w:rsid w:val="0002729F"/>
    <w:rsid w:val="00027540"/>
    <w:rsid w:val="00030572"/>
    <w:rsid w:val="00030CB3"/>
    <w:rsid w:val="0003206A"/>
    <w:rsid w:val="00032EA0"/>
    <w:rsid w:val="00034FA7"/>
    <w:rsid w:val="000357E4"/>
    <w:rsid w:val="00042533"/>
    <w:rsid w:val="00042E65"/>
    <w:rsid w:val="0004347C"/>
    <w:rsid w:val="00043907"/>
    <w:rsid w:val="00044F48"/>
    <w:rsid w:val="0004651A"/>
    <w:rsid w:val="00050656"/>
    <w:rsid w:val="00054D39"/>
    <w:rsid w:val="0005501B"/>
    <w:rsid w:val="000554C7"/>
    <w:rsid w:val="00055A61"/>
    <w:rsid w:val="00056118"/>
    <w:rsid w:val="000578A3"/>
    <w:rsid w:val="00057FC8"/>
    <w:rsid w:val="000600BA"/>
    <w:rsid w:val="00061A3C"/>
    <w:rsid w:val="000620B0"/>
    <w:rsid w:val="000646CA"/>
    <w:rsid w:val="00064D05"/>
    <w:rsid w:val="00065868"/>
    <w:rsid w:val="0006645C"/>
    <w:rsid w:val="000665C4"/>
    <w:rsid w:val="00066FA7"/>
    <w:rsid w:val="00067821"/>
    <w:rsid w:val="0006785E"/>
    <w:rsid w:val="00070825"/>
    <w:rsid w:val="00072AED"/>
    <w:rsid w:val="00072D2B"/>
    <w:rsid w:val="000730B1"/>
    <w:rsid w:val="00073860"/>
    <w:rsid w:val="00074528"/>
    <w:rsid w:val="00074B1F"/>
    <w:rsid w:val="00075D0E"/>
    <w:rsid w:val="00075F6A"/>
    <w:rsid w:val="000763F3"/>
    <w:rsid w:val="000768B4"/>
    <w:rsid w:val="00077607"/>
    <w:rsid w:val="00077756"/>
    <w:rsid w:val="00080970"/>
    <w:rsid w:val="00083DDA"/>
    <w:rsid w:val="0008580E"/>
    <w:rsid w:val="00085A0E"/>
    <w:rsid w:val="00086F8A"/>
    <w:rsid w:val="000904F6"/>
    <w:rsid w:val="00090ED8"/>
    <w:rsid w:val="0009145F"/>
    <w:rsid w:val="00091B4E"/>
    <w:rsid w:val="00091D89"/>
    <w:rsid w:val="00092FE9"/>
    <w:rsid w:val="00094342"/>
    <w:rsid w:val="000960BA"/>
    <w:rsid w:val="0009662A"/>
    <w:rsid w:val="000A1A52"/>
    <w:rsid w:val="000A1F98"/>
    <w:rsid w:val="000A23CE"/>
    <w:rsid w:val="000A49BB"/>
    <w:rsid w:val="000A5674"/>
    <w:rsid w:val="000A5A46"/>
    <w:rsid w:val="000B0E04"/>
    <w:rsid w:val="000B4B56"/>
    <w:rsid w:val="000B53F1"/>
    <w:rsid w:val="000B54C1"/>
    <w:rsid w:val="000B62AC"/>
    <w:rsid w:val="000B6BDF"/>
    <w:rsid w:val="000C0A43"/>
    <w:rsid w:val="000C1ADE"/>
    <w:rsid w:val="000C1C38"/>
    <w:rsid w:val="000C222C"/>
    <w:rsid w:val="000C2264"/>
    <w:rsid w:val="000C4727"/>
    <w:rsid w:val="000C47AE"/>
    <w:rsid w:val="000C51AD"/>
    <w:rsid w:val="000C5374"/>
    <w:rsid w:val="000C5EC0"/>
    <w:rsid w:val="000C6688"/>
    <w:rsid w:val="000C7BEB"/>
    <w:rsid w:val="000D11E5"/>
    <w:rsid w:val="000D1D28"/>
    <w:rsid w:val="000D34C8"/>
    <w:rsid w:val="000D34FD"/>
    <w:rsid w:val="000D3BB6"/>
    <w:rsid w:val="000D3BE5"/>
    <w:rsid w:val="000D3C37"/>
    <w:rsid w:val="000D5EA6"/>
    <w:rsid w:val="000D6C9F"/>
    <w:rsid w:val="000D6E3B"/>
    <w:rsid w:val="000D7902"/>
    <w:rsid w:val="000D7CE0"/>
    <w:rsid w:val="000E1DD9"/>
    <w:rsid w:val="000E2785"/>
    <w:rsid w:val="000E27BB"/>
    <w:rsid w:val="000E3153"/>
    <w:rsid w:val="000E386F"/>
    <w:rsid w:val="000E4051"/>
    <w:rsid w:val="000E5B7E"/>
    <w:rsid w:val="000E5FF9"/>
    <w:rsid w:val="000E6AE1"/>
    <w:rsid w:val="000E7142"/>
    <w:rsid w:val="000E7632"/>
    <w:rsid w:val="000E7739"/>
    <w:rsid w:val="000E77EE"/>
    <w:rsid w:val="000F05D5"/>
    <w:rsid w:val="000F0789"/>
    <w:rsid w:val="000F159D"/>
    <w:rsid w:val="000F2940"/>
    <w:rsid w:val="000F3D08"/>
    <w:rsid w:val="000F505B"/>
    <w:rsid w:val="000F5837"/>
    <w:rsid w:val="000F68A0"/>
    <w:rsid w:val="0010118C"/>
    <w:rsid w:val="0010125E"/>
    <w:rsid w:val="00101967"/>
    <w:rsid w:val="00104CAD"/>
    <w:rsid w:val="00104E5B"/>
    <w:rsid w:val="00104EEC"/>
    <w:rsid w:val="001050DC"/>
    <w:rsid w:val="001052A9"/>
    <w:rsid w:val="00105482"/>
    <w:rsid w:val="001055F5"/>
    <w:rsid w:val="00105BA9"/>
    <w:rsid w:val="00107BBD"/>
    <w:rsid w:val="00107E1B"/>
    <w:rsid w:val="00111C7D"/>
    <w:rsid w:val="00112038"/>
    <w:rsid w:val="00112467"/>
    <w:rsid w:val="001127FF"/>
    <w:rsid w:val="00112B0B"/>
    <w:rsid w:val="00112B42"/>
    <w:rsid w:val="00114847"/>
    <w:rsid w:val="0011585B"/>
    <w:rsid w:val="00115B1A"/>
    <w:rsid w:val="00116605"/>
    <w:rsid w:val="001168F8"/>
    <w:rsid w:val="00117D8D"/>
    <w:rsid w:val="001228C8"/>
    <w:rsid w:val="0012419E"/>
    <w:rsid w:val="001243E9"/>
    <w:rsid w:val="001248EF"/>
    <w:rsid w:val="00124F76"/>
    <w:rsid w:val="00124FC4"/>
    <w:rsid w:val="001259B8"/>
    <w:rsid w:val="00127DAB"/>
    <w:rsid w:val="00131C2D"/>
    <w:rsid w:val="001350F7"/>
    <w:rsid w:val="00135141"/>
    <w:rsid w:val="00135769"/>
    <w:rsid w:val="00135BE9"/>
    <w:rsid w:val="001374DC"/>
    <w:rsid w:val="0013773D"/>
    <w:rsid w:val="00140D7A"/>
    <w:rsid w:val="001430C3"/>
    <w:rsid w:val="00144649"/>
    <w:rsid w:val="001451BB"/>
    <w:rsid w:val="00145662"/>
    <w:rsid w:val="00145C6D"/>
    <w:rsid w:val="00146151"/>
    <w:rsid w:val="00147EA7"/>
    <w:rsid w:val="00151B2F"/>
    <w:rsid w:val="001524DC"/>
    <w:rsid w:val="001525E5"/>
    <w:rsid w:val="00153859"/>
    <w:rsid w:val="00153ED0"/>
    <w:rsid w:val="00157432"/>
    <w:rsid w:val="00161185"/>
    <w:rsid w:val="00161853"/>
    <w:rsid w:val="00161C7D"/>
    <w:rsid w:val="00167594"/>
    <w:rsid w:val="001702BE"/>
    <w:rsid w:val="001706E4"/>
    <w:rsid w:val="0017105C"/>
    <w:rsid w:val="00171622"/>
    <w:rsid w:val="001721CF"/>
    <w:rsid w:val="001728FD"/>
    <w:rsid w:val="00172A27"/>
    <w:rsid w:val="00172F02"/>
    <w:rsid w:val="00173631"/>
    <w:rsid w:val="0017372D"/>
    <w:rsid w:val="00173E59"/>
    <w:rsid w:val="00176BC8"/>
    <w:rsid w:val="00180244"/>
    <w:rsid w:val="00180A47"/>
    <w:rsid w:val="00181272"/>
    <w:rsid w:val="001823B6"/>
    <w:rsid w:val="001827B7"/>
    <w:rsid w:val="001827EF"/>
    <w:rsid w:val="00182982"/>
    <w:rsid w:val="00182D68"/>
    <w:rsid w:val="0018397E"/>
    <w:rsid w:val="00183BA7"/>
    <w:rsid w:val="00186D20"/>
    <w:rsid w:val="00187243"/>
    <w:rsid w:val="001878FE"/>
    <w:rsid w:val="00187C29"/>
    <w:rsid w:val="00187F55"/>
    <w:rsid w:val="00190942"/>
    <w:rsid w:val="00191459"/>
    <w:rsid w:val="0019174E"/>
    <w:rsid w:val="00191EF8"/>
    <w:rsid w:val="00192690"/>
    <w:rsid w:val="00193B94"/>
    <w:rsid w:val="001940A7"/>
    <w:rsid w:val="00194BB1"/>
    <w:rsid w:val="00195070"/>
    <w:rsid w:val="00195D82"/>
    <w:rsid w:val="0019602C"/>
    <w:rsid w:val="001A07F8"/>
    <w:rsid w:val="001A1D48"/>
    <w:rsid w:val="001A1F0E"/>
    <w:rsid w:val="001A1F2D"/>
    <w:rsid w:val="001A473A"/>
    <w:rsid w:val="001A4996"/>
    <w:rsid w:val="001A5785"/>
    <w:rsid w:val="001A66A6"/>
    <w:rsid w:val="001A6BBB"/>
    <w:rsid w:val="001A79A2"/>
    <w:rsid w:val="001B13BF"/>
    <w:rsid w:val="001B16F5"/>
    <w:rsid w:val="001B1C1F"/>
    <w:rsid w:val="001B219B"/>
    <w:rsid w:val="001B2703"/>
    <w:rsid w:val="001B2ABD"/>
    <w:rsid w:val="001B46B2"/>
    <w:rsid w:val="001B4CA8"/>
    <w:rsid w:val="001B572D"/>
    <w:rsid w:val="001B738E"/>
    <w:rsid w:val="001B7B69"/>
    <w:rsid w:val="001C0DD2"/>
    <w:rsid w:val="001C10BD"/>
    <w:rsid w:val="001C1F01"/>
    <w:rsid w:val="001C232F"/>
    <w:rsid w:val="001C31F5"/>
    <w:rsid w:val="001C44BC"/>
    <w:rsid w:val="001C5885"/>
    <w:rsid w:val="001C6698"/>
    <w:rsid w:val="001D1D55"/>
    <w:rsid w:val="001D21EF"/>
    <w:rsid w:val="001D330D"/>
    <w:rsid w:val="001D4AD3"/>
    <w:rsid w:val="001D5A94"/>
    <w:rsid w:val="001E1ABC"/>
    <w:rsid w:val="001E41D1"/>
    <w:rsid w:val="001E44B6"/>
    <w:rsid w:val="001E5531"/>
    <w:rsid w:val="001E59FB"/>
    <w:rsid w:val="001E787E"/>
    <w:rsid w:val="001F087C"/>
    <w:rsid w:val="001F0DA4"/>
    <w:rsid w:val="001F0FD1"/>
    <w:rsid w:val="001F1F18"/>
    <w:rsid w:val="001F2F92"/>
    <w:rsid w:val="001F6095"/>
    <w:rsid w:val="00200E37"/>
    <w:rsid w:val="00202D33"/>
    <w:rsid w:val="00202F99"/>
    <w:rsid w:val="00203C85"/>
    <w:rsid w:val="00205298"/>
    <w:rsid w:val="002054F4"/>
    <w:rsid w:val="00210B9C"/>
    <w:rsid w:val="00212E87"/>
    <w:rsid w:val="00214028"/>
    <w:rsid w:val="002141C3"/>
    <w:rsid w:val="002141DC"/>
    <w:rsid w:val="00214479"/>
    <w:rsid w:val="002144F3"/>
    <w:rsid w:val="00215A2A"/>
    <w:rsid w:val="00216387"/>
    <w:rsid w:val="00217427"/>
    <w:rsid w:val="002204BC"/>
    <w:rsid w:val="0022234D"/>
    <w:rsid w:val="002223FA"/>
    <w:rsid w:val="00222C78"/>
    <w:rsid w:val="00223CF4"/>
    <w:rsid w:val="00224B9B"/>
    <w:rsid w:val="0022555A"/>
    <w:rsid w:val="0023114A"/>
    <w:rsid w:val="0023205A"/>
    <w:rsid w:val="0023265B"/>
    <w:rsid w:val="00233538"/>
    <w:rsid w:val="002344F5"/>
    <w:rsid w:val="0023454D"/>
    <w:rsid w:val="002345FC"/>
    <w:rsid w:val="00234679"/>
    <w:rsid w:val="00236127"/>
    <w:rsid w:val="002361A2"/>
    <w:rsid w:val="00236690"/>
    <w:rsid w:val="0023669D"/>
    <w:rsid w:val="002366B2"/>
    <w:rsid w:val="00237755"/>
    <w:rsid w:val="00237FA2"/>
    <w:rsid w:val="00240F67"/>
    <w:rsid w:val="00241144"/>
    <w:rsid w:val="00242009"/>
    <w:rsid w:val="00242510"/>
    <w:rsid w:val="00243F5D"/>
    <w:rsid w:val="0024415B"/>
    <w:rsid w:val="00247422"/>
    <w:rsid w:val="00247BA2"/>
    <w:rsid w:val="00250032"/>
    <w:rsid w:val="00251CB4"/>
    <w:rsid w:val="002531BD"/>
    <w:rsid w:val="002533FE"/>
    <w:rsid w:val="002537FC"/>
    <w:rsid w:val="002543EF"/>
    <w:rsid w:val="00255146"/>
    <w:rsid w:val="0025631F"/>
    <w:rsid w:val="00256986"/>
    <w:rsid w:val="00257246"/>
    <w:rsid w:val="00263044"/>
    <w:rsid w:val="00263759"/>
    <w:rsid w:val="0026385E"/>
    <w:rsid w:val="002645DB"/>
    <w:rsid w:val="0026470B"/>
    <w:rsid w:val="0026486D"/>
    <w:rsid w:val="00264CEB"/>
    <w:rsid w:val="002660C3"/>
    <w:rsid w:val="00266DE1"/>
    <w:rsid w:val="00266E08"/>
    <w:rsid w:val="00267E43"/>
    <w:rsid w:val="00273C5F"/>
    <w:rsid w:val="00274C6D"/>
    <w:rsid w:val="002751CA"/>
    <w:rsid w:val="0027544D"/>
    <w:rsid w:val="002778AB"/>
    <w:rsid w:val="002802A5"/>
    <w:rsid w:val="00281BCB"/>
    <w:rsid w:val="00282CA4"/>
    <w:rsid w:val="0028583E"/>
    <w:rsid w:val="00285FF3"/>
    <w:rsid w:val="0028744E"/>
    <w:rsid w:val="00287527"/>
    <w:rsid w:val="0028766A"/>
    <w:rsid w:val="00287936"/>
    <w:rsid w:val="002903C5"/>
    <w:rsid w:val="00290A99"/>
    <w:rsid w:val="00290EAF"/>
    <w:rsid w:val="0029159A"/>
    <w:rsid w:val="00292AA1"/>
    <w:rsid w:val="0029499D"/>
    <w:rsid w:val="00294A13"/>
    <w:rsid w:val="00295073"/>
    <w:rsid w:val="0029704D"/>
    <w:rsid w:val="002979C5"/>
    <w:rsid w:val="00297AF5"/>
    <w:rsid w:val="002A02D6"/>
    <w:rsid w:val="002A07C4"/>
    <w:rsid w:val="002A0921"/>
    <w:rsid w:val="002A2001"/>
    <w:rsid w:val="002A4EB3"/>
    <w:rsid w:val="002A51D9"/>
    <w:rsid w:val="002A5275"/>
    <w:rsid w:val="002B2906"/>
    <w:rsid w:val="002B35C5"/>
    <w:rsid w:val="002B5AEE"/>
    <w:rsid w:val="002B5CD6"/>
    <w:rsid w:val="002B6177"/>
    <w:rsid w:val="002B68E6"/>
    <w:rsid w:val="002B6985"/>
    <w:rsid w:val="002B7242"/>
    <w:rsid w:val="002C0032"/>
    <w:rsid w:val="002C0301"/>
    <w:rsid w:val="002C0326"/>
    <w:rsid w:val="002C0A9F"/>
    <w:rsid w:val="002C0AF7"/>
    <w:rsid w:val="002C1BB7"/>
    <w:rsid w:val="002C1CC2"/>
    <w:rsid w:val="002C28E1"/>
    <w:rsid w:val="002C3890"/>
    <w:rsid w:val="002C643D"/>
    <w:rsid w:val="002C70E7"/>
    <w:rsid w:val="002C77AC"/>
    <w:rsid w:val="002D22A6"/>
    <w:rsid w:val="002D2496"/>
    <w:rsid w:val="002D2C71"/>
    <w:rsid w:val="002D2CD6"/>
    <w:rsid w:val="002D2F81"/>
    <w:rsid w:val="002D3BA3"/>
    <w:rsid w:val="002D4892"/>
    <w:rsid w:val="002D4D06"/>
    <w:rsid w:val="002D4E19"/>
    <w:rsid w:val="002D4EE7"/>
    <w:rsid w:val="002D4EED"/>
    <w:rsid w:val="002D6782"/>
    <w:rsid w:val="002D7DB2"/>
    <w:rsid w:val="002D7FB2"/>
    <w:rsid w:val="002E0542"/>
    <w:rsid w:val="002E0E87"/>
    <w:rsid w:val="002E1EC1"/>
    <w:rsid w:val="002E201C"/>
    <w:rsid w:val="002E28A0"/>
    <w:rsid w:val="002E2E79"/>
    <w:rsid w:val="002E3956"/>
    <w:rsid w:val="002E672A"/>
    <w:rsid w:val="002E6853"/>
    <w:rsid w:val="002E7EE5"/>
    <w:rsid w:val="002F0323"/>
    <w:rsid w:val="002F0939"/>
    <w:rsid w:val="002F134F"/>
    <w:rsid w:val="002F1D0B"/>
    <w:rsid w:val="002F1F02"/>
    <w:rsid w:val="002F2048"/>
    <w:rsid w:val="002F2D81"/>
    <w:rsid w:val="002F44D0"/>
    <w:rsid w:val="002F47A6"/>
    <w:rsid w:val="002F541B"/>
    <w:rsid w:val="002F6EFF"/>
    <w:rsid w:val="002F7DF0"/>
    <w:rsid w:val="002F7FAF"/>
    <w:rsid w:val="00300AFA"/>
    <w:rsid w:val="00301A22"/>
    <w:rsid w:val="00303959"/>
    <w:rsid w:val="00303AB6"/>
    <w:rsid w:val="00304455"/>
    <w:rsid w:val="00304640"/>
    <w:rsid w:val="00304AC1"/>
    <w:rsid w:val="00305454"/>
    <w:rsid w:val="003066C6"/>
    <w:rsid w:val="00307DC7"/>
    <w:rsid w:val="00310078"/>
    <w:rsid w:val="003102E8"/>
    <w:rsid w:val="00310EDB"/>
    <w:rsid w:val="00312378"/>
    <w:rsid w:val="00312DFC"/>
    <w:rsid w:val="0031318C"/>
    <w:rsid w:val="00313C9D"/>
    <w:rsid w:val="00314C5A"/>
    <w:rsid w:val="0031531A"/>
    <w:rsid w:val="00315394"/>
    <w:rsid w:val="00315A0E"/>
    <w:rsid w:val="00315D77"/>
    <w:rsid w:val="00316CDE"/>
    <w:rsid w:val="00317012"/>
    <w:rsid w:val="0032226B"/>
    <w:rsid w:val="00324B2F"/>
    <w:rsid w:val="00326106"/>
    <w:rsid w:val="003269B7"/>
    <w:rsid w:val="003272E4"/>
    <w:rsid w:val="003301D9"/>
    <w:rsid w:val="00331461"/>
    <w:rsid w:val="003316A8"/>
    <w:rsid w:val="00331CC9"/>
    <w:rsid w:val="003320D7"/>
    <w:rsid w:val="00332D52"/>
    <w:rsid w:val="00333337"/>
    <w:rsid w:val="00333A28"/>
    <w:rsid w:val="0033631D"/>
    <w:rsid w:val="003365CB"/>
    <w:rsid w:val="00341225"/>
    <w:rsid w:val="00341CEB"/>
    <w:rsid w:val="0034396F"/>
    <w:rsid w:val="0034458E"/>
    <w:rsid w:val="00344BBF"/>
    <w:rsid w:val="00344F3C"/>
    <w:rsid w:val="00345644"/>
    <w:rsid w:val="00345D7A"/>
    <w:rsid w:val="00346B6D"/>
    <w:rsid w:val="00346BA3"/>
    <w:rsid w:val="00347356"/>
    <w:rsid w:val="00350896"/>
    <w:rsid w:val="00350C31"/>
    <w:rsid w:val="003519CD"/>
    <w:rsid w:val="00351A3A"/>
    <w:rsid w:val="00352A88"/>
    <w:rsid w:val="0035455F"/>
    <w:rsid w:val="00355D8F"/>
    <w:rsid w:val="00357437"/>
    <w:rsid w:val="003577EF"/>
    <w:rsid w:val="00360304"/>
    <w:rsid w:val="00365427"/>
    <w:rsid w:val="003669C8"/>
    <w:rsid w:val="00366CEB"/>
    <w:rsid w:val="00366D8A"/>
    <w:rsid w:val="003679D3"/>
    <w:rsid w:val="00367A87"/>
    <w:rsid w:val="003703CE"/>
    <w:rsid w:val="00371C6D"/>
    <w:rsid w:val="003726FA"/>
    <w:rsid w:val="00372C89"/>
    <w:rsid w:val="00372E9A"/>
    <w:rsid w:val="00374677"/>
    <w:rsid w:val="0037632F"/>
    <w:rsid w:val="00377B26"/>
    <w:rsid w:val="00381014"/>
    <w:rsid w:val="00381F60"/>
    <w:rsid w:val="00382C74"/>
    <w:rsid w:val="00382F6C"/>
    <w:rsid w:val="00383AB0"/>
    <w:rsid w:val="00384814"/>
    <w:rsid w:val="00384C0A"/>
    <w:rsid w:val="00385B16"/>
    <w:rsid w:val="0038637D"/>
    <w:rsid w:val="00386C07"/>
    <w:rsid w:val="00386F58"/>
    <w:rsid w:val="0038700D"/>
    <w:rsid w:val="0038701B"/>
    <w:rsid w:val="00390C0D"/>
    <w:rsid w:val="00391447"/>
    <w:rsid w:val="003922DE"/>
    <w:rsid w:val="00393B84"/>
    <w:rsid w:val="00393C6A"/>
    <w:rsid w:val="003944EA"/>
    <w:rsid w:val="00394639"/>
    <w:rsid w:val="003962E6"/>
    <w:rsid w:val="00396831"/>
    <w:rsid w:val="003A0324"/>
    <w:rsid w:val="003A03EF"/>
    <w:rsid w:val="003A12B6"/>
    <w:rsid w:val="003A20D5"/>
    <w:rsid w:val="003A24CC"/>
    <w:rsid w:val="003A2EE8"/>
    <w:rsid w:val="003A373C"/>
    <w:rsid w:val="003A5378"/>
    <w:rsid w:val="003A5567"/>
    <w:rsid w:val="003A7E2B"/>
    <w:rsid w:val="003A7E40"/>
    <w:rsid w:val="003B0336"/>
    <w:rsid w:val="003B0A3A"/>
    <w:rsid w:val="003B4810"/>
    <w:rsid w:val="003B514E"/>
    <w:rsid w:val="003B5E0A"/>
    <w:rsid w:val="003B613B"/>
    <w:rsid w:val="003B636A"/>
    <w:rsid w:val="003C011C"/>
    <w:rsid w:val="003C0EB6"/>
    <w:rsid w:val="003C1E25"/>
    <w:rsid w:val="003C435B"/>
    <w:rsid w:val="003C4EBE"/>
    <w:rsid w:val="003C685A"/>
    <w:rsid w:val="003C6E9C"/>
    <w:rsid w:val="003C7F12"/>
    <w:rsid w:val="003D03D6"/>
    <w:rsid w:val="003D04C3"/>
    <w:rsid w:val="003D14C8"/>
    <w:rsid w:val="003D1517"/>
    <w:rsid w:val="003D2DA0"/>
    <w:rsid w:val="003D34C3"/>
    <w:rsid w:val="003D5ADB"/>
    <w:rsid w:val="003D663E"/>
    <w:rsid w:val="003D6793"/>
    <w:rsid w:val="003D6B03"/>
    <w:rsid w:val="003D75D8"/>
    <w:rsid w:val="003E0746"/>
    <w:rsid w:val="003E0E7C"/>
    <w:rsid w:val="003E336A"/>
    <w:rsid w:val="003E60DA"/>
    <w:rsid w:val="003E61F6"/>
    <w:rsid w:val="003E6439"/>
    <w:rsid w:val="003E6E00"/>
    <w:rsid w:val="003E7940"/>
    <w:rsid w:val="003F01BD"/>
    <w:rsid w:val="003F048E"/>
    <w:rsid w:val="003F0AFF"/>
    <w:rsid w:val="003F2C48"/>
    <w:rsid w:val="003F3D90"/>
    <w:rsid w:val="003F53BB"/>
    <w:rsid w:val="003F56B8"/>
    <w:rsid w:val="00400CCB"/>
    <w:rsid w:val="00401373"/>
    <w:rsid w:val="00401386"/>
    <w:rsid w:val="00401E31"/>
    <w:rsid w:val="004035D0"/>
    <w:rsid w:val="00403795"/>
    <w:rsid w:val="00405764"/>
    <w:rsid w:val="00406745"/>
    <w:rsid w:val="00406B32"/>
    <w:rsid w:val="004074FA"/>
    <w:rsid w:val="00407A56"/>
    <w:rsid w:val="00407FC3"/>
    <w:rsid w:val="00407FCC"/>
    <w:rsid w:val="004113C9"/>
    <w:rsid w:val="0041461A"/>
    <w:rsid w:val="00414909"/>
    <w:rsid w:val="00415034"/>
    <w:rsid w:val="00415B1A"/>
    <w:rsid w:val="00415F72"/>
    <w:rsid w:val="004160C1"/>
    <w:rsid w:val="0041690F"/>
    <w:rsid w:val="00416D41"/>
    <w:rsid w:val="00417264"/>
    <w:rsid w:val="004210C0"/>
    <w:rsid w:val="004211DD"/>
    <w:rsid w:val="00421442"/>
    <w:rsid w:val="00421762"/>
    <w:rsid w:val="00421D4B"/>
    <w:rsid w:val="00421ED8"/>
    <w:rsid w:val="004233AD"/>
    <w:rsid w:val="0042435A"/>
    <w:rsid w:val="00424E1D"/>
    <w:rsid w:val="00425724"/>
    <w:rsid w:val="00426B2C"/>
    <w:rsid w:val="00427FA8"/>
    <w:rsid w:val="004306D4"/>
    <w:rsid w:val="00432ECA"/>
    <w:rsid w:val="004357B1"/>
    <w:rsid w:val="00436CCE"/>
    <w:rsid w:val="004379BB"/>
    <w:rsid w:val="00440262"/>
    <w:rsid w:val="00440814"/>
    <w:rsid w:val="00440844"/>
    <w:rsid w:val="004452FE"/>
    <w:rsid w:val="0044739A"/>
    <w:rsid w:val="004475F7"/>
    <w:rsid w:val="00447DFB"/>
    <w:rsid w:val="00450B22"/>
    <w:rsid w:val="004533CE"/>
    <w:rsid w:val="004543AB"/>
    <w:rsid w:val="00454BF5"/>
    <w:rsid w:val="00455F71"/>
    <w:rsid w:val="00456272"/>
    <w:rsid w:val="00457CF7"/>
    <w:rsid w:val="00457D37"/>
    <w:rsid w:val="00460E68"/>
    <w:rsid w:val="00461F80"/>
    <w:rsid w:val="0046240D"/>
    <w:rsid w:val="00463576"/>
    <w:rsid w:val="0046399D"/>
    <w:rsid w:val="00465264"/>
    <w:rsid w:val="00465781"/>
    <w:rsid w:val="00465A21"/>
    <w:rsid w:val="00466ABA"/>
    <w:rsid w:val="0046775D"/>
    <w:rsid w:val="00471387"/>
    <w:rsid w:val="00471963"/>
    <w:rsid w:val="00473308"/>
    <w:rsid w:val="004749DA"/>
    <w:rsid w:val="004749DC"/>
    <w:rsid w:val="00474DEF"/>
    <w:rsid w:val="004750B9"/>
    <w:rsid w:val="004754AC"/>
    <w:rsid w:val="004758E7"/>
    <w:rsid w:val="004764C6"/>
    <w:rsid w:val="00477247"/>
    <w:rsid w:val="004776BB"/>
    <w:rsid w:val="00480DC0"/>
    <w:rsid w:val="00480DC5"/>
    <w:rsid w:val="00481886"/>
    <w:rsid w:val="00482288"/>
    <w:rsid w:val="00483984"/>
    <w:rsid w:val="00483BC7"/>
    <w:rsid w:val="00483CF0"/>
    <w:rsid w:val="00484D4D"/>
    <w:rsid w:val="0048664F"/>
    <w:rsid w:val="004868AD"/>
    <w:rsid w:val="00486D00"/>
    <w:rsid w:val="00487FE1"/>
    <w:rsid w:val="00490707"/>
    <w:rsid w:val="00490815"/>
    <w:rsid w:val="004914E8"/>
    <w:rsid w:val="00492B76"/>
    <w:rsid w:val="0049333E"/>
    <w:rsid w:val="0049418F"/>
    <w:rsid w:val="00495DC6"/>
    <w:rsid w:val="00497AAD"/>
    <w:rsid w:val="00497D1A"/>
    <w:rsid w:val="00497FE6"/>
    <w:rsid w:val="004A1DBC"/>
    <w:rsid w:val="004A1EA7"/>
    <w:rsid w:val="004A2C96"/>
    <w:rsid w:val="004A4125"/>
    <w:rsid w:val="004A7364"/>
    <w:rsid w:val="004B026C"/>
    <w:rsid w:val="004B0271"/>
    <w:rsid w:val="004B0A2B"/>
    <w:rsid w:val="004B0BE8"/>
    <w:rsid w:val="004B0E4A"/>
    <w:rsid w:val="004B2463"/>
    <w:rsid w:val="004B305F"/>
    <w:rsid w:val="004B34C4"/>
    <w:rsid w:val="004B3981"/>
    <w:rsid w:val="004B3AD7"/>
    <w:rsid w:val="004B419F"/>
    <w:rsid w:val="004B7317"/>
    <w:rsid w:val="004B75B2"/>
    <w:rsid w:val="004C11A9"/>
    <w:rsid w:val="004C27CF"/>
    <w:rsid w:val="004C2CA7"/>
    <w:rsid w:val="004C45C8"/>
    <w:rsid w:val="004C612E"/>
    <w:rsid w:val="004C6C0A"/>
    <w:rsid w:val="004C7180"/>
    <w:rsid w:val="004C77FF"/>
    <w:rsid w:val="004D0223"/>
    <w:rsid w:val="004D12E8"/>
    <w:rsid w:val="004D16A3"/>
    <w:rsid w:val="004D1E41"/>
    <w:rsid w:val="004D6F29"/>
    <w:rsid w:val="004D7F9C"/>
    <w:rsid w:val="004D7FF2"/>
    <w:rsid w:val="004E1D6F"/>
    <w:rsid w:val="004E1F19"/>
    <w:rsid w:val="004E3A2A"/>
    <w:rsid w:val="004E3AB1"/>
    <w:rsid w:val="004E4003"/>
    <w:rsid w:val="004E6746"/>
    <w:rsid w:val="004E75C1"/>
    <w:rsid w:val="004F045E"/>
    <w:rsid w:val="004F07F2"/>
    <w:rsid w:val="004F0E82"/>
    <w:rsid w:val="004F1017"/>
    <w:rsid w:val="004F1847"/>
    <w:rsid w:val="004F2982"/>
    <w:rsid w:val="004F2B46"/>
    <w:rsid w:val="004F2C40"/>
    <w:rsid w:val="004F2CB6"/>
    <w:rsid w:val="004F313F"/>
    <w:rsid w:val="004F3EEF"/>
    <w:rsid w:val="004F447B"/>
    <w:rsid w:val="004F4FE8"/>
    <w:rsid w:val="004F531B"/>
    <w:rsid w:val="004F5395"/>
    <w:rsid w:val="004F560C"/>
    <w:rsid w:val="004F6CF7"/>
    <w:rsid w:val="004F728A"/>
    <w:rsid w:val="004F7B47"/>
    <w:rsid w:val="005003ED"/>
    <w:rsid w:val="005010BC"/>
    <w:rsid w:val="005020F1"/>
    <w:rsid w:val="005039B8"/>
    <w:rsid w:val="00504CCC"/>
    <w:rsid w:val="0050537D"/>
    <w:rsid w:val="005079F5"/>
    <w:rsid w:val="0051037C"/>
    <w:rsid w:val="0051050F"/>
    <w:rsid w:val="00510DDC"/>
    <w:rsid w:val="00511427"/>
    <w:rsid w:val="005131A2"/>
    <w:rsid w:val="0051440E"/>
    <w:rsid w:val="00514F0B"/>
    <w:rsid w:val="005160EA"/>
    <w:rsid w:val="005173F3"/>
    <w:rsid w:val="00517AC8"/>
    <w:rsid w:val="00517C3E"/>
    <w:rsid w:val="005212F4"/>
    <w:rsid w:val="00521305"/>
    <w:rsid w:val="0052178F"/>
    <w:rsid w:val="00521908"/>
    <w:rsid w:val="00523606"/>
    <w:rsid w:val="005256D6"/>
    <w:rsid w:val="00525AD8"/>
    <w:rsid w:val="00525C01"/>
    <w:rsid w:val="00526429"/>
    <w:rsid w:val="005266C1"/>
    <w:rsid w:val="005267F4"/>
    <w:rsid w:val="00527317"/>
    <w:rsid w:val="00527ED6"/>
    <w:rsid w:val="00531064"/>
    <w:rsid w:val="005335A2"/>
    <w:rsid w:val="00533DEC"/>
    <w:rsid w:val="00536B03"/>
    <w:rsid w:val="00537917"/>
    <w:rsid w:val="005405B2"/>
    <w:rsid w:val="00540EE7"/>
    <w:rsid w:val="00541A22"/>
    <w:rsid w:val="005426B2"/>
    <w:rsid w:val="00543640"/>
    <w:rsid w:val="005444C6"/>
    <w:rsid w:val="00544F05"/>
    <w:rsid w:val="005454B8"/>
    <w:rsid w:val="00545B56"/>
    <w:rsid w:val="00545DB9"/>
    <w:rsid w:val="00546BF8"/>
    <w:rsid w:val="00550B7E"/>
    <w:rsid w:val="00551B96"/>
    <w:rsid w:val="005524ED"/>
    <w:rsid w:val="00554C03"/>
    <w:rsid w:val="005550F9"/>
    <w:rsid w:val="0055525C"/>
    <w:rsid w:val="00556386"/>
    <w:rsid w:val="00556441"/>
    <w:rsid w:val="00561903"/>
    <w:rsid w:val="00561A9B"/>
    <w:rsid w:val="00562FB1"/>
    <w:rsid w:val="00563068"/>
    <w:rsid w:val="00564DA7"/>
    <w:rsid w:val="00564EFA"/>
    <w:rsid w:val="00565204"/>
    <w:rsid w:val="00565473"/>
    <w:rsid w:val="00565DAC"/>
    <w:rsid w:val="00565F0D"/>
    <w:rsid w:val="005662DC"/>
    <w:rsid w:val="00566329"/>
    <w:rsid w:val="005701C2"/>
    <w:rsid w:val="0057117C"/>
    <w:rsid w:val="00573560"/>
    <w:rsid w:val="0057438C"/>
    <w:rsid w:val="00574E7B"/>
    <w:rsid w:val="00576B5C"/>
    <w:rsid w:val="00580DFC"/>
    <w:rsid w:val="00581EC5"/>
    <w:rsid w:val="00581F85"/>
    <w:rsid w:val="00583D43"/>
    <w:rsid w:val="005846C3"/>
    <w:rsid w:val="00584F04"/>
    <w:rsid w:val="005857F7"/>
    <w:rsid w:val="0058767F"/>
    <w:rsid w:val="00587D7B"/>
    <w:rsid w:val="005901B7"/>
    <w:rsid w:val="005904DB"/>
    <w:rsid w:val="00592825"/>
    <w:rsid w:val="005931BD"/>
    <w:rsid w:val="00594437"/>
    <w:rsid w:val="005955EB"/>
    <w:rsid w:val="00596CFA"/>
    <w:rsid w:val="005975CE"/>
    <w:rsid w:val="005A1A31"/>
    <w:rsid w:val="005A36C2"/>
    <w:rsid w:val="005A3719"/>
    <w:rsid w:val="005A3A4F"/>
    <w:rsid w:val="005A3DD7"/>
    <w:rsid w:val="005A418C"/>
    <w:rsid w:val="005A48B5"/>
    <w:rsid w:val="005A4F48"/>
    <w:rsid w:val="005A5036"/>
    <w:rsid w:val="005A56BB"/>
    <w:rsid w:val="005A733D"/>
    <w:rsid w:val="005A7A32"/>
    <w:rsid w:val="005A7F85"/>
    <w:rsid w:val="005B102C"/>
    <w:rsid w:val="005B1AAB"/>
    <w:rsid w:val="005B2930"/>
    <w:rsid w:val="005B2B87"/>
    <w:rsid w:val="005B387B"/>
    <w:rsid w:val="005B3B01"/>
    <w:rsid w:val="005B4333"/>
    <w:rsid w:val="005B4534"/>
    <w:rsid w:val="005B4F0B"/>
    <w:rsid w:val="005B5603"/>
    <w:rsid w:val="005B5994"/>
    <w:rsid w:val="005B61F4"/>
    <w:rsid w:val="005B667A"/>
    <w:rsid w:val="005B6FA1"/>
    <w:rsid w:val="005C0372"/>
    <w:rsid w:val="005C039B"/>
    <w:rsid w:val="005C059F"/>
    <w:rsid w:val="005C07CE"/>
    <w:rsid w:val="005C0B8F"/>
    <w:rsid w:val="005C2294"/>
    <w:rsid w:val="005C3344"/>
    <w:rsid w:val="005C4C71"/>
    <w:rsid w:val="005C4E4D"/>
    <w:rsid w:val="005C5A97"/>
    <w:rsid w:val="005C679D"/>
    <w:rsid w:val="005C6D5D"/>
    <w:rsid w:val="005C707D"/>
    <w:rsid w:val="005D01C3"/>
    <w:rsid w:val="005D2578"/>
    <w:rsid w:val="005D266D"/>
    <w:rsid w:val="005D3327"/>
    <w:rsid w:val="005D4666"/>
    <w:rsid w:val="005D5BCF"/>
    <w:rsid w:val="005D6D84"/>
    <w:rsid w:val="005D70A1"/>
    <w:rsid w:val="005D79F2"/>
    <w:rsid w:val="005E09CA"/>
    <w:rsid w:val="005E1D0D"/>
    <w:rsid w:val="005E32B9"/>
    <w:rsid w:val="005E4543"/>
    <w:rsid w:val="005E4717"/>
    <w:rsid w:val="005E4B55"/>
    <w:rsid w:val="005E565C"/>
    <w:rsid w:val="005E56C9"/>
    <w:rsid w:val="005E5CF7"/>
    <w:rsid w:val="005E704E"/>
    <w:rsid w:val="005E721E"/>
    <w:rsid w:val="005E75E3"/>
    <w:rsid w:val="005F0857"/>
    <w:rsid w:val="005F2CD5"/>
    <w:rsid w:val="005F403D"/>
    <w:rsid w:val="005F5A0D"/>
    <w:rsid w:val="005F61DF"/>
    <w:rsid w:val="005F77F8"/>
    <w:rsid w:val="00600FF9"/>
    <w:rsid w:val="006011E3"/>
    <w:rsid w:val="0060150C"/>
    <w:rsid w:val="00601F66"/>
    <w:rsid w:val="00601F8F"/>
    <w:rsid w:val="00603373"/>
    <w:rsid w:val="006036D0"/>
    <w:rsid w:val="006042CD"/>
    <w:rsid w:val="006054A5"/>
    <w:rsid w:val="006059E4"/>
    <w:rsid w:val="006062A0"/>
    <w:rsid w:val="0061098D"/>
    <w:rsid w:val="00611AC8"/>
    <w:rsid w:val="00611B59"/>
    <w:rsid w:val="00611FBA"/>
    <w:rsid w:val="0061272A"/>
    <w:rsid w:val="00613AA2"/>
    <w:rsid w:val="006155F1"/>
    <w:rsid w:val="00615FAB"/>
    <w:rsid w:val="00617398"/>
    <w:rsid w:val="00620055"/>
    <w:rsid w:val="006212D3"/>
    <w:rsid w:val="0062213A"/>
    <w:rsid w:val="00623A5E"/>
    <w:rsid w:val="00625008"/>
    <w:rsid w:val="00626930"/>
    <w:rsid w:val="00626BAC"/>
    <w:rsid w:val="00626F04"/>
    <w:rsid w:val="006271C3"/>
    <w:rsid w:val="0063001E"/>
    <w:rsid w:val="00630D58"/>
    <w:rsid w:val="00631005"/>
    <w:rsid w:val="00632727"/>
    <w:rsid w:val="00632B99"/>
    <w:rsid w:val="00633EF3"/>
    <w:rsid w:val="00634AA8"/>
    <w:rsid w:val="00635B73"/>
    <w:rsid w:val="006368A8"/>
    <w:rsid w:val="00636CC7"/>
    <w:rsid w:val="00637F27"/>
    <w:rsid w:val="00643F89"/>
    <w:rsid w:val="00644BED"/>
    <w:rsid w:val="00644E2E"/>
    <w:rsid w:val="00645CB4"/>
    <w:rsid w:val="006461DF"/>
    <w:rsid w:val="006470DC"/>
    <w:rsid w:val="00651F59"/>
    <w:rsid w:val="00652CF5"/>
    <w:rsid w:val="0065343E"/>
    <w:rsid w:val="00653C7C"/>
    <w:rsid w:val="00655792"/>
    <w:rsid w:val="006558CD"/>
    <w:rsid w:val="00656D49"/>
    <w:rsid w:val="00656E4D"/>
    <w:rsid w:val="006576BA"/>
    <w:rsid w:val="00662401"/>
    <w:rsid w:val="00662D3D"/>
    <w:rsid w:val="00662F1F"/>
    <w:rsid w:val="00664936"/>
    <w:rsid w:val="00664CF8"/>
    <w:rsid w:val="006673B9"/>
    <w:rsid w:val="0066790C"/>
    <w:rsid w:val="006700F1"/>
    <w:rsid w:val="006720BC"/>
    <w:rsid w:val="00672D0F"/>
    <w:rsid w:val="00673B64"/>
    <w:rsid w:val="00673FC1"/>
    <w:rsid w:val="00675430"/>
    <w:rsid w:val="00675749"/>
    <w:rsid w:val="00677382"/>
    <w:rsid w:val="0067772D"/>
    <w:rsid w:val="00680714"/>
    <w:rsid w:val="0068071D"/>
    <w:rsid w:val="00680C6B"/>
    <w:rsid w:val="00683068"/>
    <w:rsid w:val="00683DAD"/>
    <w:rsid w:val="0068443C"/>
    <w:rsid w:val="00684727"/>
    <w:rsid w:val="00684963"/>
    <w:rsid w:val="00684F04"/>
    <w:rsid w:val="00685033"/>
    <w:rsid w:val="00685D65"/>
    <w:rsid w:val="0068644F"/>
    <w:rsid w:val="00687031"/>
    <w:rsid w:val="0068790B"/>
    <w:rsid w:val="00687AF2"/>
    <w:rsid w:val="00687DA2"/>
    <w:rsid w:val="00687E87"/>
    <w:rsid w:val="006901AC"/>
    <w:rsid w:val="00691890"/>
    <w:rsid w:val="006945A1"/>
    <w:rsid w:val="00694982"/>
    <w:rsid w:val="00695EAC"/>
    <w:rsid w:val="00697062"/>
    <w:rsid w:val="006971F8"/>
    <w:rsid w:val="00697D5F"/>
    <w:rsid w:val="006A060C"/>
    <w:rsid w:val="006A150D"/>
    <w:rsid w:val="006A1526"/>
    <w:rsid w:val="006A39D0"/>
    <w:rsid w:val="006A4321"/>
    <w:rsid w:val="006A61EE"/>
    <w:rsid w:val="006B0580"/>
    <w:rsid w:val="006B0F30"/>
    <w:rsid w:val="006B1D06"/>
    <w:rsid w:val="006B2823"/>
    <w:rsid w:val="006B33DB"/>
    <w:rsid w:val="006B4CF8"/>
    <w:rsid w:val="006B5FBC"/>
    <w:rsid w:val="006B6ED2"/>
    <w:rsid w:val="006C0230"/>
    <w:rsid w:val="006C078D"/>
    <w:rsid w:val="006C09CC"/>
    <w:rsid w:val="006C09F4"/>
    <w:rsid w:val="006C3EFE"/>
    <w:rsid w:val="006C4D29"/>
    <w:rsid w:val="006C5D5D"/>
    <w:rsid w:val="006C6303"/>
    <w:rsid w:val="006C6D6B"/>
    <w:rsid w:val="006C6EBD"/>
    <w:rsid w:val="006D0681"/>
    <w:rsid w:val="006D0A80"/>
    <w:rsid w:val="006D312B"/>
    <w:rsid w:val="006D43C1"/>
    <w:rsid w:val="006D5442"/>
    <w:rsid w:val="006D6E4E"/>
    <w:rsid w:val="006E00E3"/>
    <w:rsid w:val="006E045C"/>
    <w:rsid w:val="006E065E"/>
    <w:rsid w:val="006E189B"/>
    <w:rsid w:val="006E2902"/>
    <w:rsid w:val="006E2F9D"/>
    <w:rsid w:val="006E37C6"/>
    <w:rsid w:val="006E3B3D"/>
    <w:rsid w:val="006E41ED"/>
    <w:rsid w:val="006E4667"/>
    <w:rsid w:val="006E60AC"/>
    <w:rsid w:val="006F1F1F"/>
    <w:rsid w:val="006F2046"/>
    <w:rsid w:val="006F41F4"/>
    <w:rsid w:val="006F5813"/>
    <w:rsid w:val="006F59A8"/>
    <w:rsid w:val="006F5A1D"/>
    <w:rsid w:val="006F71A6"/>
    <w:rsid w:val="006F7974"/>
    <w:rsid w:val="006F7C2C"/>
    <w:rsid w:val="00700D18"/>
    <w:rsid w:val="007010CB"/>
    <w:rsid w:val="0070168D"/>
    <w:rsid w:val="00701C36"/>
    <w:rsid w:val="0070283C"/>
    <w:rsid w:val="0070353F"/>
    <w:rsid w:val="0070415E"/>
    <w:rsid w:val="00704D34"/>
    <w:rsid w:val="00705060"/>
    <w:rsid w:val="00705351"/>
    <w:rsid w:val="0070603E"/>
    <w:rsid w:val="007069AE"/>
    <w:rsid w:val="00706C89"/>
    <w:rsid w:val="00707967"/>
    <w:rsid w:val="00710257"/>
    <w:rsid w:val="007119DC"/>
    <w:rsid w:val="00711CC7"/>
    <w:rsid w:val="00712063"/>
    <w:rsid w:val="0071294A"/>
    <w:rsid w:val="00712BDD"/>
    <w:rsid w:val="00712E1E"/>
    <w:rsid w:val="00712F37"/>
    <w:rsid w:val="00713A6B"/>
    <w:rsid w:val="0071499C"/>
    <w:rsid w:val="0071604D"/>
    <w:rsid w:val="00716DE6"/>
    <w:rsid w:val="0071724E"/>
    <w:rsid w:val="0071732D"/>
    <w:rsid w:val="00720AEE"/>
    <w:rsid w:val="007210F6"/>
    <w:rsid w:val="0072139F"/>
    <w:rsid w:val="00721FC3"/>
    <w:rsid w:val="00722A86"/>
    <w:rsid w:val="00722C69"/>
    <w:rsid w:val="0072388C"/>
    <w:rsid w:val="00726665"/>
    <w:rsid w:val="007266B9"/>
    <w:rsid w:val="00726B00"/>
    <w:rsid w:val="007278FE"/>
    <w:rsid w:val="00727AC5"/>
    <w:rsid w:val="00727C65"/>
    <w:rsid w:val="00731872"/>
    <w:rsid w:val="00731EA1"/>
    <w:rsid w:val="00732D9F"/>
    <w:rsid w:val="00734932"/>
    <w:rsid w:val="007364A3"/>
    <w:rsid w:val="007378FD"/>
    <w:rsid w:val="007413EB"/>
    <w:rsid w:val="00742D32"/>
    <w:rsid w:val="00742E9B"/>
    <w:rsid w:val="007444E6"/>
    <w:rsid w:val="0074592C"/>
    <w:rsid w:val="00747578"/>
    <w:rsid w:val="00751073"/>
    <w:rsid w:val="00752188"/>
    <w:rsid w:val="0075281E"/>
    <w:rsid w:val="00752CC6"/>
    <w:rsid w:val="00754A29"/>
    <w:rsid w:val="00755BCF"/>
    <w:rsid w:val="00756C5F"/>
    <w:rsid w:val="00756D69"/>
    <w:rsid w:val="00757029"/>
    <w:rsid w:val="0076093D"/>
    <w:rsid w:val="00760C5C"/>
    <w:rsid w:val="0076161B"/>
    <w:rsid w:val="00761CB5"/>
    <w:rsid w:val="0076228C"/>
    <w:rsid w:val="00763137"/>
    <w:rsid w:val="00763278"/>
    <w:rsid w:val="0076404E"/>
    <w:rsid w:val="0076417E"/>
    <w:rsid w:val="007675DD"/>
    <w:rsid w:val="007705F0"/>
    <w:rsid w:val="00770A16"/>
    <w:rsid w:val="0077150D"/>
    <w:rsid w:val="00771CAC"/>
    <w:rsid w:val="00772036"/>
    <w:rsid w:val="007739A3"/>
    <w:rsid w:val="00773BD9"/>
    <w:rsid w:val="00773CB0"/>
    <w:rsid w:val="00773D71"/>
    <w:rsid w:val="007752EB"/>
    <w:rsid w:val="00775526"/>
    <w:rsid w:val="0077765A"/>
    <w:rsid w:val="00780032"/>
    <w:rsid w:val="00780E86"/>
    <w:rsid w:val="00781727"/>
    <w:rsid w:val="00781F96"/>
    <w:rsid w:val="007823F9"/>
    <w:rsid w:val="00782D32"/>
    <w:rsid w:val="007830E9"/>
    <w:rsid w:val="00783959"/>
    <w:rsid w:val="0078585F"/>
    <w:rsid w:val="00786CBB"/>
    <w:rsid w:val="0079038E"/>
    <w:rsid w:val="00792909"/>
    <w:rsid w:val="00792A00"/>
    <w:rsid w:val="00792C3F"/>
    <w:rsid w:val="00792EE2"/>
    <w:rsid w:val="00793105"/>
    <w:rsid w:val="007931E8"/>
    <w:rsid w:val="00793333"/>
    <w:rsid w:val="00794E46"/>
    <w:rsid w:val="007952DE"/>
    <w:rsid w:val="00795479"/>
    <w:rsid w:val="00796292"/>
    <w:rsid w:val="007972D5"/>
    <w:rsid w:val="007978E8"/>
    <w:rsid w:val="007A0789"/>
    <w:rsid w:val="007A130E"/>
    <w:rsid w:val="007A18B1"/>
    <w:rsid w:val="007A1BBD"/>
    <w:rsid w:val="007A1F08"/>
    <w:rsid w:val="007A25FA"/>
    <w:rsid w:val="007A3520"/>
    <w:rsid w:val="007A3878"/>
    <w:rsid w:val="007A3D85"/>
    <w:rsid w:val="007A54F6"/>
    <w:rsid w:val="007A5950"/>
    <w:rsid w:val="007A6D91"/>
    <w:rsid w:val="007B0306"/>
    <w:rsid w:val="007B2705"/>
    <w:rsid w:val="007B3A8E"/>
    <w:rsid w:val="007B3C9B"/>
    <w:rsid w:val="007B54B7"/>
    <w:rsid w:val="007B54C7"/>
    <w:rsid w:val="007B5DC5"/>
    <w:rsid w:val="007B63FC"/>
    <w:rsid w:val="007B6708"/>
    <w:rsid w:val="007B6E8D"/>
    <w:rsid w:val="007B722F"/>
    <w:rsid w:val="007B755E"/>
    <w:rsid w:val="007C029E"/>
    <w:rsid w:val="007C0636"/>
    <w:rsid w:val="007C10E4"/>
    <w:rsid w:val="007C2434"/>
    <w:rsid w:val="007C27E0"/>
    <w:rsid w:val="007C3590"/>
    <w:rsid w:val="007C387A"/>
    <w:rsid w:val="007C43D6"/>
    <w:rsid w:val="007C660F"/>
    <w:rsid w:val="007C69AE"/>
    <w:rsid w:val="007C7688"/>
    <w:rsid w:val="007C76E3"/>
    <w:rsid w:val="007C7DD9"/>
    <w:rsid w:val="007D128D"/>
    <w:rsid w:val="007D1667"/>
    <w:rsid w:val="007D2606"/>
    <w:rsid w:val="007D2836"/>
    <w:rsid w:val="007D2932"/>
    <w:rsid w:val="007D2C31"/>
    <w:rsid w:val="007D445F"/>
    <w:rsid w:val="007D4DED"/>
    <w:rsid w:val="007D5BA2"/>
    <w:rsid w:val="007D5ED3"/>
    <w:rsid w:val="007D6FB9"/>
    <w:rsid w:val="007E0A63"/>
    <w:rsid w:val="007E0C63"/>
    <w:rsid w:val="007E1DF8"/>
    <w:rsid w:val="007E404E"/>
    <w:rsid w:val="007E4CA1"/>
    <w:rsid w:val="007E4EB3"/>
    <w:rsid w:val="007E4F1A"/>
    <w:rsid w:val="007E50B4"/>
    <w:rsid w:val="007E54B8"/>
    <w:rsid w:val="007E54DB"/>
    <w:rsid w:val="007E6B25"/>
    <w:rsid w:val="007E7BF9"/>
    <w:rsid w:val="007F2C38"/>
    <w:rsid w:val="007F30C6"/>
    <w:rsid w:val="007F3651"/>
    <w:rsid w:val="007F3752"/>
    <w:rsid w:val="007F4318"/>
    <w:rsid w:val="007F47DA"/>
    <w:rsid w:val="007F4E52"/>
    <w:rsid w:val="007F4F84"/>
    <w:rsid w:val="007F55A4"/>
    <w:rsid w:val="007F661E"/>
    <w:rsid w:val="007F75BB"/>
    <w:rsid w:val="00800766"/>
    <w:rsid w:val="00801D90"/>
    <w:rsid w:val="0080348B"/>
    <w:rsid w:val="00803EB0"/>
    <w:rsid w:val="00803EEF"/>
    <w:rsid w:val="008052CE"/>
    <w:rsid w:val="008052DB"/>
    <w:rsid w:val="0080705B"/>
    <w:rsid w:val="0081000F"/>
    <w:rsid w:val="0081264E"/>
    <w:rsid w:val="00812A1A"/>
    <w:rsid w:val="00812DFF"/>
    <w:rsid w:val="0081383A"/>
    <w:rsid w:val="00814DE6"/>
    <w:rsid w:val="00814FC7"/>
    <w:rsid w:val="00816146"/>
    <w:rsid w:val="00816FE0"/>
    <w:rsid w:val="00817416"/>
    <w:rsid w:val="00817583"/>
    <w:rsid w:val="00817FAD"/>
    <w:rsid w:val="00821306"/>
    <w:rsid w:val="00821D85"/>
    <w:rsid w:val="0082207E"/>
    <w:rsid w:val="00823FFD"/>
    <w:rsid w:val="0082427D"/>
    <w:rsid w:val="0082646C"/>
    <w:rsid w:val="00830052"/>
    <w:rsid w:val="008300D0"/>
    <w:rsid w:val="0083257C"/>
    <w:rsid w:val="00833307"/>
    <w:rsid w:val="00833583"/>
    <w:rsid w:val="00833B5B"/>
    <w:rsid w:val="00833E9A"/>
    <w:rsid w:val="00834FEF"/>
    <w:rsid w:val="00836323"/>
    <w:rsid w:val="008366FE"/>
    <w:rsid w:val="008404AA"/>
    <w:rsid w:val="00841F29"/>
    <w:rsid w:val="00842A0D"/>
    <w:rsid w:val="008460D2"/>
    <w:rsid w:val="00850013"/>
    <w:rsid w:val="008500DD"/>
    <w:rsid w:val="00851F4D"/>
    <w:rsid w:val="00852426"/>
    <w:rsid w:val="00852FA5"/>
    <w:rsid w:val="0085476F"/>
    <w:rsid w:val="0085562D"/>
    <w:rsid w:val="00856154"/>
    <w:rsid w:val="00856286"/>
    <w:rsid w:val="008576B0"/>
    <w:rsid w:val="00861948"/>
    <w:rsid w:val="00862011"/>
    <w:rsid w:val="0086213D"/>
    <w:rsid w:val="00862410"/>
    <w:rsid w:val="0086290B"/>
    <w:rsid w:val="00862A15"/>
    <w:rsid w:val="00862D8E"/>
    <w:rsid w:val="00862EF2"/>
    <w:rsid w:val="00866453"/>
    <w:rsid w:val="0086707F"/>
    <w:rsid w:val="00867501"/>
    <w:rsid w:val="0087099A"/>
    <w:rsid w:val="00871333"/>
    <w:rsid w:val="00873128"/>
    <w:rsid w:val="00873AAC"/>
    <w:rsid w:val="00873C61"/>
    <w:rsid w:val="008749BF"/>
    <w:rsid w:val="00875542"/>
    <w:rsid w:val="00875E14"/>
    <w:rsid w:val="0087677E"/>
    <w:rsid w:val="0087712C"/>
    <w:rsid w:val="00877C5D"/>
    <w:rsid w:val="0088093C"/>
    <w:rsid w:val="00882474"/>
    <w:rsid w:val="008824DF"/>
    <w:rsid w:val="00884371"/>
    <w:rsid w:val="00884D47"/>
    <w:rsid w:val="00887392"/>
    <w:rsid w:val="00890C40"/>
    <w:rsid w:val="008911F7"/>
    <w:rsid w:val="00893F41"/>
    <w:rsid w:val="00894BBD"/>
    <w:rsid w:val="00894C79"/>
    <w:rsid w:val="0089558A"/>
    <w:rsid w:val="008972B6"/>
    <w:rsid w:val="008977E1"/>
    <w:rsid w:val="008A2F5A"/>
    <w:rsid w:val="008A47CE"/>
    <w:rsid w:val="008A5CBF"/>
    <w:rsid w:val="008A6BAE"/>
    <w:rsid w:val="008A7350"/>
    <w:rsid w:val="008B16E6"/>
    <w:rsid w:val="008B2042"/>
    <w:rsid w:val="008B25F1"/>
    <w:rsid w:val="008B3737"/>
    <w:rsid w:val="008B3F4B"/>
    <w:rsid w:val="008B69B8"/>
    <w:rsid w:val="008C094A"/>
    <w:rsid w:val="008C1570"/>
    <w:rsid w:val="008C2059"/>
    <w:rsid w:val="008C58E7"/>
    <w:rsid w:val="008C65F4"/>
    <w:rsid w:val="008C7368"/>
    <w:rsid w:val="008D0E65"/>
    <w:rsid w:val="008D1FAF"/>
    <w:rsid w:val="008D2259"/>
    <w:rsid w:val="008D33FE"/>
    <w:rsid w:val="008D3B9F"/>
    <w:rsid w:val="008D3D02"/>
    <w:rsid w:val="008D54C0"/>
    <w:rsid w:val="008D5760"/>
    <w:rsid w:val="008D5ED9"/>
    <w:rsid w:val="008D7567"/>
    <w:rsid w:val="008E0BEC"/>
    <w:rsid w:val="008E1C24"/>
    <w:rsid w:val="008E2626"/>
    <w:rsid w:val="008E27A9"/>
    <w:rsid w:val="008E323C"/>
    <w:rsid w:val="008E35A6"/>
    <w:rsid w:val="008E3A5C"/>
    <w:rsid w:val="008E3A9A"/>
    <w:rsid w:val="008E429E"/>
    <w:rsid w:val="008E5452"/>
    <w:rsid w:val="008E7EAE"/>
    <w:rsid w:val="008F2F11"/>
    <w:rsid w:val="008F33A6"/>
    <w:rsid w:val="008F35EC"/>
    <w:rsid w:val="008F4FE8"/>
    <w:rsid w:val="008F4FED"/>
    <w:rsid w:val="008F6200"/>
    <w:rsid w:val="008F62F8"/>
    <w:rsid w:val="008F7292"/>
    <w:rsid w:val="009000F2"/>
    <w:rsid w:val="0090079D"/>
    <w:rsid w:val="00900D2C"/>
    <w:rsid w:val="00901F0E"/>
    <w:rsid w:val="0090408F"/>
    <w:rsid w:val="0090446A"/>
    <w:rsid w:val="00904DC3"/>
    <w:rsid w:val="00905469"/>
    <w:rsid w:val="0090629C"/>
    <w:rsid w:val="009065C6"/>
    <w:rsid w:val="00906EA2"/>
    <w:rsid w:val="00907278"/>
    <w:rsid w:val="009128B8"/>
    <w:rsid w:val="00915679"/>
    <w:rsid w:val="009159C2"/>
    <w:rsid w:val="009175AF"/>
    <w:rsid w:val="00920A06"/>
    <w:rsid w:val="009221CB"/>
    <w:rsid w:val="00922320"/>
    <w:rsid w:val="00923643"/>
    <w:rsid w:val="009261DB"/>
    <w:rsid w:val="0092623E"/>
    <w:rsid w:val="00931C63"/>
    <w:rsid w:val="00931D10"/>
    <w:rsid w:val="0093386D"/>
    <w:rsid w:val="00935194"/>
    <w:rsid w:val="0094015D"/>
    <w:rsid w:val="009441DB"/>
    <w:rsid w:val="0094424D"/>
    <w:rsid w:val="0094568E"/>
    <w:rsid w:val="0094633F"/>
    <w:rsid w:val="009468C5"/>
    <w:rsid w:val="00947BA5"/>
    <w:rsid w:val="009504B5"/>
    <w:rsid w:val="00950805"/>
    <w:rsid w:val="009518D4"/>
    <w:rsid w:val="009520BC"/>
    <w:rsid w:val="00953573"/>
    <w:rsid w:val="00957499"/>
    <w:rsid w:val="00957ED2"/>
    <w:rsid w:val="0096049C"/>
    <w:rsid w:val="00960DE4"/>
    <w:rsid w:val="00961A4F"/>
    <w:rsid w:val="00963F03"/>
    <w:rsid w:val="00964007"/>
    <w:rsid w:val="009643F4"/>
    <w:rsid w:val="00964F5A"/>
    <w:rsid w:val="00966AD2"/>
    <w:rsid w:val="00967FC5"/>
    <w:rsid w:val="009716D8"/>
    <w:rsid w:val="00971F54"/>
    <w:rsid w:val="00972057"/>
    <w:rsid w:val="0097227B"/>
    <w:rsid w:val="0097262E"/>
    <w:rsid w:val="00974022"/>
    <w:rsid w:val="0097564A"/>
    <w:rsid w:val="0097710D"/>
    <w:rsid w:val="009772F2"/>
    <w:rsid w:val="009778CF"/>
    <w:rsid w:val="009810BE"/>
    <w:rsid w:val="009819A7"/>
    <w:rsid w:val="009851F5"/>
    <w:rsid w:val="0098534B"/>
    <w:rsid w:val="0098764E"/>
    <w:rsid w:val="00987D58"/>
    <w:rsid w:val="009906D4"/>
    <w:rsid w:val="00990EB7"/>
    <w:rsid w:val="00990F5F"/>
    <w:rsid w:val="00993135"/>
    <w:rsid w:val="00993AC7"/>
    <w:rsid w:val="00997044"/>
    <w:rsid w:val="0099792B"/>
    <w:rsid w:val="009A106B"/>
    <w:rsid w:val="009A2B9F"/>
    <w:rsid w:val="009A2BF3"/>
    <w:rsid w:val="009A3C3E"/>
    <w:rsid w:val="009A7E7C"/>
    <w:rsid w:val="009B2BF1"/>
    <w:rsid w:val="009B3564"/>
    <w:rsid w:val="009B3D38"/>
    <w:rsid w:val="009B7505"/>
    <w:rsid w:val="009C0020"/>
    <w:rsid w:val="009C19FC"/>
    <w:rsid w:val="009C242F"/>
    <w:rsid w:val="009C27F7"/>
    <w:rsid w:val="009C3BC4"/>
    <w:rsid w:val="009C424E"/>
    <w:rsid w:val="009C4708"/>
    <w:rsid w:val="009C4870"/>
    <w:rsid w:val="009C4C4E"/>
    <w:rsid w:val="009C4D37"/>
    <w:rsid w:val="009C4D3B"/>
    <w:rsid w:val="009C5455"/>
    <w:rsid w:val="009C574C"/>
    <w:rsid w:val="009C5753"/>
    <w:rsid w:val="009C620F"/>
    <w:rsid w:val="009C7F2B"/>
    <w:rsid w:val="009D1654"/>
    <w:rsid w:val="009D1BDB"/>
    <w:rsid w:val="009D24D5"/>
    <w:rsid w:val="009D2F9C"/>
    <w:rsid w:val="009D4E4A"/>
    <w:rsid w:val="009D5130"/>
    <w:rsid w:val="009D6081"/>
    <w:rsid w:val="009D678C"/>
    <w:rsid w:val="009D7BC7"/>
    <w:rsid w:val="009D7FAC"/>
    <w:rsid w:val="009E0342"/>
    <w:rsid w:val="009E09AB"/>
    <w:rsid w:val="009E19BB"/>
    <w:rsid w:val="009E38D1"/>
    <w:rsid w:val="009E5701"/>
    <w:rsid w:val="009E5711"/>
    <w:rsid w:val="009E6249"/>
    <w:rsid w:val="009E6D26"/>
    <w:rsid w:val="009E758E"/>
    <w:rsid w:val="009E7A4C"/>
    <w:rsid w:val="009E7D6B"/>
    <w:rsid w:val="009F1109"/>
    <w:rsid w:val="009F2EDB"/>
    <w:rsid w:val="009F2F52"/>
    <w:rsid w:val="009F56C0"/>
    <w:rsid w:val="009F5C76"/>
    <w:rsid w:val="00A00E00"/>
    <w:rsid w:val="00A01221"/>
    <w:rsid w:val="00A012A8"/>
    <w:rsid w:val="00A016FF"/>
    <w:rsid w:val="00A0207F"/>
    <w:rsid w:val="00A04337"/>
    <w:rsid w:val="00A044AA"/>
    <w:rsid w:val="00A04D99"/>
    <w:rsid w:val="00A078F6"/>
    <w:rsid w:val="00A102F8"/>
    <w:rsid w:val="00A10A20"/>
    <w:rsid w:val="00A116AC"/>
    <w:rsid w:val="00A117D5"/>
    <w:rsid w:val="00A131F5"/>
    <w:rsid w:val="00A133C1"/>
    <w:rsid w:val="00A13F2D"/>
    <w:rsid w:val="00A14225"/>
    <w:rsid w:val="00A14F81"/>
    <w:rsid w:val="00A1535F"/>
    <w:rsid w:val="00A15CB1"/>
    <w:rsid w:val="00A15E84"/>
    <w:rsid w:val="00A16021"/>
    <w:rsid w:val="00A16F3E"/>
    <w:rsid w:val="00A22C3E"/>
    <w:rsid w:val="00A22C4D"/>
    <w:rsid w:val="00A24EA9"/>
    <w:rsid w:val="00A254AB"/>
    <w:rsid w:val="00A266CC"/>
    <w:rsid w:val="00A26DB4"/>
    <w:rsid w:val="00A3023E"/>
    <w:rsid w:val="00A305C5"/>
    <w:rsid w:val="00A30919"/>
    <w:rsid w:val="00A31FD2"/>
    <w:rsid w:val="00A33A02"/>
    <w:rsid w:val="00A33BDB"/>
    <w:rsid w:val="00A341AB"/>
    <w:rsid w:val="00A355F9"/>
    <w:rsid w:val="00A35AA9"/>
    <w:rsid w:val="00A364BC"/>
    <w:rsid w:val="00A3786A"/>
    <w:rsid w:val="00A402ED"/>
    <w:rsid w:val="00A40685"/>
    <w:rsid w:val="00A41123"/>
    <w:rsid w:val="00A41819"/>
    <w:rsid w:val="00A41C9A"/>
    <w:rsid w:val="00A42F49"/>
    <w:rsid w:val="00A433DA"/>
    <w:rsid w:val="00A433E8"/>
    <w:rsid w:val="00A44A45"/>
    <w:rsid w:val="00A4534D"/>
    <w:rsid w:val="00A46C6D"/>
    <w:rsid w:val="00A472B8"/>
    <w:rsid w:val="00A502F5"/>
    <w:rsid w:val="00A504F4"/>
    <w:rsid w:val="00A51577"/>
    <w:rsid w:val="00A51B47"/>
    <w:rsid w:val="00A526CE"/>
    <w:rsid w:val="00A54DC0"/>
    <w:rsid w:val="00A550C9"/>
    <w:rsid w:val="00A55228"/>
    <w:rsid w:val="00A55896"/>
    <w:rsid w:val="00A564DE"/>
    <w:rsid w:val="00A61B91"/>
    <w:rsid w:val="00A63335"/>
    <w:rsid w:val="00A63685"/>
    <w:rsid w:val="00A63DDD"/>
    <w:rsid w:val="00A66473"/>
    <w:rsid w:val="00A66E28"/>
    <w:rsid w:val="00A70590"/>
    <w:rsid w:val="00A71542"/>
    <w:rsid w:val="00A71FA0"/>
    <w:rsid w:val="00A72C1A"/>
    <w:rsid w:val="00A74021"/>
    <w:rsid w:val="00A7463E"/>
    <w:rsid w:val="00A765B1"/>
    <w:rsid w:val="00A772F2"/>
    <w:rsid w:val="00A77828"/>
    <w:rsid w:val="00A8073D"/>
    <w:rsid w:val="00A807A2"/>
    <w:rsid w:val="00A80D02"/>
    <w:rsid w:val="00A812A8"/>
    <w:rsid w:val="00A82D32"/>
    <w:rsid w:val="00A82EAE"/>
    <w:rsid w:val="00A839DC"/>
    <w:rsid w:val="00A84BA2"/>
    <w:rsid w:val="00A84F27"/>
    <w:rsid w:val="00A8519C"/>
    <w:rsid w:val="00A8733A"/>
    <w:rsid w:val="00A87669"/>
    <w:rsid w:val="00A90B66"/>
    <w:rsid w:val="00A91D4B"/>
    <w:rsid w:val="00A920B2"/>
    <w:rsid w:val="00A92A96"/>
    <w:rsid w:val="00A92AF0"/>
    <w:rsid w:val="00A930F2"/>
    <w:rsid w:val="00A937D5"/>
    <w:rsid w:val="00A93C70"/>
    <w:rsid w:val="00A94700"/>
    <w:rsid w:val="00A970CE"/>
    <w:rsid w:val="00A974A9"/>
    <w:rsid w:val="00A974ED"/>
    <w:rsid w:val="00A97718"/>
    <w:rsid w:val="00AA08F3"/>
    <w:rsid w:val="00AA0F23"/>
    <w:rsid w:val="00AA1DA8"/>
    <w:rsid w:val="00AA238E"/>
    <w:rsid w:val="00AA2EB9"/>
    <w:rsid w:val="00AA3243"/>
    <w:rsid w:val="00AA388F"/>
    <w:rsid w:val="00AA4F6D"/>
    <w:rsid w:val="00AA536B"/>
    <w:rsid w:val="00AA57D7"/>
    <w:rsid w:val="00AA5A6F"/>
    <w:rsid w:val="00AA5C40"/>
    <w:rsid w:val="00AA6BB8"/>
    <w:rsid w:val="00AA7519"/>
    <w:rsid w:val="00AB02EA"/>
    <w:rsid w:val="00AB22BF"/>
    <w:rsid w:val="00AB256E"/>
    <w:rsid w:val="00AB32AD"/>
    <w:rsid w:val="00AB3466"/>
    <w:rsid w:val="00AB3BBB"/>
    <w:rsid w:val="00AB408C"/>
    <w:rsid w:val="00AB460E"/>
    <w:rsid w:val="00AB5030"/>
    <w:rsid w:val="00AB759A"/>
    <w:rsid w:val="00AB7B06"/>
    <w:rsid w:val="00AB7EAA"/>
    <w:rsid w:val="00AC0432"/>
    <w:rsid w:val="00AC4094"/>
    <w:rsid w:val="00AC42B6"/>
    <w:rsid w:val="00AC4AB7"/>
    <w:rsid w:val="00AC60EC"/>
    <w:rsid w:val="00AC6CD9"/>
    <w:rsid w:val="00AC6CE3"/>
    <w:rsid w:val="00AD2679"/>
    <w:rsid w:val="00AD3F3C"/>
    <w:rsid w:val="00AD5F0A"/>
    <w:rsid w:val="00AD6741"/>
    <w:rsid w:val="00AD6B4F"/>
    <w:rsid w:val="00AD7CFA"/>
    <w:rsid w:val="00AE11C1"/>
    <w:rsid w:val="00AE163D"/>
    <w:rsid w:val="00AE1C5C"/>
    <w:rsid w:val="00AE2918"/>
    <w:rsid w:val="00AE315E"/>
    <w:rsid w:val="00AE31D9"/>
    <w:rsid w:val="00AE3CF0"/>
    <w:rsid w:val="00AE4337"/>
    <w:rsid w:val="00AE52E7"/>
    <w:rsid w:val="00AE71EE"/>
    <w:rsid w:val="00AF03CF"/>
    <w:rsid w:val="00AF06B6"/>
    <w:rsid w:val="00AF0A0A"/>
    <w:rsid w:val="00AF1ED2"/>
    <w:rsid w:val="00AF1F4E"/>
    <w:rsid w:val="00AF3557"/>
    <w:rsid w:val="00AF4CEE"/>
    <w:rsid w:val="00AF5D84"/>
    <w:rsid w:val="00AF672C"/>
    <w:rsid w:val="00AF6D69"/>
    <w:rsid w:val="00AF6F5E"/>
    <w:rsid w:val="00B00378"/>
    <w:rsid w:val="00B00E41"/>
    <w:rsid w:val="00B018BD"/>
    <w:rsid w:val="00B04678"/>
    <w:rsid w:val="00B04A04"/>
    <w:rsid w:val="00B04F00"/>
    <w:rsid w:val="00B05A66"/>
    <w:rsid w:val="00B05EFD"/>
    <w:rsid w:val="00B066FE"/>
    <w:rsid w:val="00B06912"/>
    <w:rsid w:val="00B10971"/>
    <w:rsid w:val="00B10B04"/>
    <w:rsid w:val="00B10CC6"/>
    <w:rsid w:val="00B12082"/>
    <w:rsid w:val="00B13389"/>
    <w:rsid w:val="00B1364C"/>
    <w:rsid w:val="00B141A5"/>
    <w:rsid w:val="00B15286"/>
    <w:rsid w:val="00B1550D"/>
    <w:rsid w:val="00B1631F"/>
    <w:rsid w:val="00B163E8"/>
    <w:rsid w:val="00B1767E"/>
    <w:rsid w:val="00B203B6"/>
    <w:rsid w:val="00B203CE"/>
    <w:rsid w:val="00B21676"/>
    <w:rsid w:val="00B241D5"/>
    <w:rsid w:val="00B26677"/>
    <w:rsid w:val="00B26C57"/>
    <w:rsid w:val="00B274E3"/>
    <w:rsid w:val="00B27B92"/>
    <w:rsid w:val="00B30563"/>
    <w:rsid w:val="00B30A76"/>
    <w:rsid w:val="00B3412E"/>
    <w:rsid w:val="00B356B8"/>
    <w:rsid w:val="00B37B8E"/>
    <w:rsid w:val="00B40222"/>
    <w:rsid w:val="00B404C3"/>
    <w:rsid w:val="00B40BA6"/>
    <w:rsid w:val="00B43381"/>
    <w:rsid w:val="00B448BF"/>
    <w:rsid w:val="00B45F9F"/>
    <w:rsid w:val="00B4627C"/>
    <w:rsid w:val="00B46793"/>
    <w:rsid w:val="00B46953"/>
    <w:rsid w:val="00B46A7F"/>
    <w:rsid w:val="00B47A59"/>
    <w:rsid w:val="00B51520"/>
    <w:rsid w:val="00B5169E"/>
    <w:rsid w:val="00B517C2"/>
    <w:rsid w:val="00B518CE"/>
    <w:rsid w:val="00B52234"/>
    <w:rsid w:val="00B53623"/>
    <w:rsid w:val="00B536F5"/>
    <w:rsid w:val="00B53E98"/>
    <w:rsid w:val="00B5634D"/>
    <w:rsid w:val="00B56ECA"/>
    <w:rsid w:val="00B57093"/>
    <w:rsid w:val="00B60613"/>
    <w:rsid w:val="00B616E6"/>
    <w:rsid w:val="00B630F2"/>
    <w:rsid w:val="00B63E7A"/>
    <w:rsid w:val="00B65582"/>
    <w:rsid w:val="00B66054"/>
    <w:rsid w:val="00B672EA"/>
    <w:rsid w:val="00B6747B"/>
    <w:rsid w:val="00B70200"/>
    <w:rsid w:val="00B72CF0"/>
    <w:rsid w:val="00B740F6"/>
    <w:rsid w:val="00B74615"/>
    <w:rsid w:val="00B75035"/>
    <w:rsid w:val="00B755B6"/>
    <w:rsid w:val="00B76B55"/>
    <w:rsid w:val="00B804F8"/>
    <w:rsid w:val="00B815D3"/>
    <w:rsid w:val="00B83E76"/>
    <w:rsid w:val="00B8506D"/>
    <w:rsid w:val="00B86289"/>
    <w:rsid w:val="00B8742F"/>
    <w:rsid w:val="00B87F1C"/>
    <w:rsid w:val="00B91B61"/>
    <w:rsid w:val="00B93849"/>
    <w:rsid w:val="00B944E9"/>
    <w:rsid w:val="00B94896"/>
    <w:rsid w:val="00B949D8"/>
    <w:rsid w:val="00B94CDD"/>
    <w:rsid w:val="00B965F4"/>
    <w:rsid w:val="00B96F52"/>
    <w:rsid w:val="00B97C76"/>
    <w:rsid w:val="00BA07F3"/>
    <w:rsid w:val="00BA15DC"/>
    <w:rsid w:val="00BA1ED9"/>
    <w:rsid w:val="00BA2C82"/>
    <w:rsid w:val="00BA2E8A"/>
    <w:rsid w:val="00BA583B"/>
    <w:rsid w:val="00BA5EC7"/>
    <w:rsid w:val="00BA6319"/>
    <w:rsid w:val="00BA63CE"/>
    <w:rsid w:val="00BA6551"/>
    <w:rsid w:val="00BA6791"/>
    <w:rsid w:val="00BA7227"/>
    <w:rsid w:val="00BA7CD7"/>
    <w:rsid w:val="00BA7D1F"/>
    <w:rsid w:val="00BB2E4E"/>
    <w:rsid w:val="00BB2E62"/>
    <w:rsid w:val="00BB36C9"/>
    <w:rsid w:val="00BB5886"/>
    <w:rsid w:val="00BB7EC0"/>
    <w:rsid w:val="00BC0A5A"/>
    <w:rsid w:val="00BC0B2F"/>
    <w:rsid w:val="00BC0E64"/>
    <w:rsid w:val="00BC0F07"/>
    <w:rsid w:val="00BC25D1"/>
    <w:rsid w:val="00BC3BCB"/>
    <w:rsid w:val="00BC427C"/>
    <w:rsid w:val="00BC428A"/>
    <w:rsid w:val="00BC4C40"/>
    <w:rsid w:val="00BC5BAD"/>
    <w:rsid w:val="00BC76C5"/>
    <w:rsid w:val="00BD138A"/>
    <w:rsid w:val="00BD164A"/>
    <w:rsid w:val="00BD2B4D"/>
    <w:rsid w:val="00BD2DAE"/>
    <w:rsid w:val="00BD2FB9"/>
    <w:rsid w:val="00BD31C2"/>
    <w:rsid w:val="00BD450A"/>
    <w:rsid w:val="00BD4717"/>
    <w:rsid w:val="00BD48BC"/>
    <w:rsid w:val="00BD48EA"/>
    <w:rsid w:val="00BD4BA8"/>
    <w:rsid w:val="00BD6B0E"/>
    <w:rsid w:val="00BD7941"/>
    <w:rsid w:val="00BE0C55"/>
    <w:rsid w:val="00BE11A2"/>
    <w:rsid w:val="00BE246C"/>
    <w:rsid w:val="00BE2657"/>
    <w:rsid w:val="00BE37AE"/>
    <w:rsid w:val="00BE73C3"/>
    <w:rsid w:val="00BF03C0"/>
    <w:rsid w:val="00BF21D4"/>
    <w:rsid w:val="00BF4A15"/>
    <w:rsid w:val="00BF4E27"/>
    <w:rsid w:val="00BF6D77"/>
    <w:rsid w:val="00C0378E"/>
    <w:rsid w:val="00C04258"/>
    <w:rsid w:val="00C05AFD"/>
    <w:rsid w:val="00C0724C"/>
    <w:rsid w:val="00C07AEF"/>
    <w:rsid w:val="00C07C11"/>
    <w:rsid w:val="00C10015"/>
    <w:rsid w:val="00C12ECB"/>
    <w:rsid w:val="00C1373A"/>
    <w:rsid w:val="00C13AD4"/>
    <w:rsid w:val="00C14ABD"/>
    <w:rsid w:val="00C151E0"/>
    <w:rsid w:val="00C20051"/>
    <w:rsid w:val="00C20B86"/>
    <w:rsid w:val="00C21145"/>
    <w:rsid w:val="00C239A8"/>
    <w:rsid w:val="00C24381"/>
    <w:rsid w:val="00C249D9"/>
    <w:rsid w:val="00C24C2E"/>
    <w:rsid w:val="00C24C7A"/>
    <w:rsid w:val="00C24FFB"/>
    <w:rsid w:val="00C25CFF"/>
    <w:rsid w:val="00C261C1"/>
    <w:rsid w:val="00C30B0B"/>
    <w:rsid w:val="00C31339"/>
    <w:rsid w:val="00C332D4"/>
    <w:rsid w:val="00C33E51"/>
    <w:rsid w:val="00C34848"/>
    <w:rsid w:val="00C349B4"/>
    <w:rsid w:val="00C34C47"/>
    <w:rsid w:val="00C368F9"/>
    <w:rsid w:val="00C405C8"/>
    <w:rsid w:val="00C41E09"/>
    <w:rsid w:val="00C4360C"/>
    <w:rsid w:val="00C4414C"/>
    <w:rsid w:val="00C452DC"/>
    <w:rsid w:val="00C46564"/>
    <w:rsid w:val="00C50A02"/>
    <w:rsid w:val="00C512D1"/>
    <w:rsid w:val="00C51856"/>
    <w:rsid w:val="00C51B5E"/>
    <w:rsid w:val="00C5518B"/>
    <w:rsid w:val="00C5531B"/>
    <w:rsid w:val="00C55375"/>
    <w:rsid w:val="00C57120"/>
    <w:rsid w:val="00C575D4"/>
    <w:rsid w:val="00C57873"/>
    <w:rsid w:val="00C61246"/>
    <w:rsid w:val="00C634F9"/>
    <w:rsid w:val="00C64534"/>
    <w:rsid w:val="00C64767"/>
    <w:rsid w:val="00C65200"/>
    <w:rsid w:val="00C655E0"/>
    <w:rsid w:val="00C65649"/>
    <w:rsid w:val="00C665DE"/>
    <w:rsid w:val="00C667C3"/>
    <w:rsid w:val="00C6728B"/>
    <w:rsid w:val="00C71528"/>
    <w:rsid w:val="00C71F09"/>
    <w:rsid w:val="00C72588"/>
    <w:rsid w:val="00C727B9"/>
    <w:rsid w:val="00C73670"/>
    <w:rsid w:val="00C73DE0"/>
    <w:rsid w:val="00C741D9"/>
    <w:rsid w:val="00C74609"/>
    <w:rsid w:val="00C749AB"/>
    <w:rsid w:val="00C75A8F"/>
    <w:rsid w:val="00C81716"/>
    <w:rsid w:val="00C82795"/>
    <w:rsid w:val="00C832CB"/>
    <w:rsid w:val="00C84085"/>
    <w:rsid w:val="00C8722F"/>
    <w:rsid w:val="00C8779E"/>
    <w:rsid w:val="00C87850"/>
    <w:rsid w:val="00C87BD0"/>
    <w:rsid w:val="00C90B95"/>
    <w:rsid w:val="00C90CA9"/>
    <w:rsid w:val="00C921F7"/>
    <w:rsid w:val="00C9354F"/>
    <w:rsid w:val="00C93B40"/>
    <w:rsid w:val="00C93D48"/>
    <w:rsid w:val="00C93DB5"/>
    <w:rsid w:val="00C97DD7"/>
    <w:rsid w:val="00CA0492"/>
    <w:rsid w:val="00CA0A04"/>
    <w:rsid w:val="00CA3CAB"/>
    <w:rsid w:val="00CA6A2E"/>
    <w:rsid w:val="00CB52A4"/>
    <w:rsid w:val="00CB537C"/>
    <w:rsid w:val="00CB6675"/>
    <w:rsid w:val="00CC0915"/>
    <w:rsid w:val="00CC1AF5"/>
    <w:rsid w:val="00CC1B74"/>
    <w:rsid w:val="00CC2EB0"/>
    <w:rsid w:val="00CC2F38"/>
    <w:rsid w:val="00CC44F5"/>
    <w:rsid w:val="00CC5F95"/>
    <w:rsid w:val="00CD1255"/>
    <w:rsid w:val="00CD1484"/>
    <w:rsid w:val="00CD1892"/>
    <w:rsid w:val="00CD1D00"/>
    <w:rsid w:val="00CD26B8"/>
    <w:rsid w:val="00CD2A82"/>
    <w:rsid w:val="00CD32C2"/>
    <w:rsid w:val="00CD347C"/>
    <w:rsid w:val="00CD3CAB"/>
    <w:rsid w:val="00CD3FF0"/>
    <w:rsid w:val="00CD4E50"/>
    <w:rsid w:val="00CD64E1"/>
    <w:rsid w:val="00CD699D"/>
    <w:rsid w:val="00CD701B"/>
    <w:rsid w:val="00CD70DB"/>
    <w:rsid w:val="00CD7466"/>
    <w:rsid w:val="00CD7C49"/>
    <w:rsid w:val="00CE2E2E"/>
    <w:rsid w:val="00CE3A51"/>
    <w:rsid w:val="00CE59F6"/>
    <w:rsid w:val="00CE5C2F"/>
    <w:rsid w:val="00CE71C3"/>
    <w:rsid w:val="00CE7ECB"/>
    <w:rsid w:val="00CF0AF0"/>
    <w:rsid w:val="00CF1834"/>
    <w:rsid w:val="00CF2ACF"/>
    <w:rsid w:val="00CF345B"/>
    <w:rsid w:val="00CF475F"/>
    <w:rsid w:val="00CF5069"/>
    <w:rsid w:val="00CF69E1"/>
    <w:rsid w:val="00D0336E"/>
    <w:rsid w:val="00D04F01"/>
    <w:rsid w:val="00D04F8B"/>
    <w:rsid w:val="00D054EF"/>
    <w:rsid w:val="00D05637"/>
    <w:rsid w:val="00D05BA9"/>
    <w:rsid w:val="00D06E71"/>
    <w:rsid w:val="00D0764E"/>
    <w:rsid w:val="00D07D82"/>
    <w:rsid w:val="00D10BE1"/>
    <w:rsid w:val="00D11FE3"/>
    <w:rsid w:val="00D13D50"/>
    <w:rsid w:val="00D14919"/>
    <w:rsid w:val="00D14E25"/>
    <w:rsid w:val="00D152D6"/>
    <w:rsid w:val="00D16525"/>
    <w:rsid w:val="00D165D8"/>
    <w:rsid w:val="00D1724E"/>
    <w:rsid w:val="00D17C81"/>
    <w:rsid w:val="00D206F6"/>
    <w:rsid w:val="00D237E0"/>
    <w:rsid w:val="00D25676"/>
    <w:rsid w:val="00D25F78"/>
    <w:rsid w:val="00D27129"/>
    <w:rsid w:val="00D2738C"/>
    <w:rsid w:val="00D279E7"/>
    <w:rsid w:val="00D3046D"/>
    <w:rsid w:val="00D31B07"/>
    <w:rsid w:val="00D32FA0"/>
    <w:rsid w:val="00D33112"/>
    <w:rsid w:val="00D331CB"/>
    <w:rsid w:val="00D3426E"/>
    <w:rsid w:val="00D40217"/>
    <w:rsid w:val="00D40385"/>
    <w:rsid w:val="00D404CE"/>
    <w:rsid w:val="00D417C6"/>
    <w:rsid w:val="00D43FAE"/>
    <w:rsid w:val="00D44259"/>
    <w:rsid w:val="00D44895"/>
    <w:rsid w:val="00D5064C"/>
    <w:rsid w:val="00D5098E"/>
    <w:rsid w:val="00D51B02"/>
    <w:rsid w:val="00D539DA"/>
    <w:rsid w:val="00D55C81"/>
    <w:rsid w:val="00D56B56"/>
    <w:rsid w:val="00D56BF5"/>
    <w:rsid w:val="00D56F99"/>
    <w:rsid w:val="00D5743F"/>
    <w:rsid w:val="00D605C2"/>
    <w:rsid w:val="00D60733"/>
    <w:rsid w:val="00D61E1D"/>
    <w:rsid w:val="00D62BDF"/>
    <w:rsid w:val="00D64F1C"/>
    <w:rsid w:val="00D6570C"/>
    <w:rsid w:val="00D675B0"/>
    <w:rsid w:val="00D70552"/>
    <w:rsid w:val="00D70D42"/>
    <w:rsid w:val="00D71285"/>
    <w:rsid w:val="00D71ABC"/>
    <w:rsid w:val="00D72175"/>
    <w:rsid w:val="00D72454"/>
    <w:rsid w:val="00D72A5B"/>
    <w:rsid w:val="00D73F06"/>
    <w:rsid w:val="00D74160"/>
    <w:rsid w:val="00D74247"/>
    <w:rsid w:val="00D753A9"/>
    <w:rsid w:val="00D804C5"/>
    <w:rsid w:val="00D81A28"/>
    <w:rsid w:val="00D82AB8"/>
    <w:rsid w:val="00D82B00"/>
    <w:rsid w:val="00D82BE4"/>
    <w:rsid w:val="00D82E05"/>
    <w:rsid w:val="00D82F67"/>
    <w:rsid w:val="00D83A05"/>
    <w:rsid w:val="00D83C0D"/>
    <w:rsid w:val="00D869C1"/>
    <w:rsid w:val="00D86EC6"/>
    <w:rsid w:val="00D87418"/>
    <w:rsid w:val="00D87FE6"/>
    <w:rsid w:val="00D90BC3"/>
    <w:rsid w:val="00D90DB9"/>
    <w:rsid w:val="00D91337"/>
    <w:rsid w:val="00D915C9"/>
    <w:rsid w:val="00D9198F"/>
    <w:rsid w:val="00D92A87"/>
    <w:rsid w:val="00D9384E"/>
    <w:rsid w:val="00D94C8D"/>
    <w:rsid w:val="00D95AEB"/>
    <w:rsid w:val="00D96876"/>
    <w:rsid w:val="00D96B12"/>
    <w:rsid w:val="00D96F59"/>
    <w:rsid w:val="00DA061C"/>
    <w:rsid w:val="00DA099C"/>
    <w:rsid w:val="00DA2125"/>
    <w:rsid w:val="00DA24DE"/>
    <w:rsid w:val="00DA281F"/>
    <w:rsid w:val="00DA289D"/>
    <w:rsid w:val="00DA3E06"/>
    <w:rsid w:val="00DA6EE2"/>
    <w:rsid w:val="00DA6FD4"/>
    <w:rsid w:val="00DA78CF"/>
    <w:rsid w:val="00DA7A89"/>
    <w:rsid w:val="00DA7BF4"/>
    <w:rsid w:val="00DA7F8B"/>
    <w:rsid w:val="00DB03E8"/>
    <w:rsid w:val="00DB08F0"/>
    <w:rsid w:val="00DB154B"/>
    <w:rsid w:val="00DB3490"/>
    <w:rsid w:val="00DB4F12"/>
    <w:rsid w:val="00DB5256"/>
    <w:rsid w:val="00DB53A2"/>
    <w:rsid w:val="00DB6F96"/>
    <w:rsid w:val="00DB71B9"/>
    <w:rsid w:val="00DC0B56"/>
    <w:rsid w:val="00DC1395"/>
    <w:rsid w:val="00DC1BCB"/>
    <w:rsid w:val="00DC32FC"/>
    <w:rsid w:val="00DC43C4"/>
    <w:rsid w:val="00DC4F47"/>
    <w:rsid w:val="00DC6747"/>
    <w:rsid w:val="00DC6AF3"/>
    <w:rsid w:val="00DC740D"/>
    <w:rsid w:val="00DC7608"/>
    <w:rsid w:val="00DC761E"/>
    <w:rsid w:val="00DC7CFC"/>
    <w:rsid w:val="00DD0090"/>
    <w:rsid w:val="00DD2C42"/>
    <w:rsid w:val="00DD4344"/>
    <w:rsid w:val="00DD5B8C"/>
    <w:rsid w:val="00DD5DFA"/>
    <w:rsid w:val="00DD67EC"/>
    <w:rsid w:val="00DD6F7F"/>
    <w:rsid w:val="00DE1A9D"/>
    <w:rsid w:val="00DE1CB1"/>
    <w:rsid w:val="00DE2073"/>
    <w:rsid w:val="00DE30AC"/>
    <w:rsid w:val="00DE368A"/>
    <w:rsid w:val="00DE3CF3"/>
    <w:rsid w:val="00DE4106"/>
    <w:rsid w:val="00DE5563"/>
    <w:rsid w:val="00DE6E4D"/>
    <w:rsid w:val="00DF05A0"/>
    <w:rsid w:val="00DF1BA8"/>
    <w:rsid w:val="00DF1F63"/>
    <w:rsid w:val="00DF25FE"/>
    <w:rsid w:val="00DF28F2"/>
    <w:rsid w:val="00DF2BFF"/>
    <w:rsid w:val="00DF4FF1"/>
    <w:rsid w:val="00DF6FD2"/>
    <w:rsid w:val="00DF7724"/>
    <w:rsid w:val="00DF7C43"/>
    <w:rsid w:val="00E00C1E"/>
    <w:rsid w:val="00E00F5F"/>
    <w:rsid w:val="00E014E7"/>
    <w:rsid w:val="00E026A9"/>
    <w:rsid w:val="00E02C24"/>
    <w:rsid w:val="00E0356F"/>
    <w:rsid w:val="00E03B42"/>
    <w:rsid w:val="00E041AA"/>
    <w:rsid w:val="00E0479F"/>
    <w:rsid w:val="00E04D6A"/>
    <w:rsid w:val="00E06100"/>
    <w:rsid w:val="00E06E97"/>
    <w:rsid w:val="00E07767"/>
    <w:rsid w:val="00E10DD1"/>
    <w:rsid w:val="00E1254C"/>
    <w:rsid w:val="00E12BDF"/>
    <w:rsid w:val="00E13326"/>
    <w:rsid w:val="00E14961"/>
    <w:rsid w:val="00E14D76"/>
    <w:rsid w:val="00E17712"/>
    <w:rsid w:val="00E20CE7"/>
    <w:rsid w:val="00E217B1"/>
    <w:rsid w:val="00E222FA"/>
    <w:rsid w:val="00E24A62"/>
    <w:rsid w:val="00E24F52"/>
    <w:rsid w:val="00E279B2"/>
    <w:rsid w:val="00E30BD5"/>
    <w:rsid w:val="00E31143"/>
    <w:rsid w:val="00E31812"/>
    <w:rsid w:val="00E3533E"/>
    <w:rsid w:val="00E35A45"/>
    <w:rsid w:val="00E43006"/>
    <w:rsid w:val="00E43551"/>
    <w:rsid w:val="00E43C59"/>
    <w:rsid w:val="00E50809"/>
    <w:rsid w:val="00E510CF"/>
    <w:rsid w:val="00E52AAB"/>
    <w:rsid w:val="00E533B0"/>
    <w:rsid w:val="00E5448E"/>
    <w:rsid w:val="00E54E0D"/>
    <w:rsid w:val="00E56795"/>
    <w:rsid w:val="00E57932"/>
    <w:rsid w:val="00E57DA3"/>
    <w:rsid w:val="00E60811"/>
    <w:rsid w:val="00E61D07"/>
    <w:rsid w:val="00E64050"/>
    <w:rsid w:val="00E6514D"/>
    <w:rsid w:val="00E65161"/>
    <w:rsid w:val="00E652C9"/>
    <w:rsid w:val="00E65700"/>
    <w:rsid w:val="00E6593B"/>
    <w:rsid w:val="00E672C6"/>
    <w:rsid w:val="00E71809"/>
    <w:rsid w:val="00E71D1E"/>
    <w:rsid w:val="00E728E2"/>
    <w:rsid w:val="00E74976"/>
    <w:rsid w:val="00E75667"/>
    <w:rsid w:val="00E756D3"/>
    <w:rsid w:val="00E769CC"/>
    <w:rsid w:val="00E80AF8"/>
    <w:rsid w:val="00E827BB"/>
    <w:rsid w:val="00E82D24"/>
    <w:rsid w:val="00E8308F"/>
    <w:rsid w:val="00E8317B"/>
    <w:rsid w:val="00E8357D"/>
    <w:rsid w:val="00E84C04"/>
    <w:rsid w:val="00E84E4F"/>
    <w:rsid w:val="00E856A2"/>
    <w:rsid w:val="00E85AD2"/>
    <w:rsid w:val="00E9036E"/>
    <w:rsid w:val="00E917B6"/>
    <w:rsid w:val="00E92D0B"/>
    <w:rsid w:val="00E93195"/>
    <w:rsid w:val="00E93F21"/>
    <w:rsid w:val="00E95C2A"/>
    <w:rsid w:val="00E963BC"/>
    <w:rsid w:val="00E97F7A"/>
    <w:rsid w:val="00EA0143"/>
    <w:rsid w:val="00EA089B"/>
    <w:rsid w:val="00EA2E21"/>
    <w:rsid w:val="00EA380C"/>
    <w:rsid w:val="00EA47B5"/>
    <w:rsid w:val="00EA7308"/>
    <w:rsid w:val="00EA7833"/>
    <w:rsid w:val="00EB089C"/>
    <w:rsid w:val="00EB0BB0"/>
    <w:rsid w:val="00EB0C65"/>
    <w:rsid w:val="00EB169F"/>
    <w:rsid w:val="00EB2961"/>
    <w:rsid w:val="00EB2E1A"/>
    <w:rsid w:val="00EB3268"/>
    <w:rsid w:val="00EB3298"/>
    <w:rsid w:val="00EB3CE6"/>
    <w:rsid w:val="00EB3E92"/>
    <w:rsid w:val="00EB68E6"/>
    <w:rsid w:val="00EB69AB"/>
    <w:rsid w:val="00EB6D1C"/>
    <w:rsid w:val="00EB7B67"/>
    <w:rsid w:val="00EC328C"/>
    <w:rsid w:val="00EC3BEC"/>
    <w:rsid w:val="00EC5241"/>
    <w:rsid w:val="00EC594C"/>
    <w:rsid w:val="00EC5C7B"/>
    <w:rsid w:val="00EC66AA"/>
    <w:rsid w:val="00EC6B8F"/>
    <w:rsid w:val="00EC7B48"/>
    <w:rsid w:val="00ED0257"/>
    <w:rsid w:val="00ED1339"/>
    <w:rsid w:val="00ED3E65"/>
    <w:rsid w:val="00ED4EDF"/>
    <w:rsid w:val="00ED517B"/>
    <w:rsid w:val="00ED5981"/>
    <w:rsid w:val="00ED66B2"/>
    <w:rsid w:val="00ED71BA"/>
    <w:rsid w:val="00ED73A1"/>
    <w:rsid w:val="00ED7CA2"/>
    <w:rsid w:val="00EE13DA"/>
    <w:rsid w:val="00EE332A"/>
    <w:rsid w:val="00EE5324"/>
    <w:rsid w:val="00EE55FA"/>
    <w:rsid w:val="00EE56E2"/>
    <w:rsid w:val="00EE6D45"/>
    <w:rsid w:val="00EE6E89"/>
    <w:rsid w:val="00EF0FE6"/>
    <w:rsid w:val="00EF11AA"/>
    <w:rsid w:val="00EF1C44"/>
    <w:rsid w:val="00EF1F9B"/>
    <w:rsid w:val="00EF2B18"/>
    <w:rsid w:val="00EF3AC4"/>
    <w:rsid w:val="00EF3BB9"/>
    <w:rsid w:val="00EF4008"/>
    <w:rsid w:val="00EF547C"/>
    <w:rsid w:val="00EF55E9"/>
    <w:rsid w:val="00EF5B41"/>
    <w:rsid w:val="00EF611C"/>
    <w:rsid w:val="00EF7462"/>
    <w:rsid w:val="00EF768D"/>
    <w:rsid w:val="00F00630"/>
    <w:rsid w:val="00F00922"/>
    <w:rsid w:val="00F011FF"/>
    <w:rsid w:val="00F01BE6"/>
    <w:rsid w:val="00F0217A"/>
    <w:rsid w:val="00F0251B"/>
    <w:rsid w:val="00F03E4C"/>
    <w:rsid w:val="00F0665D"/>
    <w:rsid w:val="00F06D42"/>
    <w:rsid w:val="00F07134"/>
    <w:rsid w:val="00F07378"/>
    <w:rsid w:val="00F10B81"/>
    <w:rsid w:val="00F11353"/>
    <w:rsid w:val="00F14CD1"/>
    <w:rsid w:val="00F15115"/>
    <w:rsid w:val="00F15D8C"/>
    <w:rsid w:val="00F16E1A"/>
    <w:rsid w:val="00F20197"/>
    <w:rsid w:val="00F20607"/>
    <w:rsid w:val="00F208BB"/>
    <w:rsid w:val="00F20D7A"/>
    <w:rsid w:val="00F210BE"/>
    <w:rsid w:val="00F211FC"/>
    <w:rsid w:val="00F21A5D"/>
    <w:rsid w:val="00F21C13"/>
    <w:rsid w:val="00F21DEA"/>
    <w:rsid w:val="00F22796"/>
    <w:rsid w:val="00F238F7"/>
    <w:rsid w:val="00F23BA0"/>
    <w:rsid w:val="00F25641"/>
    <w:rsid w:val="00F26065"/>
    <w:rsid w:val="00F30313"/>
    <w:rsid w:val="00F303BC"/>
    <w:rsid w:val="00F318A1"/>
    <w:rsid w:val="00F321DD"/>
    <w:rsid w:val="00F3265C"/>
    <w:rsid w:val="00F343EE"/>
    <w:rsid w:val="00F3547E"/>
    <w:rsid w:val="00F35494"/>
    <w:rsid w:val="00F3619D"/>
    <w:rsid w:val="00F3722A"/>
    <w:rsid w:val="00F37366"/>
    <w:rsid w:val="00F41642"/>
    <w:rsid w:val="00F419B8"/>
    <w:rsid w:val="00F41C0F"/>
    <w:rsid w:val="00F42856"/>
    <w:rsid w:val="00F43390"/>
    <w:rsid w:val="00F43EF6"/>
    <w:rsid w:val="00F4482B"/>
    <w:rsid w:val="00F44F02"/>
    <w:rsid w:val="00F4526B"/>
    <w:rsid w:val="00F462DF"/>
    <w:rsid w:val="00F4662D"/>
    <w:rsid w:val="00F468AC"/>
    <w:rsid w:val="00F47316"/>
    <w:rsid w:val="00F47507"/>
    <w:rsid w:val="00F5052D"/>
    <w:rsid w:val="00F50BF0"/>
    <w:rsid w:val="00F51A82"/>
    <w:rsid w:val="00F5254B"/>
    <w:rsid w:val="00F53A44"/>
    <w:rsid w:val="00F54B29"/>
    <w:rsid w:val="00F551DB"/>
    <w:rsid w:val="00F559BE"/>
    <w:rsid w:val="00F56417"/>
    <w:rsid w:val="00F56EE7"/>
    <w:rsid w:val="00F56FEF"/>
    <w:rsid w:val="00F57521"/>
    <w:rsid w:val="00F57AC4"/>
    <w:rsid w:val="00F60938"/>
    <w:rsid w:val="00F61606"/>
    <w:rsid w:val="00F62BD1"/>
    <w:rsid w:val="00F62CA8"/>
    <w:rsid w:val="00F63BF4"/>
    <w:rsid w:val="00F63C60"/>
    <w:rsid w:val="00F64991"/>
    <w:rsid w:val="00F65BA9"/>
    <w:rsid w:val="00F6630F"/>
    <w:rsid w:val="00F67E81"/>
    <w:rsid w:val="00F719B2"/>
    <w:rsid w:val="00F71C68"/>
    <w:rsid w:val="00F724E2"/>
    <w:rsid w:val="00F72A89"/>
    <w:rsid w:val="00F74103"/>
    <w:rsid w:val="00F7425F"/>
    <w:rsid w:val="00F75BB5"/>
    <w:rsid w:val="00F7604C"/>
    <w:rsid w:val="00F81623"/>
    <w:rsid w:val="00F81D25"/>
    <w:rsid w:val="00F83045"/>
    <w:rsid w:val="00F83615"/>
    <w:rsid w:val="00F85329"/>
    <w:rsid w:val="00F878CD"/>
    <w:rsid w:val="00F8794A"/>
    <w:rsid w:val="00F90C1F"/>
    <w:rsid w:val="00F93231"/>
    <w:rsid w:val="00F950B5"/>
    <w:rsid w:val="00F953D5"/>
    <w:rsid w:val="00F97A34"/>
    <w:rsid w:val="00F97EA1"/>
    <w:rsid w:val="00FA05C8"/>
    <w:rsid w:val="00FA0678"/>
    <w:rsid w:val="00FA107F"/>
    <w:rsid w:val="00FA23F7"/>
    <w:rsid w:val="00FA27EB"/>
    <w:rsid w:val="00FA2D00"/>
    <w:rsid w:val="00FA4117"/>
    <w:rsid w:val="00FA672F"/>
    <w:rsid w:val="00FA7792"/>
    <w:rsid w:val="00FB11FA"/>
    <w:rsid w:val="00FB18F8"/>
    <w:rsid w:val="00FB2F8E"/>
    <w:rsid w:val="00FB39B0"/>
    <w:rsid w:val="00FB5183"/>
    <w:rsid w:val="00FB5A71"/>
    <w:rsid w:val="00FB6DF2"/>
    <w:rsid w:val="00FB7823"/>
    <w:rsid w:val="00FC08B3"/>
    <w:rsid w:val="00FC09D7"/>
    <w:rsid w:val="00FC1998"/>
    <w:rsid w:val="00FC391E"/>
    <w:rsid w:val="00FC3AB7"/>
    <w:rsid w:val="00FC448A"/>
    <w:rsid w:val="00FC453D"/>
    <w:rsid w:val="00FC4A89"/>
    <w:rsid w:val="00FC665F"/>
    <w:rsid w:val="00FC6D59"/>
    <w:rsid w:val="00FC78F5"/>
    <w:rsid w:val="00FD10B3"/>
    <w:rsid w:val="00FD11C3"/>
    <w:rsid w:val="00FD154E"/>
    <w:rsid w:val="00FD3AE2"/>
    <w:rsid w:val="00FD5546"/>
    <w:rsid w:val="00FD5975"/>
    <w:rsid w:val="00FD5AE4"/>
    <w:rsid w:val="00FD5F25"/>
    <w:rsid w:val="00FD60BE"/>
    <w:rsid w:val="00FD6894"/>
    <w:rsid w:val="00FD6980"/>
    <w:rsid w:val="00FD6AF0"/>
    <w:rsid w:val="00FD79B8"/>
    <w:rsid w:val="00FE0AD1"/>
    <w:rsid w:val="00FE0BBF"/>
    <w:rsid w:val="00FE0C6C"/>
    <w:rsid w:val="00FE33DB"/>
    <w:rsid w:val="00FE37DD"/>
    <w:rsid w:val="00FE3C31"/>
    <w:rsid w:val="00FE4015"/>
    <w:rsid w:val="00FE44F5"/>
    <w:rsid w:val="00FE480D"/>
    <w:rsid w:val="00FE5CEB"/>
    <w:rsid w:val="00FE6227"/>
    <w:rsid w:val="00FF0B4F"/>
    <w:rsid w:val="00FF1AD3"/>
    <w:rsid w:val="00FF49F4"/>
    <w:rsid w:val="00FF651D"/>
    <w:rsid w:val="00FF68CA"/>
    <w:rsid w:val="010651D9"/>
    <w:rsid w:val="01727447"/>
    <w:rsid w:val="017B3C02"/>
    <w:rsid w:val="019B3634"/>
    <w:rsid w:val="01AA1480"/>
    <w:rsid w:val="022C2B30"/>
    <w:rsid w:val="02DA0C0E"/>
    <w:rsid w:val="03B9487A"/>
    <w:rsid w:val="03DD35E4"/>
    <w:rsid w:val="04C74740"/>
    <w:rsid w:val="058069F4"/>
    <w:rsid w:val="059F3847"/>
    <w:rsid w:val="065A6178"/>
    <w:rsid w:val="075562B7"/>
    <w:rsid w:val="07CF4038"/>
    <w:rsid w:val="08031F33"/>
    <w:rsid w:val="091E1885"/>
    <w:rsid w:val="09267617"/>
    <w:rsid w:val="096B2097"/>
    <w:rsid w:val="0A5B7E63"/>
    <w:rsid w:val="0B335FE1"/>
    <w:rsid w:val="0C6048D0"/>
    <w:rsid w:val="0C87121B"/>
    <w:rsid w:val="0C9A023C"/>
    <w:rsid w:val="0D544F9E"/>
    <w:rsid w:val="0DC12A1D"/>
    <w:rsid w:val="0DF702FE"/>
    <w:rsid w:val="0E3F698B"/>
    <w:rsid w:val="0EA370F2"/>
    <w:rsid w:val="0EB86D3D"/>
    <w:rsid w:val="0F21508F"/>
    <w:rsid w:val="0F2C31E8"/>
    <w:rsid w:val="0F816ACD"/>
    <w:rsid w:val="103C0F1F"/>
    <w:rsid w:val="10B00808"/>
    <w:rsid w:val="10B047CF"/>
    <w:rsid w:val="10F460E3"/>
    <w:rsid w:val="10FC16EA"/>
    <w:rsid w:val="118963A1"/>
    <w:rsid w:val="11B360B7"/>
    <w:rsid w:val="127723A9"/>
    <w:rsid w:val="13072A44"/>
    <w:rsid w:val="13D334C9"/>
    <w:rsid w:val="140806DC"/>
    <w:rsid w:val="144E1691"/>
    <w:rsid w:val="145044FA"/>
    <w:rsid w:val="154D7DEC"/>
    <w:rsid w:val="178763DD"/>
    <w:rsid w:val="17C92852"/>
    <w:rsid w:val="193A1D33"/>
    <w:rsid w:val="19BD4617"/>
    <w:rsid w:val="19C26380"/>
    <w:rsid w:val="1A472B8C"/>
    <w:rsid w:val="1A521255"/>
    <w:rsid w:val="1A756CC1"/>
    <w:rsid w:val="1B2A271F"/>
    <w:rsid w:val="1B890139"/>
    <w:rsid w:val="1C157672"/>
    <w:rsid w:val="1C3B4DEA"/>
    <w:rsid w:val="1C4E71BE"/>
    <w:rsid w:val="1D266CE1"/>
    <w:rsid w:val="1D3963AF"/>
    <w:rsid w:val="1D526A56"/>
    <w:rsid w:val="1D6C566D"/>
    <w:rsid w:val="1E0E0183"/>
    <w:rsid w:val="1E610255"/>
    <w:rsid w:val="1E714A66"/>
    <w:rsid w:val="1EC4411D"/>
    <w:rsid w:val="1F090C74"/>
    <w:rsid w:val="1F2850FB"/>
    <w:rsid w:val="1F2E5690"/>
    <w:rsid w:val="1F5B65F2"/>
    <w:rsid w:val="1FD1489B"/>
    <w:rsid w:val="1FE868A9"/>
    <w:rsid w:val="20F87059"/>
    <w:rsid w:val="211E26D6"/>
    <w:rsid w:val="21283D08"/>
    <w:rsid w:val="21BD3409"/>
    <w:rsid w:val="21ED0458"/>
    <w:rsid w:val="21F15057"/>
    <w:rsid w:val="22274D44"/>
    <w:rsid w:val="23A233FC"/>
    <w:rsid w:val="2593624D"/>
    <w:rsid w:val="25B440B3"/>
    <w:rsid w:val="27BC197A"/>
    <w:rsid w:val="27D80193"/>
    <w:rsid w:val="28BB6AE5"/>
    <w:rsid w:val="295E519C"/>
    <w:rsid w:val="29ED52F5"/>
    <w:rsid w:val="2AA1365A"/>
    <w:rsid w:val="2BE91131"/>
    <w:rsid w:val="2C067EBA"/>
    <w:rsid w:val="2DD15014"/>
    <w:rsid w:val="2DD15E9E"/>
    <w:rsid w:val="2E4A4884"/>
    <w:rsid w:val="2E4E3407"/>
    <w:rsid w:val="2E923807"/>
    <w:rsid w:val="2FD25781"/>
    <w:rsid w:val="30241C12"/>
    <w:rsid w:val="317A30E3"/>
    <w:rsid w:val="319C6071"/>
    <w:rsid w:val="31B0682C"/>
    <w:rsid w:val="31CB082A"/>
    <w:rsid w:val="31E9231A"/>
    <w:rsid w:val="32080719"/>
    <w:rsid w:val="32DB72BE"/>
    <w:rsid w:val="33171A58"/>
    <w:rsid w:val="332C1CA5"/>
    <w:rsid w:val="33B65F28"/>
    <w:rsid w:val="342E63AB"/>
    <w:rsid w:val="345D260B"/>
    <w:rsid w:val="35D703D8"/>
    <w:rsid w:val="36141B4E"/>
    <w:rsid w:val="365302AE"/>
    <w:rsid w:val="36CB0CA8"/>
    <w:rsid w:val="3739094D"/>
    <w:rsid w:val="37712C84"/>
    <w:rsid w:val="37AC5335"/>
    <w:rsid w:val="37D526F5"/>
    <w:rsid w:val="39224DAA"/>
    <w:rsid w:val="3986639D"/>
    <w:rsid w:val="39A13F14"/>
    <w:rsid w:val="3A19387C"/>
    <w:rsid w:val="3A3B384F"/>
    <w:rsid w:val="3AF10C17"/>
    <w:rsid w:val="3B1E6D38"/>
    <w:rsid w:val="3B6C511E"/>
    <w:rsid w:val="3C042E8D"/>
    <w:rsid w:val="3C5F759A"/>
    <w:rsid w:val="3CA84C0C"/>
    <w:rsid w:val="3D5C78D4"/>
    <w:rsid w:val="3EA175B2"/>
    <w:rsid w:val="3ECD340B"/>
    <w:rsid w:val="411B48E7"/>
    <w:rsid w:val="416D1378"/>
    <w:rsid w:val="41E95E9C"/>
    <w:rsid w:val="424B3DD2"/>
    <w:rsid w:val="42E1381E"/>
    <w:rsid w:val="43112896"/>
    <w:rsid w:val="43E73C5C"/>
    <w:rsid w:val="43FB717C"/>
    <w:rsid w:val="4414797E"/>
    <w:rsid w:val="4488714B"/>
    <w:rsid w:val="451E447A"/>
    <w:rsid w:val="45345B76"/>
    <w:rsid w:val="453A4352"/>
    <w:rsid w:val="46054BCA"/>
    <w:rsid w:val="46C142C9"/>
    <w:rsid w:val="47307808"/>
    <w:rsid w:val="486F747C"/>
    <w:rsid w:val="49C371CF"/>
    <w:rsid w:val="4A634417"/>
    <w:rsid w:val="4CE01FFE"/>
    <w:rsid w:val="4D666735"/>
    <w:rsid w:val="4D861CF6"/>
    <w:rsid w:val="4DD65C91"/>
    <w:rsid w:val="4DE26957"/>
    <w:rsid w:val="4F3F1A48"/>
    <w:rsid w:val="4FD70497"/>
    <w:rsid w:val="50983A7B"/>
    <w:rsid w:val="50E772C9"/>
    <w:rsid w:val="51A0432A"/>
    <w:rsid w:val="527140E5"/>
    <w:rsid w:val="5292508F"/>
    <w:rsid w:val="52A96B6F"/>
    <w:rsid w:val="52C11F8B"/>
    <w:rsid w:val="53995313"/>
    <w:rsid w:val="545311AD"/>
    <w:rsid w:val="54CC7EAC"/>
    <w:rsid w:val="550764A4"/>
    <w:rsid w:val="551261CC"/>
    <w:rsid w:val="551926E0"/>
    <w:rsid w:val="56515F3B"/>
    <w:rsid w:val="566273F2"/>
    <w:rsid w:val="572B71CA"/>
    <w:rsid w:val="58AE4F0C"/>
    <w:rsid w:val="598C3104"/>
    <w:rsid w:val="5A2A7C7B"/>
    <w:rsid w:val="5B37384E"/>
    <w:rsid w:val="5B527A35"/>
    <w:rsid w:val="5C80234E"/>
    <w:rsid w:val="5D385380"/>
    <w:rsid w:val="5D3B2B6D"/>
    <w:rsid w:val="5D457AAC"/>
    <w:rsid w:val="5DB34EE4"/>
    <w:rsid w:val="5DDD008C"/>
    <w:rsid w:val="5E261785"/>
    <w:rsid w:val="5E9D36BD"/>
    <w:rsid w:val="5EC31348"/>
    <w:rsid w:val="5F492A07"/>
    <w:rsid w:val="5FCC5339"/>
    <w:rsid w:val="60027475"/>
    <w:rsid w:val="60732927"/>
    <w:rsid w:val="60E53485"/>
    <w:rsid w:val="61054A27"/>
    <w:rsid w:val="611D2366"/>
    <w:rsid w:val="611F03B9"/>
    <w:rsid w:val="614044EB"/>
    <w:rsid w:val="61E57855"/>
    <w:rsid w:val="620664C4"/>
    <w:rsid w:val="62494122"/>
    <w:rsid w:val="62885958"/>
    <w:rsid w:val="631D6D57"/>
    <w:rsid w:val="632D5BB8"/>
    <w:rsid w:val="63F73D10"/>
    <w:rsid w:val="64CE2EAA"/>
    <w:rsid w:val="662001A3"/>
    <w:rsid w:val="662E75B1"/>
    <w:rsid w:val="66342C2E"/>
    <w:rsid w:val="663E784C"/>
    <w:rsid w:val="667E3285"/>
    <w:rsid w:val="66CC0FE5"/>
    <w:rsid w:val="674B0C82"/>
    <w:rsid w:val="685867EC"/>
    <w:rsid w:val="686E167F"/>
    <w:rsid w:val="68A66960"/>
    <w:rsid w:val="69B0699A"/>
    <w:rsid w:val="6A051F0D"/>
    <w:rsid w:val="6A501D95"/>
    <w:rsid w:val="6B101135"/>
    <w:rsid w:val="6D071793"/>
    <w:rsid w:val="6E8E12EF"/>
    <w:rsid w:val="6EFB7725"/>
    <w:rsid w:val="6FD07B58"/>
    <w:rsid w:val="6FDB3567"/>
    <w:rsid w:val="6FFB2258"/>
    <w:rsid w:val="70A751E2"/>
    <w:rsid w:val="718874D8"/>
    <w:rsid w:val="71D43752"/>
    <w:rsid w:val="72762A5C"/>
    <w:rsid w:val="727E6993"/>
    <w:rsid w:val="739C3AEB"/>
    <w:rsid w:val="73DD6243"/>
    <w:rsid w:val="7413559A"/>
    <w:rsid w:val="742E34AA"/>
    <w:rsid w:val="749C4185"/>
    <w:rsid w:val="74F4030A"/>
    <w:rsid w:val="752700A9"/>
    <w:rsid w:val="75585395"/>
    <w:rsid w:val="758F74DF"/>
    <w:rsid w:val="75DA2C18"/>
    <w:rsid w:val="76BB08D8"/>
    <w:rsid w:val="76CD7981"/>
    <w:rsid w:val="7733722C"/>
    <w:rsid w:val="773E4134"/>
    <w:rsid w:val="774447A0"/>
    <w:rsid w:val="775319EF"/>
    <w:rsid w:val="77B47BAA"/>
    <w:rsid w:val="77FC6EA2"/>
    <w:rsid w:val="78FA19E0"/>
    <w:rsid w:val="790F1C77"/>
    <w:rsid w:val="79132DE8"/>
    <w:rsid w:val="79C27F0E"/>
    <w:rsid w:val="7A67303B"/>
    <w:rsid w:val="7AAB1D04"/>
    <w:rsid w:val="7ABA4368"/>
    <w:rsid w:val="7AFE063A"/>
    <w:rsid w:val="7B257FFD"/>
    <w:rsid w:val="7B4B7D30"/>
    <w:rsid w:val="7C2B1DA5"/>
    <w:rsid w:val="7CE64383"/>
    <w:rsid w:val="7DF4317E"/>
    <w:rsid w:val="7E643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iPriority="9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636"/>
    <w:qFormat/>
    <w:uiPriority w:val="0"/>
    <w:pPr>
      <w:keepNext/>
      <w:keepLines/>
      <w:numPr>
        <w:ilvl w:val="0"/>
        <w:numId w:val="1"/>
      </w:numPr>
      <w:spacing w:before="340" w:after="330" w:line="578" w:lineRule="auto"/>
      <w:outlineLvl w:val="0"/>
    </w:pPr>
    <w:rPr>
      <w:b/>
      <w:bCs/>
      <w:kern w:val="44"/>
      <w:sz w:val="44"/>
      <w:szCs w:val="44"/>
    </w:rPr>
  </w:style>
  <w:style w:type="paragraph" w:styleId="5">
    <w:name w:val="heading 2"/>
    <w:basedOn w:val="1"/>
    <w:next w:val="1"/>
    <w:link w:val="629"/>
    <w:qFormat/>
    <w:uiPriority w:val="9"/>
    <w:pPr>
      <w:keepNext/>
      <w:keepLines/>
      <w:numPr>
        <w:ilvl w:val="0"/>
        <w:numId w:val="2"/>
      </w:numPr>
      <w:adjustRightInd/>
      <w:spacing w:line="360" w:lineRule="auto"/>
      <w:jc w:val="left"/>
      <w:outlineLvl w:val="1"/>
    </w:pPr>
    <w:rPr>
      <w:rFonts w:ascii="仿宋_GB2312" w:hAnsi="仿宋" w:eastAsia="仿宋_GB2312"/>
      <w:b/>
      <w:bCs/>
      <w:sz w:val="32"/>
      <w:szCs w:val="32"/>
      <w:lang w:val="zh-CN"/>
    </w:rPr>
  </w:style>
  <w:style w:type="paragraph" w:styleId="6">
    <w:name w:val="heading 3"/>
    <w:basedOn w:val="1"/>
    <w:next w:val="1"/>
    <w:link w:val="630"/>
    <w:qFormat/>
    <w:uiPriority w:val="0"/>
    <w:pPr>
      <w:keepNext/>
      <w:keepLines/>
      <w:numPr>
        <w:ilvl w:val="2"/>
        <w:numId w:val="1"/>
      </w:numPr>
      <w:spacing w:before="260" w:after="260" w:line="416" w:lineRule="auto"/>
      <w:outlineLvl w:val="2"/>
    </w:pPr>
    <w:rPr>
      <w:b/>
      <w:bCs/>
      <w:sz w:val="32"/>
      <w:szCs w:val="32"/>
    </w:rPr>
  </w:style>
  <w:style w:type="paragraph" w:styleId="7">
    <w:name w:val="heading 4"/>
    <w:basedOn w:val="1"/>
    <w:next w:val="1"/>
    <w:link w:val="634"/>
    <w:qFormat/>
    <w:uiPriority w:val="0"/>
    <w:pPr>
      <w:keepNext/>
      <w:keepLines/>
      <w:numPr>
        <w:ilvl w:val="3"/>
        <w:numId w:val="1"/>
      </w:numPr>
      <w:spacing w:before="280" w:after="290" w:line="376" w:lineRule="auto"/>
      <w:outlineLvl w:val="3"/>
    </w:pPr>
    <w:rPr>
      <w:rFonts w:ascii="Arial" w:hAnsi="Arial" w:eastAsia="黑体"/>
      <w:b/>
      <w:bCs/>
      <w:sz w:val="28"/>
      <w:szCs w:val="28"/>
      <w:lang w:val="zh-CN"/>
    </w:rPr>
  </w:style>
  <w:style w:type="paragraph" w:styleId="8">
    <w:name w:val="heading 5"/>
    <w:basedOn w:val="1"/>
    <w:next w:val="1"/>
    <w:link w:val="571"/>
    <w:qFormat/>
    <w:uiPriority w:val="0"/>
    <w:pPr>
      <w:keepNext/>
      <w:keepLines/>
      <w:numPr>
        <w:ilvl w:val="4"/>
        <w:numId w:val="1"/>
      </w:numPr>
      <w:spacing w:before="280" w:after="290" w:line="376" w:lineRule="auto"/>
      <w:outlineLvl w:val="4"/>
    </w:pPr>
    <w:rPr>
      <w:b/>
      <w:bCs/>
      <w:sz w:val="28"/>
      <w:szCs w:val="28"/>
    </w:rPr>
  </w:style>
  <w:style w:type="paragraph" w:styleId="9">
    <w:name w:val="heading 6"/>
    <w:basedOn w:val="1"/>
    <w:next w:val="1"/>
    <w:link w:val="610"/>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10">
    <w:name w:val="heading 7"/>
    <w:basedOn w:val="1"/>
    <w:next w:val="1"/>
    <w:link w:val="479"/>
    <w:qFormat/>
    <w:uiPriority w:val="0"/>
    <w:pPr>
      <w:keepNext/>
      <w:keepLines/>
      <w:numPr>
        <w:ilvl w:val="6"/>
        <w:numId w:val="1"/>
      </w:numPr>
      <w:spacing w:before="240" w:after="64" w:line="320" w:lineRule="auto"/>
      <w:outlineLvl w:val="6"/>
    </w:pPr>
    <w:rPr>
      <w:b/>
      <w:bCs/>
      <w:sz w:val="24"/>
    </w:rPr>
  </w:style>
  <w:style w:type="paragraph" w:styleId="11">
    <w:name w:val="heading 8"/>
    <w:basedOn w:val="1"/>
    <w:next w:val="1"/>
    <w:link w:val="469"/>
    <w:qFormat/>
    <w:uiPriority w:val="0"/>
    <w:pPr>
      <w:keepNext/>
      <w:keepLines/>
      <w:numPr>
        <w:ilvl w:val="7"/>
        <w:numId w:val="1"/>
      </w:numPr>
      <w:spacing w:before="240" w:after="64" w:line="320" w:lineRule="auto"/>
      <w:outlineLvl w:val="7"/>
    </w:pPr>
    <w:rPr>
      <w:rFonts w:ascii="Arial" w:hAnsi="Arial" w:eastAsia="黑体"/>
      <w:sz w:val="24"/>
    </w:rPr>
  </w:style>
  <w:style w:type="paragraph" w:styleId="12">
    <w:name w:val="heading 9"/>
    <w:basedOn w:val="1"/>
    <w:next w:val="1"/>
    <w:link w:val="517"/>
    <w:qFormat/>
    <w:uiPriority w:val="0"/>
    <w:pPr>
      <w:keepNext/>
      <w:keepLines/>
      <w:numPr>
        <w:ilvl w:val="8"/>
        <w:numId w:val="1"/>
      </w:numPr>
      <w:spacing w:before="240" w:after="64" w:line="320" w:lineRule="auto"/>
      <w:outlineLvl w:val="8"/>
    </w:pPr>
    <w:rPr>
      <w:rFonts w:ascii="Arial" w:hAnsi="Arial" w:eastAsia="黑体"/>
      <w:szCs w:val="21"/>
    </w:r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635"/>
    <w:qFormat/>
    <w:uiPriority w:val="0"/>
    <w:pPr>
      <w:autoSpaceDE w:val="0"/>
      <w:autoSpaceDN w:val="0"/>
      <w:spacing w:line="360" w:lineRule="auto"/>
    </w:pPr>
    <w:rPr>
      <w:rFonts w:ascii="宋体"/>
      <w:sz w:val="24"/>
      <w:szCs w:val="21"/>
      <w:lang w:val="zh-CN"/>
    </w:rPr>
  </w:style>
  <w:style w:type="paragraph" w:styleId="3">
    <w:name w:val="Body Text 2"/>
    <w:basedOn w:val="1"/>
    <w:qFormat/>
    <w:uiPriority w:val="0"/>
    <w:pPr>
      <w:spacing w:after="120" w:line="480" w:lineRule="auto"/>
    </w:pPr>
  </w:style>
  <w:style w:type="paragraph" w:styleId="13">
    <w:name w:val="toc 7"/>
    <w:basedOn w:val="1"/>
    <w:next w:val="1"/>
    <w:qFormat/>
    <w:uiPriority w:val="0"/>
    <w:pPr>
      <w:ind w:left="2520" w:leftChars="1200"/>
    </w:pPr>
  </w:style>
  <w:style w:type="paragraph" w:styleId="14">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5">
    <w:name w:val="List Bullet 4"/>
    <w:basedOn w:val="1"/>
    <w:unhideWhenUsed/>
    <w:qFormat/>
    <w:uiPriority w:val="99"/>
    <w:pPr>
      <w:widowControl/>
      <w:numPr>
        <w:ilvl w:val="0"/>
        <w:numId w:val="3"/>
      </w:numPr>
      <w:tabs>
        <w:tab w:val="left" w:pos="432"/>
        <w:tab w:val="clear" w:pos="1440"/>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6">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7">
    <w:name w:val="Normal Indent"/>
    <w:basedOn w:val="1"/>
    <w:link w:val="611"/>
    <w:qFormat/>
    <w:uiPriority w:val="0"/>
    <w:pPr>
      <w:widowControl/>
      <w:snapToGrid w:val="0"/>
      <w:spacing w:line="480" w:lineRule="exact"/>
      <w:ind w:firstLine="567"/>
    </w:pPr>
    <w:rPr>
      <w:rFonts w:ascii="宋体"/>
      <w:snapToGrid w:val="0"/>
      <w:color w:val="000000"/>
      <w:kern w:val="28"/>
      <w:sz w:val="28"/>
      <w:szCs w:val="20"/>
    </w:rPr>
  </w:style>
  <w:style w:type="paragraph" w:styleId="18">
    <w:name w:val="caption"/>
    <w:basedOn w:val="1"/>
    <w:next w:val="1"/>
    <w:qFormat/>
    <w:uiPriority w:val="0"/>
    <w:rPr>
      <w:b/>
      <w:sz w:val="28"/>
      <w:szCs w:val="20"/>
    </w:rPr>
  </w:style>
  <w:style w:type="paragraph" w:styleId="19">
    <w:name w:val="index 5"/>
    <w:basedOn w:val="1"/>
    <w:next w:val="1"/>
    <w:qFormat/>
    <w:uiPriority w:val="0"/>
    <w:pPr>
      <w:adjustRightInd/>
      <w:ind w:left="800" w:leftChars="800" w:firstLine="200" w:firstLineChars="200"/>
    </w:pPr>
  </w:style>
  <w:style w:type="paragraph" w:styleId="20">
    <w:name w:val="Document Map"/>
    <w:basedOn w:val="1"/>
    <w:semiHidden/>
    <w:qFormat/>
    <w:uiPriority w:val="0"/>
    <w:pPr>
      <w:shd w:val="clear" w:color="auto" w:fill="000080"/>
    </w:pPr>
  </w:style>
  <w:style w:type="paragraph" w:styleId="21">
    <w:name w:val="annotation text"/>
    <w:basedOn w:val="1"/>
    <w:link w:val="637"/>
    <w:qFormat/>
    <w:uiPriority w:val="99"/>
    <w:pPr>
      <w:jc w:val="left"/>
    </w:pPr>
    <w:rPr>
      <w:szCs w:val="20"/>
    </w:rPr>
  </w:style>
  <w:style w:type="paragraph" w:styleId="22">
    <w:name w:val="Salutation"/>
    <w:basedOn w:val="1"/>
    <w:next w:val="1"/>
    <w:link w:val="480"/>
    <w:qFormat/>
    <w:uiPriority w:val="0"/>
    <w:rPr>
      <w:rFonts w:ascii="仿宋_GB2312" w:eastAsia="仿宋_GB2312"/>
      <w:sz w:val="28"/>
      <w:szCs w:val="20"/>
    </w:rPr>
  </w:style>
  <w:style w:type="paragraph" w:styleId="23">
    <w:name w:val="Body Text 3"/>
    <w:basedOn w:val="1"/>
    <w:link w:val="579"/>
    <w:qFormat/>
    <w:uiPriority w:val="0"/>
    <w:pPr>
      <w:jc w:val="center"/>
    </w:pPr>
    <w:rPr>
      <w:szCs w:val="20"/>
    </w:rPr>
  </w:style>
  <w:style w:type="paragraph" w:styleId="24">
    <w:name w:val="Body Text Indent"/>
    <w:basedOn w:val="1"/>
    <w:next w:val="25"/>
    <w:link w:val="633"/>
    <w:qFormat/>
    <w:uiPriority w:val="0"/>
    <w:pPr>
      <w:spacing w:line="480" w:lineRule="exact"/>
      <w:ind w:firstLine="480" w:firstLineChars="200"/>
    </w:pPr>
    <w:rPr>
      <w:rFonts w:ascii="宋体" w:hAnsi="宋体"/>
      <w:sz w:val="24"/>
    </w:rPr>
  </w:style>
  <w:style w:type="paragraph" w:styleId="25">
    <w:name w:val="Body Text First Indent 2"/>
    <w:basedOn w:val="24"/>
    <w:link w:val="500"/>
    <w:qFormat/>
    <w:uiPriority w:val="0"/>
    <w:pPr>
      <w:adjustRightInd/>
      <w:spacing w:after="120" w:line="240" w:lineRule="auto"/>
      <w:ind w:left="420" w:leftChars="200" w:firstLine="210"/>
    </w:pPr>
    <w:rPr>
      <w:sz w:val="21"/>
    </w:rPr>
  </w:style>
  <w:style w:type="paragraph" w:styleId="26">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7">
    <w:name w:val="List 2"/>
    <w:basedOn w:val="1"/>
    <w:qFormat/>
    <w:uiPriority w:val="0"/>
    <w:pPr>
      <w:adjustRightInd/>
      <w:spacing w:line="360" w:lineRule="auto"/>
      <w:ind w:left="100" w:leftChars="200" w:hanging="200" w:hangingChars="200"/>
    </w:pPr>
    <w:rPr>
      <w:rFonts w:eastAsia="微软雅黑"/>
    </w:rPr>
  </w:style>
  <w:style w:type="paragraph" w:styleId="28">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29">
    <w:name w:val="List Bullet 2"/>
    <w:basedOn w:val="1"/>
    <w:qFormat/>
    <w:uiPriority w:val="0"/>
    <w:pPr>
      <w:autoSpaceDE w:val="0"/>
      <w:autoSpaceDN w:val="0"/>
      <w:ind w:left="420"/>
      <w:jc w:val="left"/>
    </w:pPr>
    <w:rPr>
      <w:rFonts w:ascii="宋体" w:hAnsi="宋体"/>
      <w:color w:val="000000"/>
      <w:kern w:val="0"/>
      <w:sz w:val="24"/>
      <w:szCs w:val="20"/>
    </w:rPr>
  </w:style>
  <w:style w:type="paragraph" w:styleId="30">
    <w:name w:val="HTML Address"/>
    <w:basedOn w:val="1"/>
    <w:link w:val="569"/>
    <w:qFormat/>
    <w:uiPriority w:val="0"/>
    <w:pPr>
      <w:widowControl/>
      <w:adjustRightInd/>
      <w:ind w:firstLine="200" w:firstLineChars="200"/>
      <w:jc w:val="left"/>
    </w:pPr>
    <w:rPr>
      <w:rFonts w:ascii="宋体" w:hAnsi="宋体"/>
      <w:i/>
      <w:iCs/>
      <w:kern w:val="0"/>
      <w:sz w:val="24"/>
    </w:rPr>
  </w:style>
  <w:style w:type="paragraph" w:styleId="31">
    <w:name w:val="toc 5"/>
    <w:basedOn w:val="1"/>
    <w:next w:val="1"/>
    <w:qFormat/>
    <w:uiPriority w:val="0"/>
    <w:pPr>
      <w:ind w:left="1680" w:leftChars="800"/>
    </w:pPr>
  </w:style>
  <w:style w:type="paragraph" w:styleId="32">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3">
    <w:name w:val="Plain Text"/>
    <w:basedOn w:val="1"/>
    <w:link w:val="487"/>
    <w:qFormat/>
    <w:uiPriority w:val="0"/>
    <w:rPr>
      <w:rFonts w:ascii="宋体" w:hAnsi="Courier New"/>
      <w:szCs w:val="20"/>
    </w:rPr>
  </w:style>
  <w:style w:type="paragraph" w:styleId="34">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5">
    <w:name w:val="toc 8"/>
    <w:basedOn w:val="1"/>
    <w:next w:val="1"/>
    <w:qFormat/>
    <w:uiPriority w:val="0"/>
    <w:pPr>
      <w:ind w:left="2940" w:leftChars="1400"/>
    </w:pPr>
  </w:style>
  <w:style w:type="paragraph" w:styleId="36">
    <w:name w:val="Date"/>
    <w:basedOn w:val="1"/>
    <w:next w:val="1"/>
    <w:link w:val="596"/>
    <w:qFormat/>
    <w:uiPriority w:val="0"/>
    <w:pPr>
      <w:ind w:left="100" w:leftChars="2500"/>
    </w:pPr>
    <w:rPr>
      <w:rFonts w:ascii="宋体"/>
      <w:sz w:val="24"/>
      <w:szCs w:val="21"/>
      <w:lang w:val="zh-CN"/>
    </w:rPr>
  </w:style>
  <w:style w:type="paragraph" w:styleId="37">
    <w:name w:val="Body Text Indent 2"/>
    <w:basedOn w:val="1"/>
    <w:link w:val="501"/>
    <w:qFormat/>
    <w:uiPriority w:val="0"/>
    <w:pPr>
      <w:spacing w:line="360" w:lineRule="auto"/>
      <w:ind w:firstLine="601"/>
      <w:textAlignment w:val="baseline"/>
    </w:pPr>
    <w:rPr>
      <w:rFonts w:ascii="宋体"/>
      <w:kern w:val="0"/>
      <w:sz w:val="28"/>
      <w:szCs w:val="20"/>
    </w:rPr>
  </w:style>
  <w:style w:type="paragraph" w:styleId="38">
    <w:name w:val="Balloon Text"/>
    <w:basedOn w:val="1"/>
    <w:link w:val="613"/>
    <w:semiHidden/>
    <w:qFormat/>
    <w:uiPriority w:val="0"/>
    <w:rPr>
      <w:sz w:val="18"/>
      <w:szCs w:val="18"/>
    </w:rPr>
  </w:style>
  <w:style w:type="paragraph" w:styleId="39">
    <w:name w:val="footer"/>
    <w:basedOn w:val="1"/>
    <w:qFormat/>
    <w:uiPriority w:val="0"/>
    <w:pPr>
      <w:tabs>
        <w:tab w:val="center" w:pos="4153"/>
        <w:tab w:val="right" w:pos="8306"/>
      </w:tabs>
      <w:snapToGrid w:val="0"/>
      <w:jc w:val="left"/>
    </w:pPr>
    <w:rPr>
      <w:sz w:val="18"/>
      <w:szCs w:val="18"/>
    </w:rPr>
  </w:style>
  <w:style w:type="paragraph" w:styleId="4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1">
    <w:name w:val="Signature"/>
    <w:basedOn w:val="1"/>
    <w:link w:val="433"/>
    <w:qFormat/>
    <w:uiPriority w:val="0"/>
    <w:pPr>
      <w:spacing w:after="600" w:line="312" w:lineRule="atLeast"/>
      <w:jc w:val="center"/>
      <w:textAlignment w:val="baseline"/>
    </w:pPr>
    <w:rPr>
      <w:rFonts w:eastAsia="仿宋_GB2312"/>
      <w:kern w:val="0"/>
      <w:sz w:val="24"/>
      <w:szCs w:val="20"/>
    </w:rPr>
  </w:style>
  <w:style w:type="paragraph" w:styleId="42">
    <w:name w:val="toc 1"/>
    <w:basedOn w:val="1"/>
    <w:next w:val="1"/>
    <w:qFormat/>
    <w:uiPriority w:val="0"/>
  </w:style>
  <w:style w:type="paragraph" w:styleId="43">
    <w:name w:val="toc 4"/>
    <w:basedOn w:val="1"/>
    <w:next w:val="1"/>
    <w:qFormat/>
    <w:uiPriority w:val="0"/>
    <w:pPr>
      <w:ind w:left="1260" w:leftChars="600"/>
    </w:pPr>
  </w:style>
  <w:style w:type="paragraph" w:styleId="44">
    <w:name w:val="index heading"/>
    <w:basedOn w:val="1"/>
    <w:next w:val="45"/>
    <w:qFormat/>
    <w:uiPriority w:val="0"/>
    <w:pPr>
      <w:adjustRightInd/>
      <w:ind w:firstLine="200" w:firstLineChars="200"/>
    </w:pPr>
  </w:style>
  <w:style w:type="paragraph" w:styleId="45">
    <w:name w:val="index 1"/>
    <w:basedOn w:val="1"/>
    <w:next w:val="1"/>
    <w:qFormat/>
    <w:uiPriority w:val="0"/>
    <w:pPr>
      <w:adjustRightInd/>
      <w:spacing w:line="360" w:lineRule="auto"/>
      <w:ind w:firstLine="200" w:firstLineChars="200"/>
      <w:jc w:val="center"/>
    </w:pPr>
    <w:rPr>
      <w:sz w:val="24"/>
      <w:szCs w:val="20"/>
    </w:rPr>
  </w:style>
  <w:style w:type="paragraph" w:styleId="46">
    <w:name w:val="Subtitle"/>
    <w:link w:val="486"/>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7">
    <w:name w:val="List Number 5"/>
    <w:basedOn w:val="1"/>
    <w:qFormat/>
    <w:uiPriority w:val="0"/>
    <w:pPr>
      <w:tabs>
        <w:tab w:val="left" w:pos="902"/>
      </w:tabs>
      <w:adjustRightInd/>
      <w:spacing w:line="400" w:lineRule="exact"/>
      <w:ind w:left="902" w:hanging="420"/>
    </w:pPr>
    <w:rPr>
      <w:sz w:val="24"/>
      <w:szCs w:val="20"/>
    </w:rPr>
  </w:style>
  <w:style w:type="paragraph" w:styleId="48">
    <w:name w:val="List"/>
    <w:basedOn w:val="1"/>
    <w:qFormat/>
    <w:uiPriority w:val="0"/>
    <w:pPr>
      <w:ind w:left="200" w:hanging="200" w:hangingChars="200"/>
    </w:pPr>
  </w:style>
  <w:style w:type="paragraph" w:styleId="49">
    <w:name w:val="footnote text"/>
    <w:basedOn w:val="17"/>
    <w:link w:val="471"/>
    <w:qFormat/>
    <w:uiPriority w:val="0"/>
    <w:pPr>
      <w:adjustRightInd/>
      <w:snapToGrid/>
      <w:spacing w:before="60" w:after="60" w:line="300" w:lineRule="exact"/>
      <w:ind w:firstLine="0"/>
    </w:pPr>
    <w:rPr>
      <w:rFonts w:ascii="Times New Roman"/>
      <w:snapToGrid/>
      <w:color w:val="0000FF"/>
      <w:kern w:val="0"/>
      <w:sz w:val="21"/>
    </w:rPr>
  </w:style>
  <w:style w:type="paragraph" w:styleId="50">
    <w:name w:val="toc 6"/>
    <w:basedOn w:val="1"/>
    <w:next w:val="1"/>
    <w:qFormat/>
    <w:uiPriority w:val="0"/>
    <w:pPr>
      <w:ind w:left="2100" w:leftChars="1000"/>
    </w:pPr>
  </w:style>
  <w:style w:type="paragraph" w:styleId="51">
    <w:name w:val="List 5"/>
    <w:basedOn w:val="1"/>
    <w:qFormat/>
    <w:uiPriority w:val="0"/>
    <w:pPr>
      <w:adjustRightInd/>
      <w:ind w:left="100" w:leftChars="800" w:hanging="200" w:hangingChars="200"/>
    </w:pPr>
  </w:style>
  <w:style w:type="paragraph" w:styleId="52">
    <w:name w:val="Body Text Indent 3"/>
    <w:basedOn w:val="1"/>
    <w:link w:val="586"/>
    <w:qFormat/>
    <w:uiPriority w:val="0"/>
    <w:pPr>
      <w:spacing w:line="360" w:lineRule="auto"/>
      <w:ind w:firstLine="420"/>
    </w:pPr>
    <w:rPr>
      <w:sz w:val="24"/>
      <w:szCs w:val="20"/>
    </w:rPr>
  </w:style>
  <w:style w:type="paragraph" w:styleId="53">
    <w:name w:val="toc 2"/>
    <w:basedOn w:val="1"/>
    <w:next w:val="1"/>
    <w:qFormat/>
    <w:uiPriority w:val="0"/>
    <w:pPr>
      <w:ind w:left="420" w:leftChars="200"/>
    </w:pPr>
  </w:style>
  <w:style w:type="paragraph" w:styleId="54">
    <w:name w:val="toc 9"/>
    <w:basedOn w:val="1"/>
    <w:next w:val="1"/>
    <w:qFormat/>
    <w:uiPriority w:val="0"/>
    <w:pPr>
      <w:ind w:left="3360" w:leftChars="1600"/>
    </w:pPr>
  </w:style>
  <w:style w:type="paragraph" w:styleId="55">
    <w:name w:val="HTML Preformatted"/>
    <w:basedOn w:val="1"/>
    <w:link w:val="54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6">
    <w:name w:val="Normal (Web)"/>
    <w:basedOn w:val="1"/>
    <w:qFormat/>
    <w:uiPriority w:val="99"/>
    <w:pPr>
      <w:widowControl/>
      <w:spacing w:before="100" w:beforeAutospacing="1" w:after="100" w:afterAutospacing="1"/>
      <w:jc w:val="left"/>
    </w:pPr>
    <w:rPr>
      <w:rFonts w:ascii="宋体" w:hAnsi="宋体"/>
      <w:kern w:val="0"/>
      <w:sz w:val="24"/>
    </w:rPr>
  </w:style>
  <w:style w:type="paragraph" w:styleId="57">
    <w:name w:val="Title"/>
    <w:basedOn w:val="1"/>
    <w:qFormat/>
    <w:uiPriority w:val="0"/>
    <w:pPr>
      <w:widowControl/>
      <w:overflowPunct w:val="0"/>
      <w:autoSpaceDE w:val="0"/>
      <w:autoSpaceDN w:val="0"/>
      <w:jc w:val="center"/>
      <w:textAlignment w:val="baseline"/>
    </w:pPr>
    <w:rPr>
      <w:b/>
      <w:kern w:val="0"/>
      <w:sz w:val="24"/>
      <w:szCs w:val="20"/>
      <w:lang w:val="en-GB"/>
    </w:rPr>
  </w:style>
  <w:style w:type="paragraph" w:styleId="58">
    <w:name w:val="annotation subject"/>
    <w:basedOn w:val="21"/>
    <w:next w:val="21"/>
    <w:semiHidden/>
    <w:qFormat/>
    <w:uiPriority w:val="0"/>
    <w:rPr>
      <w:b/>
      <w:bCs/>
    </w:rPr>
  </w:style>
  <w:style w:type="paragraph" w:styleId="59">
    <w:name w:val="Body Text First Indent"/>
    <w:basedOn w:val="2"/>
    <w:next w:val="50"/>
    <w:link w:val="543"/>
    <w:qFormat/>
    <w:uiPriority w:val="0"/>
    <w:pPr>
      <w:ind w:firstLine="420"/>
    </w:pPr>
    <w:rPr>
      <w:szCs w:val="20"/>
    </w:rPr>
  </w:style>
  <w:style w:type="table" w:styleId="61">
    <w:name w:val="Table Grid"/>
    <w:basedOn w:val="60"/>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22"/>
    <w:rPr>
      <w:b/>
      <w:bCs/>
    </w:rPr>
  </w:style>
  <w:style w:type="character" w:styleId="64">
    <w:name w:val="page number"/>
    <w:basedOn w:val="62"/>
    <w:qFormat/>
    <w:uiPriority w:val="0"/>
  </w:style>
  <w:style w:type="character" w:styleId="65">
    <w:name w:val="FollowedHyperlink"/>
    <w:qFormat/>
    <w:uiPriority w:val="0"/>
    <w:rPr>
      <w:rFonts w:ascii="Arial" w:hAnsi="Arial" w:eastAsia="黑体" w:cs="Arial"/>
      <w:snapToGrid w:val="0"/>
      <w:color w:val="000000"/>
      <w:kern w:val="0"/>
      <w:sz w:val="18"/>
      <w:szCs w:val="18"/>
      <w:u w:val="none"/>
    </w:rPr>
  </w:style>
  <w:style w:type="character" w:styleId="66">
    <w:name w:val="Emphasis"/>
    <w:qFormat/>
    <w:uiPriority w:val="0"/>
    <w:rPr>
      <w:color w:val="CC0033"/>
    </w:rPr>
  </w:style>
  <w:style w:type="character" w:styleId="67">
    <w:name w:val="line number"/>
    <w:basedOn w:val="62"/>
    <w:qFormat/>
    <w:uiPriority w:val="0"/>
  </w:style>
  <w:style w:type="character" w:styleId="68">
    <w:name w:val="Hyperlink"/>
    <w:qFormat/>
    <w:uiPriority w:val="0"/>
    <w:rPr>
      <w:rFonts w:ascii="Arial" w:hAnsi="Arial" w:eastAsia="黑体" w:cs="Arial"/>
      <w:snapToGrid w:val="0"/>
      <w:color w:val="000000"/>
      <w:kern w:val="0"/>
      <w:sz w:val="18"/>
      <w:szCs w:val="18"/>
      <w:u w:val="none"/>
    </w:rPr>
  </w:style>
  <w:style w:type="character" w:styleId="69">
    <w:name w:val="HTML Code"/>
    <w:qFormat/>
    <w:uiPriority w:val="0"/>
    <w:rPr>
      <w:rFonts w:ascii="黑体" w:hAnsi="Courier New" w:eastAsia="黑体" w:cs="楷体_GB2312"/>
      <w:sz w:val="20"/>
      <w:szCs w:val="20"/>
    </w:rPr>
  </w:style>
  <w:style w:type="character" w:styleId="70">
    <w:name w:val="annotation reference"/>
    <w:qFormat/>
    <w:uiPriority w:val="99"/>
    <w:rPr>
      <w:sz w:val="21"/>
      <w:szCs w:val="21"/>
    </w:rPr>
  </w:style>
  <w:style w:type="paragraph" w:customStyle="1" w:styleId="71">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72">
    <w:name w:val="冯"/>
    <w:basedOn w:val="1"/>
    <w:link w:val="514"/>
    <w:qFormat/>
    <w:uiPriority w:val="0"/>
    <w:pPr>
      <w:widowControl/>
      <w:adjustRightInd/>
      <w:spacing w:line="360" w:lineRule="auto"/>
      <w:ind w:firstLine="480" w:firstLineChars="200"/>
    </w:pPr>
    <w:rPr>
      <w:rFonts w:ascii="宋体" w:hAnsi="宋体"/>
      <w:color w:val="000000"/>
      <w:kern w:val="0"/>
      <w:sz w:val="24"/>
    </w:rPr>
  </w:style>
  <w:style w:type="paragraph" w:customStyle="1" w:styleId="73">
    <w:name w:val="样式3"/>
    <w:basedOn w:val="74"/>
    <w:qFormat/>
    <w:uiPriority w:val="0"/>
    <w:pPr>
      <w:tabs>
        <w:tab w:val="left" w:pos="2790"/>
        <w:tab w:val="left" w:pos="4230"/>
      </w:tabs>
      <w:spacing w:before="312" w:beforeLines="100"/>
      <w:jc w:val="left"/>
    </w:pPr>
  </w:style>
  <w:style w:type="paragraph" w:customStyle="1" w:styleId="74">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75">
    <w:name w:val="P1"/>
    <w:basedOn w:val="1"/>
    <w:qFormat/>
    <w:uiPriority w:val="0"/>
    <w:pPr>
      <w:adjustRightInd/>
      <w:spacing w:line="288" w:lineRule="auto"/>
      <w:ind w:firstLine="425" w:firstLineChars="200"/>
    </w:pPr>
  </w:style>
  <w:style w:type="paragraph" w:customStyle="1" w:styleId="76">
    <w:name w:val="Char1 Char Char Char"/>
    <w:basedOn w:val="1"/>
    <w:qFormat/>
    <w:uiPriority w:val="0"/>
    <w:rPr>
      <w:rFonts w:ascii="Tahoma" w:hAnsi="Tahoma"/>
      <w:sz w:val="24"/>
      <w:szCs w:val="20"/>
    </w:rPr>
  </w:style>
  <w:style w:type="paragraph" w:customStyle="1" w:styleId="77">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78">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79">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80">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1">
    <w:name w:val="样式7"/>
    <w:basedOn w:val="82"/>
    <w:next w:val="1"/>
    <w:qFormat/>
    <w:uiPriority w:val="0"/>
    <w:pPr>
      <w:spacing w:after="156" w:afterLines="50"/>
      <w:jc w:val="left"/>
      <w:outlineLvl w:val="3"/>
    </w:pPr>
    <w:rPr>
      <w:sz w:val="24"/>
      <w:szCs w:val="24"/>
    </w:rPr>
  </w:style>
  <w:style w:type="paragraph" w:customStyle="1" w:styleId="82">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83">
    <w:name w:val="Bulleted List"/>
    <w:basedOn w:val="1"/>
    <w:qFormat/>
    <w:uiPriority w:val="0"/>
    <w:pPr>
      <w:numPr>
        <w:ilvl w:val="1"/>
        <w:numId w:val="4"/>
      </w:numPr>
      <w:adjustRightInd/>
    </w:pPr>
  </w:style>
  <w:style w:type="paragraph" w:customStyle="1" w:styleId="84">
    <w:name w:val="Char3"/>
    <w:basedOn w:val="1"/>
    <w:qFormat/>
    <w:uiPriority w:val="0"/>
    <w:pPr>
      <w:adjustRightInd/>
    </w:pPr>
    <w:rPr>
      <w:rFonts w:ascii="仿宋_GB2312" w:eastAsia="仿宋_GB2312"/>
      <w:b/>
      <w:sz w:val="32"/>
      <w:szCs w:val="32"/>
    </w:rPr>
  </w:style>
  <w:style w:type="paragraph" w:customStyle="1" w:styleId="85">
    <w:name w:val="Char Char1 Char Char Char Char Char Char"/>
    <w:basedOn w:val="1"/>
    <w:qFormat/>
    <w:uiPriority w:val="0"/>
    <w:rPr>
      <w:rFonts w:ascii="仿宋_GB2312" w:eastAsia="仿宋_GB2312"/>
      <w:b/>
      <w:sz w:val="32"/>
      <w:szCs w:val="20"/>
    </w:rPr>
  </w:style>
  <w:style w:type="paragraph" w:customStyle="1" w:styleId="86">
    <w:name w:val="文本正文 Char"/>
    <w:basedOn w:val="1"/>
    <w:qFormat/>
    <w:uiPriority w:val="0"/>
    <w:pPr>
      <w:spacing w:line="360" w:lineRule="auto"/>
      <w:ind w:firstLine="200" w:firstLineChars="200"/>
    </w:pPr>
    <w:rPr>
      <w:kern w:val="0"/>
      <w:sz w:val="24"/>
      <w:szCs w:val="20"/>
    </w:rPr>
  </w:style>
  <w:style w:type="paragraph" w:customStyle="1" w:styleId="87">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88">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89">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90">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91">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92">
    <w:name w:val="样式 标题 22h2L1 Heading 2H2sect 1.2H21sect 1.21H22sect 1.2..."/>
    <w:basedOn w:val="5"/>
    <w:next w:val="1"/>
    <w:qFormat/>
    <w:uiPriority w:val="0"/>
    <w:pPr>
      <w:numPr>
        <w:numId w:val="0"/>
      </w:num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93">
    <w:name w:val="正文首行缩进1"/>
    <w:basedOn w:val="2"/>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94">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95">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96">
    <w:name w:val="Char1"/>
    <w:basedOn w:val="1"/>
    <w:qFormat/>
    <w:uiPriority w:val="0"/>
    <w:rPr>
      <w:rFonts w:ascii="仿宋_GB2312" w:eastAsia="仿宋_GB2312"/>
      <w:b/>
      <w:sz w:val="32"/>
      <w:szCs w:val="32"/>
    </w:rPr>
  </w:style>
  <w:style w:type="paragraph" w:customStyle="1" w:styleId="97">
    <w:name w:val="CM14"/>
    <w:basedOn w:val="98"/>
    <w:next w:val="98"/>
    <w:qFormat/>
    <w:uiPriority w:val="0"/>
    <w:pPr>
      <w:spacing w:after="68"/>
    </w:pPr>
    <w:rPr>
      <w:rFonts w:ascii="FHLHE E+ Futura Bk" w:eastAsia="FHLHE E+ Futura Bk" w:cs="Times New Roman"/>
      <w:color w:val="auto"/>
    </w:rPr>
  </w:style>
  <w:style w:type="paragraph" w:customStyle="1" w:styleId="98">
    <w:name w:val="Default"/>
    <w:link w:val="625"/>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99">
    <w:name w:val="正文文字缩进2字"/>
    <w:basedOn w:val="2"/>
    <w:qFormat/>
    <w:uiPriority w:val="0"/>
    <w:pPr>
      <w:autoSpaceDE/>
      <w:autoSpaceDN/>
      <w:adjustRightInd/>
      <w:spacing w:before="60" w:after="60"/>
      <w:ind w:firstLine="200" w:firstLineChars="200"/>
    </w:pPr>
    <w:rPr>
      <w:rFonts w:ascii="Times New Roman"/>
      <w:szCs w:val="20"/>
      <w:lang w:val="en-US"/>
    </w:rPr>
  </w:style>
  <w:style w:type="paragraph" w:customStyle="1" w:styleId="100">
    <w:name w:val="正文 编号"/>
    <w:basedOn w:val="1"/>
    <w:qFormat/>
    <w:uiPriority w:val="0"/>
    <w:pPr>
      <w:widowControl/>
      <w:numPr>
        <w:ilvl w:val="0"/>
        <w:numId w:val="4"/>
      </w:numPr>
      <w:spacing w:after="120" w:line="440" w:lineRule="exact"/>
      <w:jc w:val="left"/>
    </w:pPr>
    <w:rPr>
      <w:rFonts w:ascii="仿宋_GB2312" w:hAnsi="仿宋_GB2312" w:eastAsia="仿宋_GB2312"/>
      <w:sz w:val="24"/>
      <w:szCs w:val="20"/>
    </w:rPr>
  </w:style>
  <w:style w:type="paragraph" w:customStyle="1" w:styleId="101">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102">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103">
    <w:name w:val="标书标题4"/>
    <w:basedOn w:val="7"/>
    <w:qFormat/>
    <w:uiPriority w:val="0"/>
    <w:pPr>
      <w:keepLines w:val="0"/>
      <w:numPr>
        <w:numId w:val="0"/>
      </w:numPr>
      <w:snapToGrid w:val="0"/>
      <w:spacing w:before="0" w:after="0" w:line="300" w:lineRule="auto"/>
    </w:pPr>
    <w:rPr>
      <w:rFonts w:ascii="Arial Narrow" w:hAnsi="Arial Narrow" w:eastAsia="仿宋_GB2312"/>
      <w:bCs w:val="0"/>
      <w:color w:val="000000"/>
      <w:kern w:val="0"/>
      <w:szCs w:val="32"/>
      <w:lang w:val="en-US"/>
    </w:rPr>
  </w:style>
  <w:style w:type="paragraph" w:styleId="104">
    <w:name w:val="List Paragraph"/>
    <w:basedOn w:val="1"/>
    <w:qFormat/>
    <w:uiPriority w:val="0"/>
    <w:pPr>
      <w:spacing w:line="360" w:lineRule="auto"/>
      <w:ind w:firstLine="200" w:firstLineChars="200"/>
    </w:pPr>
    <w:rPr>
      <w:rFonts w:eastAsia="楷体_GB2312" w:cs="Lucida Sans"/>
      <w:sz w:val="24"/>
    </w:rPr>
  </w:style>
  <w:style w:type="paragraph" w:customStyle="1" w:styleId="105">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106">
    <w:name w:val="Char2 Char Char Char"/>
    <w:basedOn w:val="1"/>
    <w:qFormat/>
    <w:uiPriority w:val="0"/>
    <w:rPr>
      <w:rFonts w:ascii="仿宋_GB2312" w:eastAsia="仿宋_GB2312"/>
      <w:b/>
      <w:sz w:val="32"/>
      <w:szCs w:val="32"/>
    </w:rPr>
  </w:style>
  <w:style w:type="paragraph" w:customStyle="1" w:styleId="107">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108">
    <w:name w:val="样式 正文文本缩进 + 左侧:  2 字符 首行缩进:  2 字符"/>
    <w:basedOn w:val="24"/>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109">
    <w:name w:val="Char Char Char"/>
    <w:basedOn w:val="1"/>
    <w:qFormat/>
    <w:uiPriority w:val="0"/>
    <w:rPr>
      <w:rFonts w:ascii="Tahoma" w:hAnsi="Tahoma"/>
      <w:sz w:val="24"/>
      <w:szCs w:val="20"/>
    </w:rPr>
  </w:style>
  <w:style w:type="paragraph" w:customStyle="1" w:styleId="110">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111">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112">
    <w:name w:val="样式 正文缩进 + 首行缩进:  2 字符"/>
    <w:basedOn w:val="17"/>
    <w:qFormat/>
    <w:uiPriority w:val="0"/>
    <w:pPr>
      <w:widowControl w:val="0"/>
      <w:adjustRightInd/>
      <w:snapToGrid/>
      <w:spacing w:line="360" w:lineRule="auto"/>
      <w:ind w:firstLine="200" w:firstLineChars="200"/>
    </w:pPr>
    <w:rPr>
      <w:rFonts w:ascii="Times New Roman" w:cs="宋体"/>
      <w:snapToGrid/>
      <w:color w:val="auto"/>
      <w:kern w:val="2"/>
      <w:sz w:val="24"/>
    </w:rPr>
  </w:style>
  <w:style w:type="paragraph" w:customStyle="1" w:styleId="113">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114">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115">
    <w:name w:val="浅色底纹 - 强调文字颜色 51"/>
    <w:semiHidden/>
    <w:qFormat/>
    <w:uiPriority w:val="0"/>
    <w:rPr>
      <w:rFonts w:ascii="Times New Roman" w:hAnsi="Times New Roman" w:eastAsia="宋体" w:cs="Times New Roman"/>
      <w:kern w:val="2"/>
      <w:sz w:val="21"/>
      <w:szCs w:val="24"/>
      <w:lang w:val="en-US" w:eastAsia="zh-CN" w:bidi="ar-SA"/>
    </w:rPr>
  </w:style>
  <w:style w:type="paragraph" w:customStyle="1" w:styleId="116">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117">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118">
    <w:name w:val="FA正文"/>
    <w:basedOn w:val="1"/>
    <w:qFormat/>
    <w:uiPriority w:val="0"/>
    <w:pPr>
      <w:spacing w:line="360" w:lineRule="auto"/>
      <w:ind w:firstLine="480" w:firstLineChars="200"/>
    </w:pPr>
    <w:rPr>
      <w:rFonts w:hAnsi="宋体"/>
      <w:sz w:val="24"/>
      <w:szCs w:val="20"/>
    </w:rPr>
  </w:style>
  <w:style w:type="paragraph" w:customStyle="1" w:styleId="119">
    <w:name w:val="MM Topic 4"/>
    <w:basedOn w:val="7"/>
    <w:qFormat/>
    <w:uiPriority w:val="0"/>
    <w:pPr>
      <w:numPr>
        <w:ilvl w:val="0"/>
        <w:numId w:val="0"/>
      </w:numPr>
      <w:tabs>
        <w:tab w:val="left" w:pos="2100"/>
        <w:tab w:val="clear" w:pos="864"/>
      </w:tabs>
      <w:adjustRightInd/>
      <w:ind w:left="2100" w:hanging="420"/>
    </w:pPr>
    <w:rPr>
      <w:lang w:val="en-US"/>
    </w:rPr>
  </w:style>
  <w:style w:type="paragraph" w:customStyle="1" w:styleId="120">
    <w:name w:val="Char Char1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121">
    <w:name w:val="有符号正文"/>
    <w:basedOn w:val="1"/>
    <w:qFormat/>
    <w:uiPriority w:val="0"/>
    <w:pPr>
      <w:adjustRightInd/>
      <w:spacing w:line="400" w:lineRule="exact"/>
      <w:ind w:firstLine="200" w:firstLineChars="200"/>
    </w:pPr>
    <w:rPr>
      <w:rFonts w:ascii="Arial" w:hAnsi="Arial"/>
    </w:rPr>
  </w:style>
  <w:style w:type="paragraph" w:customStyle="1" w:styleId="122">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123">
    <w:name w:val="默认段落字体 Para Char"/>
    <w:basedOn w:val="1"/>
    <w:qFormat/>
    <w:uiPriority w:val="0"/>
    <w:rPr>
      <w:rFonts w:ascii="Tahoma" w:hAnsi="Tahoma"/>
      <w:sz w:val="24"/>
      <w:szCs w:val="20"/>
    </w:rPr>
  </w:style>
  <w:style w:type="paragraph" w:customStyle="1" w:styleId="124">
    <w:name w:val="Char1 Char Char Char2"/>
    <w:basedOn w:val="1"/>
    <w:qFormat/>
    <w:uiPriority w:val="0"/>
    <w:pPr>
      <w:adjustRightInd/>
      <w:ind w:firstLine="200" w:firstLineChars="200"/>
    </w:pPr>
    <w:rPr>
      <w:rFonts w:ascii="Tahoma" w:hAnsi="Tahoma"/>
      <w:sz w:val="24"/>
      <w:szCs w:val="20"/>
    </w:rPr>
  </w:style>
  <w:style w:type="paragraph" w:customStyle="1" w:styleId="125">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126">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127">
    <w:name w:val="注释"/>
    <w:basedOn w:val="1"/>
    <w:qFormat/>
    <w:uiPriority w:val="0"/>
    <w:pPr>
      <w:adjustRightInd/>
      <w:spacing w:line="360" w:lineRule="auto"/>
      <w:ind w:firstLine="480"/>
    </w:pPr>
    <w:rPr>
      <w:sz w:val="24"/>
    </w:rPr>
  </w:style>
  <w:style w:type="paragraph" w:customStyle="1" w:styleId="128">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129">
    <w:name w:val="Char1 Char Char Char Char Char Char Char Char Char"/>
    <w:basedOn w:val="1"/>
    <w:semiHidden/>
    <w:qFormat/>
    <w:uiPriority w:val="0"/>
    <w:pPr>
      <w:adjustRightInd/>
      <w:spacing w:before="240" w:after="120" w:line="288" w:lineRule="auto"/>
      <w:ind w:firstLine="200" w:firstLineChars="200"/>
      <w:jc w:val="left"/>
    </w:pPr>
    <w:rPr>
      <w:rFonts w:ascii="Tahoma" w:hAnsi="Tahoma"/>
      <w:sz w:val="24"/>
    </w:rPr>
  </w:style>
  <w:style w:type="paragraph" w:customStyle="1" w:styleId="130">
    <w:name w:val="trademark"/>
    <w:qFormat/>
    <w:uiPriority w:val="0"/>
    <w:pPr>
      <w:spacing w:after="60"/>
    </w:pPr>
    <w:rPr>
      <w:rFonts w:ascii="Futura Bk" w:hAnsi="Futura Bk" w:eastAsia="宋体" w:cs="Times New Roman"/>
      <w:sz w:val="15"/>
      <w:lang w:val="en-US" w:eastAsia="en-US" w:bidi="ar-SA"/>
    </w:rPr>
  </w:style>
  <w:style w:type="paragraph" w:customStyle="1" w:styleId="131">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132">
    <w:name w:val="EB_表格"/>
    <w:basedOn w:val="1"/>
    <w:qFormat/>
    <w:uiPriority w:val="0"/>
    <w:pPr>
      <w:adjustRightInd/>
      <w:spacing w:line="300" w:lineRule="auto"/>
      <w:jc w:val="center"/>
    </w:pPr>
  </w:style>
  <w:style w:type="paragraph" w:customStyle="1" w:styleId="133">
    <w:name w:val="Char Char Char1 Char"/>
    <w:basedOn w:val="1"/>
    <w:qFormat/>
    <w:uiPriority w:val="0"/>
    <w:rPr>
      <w:szCs w:val="20"/>
    </w:rPr>
  </w:style>
  <w:style w:type="paragraph" w:customStyle="1" w:styleId="134">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135">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136">
    <w:name w:val="章标题"/>
    <w:next w:val="137"/>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137">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38">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139">
    <w:name w:val="标准有序列表（L1）"/>
    <w:basedOn w:val="17"/>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140">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141">
    <w:name w:val="表文字"/>
    <w:qFormat/>
    <w:uiPriority w:val="0"/>
    <w:rPr>
      <w:rFonts w:ascii="宋体" w:hAnsi="Times New Roman" w:eastAsia="宋体" w:cs="Times New Roman"/>
      <w:kern w:val="2"/>
      <w:lang w:val="en-US" w:eastAsia="zh-CN" w:bidi="ar-SA"/>
    </w:rPr>
  </w:style>
  <w:style w:type="paragraph" w:customStyle="1" w:styleId="142">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143">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44">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145">
    <w:name w:val="列表内容"/>
    <w:basedOn w:val="1"/>
    <w:next w:val="1"/>
    <w:qFormat/>
    <w:uiPriority w:val="0"/>
    <w:pPr>
      <w:widowControl/>
      <w:tabs>
        <w:tab w:val="left" w:pos="840"/>
      </w:tabs>
      <w:ind w:left="840" w:hanging="420"/>
      <w:jc w:val="left"/>
    </w:pPr>
    <w:rPr>
      <w:kern w:val="0"/>
      <w:sz w:val="18"/>
    </w:rPr>
  </w:style>
  <w:style w:type="paragraph" w:customStyle="1" w:styleId="146">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147">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148">
    <w:name w:val="body text bold"/>
    <w:basedOn w:val="2"/>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149">
    <w:name w:val="Char2 Char Char"/>
    <w:basedOn w:val="1"/>
    <w:qFormat/>
    <w:uiPriority w:val="0"/>
    <w:pPr>
      <w:adjustRightInd/>
    </w:pPr>
    <w:rPr>
      <w:rFonts w:ascii="Tahoma" w:hAnsi="Tahoma"/>
      <w:sz w:val="24"/>
      <w:szCs w:val="20"/>
    </w:rPr>
  </w:style>
  <w:style w:type="paragraph" w:customStyle="1" w:styleId="150">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151">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152">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153">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154">
    <w:name w:val="Char Char1 Char Char Char"/>
    <w:basedOn w:val="1"/>
    <w:qFormat/>
    <w:uiPriority w:val="0"/>
    <w:rPr>
      <w:rFonts w:ascii="仿宋_GB2312" w:eastAsia="仿宋_GB2312"/>
      <w:b/>
      <w:sz w:val="32"/>
      <w:szCs w:val="20"/>
    </w:rPr>
  </w:style>
  <w:style w:type="paragraph" w:customStyle="1" w:styleId="155">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156">
    <w:name w:val="WW-正文文字缩进 2"/>
    <w:basedOn w:val="1"/>
    <w:qFormat/>
    <w:uiPriority w:val="0"/>
    <w:pPr>
      <w:suppressAutoHyphens/>
      <w:adjustRightInd/>
      <w:ind w:firstLine="420"/>
    </w:pPr>
    <w:rPr>
      <w:kern w:val="1"/>
      <w:szCs w:val="20"/>
    </w:rPr>
  </w:style>
  <w:style w:type="paragraph" w:customStyle="1" w:styleId="157">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158">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159">
    <w:name w:val="默认段落字体 Para Char Char Char Char"/>
    <w:basedOn w:val="1"/>
    <w:qFormat/>
    <w:uiPriority w:val="0"/>
    <w:pPr>
      <w:spacing w:line="360" w:lineRule="auto"/>
    </w:pPr>
    <w:rPr>
      <w:szCs w:val="20"/>
    </w:rPr>
  </w:style>
  <w:style w:type="paragraph" w:customStyle="1" w:styleId="160">
    <w:name w:val="Char Char11 Char Char Char"/>
    <w:basedOn w:val="1"/>
    <w:qFormat/>
    <w:uiPriority w:val="0"/>
    <w:pPr>
      <w:spacing w:line="360" w:lineRule="auto"/>
    </w:pPr>
    <w:rPr>
      <w:szCs w:val="20"/>
    </w:rPr>
  </w:style>
  <w:style w:type="paragraph" w:customStyle="1" w:styleId="161">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162">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163">
    <w:name w:val="左对齐表格文字"/>
    <w:basedOn w:val="1"/>
    <w:qFormat/>
    <w:uiPriority w:val="0"/>
    <w:pPr>
      <w:adjustRightInd/>
      <w:ind w:firstLine="200" w:firstLineChars="200"/>
      <w:jc w:val="right"/>
    </w:pPr>
  </w:style>
  <w:style w:type="paragraph" w:customStyle="1" w:styleId="164">
    <w:name w:val="Picture"/>
    <w:basedOn w:val="1"/>
    <w:next w:val="18"/>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165">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166">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167">
    <w:name w:val="无间隔1"/>
    <w:link w:val="529"/>
    <w:qFormat/>
    <w:uiPriority w:val="1"/>
    <w:rPr>
      <w:rFonts w:ascii="Calibri" w:hAnsi="Calibri" w:eastAsia="宋体" w:cs="Times New Roman"/>
      <w:sz w:val="22"/>
      <w:szCs w:val="22"/>
      <w:lang w:val="en-US" w:eastAsia="zh-CN" w:bidi="ar-SA"/>
    </w:rPr>
  </w:style>
  <w:style w:type="paragraph" w:customStyle="1" w:styleId="168">
    <w:name w:val="样式 样式 标题 4h4H4Fab-4T5Ref Heading 1rh1Heading sqlsect 1.2.3.... +..."/>
    <w:basedOn w:val="169"/>
    <w:link w:val="607"/>
    <w:qFormat/>
    <w:uiPriority w:val="0"/>
    <w:pPr>
      <w:tabs>
        <w:tab w:val="left" w:pos="2356"/>
      </w:tabs>
    </w:pPr>
  </w:style>
  <w:style w:type="paragraph" w:customStyle="1" w:styleId="169">
    <w:name w:val="样式 标题 4h4H4Fab-4T5Ref Heading 1rh1Heading sqlsect 1.2.3...."/>
    <w:basedOn w:val="7"/>
    <w:link w:val="557"/>
    <w:qFormat/>
    <w:uiPriority w:val="0"/>
    <w:pPr>
      <w:numPr>
        <w:numId w:val="0"/>
      </w:num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paragraph" w:customStyle="1" w:styleId="170">
    <w:name w:val="四级条标题"/>
    <w:basedOn w:val="171"/>
    <w:next w:val="137"/>
    <w:qFormat/>
    <w:uiPriority w:val="0"/>
    <w:pPr>
      <w:numPr>
        <w:ilvl w:val="5"/>
        <w:numId w:val="4"/>
      </w:numPr>
      <w:tabs>
        <w:tab w:val="left" w:pos="1680"/>
        <w:tab w:val="left" w:pos="2100"/>
        <w:tab w:val="left" w:pos="2520"/>
      </w:tabs>
      <w:outlineLvl w:val="5"/>
    </w:pPr>
  </w:style>
  <w:style w:type="paragraph" w:customStyle="1" w:styleId="171">
    <w:name w:val="三级条标题"/>
    <w:basedOn w:val="172"/>
    <w:next w:val="137"/>
    <w:qFormat/>
    <w:uiPriority w:val="0"/>
    <w:pPr>
      <w:numPr>
        <w:ilvl w:val="0"/>
        <w:numId w:val="0"/>
      </w:numPr>
      <w:tabs>
        <w:tab w:val="left" w:pos="1680"/>
        <w:tab w:val="left" w:pos="2100"/>
        <w:tab w:val="left" w:pos="2520"/>
      </w:tabs>
      <w:ind w:left="2520" w:hanging="420"/>
      <w:outlineLvl w:val="4"/>
    </w:pPr>
  </w:style>
  <w:style w:type="paragraph" w:customStyle="1" w:styleId="172">
    <w:name w:val="二级条标题"/>
    <w:basedOn w:val="173"/>
    <w:next w:val="137"/>
    <w:qFormat/>
    <w:uiPriority w:val="0"/>
    <w:pPr>
      <w:numPr>
        <w:ilvl w:val="3"/>
        <w:numId w:val="4"/>
      </w:numPr>
      <w:tabs>
        <w:tab w:val="left" w:pos="1680"/>
      </w:tabs>
      <w:ind w:left="0"/>
      <w:outlineLvl w:val="3"/>
    </w:pPr>
  </w:style>
  <w:style w:type="paragraph" w:customStyle="1" w:styleId="173">
    <w:name w:val="一级条标题"/>
    <w:basedOn w:val="136"/>
    <w:next w:val="137"/>
    <w:qFormat/>
    <w:uiPriority w:val="0"/>
    <w:pPr>
      <w:tabs>
        <w:tab w:val="left" w:pos="1680"/>
        <w:tab w:val="clear" w:pos="1260"/>
      </w:tabs>
      <w:spacing w:before="0" w:beforeLines="0" w:after="0" w:afterLines="0"/>
      <w:ind w:left="1680"/>
      <w:outlineLvl w:val="2"/>
    </w:pPr>
  </w:style>
  <w:style w:type="paragraph" w:customStyle="1" w:styleId="174">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175">
    <w:name w:val="标准小四"/>
    <w:basedOn w:val="1"/>
    <w:qFormat/>
    <w:uiPriority w:val="0"/>
    <w:pPr>
      <w:spacing w:line="360" w:lineRule="auto"/>
      <w:ind w:firstLine="480" w:firstLineChars="200"/>
    </w:pPr>
    <w:rPr>
      <w:rFonts w:ascii="Arial" w:hAnsi="Arial"/>
      <w:sz w:val="24"/>
      <w:szCs w:val="21"/>
    </w:rPr>
  </w:style>
  <w:style w:type="paragraph" w:customStyle="1" w:styleId="176">
    <w:name w:val="表格"/>
    <w:basedOn w:val="1"/>
    <w:qFormat/>
    <w:uiPriority w:val="0"/>
    <w:pPr>
      <w:snapToGrid w:val="0"/>
      <w:ind w:firstLine="42" w:firstLineChars="21"/>
    </w:pPr>
    <w:rPr>
      <w:rFonts w:ascii="宋体" w:hAnsi="宋体"/>
      <w:kern w:val="0"/>
      <w:sz w:val="20"/>
      <w:szCs w:val="20"/>
    </w:rPr>
  </w:style>
  <w:style w:type="paragraph" w:customStyle="1" w:styleId="177">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178">
    <w:name w:val="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79">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180">
    <w:name w:val="封面公司名"/>
    <w:qFormat/>
    <w:uiPriority w:val="0"/>
    <w:pPr>
      <w:jc w:val="center"/>
    </w:pPr>
    <w:rPr>
      <w:rFonts w:ascii="Arial" w:hAnsi="Arial" w:eastAsia="楷体_GB2312" w:cs="宋体"/>
      <w:bCs/>
      <w:kern w:val="2"/>
      <w:sz w:val="28"/>
      <w:lang w:val="en-US" w:eastAsia="zh-CN" w:bidi="ar-SA"/>
    </w:rPr>
  </w:style>
  <w:style w:type="paragraph" w:customStyle="1" w:styleId="181">
    <w:name w:val="Char2 Char Char Char1"/>
    <w:basedOn w:val="1"/>
    <w:qFormat/>
    <w:uiPriority w:val="0"/>
    <w:rPr>
      <w:rFonts w:ascii="仿宋_GB2312" w:eastAsia="仿宋_GB2312"/>
      <w:b/>
      <w:sz w:val="32"/>
      <w:szCs w:val="32"/>
    </w:rPr>
  </w:style>
  <w:style w:type="paragraph" w:customStyle="1" w:styleId="182">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183">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184">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185">
    <w:name w:val="Char2"/>
    <w:basedOn w:val="1"/>
    <w:qFormat/>
    <w:uiPriority w:val="0"/>
    <w:rPr>
      <w:rFonts w:ascii="仿宋_GB2312" w:eastAsia="仿宋_GB2312"/>
      <w:b/>
      <w:sz w:val="32"/>
      <w:szCs w:val="32"/>
    </w:rPr>
  </w:style>
  <w:style w:type="paragraph" w:customStyle="1" w:styleId="186">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187">
    <w:name w:val="小节"/>
    <w:basedOn w:val="6"/>
    <w:qFormat/>
    <w:uiPriority w:val="0"/>
    <w:pPr>
      <w:numPr>
        <w:numId w:val="0"/>
      </w:numPr>
      <w:adjustRightInd/>
      <w:spacing w:before="200" w:after="200" w:line="560" w:lineRule="exact"/>
      <w:jc w:val="left"/>
    </w:pPr>
    <w:rPr>
      <w:rFonts w:ascii="宋体" w:hAnsi="宋体"/>
      <w:bCs w:val="0"/>
      <w:color w:val="000000"/>
      <w:spacing w:val="10"/>
      <w:kern w:val="24"/>
      <w:sz w:val="28"/>
    </w:rPr>
  </w:style>
  <w:style w:type="paragraph" w:customStyle="1" w:styleId="188">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189">
    <w:name w:val="Char Char Char Char Char Char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190">
    <w:name w:val="!大节"/>
    <w:basedOn w:val="5"/>
    <w:qFormat/>
    <w:uiPriority w:val="0"/>
    <w:pPr>
      <w:numPr>
        <w:numId w:val="0"/>
      </w:numPr>
      <w:spacing w:before="260" w:after="260" w:line="415" w:lineRule="auto"/>
      <w:ind w:left="420" w:hanging="420"/>
    </w:pPr>
    <w:rPr>
      <w:rFonts w:ascii="Arial" w:hAnsi="Arial" w:eastAsia="微软雅黑"/>
      <w:lang w:val="en-US"/>
    </w:rPr>
  </w:style>
  <w:style w:type="paragraph" w:customStyle="1" w:styleId="191">
    <w:name w:val="Char Char4 Char Char"/>
    <w:basedOn w:val="1"/>
    <w:qFormat/>
    <w:uiPriority w:val="0"/>
    <w:pPr>
      <w:widowControl/>
      <w:adjustRightInd/>
      <w:spacing w:after="160" w:line="240" w:lineRule="exact"/>
      <w:jc w:val="left"/>
    </w:pPr>
  </w:style>
  <w:style w:type="paragraph" w:customStyle="1" w:styleId="192">
    <w:name w:val="Char2 Char Char1"/>
    <w:basedOn w:val="1"/>
    <w:qFormat/>
    <w:uiPriority w:val="0"/>
    <w:pPr>
      <w:adjustRightInd/>
    </w:pPr>
    <w:rPr>
      <w:rFonts w:ascii="Tahoma" w:hAnsi="Tahoma"/>
      <w:sz w:val="24"/>
      <w:szCs w:val="20"/>
    </w:rPr>
  </w:style>
  <w:style w:type="paragraph" w:customStyle="1" w:styleId="193">
    <w:name w:val="默认段落字体 Para Char Char Char Char Char Char Char"/>
    <w:basedOn w:val="1"/>
    <w:qFormat/>
    <w:uiPriority w:val="0"/>
    <w:rPr>
      <w:rFonts w:eastAsia="仿宋_GB2312"/>
      <w:sz w:val="28"/>
      <w:szCs w:val="20"/>
    </w:rPr>
  </w:style>
  <w:style w:type="paragraph" w:customStyle="1" w:styleId="194">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195">
    <w:name w:val="正文21"/>
    <w:basedOn w:val="1"/>
    <w:qFormat/>
    <w:uiPriority w:val="0"/>
    <w:pPr>
      <w:adjustRightInd/>
      <w:spacing w:before="156" w:line="360" w:lineRule="auto"/>
      <w:ind w:firstLine="510" w:firstLineChars="200"/>
    </w:pPr>
    <w:rPr>
      <w:sz w:val="24"/>
      <w:szCs w:val="20"/>
    </w:rPr>
  </w:style>
  <w:style w:type="paragraph" w:customStyle="1" w:styleId="196">
    <w:name w:val="标题4_自定义"/>
    <w:basedOn w:val="7"/>
    <w:qFormat/>
    <w:uiPriority w:val="0"/>
    <w:pPr>
      <w:numPr>
        <w:numId w:val="0"/>
      </w:numPr>
      <w:adjustRightInd/>
      <w:spacing w:before="0" w:after="0" w:line="360" w:lineRule="auto"/>
    </w:pPr>
    <w:rPr>
      <w:rFonts w:ascii="Verdana" w:eastAsia="Verdana"/>
      <w:sz w:val="21"/>
      <w:lang w:val="en-US"/>
    </w:rPr>
  </w:style>
  <w:style w:type="paragraph" w:customStyle="1" w:styleId="197">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198">
    <w:name w:val="标题五"/>
    <w:basedOn w:val="1"/>
    <w:qFormat/>
    <w:uiPriority w:val="0"/>
    <w:pPr>
      <w:adjustRightInd/>
      <w:spacing w:before="156" w:beforeLines="50" w:line="360" w:lineRule="auto"/>
    </w:pPr>
    <w:rPr>
      <w:b/>
      <w:sz w:val="24"/>
    </w:rPr>
  </w:style>
  <w:style w:type="paragraph" w:customStyle="1" w:styleId="199">
    <w:name w:val="样式 标题 3H3 + 两端对齐"/>
    <w:basedOn w:val="6"/>
    <w:qFormat/>
    <w:uiPriority w:val="0"/>
    <w:pPr>
      <w:keepLines w:val="0"/>
      <w:numPr>
        <w:numId w:val="0"/>
      </w:numPr>
      <w:spacing w:before="0" w:after="0" w:line="240" w:lineRule="auto"/>
      <w:jc w:val="left"/>
    </w:pPr>
    <w:rPr>
      <w:rFonts w:cs="宋体"/>
      <w:sz w:val="21"/>
      <w:szCs w:val="20"/>
    </w:rPr>
  </w:style>
  <w:style w:type="paragraph" w:customStyle="1" w:styleId="200">
    <w:name w:val="Char Char11"/>
    <w:basedOn w:val="1"/>
    <w:qFormat/>
    <w:uiPriority w:val="0"/>
    <w:pPr>
      <w:spacing w:line="360" w:lineRule="auto"/>
    </w:pPr>
    <w:rPr>
      <w:szCs w:val="20"/>
    </w:rPr>
  </w:style>
  <w:style w:type="paragraph" w:customStyle="1" w:styleId="201">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202">
    <w:name w:val="样式6"/>
    <w:basedOn w:val="33"/>
    <w:qFormat/>
    <w:uiPriority w:val="0"/>
    <w:pPr>
      <w:spacing w:line="460" w:lineRule="exact"/>
      <w:outlineLvl w:val="2"/>
    </w:pPr>
    <w:rPr>
      <w:rFonts w:ascii="仿宋_GB2312" w:hAnsi="宋体" w:eastAsia="仿宋_GB2312"/>
      <w:b/>
      <w:bCs/>
      <w:sz w:val="24"/>
      <w:szCs w:val="24"/>
    </w:rPr>
  </w:style>
  <w:style w:type="paragraph" w:customStyle="1" w:styleId="203">
    <w:name w:val="样式 标题 1章节第一层h1H"/>
    <w:basedOn w:val="4"/>
    <w:qFormat/>
    <w:uiPriority w:val="0"/>
    <w:pPr>
      <w:keepNext w:val="0"/>
      <w:keepLines w:val="0"/>
      <w:numPr>
        <w:numId w:val="0"/>
      </w:numPr>
      <w:autoSpaceDE w:val="0"/>
      <w:autoSpaceDN w:val="0"/>
      <w:spacing w:before="0" w:after="0" w:line="240" w:lineRule="auto"/>
      <w:jc w:val="left"/>
      <w:outlineLvl w:val="9"/>
    </w:pPr>
    <w:rPr>
      <w:kern w:val="0"/>
      <w:sz w:val="52"/>
      <w:szCs w:val="52"/>
      <w:lang w:val="zh-CN"/>
    </w:rPr>
  </w:style>
  <w:style w:type="paragraph" w:customStyle="1" w:styleId="204">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205">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206">
    <w:name w:val="Char Char11 Char Char Char Char Char Char Char Char Char"/>
    <w:basedOn w:val="1"/>
    <w:qFormat/>
    <w:uiPriority w:val="0"/>
    <w:pPr>
      <w:spacing w:line="360" w:lineRule="auto"/>
    </w:pPr>
    <w:rPr>
      <w:szCs w:val="20"/>
    </w:rPr>
  </w:style>
  <w:style w:type="paragraph" w:customStyle="1" w:styleId="207">
    <w:name w:val="Char Char1 Char Char Char1"/>
    <w:basedOn w:val="1"/>
    <w:qFormat/>
    <w:uiPriority w:val="0"/>
    <w:rPr>
      <w:rFonts w:ascii="仿宋_GB2312" w:eastAsia="仿宋_GB2312"/>
      <w:b/>
      <w:sz w:val="32"/>
      <w:szCs w:val="32"/>
    </w:rPr>
  </w:style>
  <w:style w:type="paragraph" w:customStyle="1" w:styleId="208">
    <w:name w:val="样式 标题 4PIM 4H4h4bulletblbbH41H42H43H44H45H46H47H48...1"/>
    <w:basedOn w:val="7"/>
    <w:qFormat/>
    <w:uiPriority w:val="0"/>
    <w:pPr>
      <w:widowControl/>
      <w:jc w:val="left"/>
    </w:pPr>
    <w:rPr>
      <w:rFonts w:cs="宋体"/>
      <w:sz w:val="24"/>
      <w:szCs w:val="20"/>
    </w:rPr>
  </w:style>
  <w:style w:type="paragraph" w:customStyle="1" w:styleId="209">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210">
    <w:name w:val="表格标题2"/>
    <w:basedOn w:val="211"/>
    <w:qFormat/>
    <w:uiPriority w:val="0"/>
    <w:rPr>
      <w:b/>
    </w:rPr>
  </w:style>
  <w:style w:type="paragraph" w:customStyle="1" w:styleId="211">
    <w:name w:val="表格内文"/>
    <w:basedOn w:val="1"/>
    <w:qFormat/>
    <w:uiPriority w:val="0"/>
    <w:pPr>
      <w:adjustRightInd/>
      <w:spacing w:line="360" w:lineRule="auto"/>
    </w:pPr>
    <w:rPr>
      <w:rFonts w:ascii="宋体" w:hAnsi="宋体" w:cs="宋体"/>
      <w:color w:val="000000"/>
      <w:szCs w:val="20"/>
    </w:rPr>
  </w:style>
  <w:style w:type="paragraph" w:customStyle="1" w:styleId="212">
    <w:name w:val="Char Char Char Char Char Char Char"/>
    <w:basedOn w:val="1"/>
    <w:qFormat/>
    <w:uiPriority w:val="0"/>
    <w:rPr>
      <w:rFonts w:ascii="仿宋_GB2312" w:eastAsia="仿宋_GB2312"/>
      <w:b/>
      <w:sz w:val="32"/>
      <w:szCs w:val="32"/>
    </w:rPr>
  </w:style>
  <w:style w:type="paragraph" w:customStyle="1" w:styleId="213">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214">
    <w:name w:val="数字标题6"/>
    <w:basedOn w:val="9"/>
    <w:next w:val="1"/>
    <w:qFormat/>
    <w:uiPriority w:val="0"/>
    <w:pPr>
      <w:numPr>
        <w:numId w:val="5"/>
      </w:numPr>
      <w:tabs>
        <w:tab w:val="left" w:pos="480"/>
        <w:tab w:val="left" w:pos="1080"/>
        <w:tab w:val="clear" w:pos="1152"/>
      </w:tabs>
    </w:pPr>
    <w:rPr>
      <w:rFonts w:ascii="Times New Roman" w:hAnsi="Times New Roman" w:eastAsia="宋体"/>
      <w:i/>
    </w:rPr>
  </w:style>
  <w:style w:type="paragraph" w:customStyle="1" w:styleId="215">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216">
    <w:name w:val="列出段落2"/>
    <w:basedOn w:val="1"/>
    <w:qFormat/>
    <w:uiPriority w:val="0"/>
    <w:pPr>
      <w:adjustRightInd/>
      <w:ind w:firstLine="420" w:firstLineChars="200"/>
    </w:pPr>
    <w:rPr>
      <w:rFonts w:ascii="宋体" w:hAnsi="宋体"/>
      <w:sz w:val="24"/>
    </w:rPr>
  </w:style>
  <w:style w:type="paragraph" w:customStyle="1" w:styleId="217">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218">
    <w:name w:val="TOC 标题1"/>
    <w:basedOn w:val="4"/>
    <w:next w:val="1"/>
    <w:unhideWhenUsed/>
    <w:qFormat/>
    <w:uiPriority w:val="39"/>
    <w:pPr>
      <w:widowControl/>
      <w:numPr>
        <w:numId w:val="0"/>
      </w:numPr>
      <w:adjustRightInd/>
      <w:spacing w:before="480" w:after="0" w:line="276" w:lineRule="auto"/>
      <w:jc w:val="left"/>
      <w:outlineLvl w:val="9"/>
    </w:pPr>
    <w:rPr>
      <w:rFonts w:ascii="Cambria" w:hAnsi="Cambria"/>
      <w:color w:val="365F91"/>
      <w:kern w:val="0"/>
      <w:sz w:val="28"/>
      <w:szCs w:val="28"/>
    </w:rPr>
  </w:style>
  <w:style w:type="paragraph" w:customStyle="1" w:styleId="219">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220">
    <w:name w:val="正文 首行缩进:  2 字符 Char"/>
    <w:basedOn w:val="1"/>
    <w:qFormat/>
    <w:uiPriority w:val="0"/>
    <w:pPr>
      <w:adjustRightInd/>
      <w:spacing w:line="360" w:lineRule="auto"/>
      <w:ind w:firstLine="480"/>
    </w:pPr>
    <w:rPr>
      <w:rFonts w:cs="宋体"/>
      <w:sz w:val="24"/>
      <w:szCs w:val="20"/>
    </w:rPr>
  </w:style>
  <w:style w:type="paragraph" w:customStyle="1" w:styleId="221">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222">
    <w:name w:val="Table Text"/>
    <w:basedOn w:val="1"/>
    <w:qFormat/>
    <w:uiPriority w:val="0"/>
    <w:pPr>
      <w:widowControl/>
      <w:spacing w:before="60" w:after="60"/>
      <w:jc w:val="left"/>
    </w:pPr>
    <w:rPr>
      <w:kern w:val="0"/>
      <w:sz w:val="24"/>
    </w:rPr>
  </w:style>
  <w:style w:type="paragraph" w:customStyle="1" w:styleId="223">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224">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225">
    <w:name w:val="Char Char Char Char Char Char Char Char Char Char"/>
    <w:basedOn w:val="1"/>
    <w:qFormat/>
    <w:uiPriority w:val="0"/>
    <w:rPr>
      <w:rFonts w:ascii="仿宋_GB2312" w:eastAsia="仿宋_GB2312"/>
      <w:b/>
      <w:sz w:val="32"/>
      <w:szCs w:val="32"/>
    </w:rPr>
  </w:style>
  <w:style w:type="paragraph" w:customStyle="1" w:styleId="226">
    <w:name w:val="MM Title"/>
    <w:basedOn w:val="57"/>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227">
    <w:name w:val="正文文字表格居中"/>
    <w:basedOn w:val="1"/>
    <w:next w:val="3"/>
    <w:qFormat/>
    <w:uiPriority w:val="0"/>
    <w:pPr>
      <w:snapToGrid w:val="0"/>
      <w:spacing w:line="360" w:lineRule="auto"/>
    </w:pPr>
    <w:rPr>
      <w:rFonts w:ascii="宋体"/>
      <w:b/>
      <w:sz w:val="24"/>
      <w:szCs w:val="20"/>
    </w:rPr>
  </w:style>
  <w:style w:type="paragraph" w:customStyle="1" w:styleId="228">
    <w:name w:val="模板普通正文"/>
    <w:basedOn w:val="24"/>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229">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230">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231">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232">
    <w:name w:val="Char"/>
    <w:basedOn w:val="1"/>
    <w:qFormat/>
    <w:uiPriority w:val="0"/>
    <w:rPr>
      <w:rFonts w:ascii="仿宋_GB2312" w:eastAsia="仿宋_GB2312"/>
      <w:b/>
      <w:sz w:val="32"/>
      <w:szCs w:val="32"/>
    </w:rPr>
  </w:style>
  <w:style w:type="paragraph" w:customStyle="1" w:styleId="233">
    <w:name w:val="冯广丽"/>
    <w:basedOn w:val="1"/>
    <w:link w:val="470"/>
    <w:qFormat/>
    <w:uiPriority w:val="0"/>
    <w:pPr>
      <w:adjustRightInd/>
      <w:spacing w:line="360" w:lineRule="auto"/>
      <w:ind w:firstLine="480" w:firstLineChars="200"/>
    </w:pPr>
    <w:rPr>
      <w:rFonts w:ascii="宋体" w:hAnsi="宋体"/>
      <w:sz w:val="24"/>
      <w:szCs w:val="22"/>
    </w:rPr>
  </w:style>
  <w:style w:type="paragraph" w:customStyle="1" w:styleId="234">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235">
    <w:name w:val="Char31"/>
    <w:basedOn w:val="1"/>
    <w:qFormat/>
    <w:uiPriority w:val="0"/>
    <w:pPr>
      <w:adjustRightInd/>
      <w:ind w:firstLine="200" w:firstLineChars="200"/>
    </w:pPr>
    <w:rPr>
      <w:rFonts w:ascii="Tahoma" w:hAnsi="Tahoma"/>
      <w:sz w:val="24"/>
      <w:szCs w:val="20"/>
    </w:rPr>
  </w:style>
  <w:style w:type="paragraph" w:customStyle="1" w:styleId="236">
    <w:name w:val="Char Char11 Char Char Char1"/>
    <w:basedOn w:val="1"/>
    <w:qFormat/>
    <w:uiPriority w:val="0"/>
    <w:pPr>
      <w:spacing w:line="360" w:lineRule="auto"/>
    </w:pPr>
    <w:rPr>
      <w:szCs w:val="20"/>
    </w:rPr>
  </w:style>
  <w:style w:type="paragraph" w:customStyle="1" w:styleId="237">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238">
    <w:name w:val="_Style 236"/>
    <w:qFormat/>
    <w:uiPriority w:val="0"/>
    <w:rPr>
      <w:rFonts w:ascii="Times New Roman" w:hAnsi="Times New Roman" w:eastAsia="宋体" w:cs="Times New Roman"/>
      <w:kern w:val="2"/>
      <w:sz w:val="21"/>
      <w:lang w:val="en-US" w:eastAsia="zh-CN" w:bidi="ar-SA"/>
    </w:rPr>
  </w:style>
  <w:style w:type="paragraph" w:customStyle="1" w:styleId="239">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240">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241">
    <w:name w:val="正文文字缩进项目"/>
    <w:basedOn w:val="24"/>
    <w:qFormat/>
    <w:uiPriority w:val="0"/>
    <w:pPr>
      <w:tabs>
        <w:tab w:val="left" w:pos="840"/>
      </w:tabs>
      <w:adjustRightInd/>
      <w:spacing w:after="120" w:line="240" w:lineRule="auto"/>
      <w:ind w:firstLine="0" w:firstLineChars="0"/>
    </w:pPr>
    <w:rPr>
      <w:rFonts w:ascii="Tahoma" w:hAnsi="Tahoma"/>
      <w:sz w:val="22"/>
      <w:szCs w:val="20"/>
    </w:rPr>
  </w:style>
  <w:style w:type="paragraph" w:customStyle="1" w:styleId="242">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243">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244">
    <w:name w:val="文章标题"/>
    <w:next w:val="180"/>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245">
    <w:name w:val="4"/>
    <w:basedOn w:val="1"/>
    <w:next w:val="37"/>
    <w:qFormat/>
    <w:uiPriority w:val="0"/>
    <w:pPr>
      <w:spacing w:after="120" w:line="480" w:lineRule="auto"/>
      <w:ind w:left="420" w:leftChars="200"/>
    </w:pPr>
    <w:rPr>
      <w:sz w:val="24"/>
      <w:szCs w:val="20"/>
    </w:rPr>
  </w:style>
  <w:style w:type="paragraph" w:customStyle="1" w:styleId="246">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247">
    <w:name w:val="Char Char Char Char Char Char Char Char Char Char Char1 Char"/>
    <w:basedOn w:val="1"/>
    <w:qFormat/>
    <w:uiPriority w:val="0"/>
    <w:pPr>
      <w:adjustRightInd/>
    </w:pPr>
    <w:rPr>
      <w:rFonts w:ascii="Tahoma" w:hAnsi="Tahoma"/>
      <w:sz w:val="24"/>
    </w:rPr>
  </w:style>
  <w:style w:type="paragraph" w:customStyle="1" w:styleId="248">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249">
    <w:name w:val="标书表格字体格式"/>
    <w:next w:val="153"/>
    <w:qFormat/>
    <w:uiPriority w:val="0"/>
    <w:rPr>
      <w:rFonts w:ascii="Times New Roman" w:hAnsi="Times New Roman" w:eastAsia="宋体" w:cs="Times New Roman"/>
      <w:kern w:val="2"/>
      <w:sz w:val="21"/>
      <w:szCs w:val="24"/>
      <w:lang w:val="en-US" w:eastAsia="zh-CN" w:bidi="ar-SA"/>
    </w:rPr>
  </w:style>
  <w:style w:type="paragraph" w:customStyle="1" w:styleId="250">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251">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252">
    <w:name w:val="正文1"/>
    <w:basedOn w:val="32"/>
    <w:qFormat/>
    <w:uiPriority w:val="0"/>
    <w:pPr>
      <w:ind w:left="0" w:leftChars="0" w:firstLine="480" w:firstLineChars="200"/>
    </w:pPr>
    <w:rPr>
      <w:rFonts w:ascii="仿宋_GB2312" w:hAnsi="Courier New" w:eastAsia="仿宋_GB2312"/>
      <w:kern w:val="28"/>
      <w:sz w:val="24"/>
    </w:rPr>
  </w:style>
  <w:style w:type="paragraph" w:customStyle="1" w:styleId="253">
    <w:name w:val="带编号样式"/>
    <w:basedOn w:val="86"/>
    <w:qFormat/>
    <w:uiPriority w:val="0"/>
    <w:pPr>
      <w:tabs>
        <w:tab w:val="left" w:pos="840"/>
      </w:tabs>
      <w:snapToGrid w:val="0"/>
      <w:ind w:left="840" w:firstLine="0" w:firstLineChars="0"/>
    </w:pPr>
    <w:rPr>
      <w:rFonts w:ascii="仿宋_GB2312" w:eastAsia="仿宋_GB2312"/>
      <w:color w:val="000000"/>
    </w:rPr>
  </w:style>
  <w:style w:type="paragraph" w:customStyle="1" w:styleId="254">
    <w:name w:val="正文文字 2"/>
    <w:basedOn w:val="98"/>
    <w:next w:val="98"/>
    <w:qFormat/>
    <w:uiPriority w:val="0"/>
    <w:rPr>
      <w:rFonts w:ascii="宋体" w:eastAsia="宋体" w:cs="Times New Roman"/>
      <w:color w:val="auto"/>
    </w:rPr>
  </w:style>
  <w:style w:type="paragraph" w:customStyle="1" w:styleId="255">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256">
    <w:name w:val="样式 标题 3h33rd level3Heading 3 - oldH3l3CTheading 3Headin..."/>
    <w:basedOn w:val="6"/>
    <w:qFormat/>
    <w:uiPriority w:val="0"/>
    <w:pPr>
      <w:snapToGrid w:val="0"/>
      <w:ind w:left="0" w:firstLine="0"/>
      <w:jc w:val="left"/>
    </w:pPr>
    <w:rPr>
      <w:rFonts w:eastAsia="黑体" w:cs="宋体"/>
      <w:sz w:val="28"/>
      <w:szCs w:val="20"/>
    </w:rPr>
  </w:style>
  <w:style w:type="paragraph" w:customStyle="1" w:styleId="257">
    <w:name w:val="Char5"/>
    <w:basedOn w:val="1"/>
    <w:qFormat/>
    <w:uiPriority w:val="0"/>
    <w:rPr>
      <w:rFonts w:ascii="仿宋_GB2312" w:eastAsia="仿宋_GB2312"/>
      <w:b/>
      <w:sz w:val="32"/>
      <w:szCs w:val="32"/>
    </w:rPr>
  </w:style>
  <w:style w:type="paragraph" w:customStyle="1" w:styleId="258">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259">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260">
    <w:name w:val="Item List"/>
    <w:link w:val="475"/>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paragraph" w:customStyle="1" w:styleId="261">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262">
    <w:name w:val="样式 正文文本缩进 2 + 仿宋_GB2312 黑色 行距: 1.5 倍行距"/>
    <w:basedOn w:val="37"/>
    <w:qFormat/>
    <w:uiPriority w:val="0"/>
    <w:pPr>
      <w:adjustRightInd/>
      <w:ind w:firstLine="560" w:firstLineChars="200"/>
      <w:textAlignment w:val="auto"/>
    </w:pPr>
    <w:rPr>
      <w:rFonts w:hAnsi="宋体" w:cs="宋体"/>
      <w:color w:val="000000"/>
      <w:kern w:val="2"/>
      <w:sz w:val="24"/>
    </w:rPr>
  </w:style>
  <w:style w:type="paragraph" w:customStyle="1" w:styleId="263">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264">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265">
    <w:name w:val="Char Char1 Char Char Char Char Char Char1"/>
    <w:basedOn w:val="1"/>
    <w:qFormat/>
    <w:uiPriority w:val="0"/>
    <w:rPr>
      <w:rFonts w:ascii="仿宋_GB2312" w:eastAsia="仿宋_GB2312"/>
      <w:b/>
      <w:sz w:val="32"/>
      <w:szCs w:val="20"/>
    </w:rPr>
  </w:style>
  <w:style w:type="paragraph" w:customStyle="1" w:styleId="266">
    <w:name w:val="Char Char Char Char Char Char Char Char Char Char Char Char1 Char"/>
    <w:basedOn w:val="1"/>
    <w:qFormat/>
    <w:uiPriority w:val="0"/>
    <w:rPr>
      <w:rFonts w:ascii="Tahoma" w:hAnsi="Tahoma" w:cs="仿宋_GB2312"/>
      <w:sz w:val="24"/>
      <w:szCs w:val="20"/>
    </w:rPr>
  </w:style>
  <w:style w:type="paragraph" w:customStyle="1" w:styleId="267">
    <w:name w:val="表格项目符号 2"/>
    <w:basedOn w:val="29"/>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268">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269">
    <w:name w:val="样式 标题 2标题2H2Heading 2 HiddenHeading 2 CCBSheading 22nd lev..."/>
    <w:basedOn w:val="5"/>
    <w:qFormat/>
    <w:uiPriority w:val="0"/>
    <w:pPr>
      <w:widowControl/>
      <w:spacing w:before="260" w:after="260" w:line="416" w:lineRule="auto"/>
      <w:ind w:left="0" w:firstLine="0"/>
    </w:pPr>
    <w:rPr>
      <w:rFonts w:ascii="Arial" w:hAnsi="Arial" w:eastAsia="黑体"/>
      <w:sz w:val="30"/>
      <w:szCs w:val="21"/>
    </w:rPr>
  </w:style>
  <w:style w:type="paragraph" w:customStyle="1" w:styleId="270">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271">
    <w:name w:val="样式 正文文本缩进 + 段前: 2 字符"/>
    <w:basedOn w:val="1"/>
    <w:qFormat/>
    <w:uiPriority w:val="0"/>
    <w:pPr>
      <w:adjustRightInd/>
      <w:ind w:left="420" w:leftChars="200"/>
      <w:jc w:val="left"/>
    </w:pPr>
    <w:rPr>
      <w:sz w:val="28"/>
      <w:szCs w:val="20"/>
      <w:lang w:eastAsia="zh-TW"/>
    </w:rPr>
  </w:style>
  <w:style w:type="paragraph" w:customStyle="1" w:styleId="272">
    <w:name w:val="Char1 Char Char Char3"/>
    <w:basedOn w:val="1"/>
    <w:qFormat/>
    <w:uiPriority w:val="0"/>
    <w:pPr>
      <w:adjustRightInd/>
      <w:ind w:firstLine="200" w:firstLineChars="200"/>
    </w:pPr>
    <w:rPr>
      <w:rFonts w:ascii="Tahoma" w:hAnsi="Tahoma"/>
      <w:sz w:val="24"/>
      <w:szCs w:val="20"/>
    </w:rPr>
  </w:style>
  <w:style w:type="paragraph" w:customStyle="1" w:styleId="273">
    <w:name w:val="_Style 271"/>
    <w:basedOn w:val="4"/>
    <w:next w:val="1"/>
    <w:qFormat/>
    <w:uiPriority w:val="39"/>
    <w:pPr>
      <w:widowControl/>
      <w:numPr>
        <w:numId w:val="0"/>
      </w:numPr>
      <w:adjustRightInd/>
      <w:spacing w:before="480" w:after="0" w:line="276" w:lineRule="auto"/>
      <w:jc w:val="left"/>
      <w:outlineLvl w:val="9"/>
    </w:pPr>
    <w:rPr>
      <w:rFonts w:ascii="Cambria" w:hAnsi="Cambria"/>
      <w:color w:val="365F91"/>
      <w:kern w:val="0"/>
      <w:sz w:val="28"/>
      <w:szCs w:val="28"/>
    </w:rPr>
  </w:style>
  <w:style w:type="paragraph" w:customStyle="1" w:styleId="274">
    <w:name w:val="Char Char Char Char Char Char Char Char Char Char Char Char1 Char1"/>
    <w:basedOn w:val="1"/>
    <w:qFormat/>
    <w:uiPriority w:val="0"/>
    <w:rPr>
      <w:rFonts w:ascii="Tahoma" w:hAnsi="Tahoma" w:cs="仿宋_GB2312"/>
      <w:sz w:val="24"/>
      <w:szCs w:val="20"/>
    </w:rPr>
  </w:style>
  <w:style w:type="paragraph" w:customStyle="1" w:styleId="275">
    <w:name w:val="Char Char1 Char1"/>
    <w:basedOn w:val="1"/>
    <w:qFormat/>
    <w:uiPriority w:val="0"/>
    <w:rPr>
      <w:rFonts w:ascii="仿宋_GB2312" w:eastAsia="仿宋_GB2312"/>
      <w:b/>
      <w:sz w:val="32"/>
      <w:szCs w:val="32"/>
    </w:rPr>
  </w:style>
  <w:style w:type="paragraph" w:customStyle="1" w:styleId="276">
    <w:name w:val="List Paragraph11"/>
    <w:basedOn w:val="1"/>
    <w:qFormat/>
    <w:uiPriority w:val="0"/>
    <w:pPr>
      <w:adjustRightInd/>
      <w:spacing w:line="360" w:lineRule="auto"/>
      <w:ind w:firstLine="420" w:firstLineChars="200"/>
    </w:pPr>
    <w:rPr>
      <w:rFonts w:ascii="Calibri" w:hAnsi="Calibri"/>
      <w:sz w:val="24"/>
      <w:szCs w:val="22"/>
    </w:rPr>
  </w:style>
  <w:style w:type="paragraph" w:customStyle="1" w:styleId="277">
    <w:name w:val="插图题注"/>
    <w:next w:val="1"/>
    <w:qFormat/>
    <w:uiPriority w:val="0"/>
    <w:pPr>
      <w:numPr>
        <w:ilvl w:val="7"/>
        <w:numId w:val="4"/>
      </w:numPr>
      <w:spacing w:after="312" w:afterLines="100"/>
      <w:ind w:left="1089" w:hanging="369"/>
      <w:jc w:val="center"/>
    </w:pPr>
    <w:rPr>
      <w:rFonts w:ascii="Arial" w:hAnsi="Arial" w:eastAsia="宋体" w:cs="Times New Roman"/>
      <w:sz w:val="18"/>
      <w:szCs w:val="18"/>
      <w:lang w:val="en-US" w:eastAsia="zh-CN" w:bidi="ar-SA"/>
    </w:rPr>
  </w:style>
  <w:style w:type="paragraph" w:customStyle="1" w:styleId="278">
    <w:name w:val="Bulleting First Indent 1"/>
    <w:basedOn w:val="59"/>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279">
    <w:name w:val="Char Char1"/>
    <w:basedOn w:val="1"/>
    <w:qFormat/>
    <w:uiPriority w:val="0"/>
    <w:pPr>
      <w:widowControl/>
      <w:spacing w:after="160" w:line="240" w:lineRule="exact"/>
      <w:jc w:val="left"/>
    </w:pPr>
    <w:rPr>
      <w:rFonts w:eastAsia="仿宋_GB2312"/>
      <w:sz w:val="28"/>
    </w:rPr>
  </w:style>
  <w:style w:type="paragraph" w:customStyle="1" w:styleId="280">
    <w:name w:val="单元格居中"/>
    <w:basedOn w:val="1"/>
    <w:qFormat/>
    <w:uiPriority w:val="0"/>
    <w:pPr>
      <w:adjustRightInd/>
      <w:spacing w:line="360" w:lineRule="auto"/>
      <w:jc w:val="center"/>
    </w:pPr>
    <w:rPr>
      <w:sz w:val="24"/>
    </w:rPr>
  </w:style>
  <w:style w:type="paragraph" w:customStyle="1" w:styleId="281">
    <w:name w:val="正文缩进1"/>
    <w:basedOn w:val="1"/>
    <w:next w:val="24"/>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282">
    <w:name w:val="样式 标题 1Level 1 HeadPIM 1Section Headh1l11Heading 0Datash..."/>
    <w:basedOn w:val="4"/>
    <w:qFormat/>
    <w:uiPriority w:val="0"/>
    <w:pPr>
      <w:keepNext w:val="0"/>
      <w:keepLines w:val="0"/>
      <w:widowControl/>
      <w:numPr>
        <w:numId w:val="0"/>
      </w:numPr>
      <w:overflowPunct w:val="0"/>
      <w:autoSpaceDE w:val="0"/>
      <w:autoSpaceDN w:val="0"/>
      <w:spacing w:before="0" w:after="100" w:line="360" w:lineRule="auto"/>
      <w:jc w:val="left"/>
      <w:textAlignment w:val="baseline"/>
    </w:pPr>
    <w:rPr>
      <w:rFonts w:ascii="宋体" w:hAnsi="宋体"/>
      <w:kern w:val="2"/>
      <w:sz w:val="24"/>
      <w:szCs w:val="20"/>
    </w:rPr>
  </w:style>
  <w:style w:type="paragraph" w:customStyle="1" w:styleId="283">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284">
    <w:name w:val="Char Char Char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285">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286">
    <w:name w:val="MM Empty"/>
    <w:basedOn w:val="1"/>
    <w:qFormat/>
    <w:uiPriority w:val="0"/>
    <w:pPr>
      <w:adjustRightInd/>
    </w:pPr>
  </w:style>
  <w:style w:type="paragraph" w:customStyle="1" w:styleId="287">
    <w:name w:val="文档正文"/>
    <w:basedOn w:val="1"/>
    <w:qFormat/>
    <w:uiPriority w:val="0"/>
    <w:pPr>
      <w:spacing w:line="480" w:lineRule="atLeast"/>
      <w:ind w:firstLine="567"/>
      <w:textAlignment w:val="baseline"/>
    </w:pPr>
    <w:rPr>
      <w:kern w:val="0"/>
      <w:sz w:val="24"/>
      <w:szCs w:val="20"/>
    </w:rPr>
  </w:style>
  <w:style w:type="paragraph" w:customStyle="1" w:styleId="288">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289">
    <w:name w:val="Char Char1 Char Char1 Char Char1"/>
    <w:basedOn w:val="1"/>
    <w:qFormat/>
    <w:uiPriority w:val="0"/>
    <w:pPr>
      <w:tabs>
        <w:tab w:val="left" w:pos="840"/>
      </w:tabs>
      <w:ind w:left="840" w:hanging="420"/>
    </w:pPr>
    <w:rPr>
      <w:rFonts w:ascii="Tahoma" w:hAnsi="Tahoma"/>
      <w:sz w:val="24"/>
    </w:rPr>
  </w:style>
  <w:style w:type="paragraph" w:customStyle="1" w:styleId="290">
    <w:name w:val="样式 标题 2H2h2Underrubrik1prop2l2Chapter Titlesect 1.2DO NO..."/>
    <w:basedOn w:val="5"/>
    <w:qFormat/>
    <w:uiPriority w:val="0"/>
    <w:pPr>
      <w:numPr>
        <w:numId w:val="0"/>
      </w:numPr>
      <w:spacing w:before="120" w:after="120"/>
      <w:ind w:left="425" w:hanging="425"/>
    </w:pPr>
    <w:rPr>
      <w:rFonts w:ascii="微软雅黑" w:hAnsi="微软雅黑" w:eastAsia="微软雅黑" w:cs="宋体"/>
      <w:szCs w:val="20"/>
      <w:lang w:val="en-US"/>
    </w:rPr>
  </w:style>
  <w:style w:type="paragraph" w:customStyle="1" w:styleId="291">
    <w:name w:val="Char Char Char Char Char Char Char Char Char Char1"/>
    <w:basedOn w:val="1"/>
    <w:qFormat/>
    <w:uiPriority w:val="0"/>
    <w:rPr>
      <w:rFonts w:ascii="仿宋_GB2312" w:eastAsia="仿宋_GB2312"/>
      <w:b/>
      <w:sz w:val="32"/>
      <w:szCs w:val="32"/>
    </w:rPr>
  </w:style>
  <w:style w:type="paragraph" w:customStyle="1" w:styleId="292">
    <w:name w:val="gf正文1"/>
    <w:basedOn w:val="1"/>
    <w:qFormat/>
    <w:uiPriority w:val="0"/>
    <w:pPr>
      <w:tabs>
        <w:tab w:val="left" w:pos="3240"/>
        <w:tab w:val="left" w:pos="3960"/>
      </w:tabs>
      <w:snapToGrid w:val="0"/>
      <w:spacing w:line="360" w:lineRule="auto"/>
      <w:ind w:firstLine="480" w:firstLineChars="200"/>
    </w:pPr>
    <w:rPr>
      <w:rFonts w:ascii="宋体" w:hAnsi="宋体" w:cs="宋体"/>
      <w:sz w:val="24"/>
    </w:rPr>
  </w:style>
  <w:style w:type="paragraph" w:customStyle="1" w:styleId="293">
    <w:name w:val="默认段落字体 Para Char Char Char1 Char"/>
    <w:basedOn w:val="1"/>
    <w:qFormat/>
    <w:uiPriority w:val="0"/>
    <w:pPr>
      <w:spacing w:line="240" w:lineRule="atLeast"/>
      <w:ind w:left="420" w:firstLine="420"/>
    </w:pPr>
    <w:rPr>
      <w:sz w:val="24"/>
    </w:rPr>
  </w:style>
  <w:style w:type="paragraph" w:styleId="294">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5">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296">
    <w:name w:val="Char1 Char Char Char5"/>
    <w:basedOn w:val="1"/>
    <w:qFormat/>
    <w:uiPriority w:val="0"/>
    <w:pPr>
      <w:adjustRightInd/>
      <w:ind w:firstLine="200" w:firstLineChars="200"/>
    </w:pPr>
    <w:rPr>
      <w:rFonts w:ascii="Tahoma" w:hAnsi="Tahoma"/>
      <w:sz w:val="24"/>
      <w:szCs w:val="20"/>
    </w:rPr>
  </w:style>
  <w:style w:type="paragraph" w:customStyle="1" w:styleId="297">
    <w:name w:val="Char Char Char Char Char Char Char1"/>
    <w:basedOn w:val="1"/>
    <w:qFormat/>
    <w:uiPriority w:val="0"/>
    <w:rPr>
      <w:rFonts w:ascii="仿宋_GB2312" w:eastAsia="仿宋_GB2312"/>
      <w:b/>
      <w:sz w:val="32"/>
      <w:szCs w:val="32"/>
    </w:rPr>
  </w:style>
  <w:style w:type="paragraph" w:customStyle="1" w:styleId="298">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299">
    <w:name w:val="正文表标题"/>
    <w:next w:val="137"/>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300">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301">
    <w:name w:val="四号　首行缩进"/>
    <w:basedOn w:val="1"/>
    <w:qFormat/>
    <w:uiPriority w:val="0"/>
    <w:pPr>
      <w:adjustRightInd/>
      <w:spacing w:line="360" w:lineRule="auto"/>
    </w:pPr>
    <w:rPr>
      <w:rFonts w:ascii="宋体" w:hAnsi="宋体"/>
      <w:szCs w:val="20"/>
    </w:rPr>
  </w:style>
  <w:style w:type="paragraph" w:customStyle="1" w:styleId="302">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303">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304">
    <w:name w:val="首行缩进"/>
    <w:basedOn w:val="1"/>
    <w:qFormat/>
    <w:uiPriority w:val="0"/>
    <w:pPr>
      <w:spacing w:line="360" w:lineRule="auto"/>
      <w:ind w:firstLine="480" w:firstLineChars="200"/>
    </w:pPr>
    <w:rPr>
      <w:rFonts w:ascii="宋体"/>
      <w:sz w:val="24"/>
      <w:szCs w:val="20"/>
    </w:rPr>
  </w:style>
  <w:style w:type="paragraph" w:customStyle="1" w:styleId="305">
    <w:name w:val="Char1 Char Char Char1"/>
    <w:basedOn w:val="1"/>
    <w:qFormat/>
    <w:uiPriority w:val="0"/>
    <w:pPr>
      <w:adjustRightInd/>
      <w:ind w:firstLine="200" w:firstLineChars="200"/>
    </w:pPr>
    <w:rPr>
      <w:rFonts w:ascii="Tahoma" w:hAnsi="Tahoma"/>
      <w:sz w:val="24"/>
      <w:szCs w:val="20"/>
    </w:rPr>
  </w:style>
  <w:style w:type="paragraph" w:customStyle="1" w:styleId="306">
    <w:name w:val="MM Topic 2"/>
    <w:basedOn w:val="5"/>
    <w:qFormat/>
    <w:uiPriority w:val="0"/>
    <w:pPr>
      <w:numPr>
        <w:numId w:val="0"/>
      </w:numPr>
      <w:tabs>
        <w:tab w:val="left" w:pos="860"/>
        <w:tab w:val="left" w:pos="1260"/>
        <w:tab w:val="clear" w:pos="432"/>
      </w:tabs>
      <w:ind w:left="1260" w:hanging="420"/>
    </w:pPr>
    <w:rPr>
      <w:rFonts w:ascii="Arial" w:hAnsi="Arial" w:eastAsia="黑体"/>
      <w:lang w:val="en-US"/>
    </w:rPr>
  </w:style>
  <w:style w:type="paragraph" w:customStyle="1" w:styleId="307">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308">
    <w:name w:val="样式 样式2 + 左侧:  1 字符 右侧:  1 字符"/>
    <w:basedOn w:val="74"/>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309">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310">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311">
    <w:name w:val="哈哈正文"/>
    <w:basedOn w:val="1"/>
    <w:link w:val="495"/>
    <w:qFormat/>
    <w:uiPriority w:val="0"/>
    <w:pPr>
      <w:adjustRightInd/>
      <w:spacing w:line="360" w:lineRule="auto"/>
      <w:ind w:firstLine="200" w:firstLineChars="200"/>
    </w:pPr>
    <w:rPr>
      <w:rFonts w:ascii="宋体" w:hAnsi="宋体"/>
      <w:sz w:val="24"/>
      <w:szCs w:val="20"/>
    </w:rPr>
  </w:style>
  <w:style w:type="paragraph" w:customStyle="1" w:styleId="312">
    <w:name w:val="List Paragraph1"/>
    <w:basedOn w:val="1"/>
    <w:qFormat/>
    <w:uiPriority w:val="34"/>
    <w:pPr>
      <w:spacing w:line="360" w:lineRule="auto"/>
      <w:ind w:firstLine="200" w:firstLineChars="200"/>
    </w:pPr>
    <w:rPr>
      <w:rFonts w:eastAsia="楷体_GB2312" w:cs="Lucida Sans"/>
      <w:sz w:val="24"/>
    </w:rPr>
  </w:style>
  <w:style w:type="paragraph" w:customStyle="1" w:styleId="313">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314">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315">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316">
    <w:name w:val="Char Char11 Char Char Char Char Char Char Char Char Char1"/>
    <w:basedOn w:val="1"/>
    <w:qFormat/>
    <w:uiPriority w:val="0"/>
    <w:pPr>
      <w:spacing w:line="360" w:lineRule="auto"/>
    </w:pPr>
    <w:rPr>
      <w:szCs w:val="20"/>
    </w:rPr>
  </w:style>
  <w:style w:type="paragraph" w:customStyle="1" w:styleId="317">
    <w:name w:val="Char Char11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318">
    <w:name w:val="正文 项目2"/>
    <w:basedOn w:val="319"/>
    <w:qFormat/>
    <w:uiPriority w:val="0"/>
    <w:pPr>
      <w:numPr>
        <w:ilvl w:val="0"/>
        <w:numId w:val="6"/>
      </w:numPr>
      <w:tabs>
        <w:tab w:val="left" w:pos="840"/>
      </w:tabs>
      <w:spacing w:after="0"/>
    </w:pPr>
  </w:style>
  <w:style w:type="paragraph" w:customStyle="1" w:styleId="319">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320">
    <w:name w:val="Char Char Char1 Char1"/>
    <w:basedOn w:val="1"/>
    <w:qFormat/>
    <w:uiPriority w:val="0"/>
    <w:rPr>
      <w:szCs w:val="20"/>
    </w:rPr>
  </w:style>
  <w:style w:type="paragraph" w:customStyle="1" w:styleId="321">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322">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323">
    <w:name w:val="封面"/>
    <w:basedOn w:val="1"/>
    <w:qFormat/>
    <w:uiPriority w:val="0"/>
    <w:pPr>
      <w:spacing w:line="360" w:lineRule="atLeast"/>
      <w:jc w:val="right"/>
      <w:textAlignment w:val="baseline"/>
    </w:pPr>
    <w:rPr>
      <w:rFonts w:ascii="Symbol" w:hAnsi="Symbol"/>
      <w:kern w:val="0"/>
      <w:szCs w:val="20"/>
    </w:rPr>
  </w:style>
  <w:style w:type="paragraph" w:customStyle="1" w:styleId="324">
    <w:name w:val="正文（缩进2汉字）"/>
    <w:basedOn w:val="1"/>
    <w:link w:val="584"/>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paragraph" w:customStyle="1" w:styleId="325">
    <w:name w:val="数字标题3"/>
    <w:basedOn w:val="6"/>
    <w:next w:val="1"/>
    <w:qFormat/>
    <w:uiPriority w:val="0"/>
    <w:pPr>
      <w:numPr>
        <w:numId w:val="0"/>
      </w:numPr>
      <w:spacing w:line="240" w:lineRule="auto"/>
    </w:pPr>
    <w:rPr>
      <w:sz w:val="28"/>
      <w:szCs w:val="28"/>
    </w:rPr>
  </w:style>
  <w:style w:type="paragraph" w:customStyle="1" w:styleId="326">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327">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328">
    <w:name w:val="正文（首行缩进2字符）"/>
    <w:basedOn w:val="1"/>
    <w:qFormat/>
    <w:uiPriority w:val="0"/>
    <w:pPr>
      <w:adjustRightInd/>
      <w:spacing w:line="360" w:lineRule="auto"/>
      <w:ind w:firstLine="480" w:firstLineChars="200"/>
    </w:pPr>
    <w:rPr>
      <w:sz w:val="24"/>
      <w:szCs w:val="20"/>
    </w:rPr>
  </w:style>
  <w:style w:type="paragraph" w:customStyle="1" w:styleId="329">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330">
    <w:name w:val="正文段"/>
    <w:basedOn w:val="1"/>
    <w:qFormat/>
    <w:uiPriority w:val="0"/>
    <w:pPr>
      <w:widowControl/>
      <w:snapToGrid w:val="0"/>
      <w:spacing w:after="156" w:afterLines="50"/>
      <w:ind w:firstLine="200" w:firstLineChars="200"/>
    </w:pPr>
    <w:rPr>
      <w:kern w:val="0"/>
      <w:sz w:val="24"/>
      <w:szCs w:val="20"/>
    </w:rPr>
  </w:style>
  <w:style w:type="paragraph" w:customStyle="1" w:styleId="331">
    <w:name w:val="Test2"/>
    <w:basedOn w:val="5"/>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332">
    <w:name w:val="数字标题2"/>
    <w:basedOn w:val="5"/>
    <w:next w:val="1"/>
    <w:qFormat/>
    <w:uiPriority w:val="0"/>
    <w:pPr>
      <w:numPr>
        <w:ilvl w:val="1"/>
        <w:numId w:val="5"/>
      </w:numPr>
      <w:tabs>
        <w:tab w:val="clear" w:pos="432"/>
      </w:tabs>
    </w:pPr>
    <w:rPr>
      <w:rFonts w:ascii="Times New Roman" w:eastAsia="宋体"/>
      <w:i/>
      <w:sz w:val="36"/>
      <w:szCs w:val="36"/>
      <w:lang w:val="en-US"/>
    </w:rPr>
  </w:style>
  <w:style w:type="paragraph" w:customStyle="1" w:styleId="333">
    <w:name w:val="彩色列表 - 强调文字颜色 11"/>
    <w:basedOn w:val="1"/>
    <w:qFormat/>
    <w:uiPriority w:val="0"/>
    <w:pPr>
      <w:adjustRightInd/>
      <w:ind w:firstLine="420" w:firstLineChars="200"/>
    </w:pPr>
    <w:rPr>
      <w:rFonts w:ascii="Calibri" w:hAnsi="Calibri"/>
      <w:szCs w:val="22"/>
    </w:rPr>
  </w:style>
  <w:style w:type="paragraph" w:customStyle="1" w:styleId="334">
    <w:name w:val="数字标题4"/>
    <w:basedOn w:val="7"/>
    <w:qFormat/>
    <w:uiPriority w:val="0"/>
    <w:pPr>
      <w:numPr>
        <w:numId w:val="0"/>
      </w:num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335">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336">
    <w:name w:val="样式1 + (中宋体"/>
    <w:basedOn w:val="158"/>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337">
    <w:name w:val="仿宋正文"/>
    <w:basedOn w:val="1"/>
    <w:link w:val="460"/>
    <w:qFormat/>
    <w:uiPriority w:val="0"/>
    <w:pPr>
      <w:adjustRightInd/>
      <w:spacing w:line="360" w:lineRule="auto"/>
      <w:ind w:firstLine="480" w:firstLineChars="200"/>
    </w:pPr>
    <w:rPr>
      <w:rFonts w:ascii="仿宋_GB2312" w:eastAsia="仿宋_GB2312"/>
      <w:sz w:val="24"/>
      <w:szCs w:val="20"/>
    </w:rPr>
  </w:style>
  <w:style w:type="paragraph" w:customStyle="1" w:styleId="338">
    <w:name w:val="正文（标题三）"/>
    <w:basedOn w:val="1"/>
    <w:qFormat/>
    <w:uiPriority w:val="0"/>
    <w:pPr>
      <w:spacing w:line="360" w:lineRule="auto"/>
      <w:ind w:firstLine="200" w:firstLineChars="200"/>
    </w:pPr>
    <w:rPr>
      <w:sz w:val="24"/>
    </w:rPr>
  </w:style>
  <w:style w:type="paragraph" w:customStyle="1" w:styleId="339">
    <w:name w:val="MM Topic 3"/>
    <w:basedOn w:val="6"/>
    <w:qFormat/>
    <w:uiPriority w:val="0"/>
    <w:pPr>
      <w:numPr>
        <w:numId w:val="4"/>
      </w:numPr>
      <w:tabs>
        <w:tab w:val="left" w:pos="840"/>
        <w:tab w:val="left" w:pos="1680"/>
        <w:tab w:val="clear" w:pos="900"/>
      </w:tabs>
      <w:adjustRightInd/>
    </w:pPr>
  </w:style>
  <w:style w:type="paragraph" w:customStyle="1" w:styleId="340">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341">
    <w:name w:val="图中文字"/>
    <w:basedOn w:val="1"/>
    <w:qFormat/>
    <w:uiPriority w:val="0"/>
    <w:pPr>
      <w:snapToGrid w:val="0"/>
      <w:spacing w:line="0" w:lineRule="atLeast"/>
      <w:ind w:firstLine="200" w:firstLineChars="200"/>
      <w:jc w:val="center"/>
    </w:pPr>
    <w:rPr>
      <w:sz w:val="24"/>
      <w:szCs w:val="20"/>
    </w:rPr>
  </w:style>
  <w:style w:type="paragraph" w:customStyle="1" w:styleId="342">
    <w:name w:val="正文－恩普"/>
    <w:basedOn w:val="17"/>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343">
    <w:name w:val="Char21"/>
    <w:basedOn w:val="1"/>
    <w:qFormat/>
    <w:uiPriority w:val="0"/>
    <w:pPr>
      <w:adjustRightInd/>
      <w:ind w:firstLine="200" w:firstLineChars="200"/>
    </w:pPr>
    <w:rPr>
      <w:rFonts w:ascii="仿宋_GB2312" w:eastAsia="仿宋_GB2312"/>
      <w:b/>
      <w:sz w:val="32"/>
      <w:szCs w:val="32"/>
    </w:rPr>
  </w:style>
  <w:style w:type="paragraph" w:customStyle="1" w:styleId="344">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345">
    <w:name w:val="标题4-dyf"/>
    <w:basedOn w:val="7"/>
    <w:link w:val="550"/>
    <w:qFormat/>
    <w:uiPriority w:val="0"/>
    <w:pPr>
      <w:numPr>
        <w:numId w:val="0"/>
      </w:numPr>
      <w:tabs>
        <w:tab w:val="left" w:pos="851"/>
        <w:tab w:val="clear" w:pos="864"/>
      </w:tabs>
      <w:adjustRightInd/>
      <w:spacing w:line="376" w:lineRule="atLeast"/>
      <w:ind w:left="851" w:hanging="851"/>
    </w:pPr>
    <w:rPr>
      <w:rFonts w:ascii="Cambria" w:hAnsi="Cambria" w:eastAsia="宋体"/>
      <w:color w:val="000000"/>
      <w:sz w:val="21"/>
      <w:szCs w:val="21"/>
    </w:rPr>
  </w:style>
  <w:style w:type="paragraph" w:customStyle="1" w:styleId="346">
    <w:name w:val="Char1 Char Char Char4"/>
    <w:basedOn w:val="1"/>
    <w:qFormat/>
    <w:uiPriority w:val="0"/>
    <w:pPr>
      <w:adjustRightInd/>
      <w:ind w:firstLine="200" w:firstLineChars="200"/>
    </w:pPr>
    <w:rPr>
      <w:rFonts w:ascii="Tahoma" w:hAnsi="Tahoma"/>
      <w:sz w:val="24"/>
      <w:szCs w:val="20"/>
    </w:rPr>
  </w:style>
  <w:style w:type="paragraph" w:customStyle="1" w:styleId="347">
    <w:name w:val="Char Char11 Char Char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348">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349">
    <w:name w:val="Char23"/>
    <w:basedOn w:val="1"/>
    <w:qFormat/>
    <w:uiPriority w:val="0"/>
    <w:rPr>
      <w:rFonts w:ascii="仿宋_GB2312" w:eastAsia="仿宋_GB2312"/>
      <w:b/>
      <w:sz w:val="32"/>
      <w:szCs w:val="32"/>
    </w:rPr>
  </w:style>
  <w:style w:type="paragraph" w:customStyle="1" w:styleId="350">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351">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352">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353">
    <w:name w:val="此正文"/>
    <w:basedOn w:val="1"/>
    <w:link w:val="438"/>
    <w:qFormat/>
    <w:uiPriority w:val="0"/>
    <w:pPr>
      <w:adjustRightInd/>
      <w:spacing w:line="360" w:lineRule="auto"/>
      <w:ind w:firstLine="200" w:firstLineChars="200"/>
    </w:pPr>
    <w:rPr>
      <w:sz w:val="24"/>
    </w:rPr>
  </w:style>
  <w:style w:type="paragraph" w:customStyle="1" w:styleId="354">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355">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356">
    <w:name w:val="Char3 Char Char Char"/>
    <w:basedOn w:val="1"/>
    <w:qFormat/>
    <w:uiPriority w:val="0"/>
    <w:pPr>
      <w:widowControl/>
      <w:adjustRightInd/>
      <w:spacing w:after="160" w:line="240" w:lineRule="exact"/>
      <w:jc w:val="left"/>
    </w:pPr>
    <w:rPr>
      <w:szCs w:val="20"/>
    </w:rPr>
  </w:style>
  <w:style w:type="paragraph" w:customStyle="1" w:styleId="357">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358">
    <w:name w:val="Normal0"/>
    <w:qFormat/>
    <w:uiPriority w:val="0"/>
    <w:rPr>
      <w:rFonts w:ascii="Times New Roman" w:hAnsi="Times New Roman" w:eastAsia="宋体" w:cs="Times New Roman"/>
      <w:lang w:val="en-US" w:eastAsia="en-US" w:bidi="ar-SA"/>
    </w:rPr>
  </w:style>
  <w:style w:type="paragraph" w:customStyle="1" w:styleId="359">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360">
    <w:name w:val="a1"/>
    <w:basedOn w:val="1"/>
    <w:qFormat/>
    <w:uiPriority w:val="0"/>
    <w:pPr>
      <w:widowControl/>
      <w:spacing w:line="300" w:lineRule="atLeast"/>
      <w:jc w:val="left"/>
    </w:pPr>
    <w:rPr>
      <w:rFonts w:ascii="宋体" w:hAnsi="宋体"/>
      <w:kern w:val="0"/>
      <w:sz w:val="18"/>
      <w:szCs w:val="20"/>
    </w:rPr>
  </w:style>
  <w:style w:type="paragraph" w:customStyle="1" w:styleId="361">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362">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363">
    <w:name w:val="正文 A"/>
    <w:qFormat/>
    <w:uiPriority w:val="0"/>
    <w:pPr>
      <w:widowControl w:val="0"/>
      <w:jc w:val="both"/>
    </w:pPr>
    <w:rPr>
      <w:rFonts w:ascii="Calibri" w:hAnsi="Calibri" w:eastAsia="Calibri" w:cs="Calibri"/>
      <w:color w:val="000000"/>
      <w:kern w:val="2"/>
      <w:sz w:val="21"/>
      <w:szCs w:val="21"/>
      <w:u w:color="000000"/>
      <w:lang w:val="en-US" w:eastAsia="zh-CN" w:bidi="ar-SA"/>
    </w:rPr>
  </w:style>
  <w:style w:type="paragraph" w:customStyle="1" w:styleId="364">
    <w:name w:val="Thf"/>
    <w:basedOn w:val="89"/>
    <w:qFormat/>
    <w:uiPriority w:val="0"/>
    <w:pPr>
      <w:ind w:left="0"/>
    </w:pPr>
  </w:style>
  <w:style w:type="paragraph" w:customStyle="1" w:styleId="365">
    <w:name w:val="Char3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366">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367">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368">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_Style 12"/>
    <w:basedOn w:val="20"/>
    <w:qFormat/>
    <w:uiPriority w:val="0"/>
    <w:pPr>
      <w:snapToGrid w:val="0"/>
      <w:spacing w:line="360" w:lineRule="auto"/>
    </w:pPr>
  </w:style>
  <w:style w:type="paragraph" w:customStyle="1" w:styleId="370">
    <w:name w:val="表格题注"/>
    <w:next w:val="1"/>
    <w:qFormat/>
    <w:uiPriority w:val="0"/>
    <w:pPr>
      <w:keepLines/>
      <w:numPr>
        <w:ilvl w:val="8"/>
        <w:numId w:val="4"/>
      </w:numPr>
      <w:spacing w:before="312" w:beforeLines="100"/>
      <w:ind w:left="1089" w:hanging="369"/>
      <w:jc w:val="center"/>
    </w:pPr>
    <w:rPr>
      <w:rFonts w:ascii="Arial" w:hAnsi="Arial" w:eastAsia="宋体" w:cs="Times New Roman"/>
      <w:sz w:val="18"/>
      <w:szCs w:val="18"/>
      <w:lang w:val="en-US" w:eastAsia="zh-CN" w:bidi="ar-SA"/>
    </w:rPr>
  </w:style>
  <w:style w:type="paragraph" w:customStyle="1" w:styleId="371">
    <w:name w:val="标题 41"/>
    <w:basedOn w:val="1"/>
    <w:next w:val="1"/>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372">
    <w:name w:val="标书标题2"/>
    <w:basedOn w:val="5"/>
    <w:qFormat/>
    <w:uiPriority w:val="0"/>
    <w:pPr>
      <w:keepLines w:val="0"/>
      <w:widowControl/>
      <w:numPr>
        <w:numId w:val="0"/>
      </w:numPr>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373">
    <w:name w:val="Char Char"/>
    <w:basedOn w:val="1"/>
    <w:qFormat/>
    <w:uiPriority w:val="0"/>
    <w:pPr>
      <w:spacing w:line="360" w:lineRule="auto"/>
    </w:pPr>
    <w:rPr>
      <w:rFonts w:ascii="Tahoma" w:hAnsi="Tahoma"/>
      <w:sz w:val="24"/>
      <w:szCs w:val="20"/>
    </w:rPr>
  </w:style>
  <w:style w:type="paragraph" w:customStyle="1" w:styleId="374">
    <w:name w:val="列出段落1"/>
    <w:basedOn w:val="1"/>
    <w:qFormat/>
    <w:uiPriority w:val="0"/>
    <w:pPr>
      <w:adjustRightInd/>
      <w:spacing w:line="360" w:lineRule="auto"/>
      <w:ind w:firstLine="420" w:firstLineChars="200"/>
    </w:pPr>
    <w:rPr>
      <w:rFonts w:ascii="Calibri" w:hAnsi="Calibri"/>
      <w:sz w:val="24"/>
      <w:szCs w:val="22"/>
    </w:rPr>
  </w:style>
  <w:style w:type="paragraph" w:customStyle="1" w:styleId="375">
    <w:name w:val="样式 标题 1 + 黑色 段前: 0.5 行 段后: 0.5 行1"/>
    <w:basedOn w:val="4"/>
    <w:qFormat/>
    <w:uiPriority w:val="0"/>
    <w:pPr>
      <w:keepLines w:val="0"/>
      <w:pageBreakBefore/>
      <w:numPr>
        <w:numId w:val="0"/>
      </w:numPr>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376">
    <w:name w:val="彩色列表 - 强调文字颜色 12"/>
    <w:basedOn w:val="1"/>
    <w:qFormat/>
    <w:uiPriority w:val="0"/>
    <w:pPr>
      <w:adjustRightInd/>
      <w:ind w:firstLine="420" w:firstLineChars="200"/>
    </w:pPr>
    <w:rPr>
      <w:rFonts w:ascii="Calibri" w:hAnsi="Calibri"/>
      <w:szCs w:val="22"/>
    </w:rPr>
  </w:style>
  <w:style w:type="paragraph" w:customStyle="1" w:styleId="377">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378">
    <w:name w:val="Char19"/>
    <w:basedOn w:val="1"/>
    <w:qFormat/>
    <w:uiPriority w:val="0"/>
    <w:pPr>
      <w:adjustRightInd/>
    </w:pPr>
    <w:rPr>
      <w:szCs w:val="20"/>
    </w:rPr>
  </w:style>
  <w:style w:type="paragraph" w:customStyle="1" w:styleId="379">
    <w:name w:val="CSS1级正文 Char"/>
    <w:basedOn w:val="2"/>
    <w:qFormat/>
    <w:uiPriority w:val="0"/>
    <w:pPr>
      <w:autoSpaceDE/>
      <w:autoSpaceDN/>
      <w:snapToGrid w:val="0"/>
      <w:ind w:firstLine="480" w:firstLineChars="200"/>
    </w:pPr>
    <w:rPr>
      <w:rFonts w:ascii="Times New Roman"/>
      <w:szCs w:val="24"/>
      <w:lang w:val="en-US"/>
    </w:rPr>
  </w:style>
  <w:style w:type="paragraph" w:customStyle="1" w:styleId="380">
    <w:name w:val="正文（首行缩进）"/>
    <w:basedOn w:val="24"/>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381">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382">
    <w:name w:val="表格（小）"/>
    <w:basedOn w:val="1"/>
    <w:qFormat/>
    <w:uiPriority w:val="0"/>
    <w:pPr>
      <w:adjustRightInd/>
      <w:snapToGrid w:val="0"/>
      <w:spacing w:line="300" w:lineRule="auto"/>
    </w:pPr>
    <w:rPr>
      <w:rFonts w:eastAsia="仿宋"/>
      <w:szCs w:val="21"/>
    </w:rPr>
  </w:style>
  <w:style w:type="paragraph" w:customStyle="1" w:styleId="383">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384">
    <w:name w:val="Char3 Char Char1"/>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385">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386">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387">
    <w:name w:val="Char Char Char Char2"/>
    <w:basedOn w:val="1"/>
    <w:qFormat/>
    <w:uiPriority w:val="0"/>
    <w:rPr>
      <w:rFonts w:ascii="Tahoma" w:hAnsi="Tahoma"/>
      <w:sz w:val="24"/>
      <w:szCs w:val="20"/>
    </w:rPr>
  </w:style>
  <w:style w:type="paragraph" w:customStyle="1" w:styleId="388">
    <w:name w:val="p0"/>
    <w:basedOn w:val="1"/>
    <w:qFormat/>
    <w:uiPriority w:val="0"/>
    <w:pPr>
      <w:widowControl/>
      <w:adjustRightInd/>
    </w:pPr>
    <w:rPr>
      <w:kern w:val="0"/>
      <w:szCs w:val="21"/>
    </w:rPr>
  </w:style>
  <w:style w:type="paragraph" w:customStyle="1" w:styleId="389">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390">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391">
    <w:name w:val="默认段落样式"/>
    <w:basedOn w:val="392"/>
    <w:qFormat/>
    <w:uiPriority w:val="0"/>
    <w:pPr>
      <w:spacing w:before="0"/>
      <w:ind w:firstLine="480"/>
      <w:outlineLvl w:val="2"/>
    </w:pPr>
    <w:rPr>
      <w:rFonts w:ascii="仿宋_GB2312" w:hAnsi="宋体" w:eastAsia="仿宋_GB2312"/>
      <w:color w:val="000000"/>
      <w:szCs w:val="24"/>
    </w:rPr>
  </w:style>
  <w:style w:type="paragraph" w:customStyle="1" w:styleId="392">
    <w:name w:val="正文2"/>
    <w:basedOn w:val="1"/>
    <w:link w:val="445"/>
    <w:qFormat/>
    <w:uiPriority w:val="0"/>
    <w:pPr>
      <w:spacing w:before="156" w:line="360" w:lineRule="auto"/>
      <w:ind w:firstLine="510" w:firstLineChars="200"/>
    </w:pPr>
    <w:rPr>
      <w:sz w:val="24"/>
      <w:szCs w:val="20"/>
    </w:rPr>
  </w:style>
  <w:style w:type="paragraph" w:customStyle="1" w:styleId="393">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394">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395">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396">
    <w:name w:val="bullet"/>
    <w:basedOn w:val="1"/>
    <w:qFormat/>
    <w:uiPriority w:val="0"/>
    <w:pPr>
      <w:tabs>
        <w:tab w:val="left" w:pos="840"/>
      </w:tabs>
      <w:adjustRightInd/>
      <w:ind w:left="840" w:hanging="420"/>
    </w:pPr>
  </w:style>
  <w:style w:type="paragraph" w:customStyle="1" w:styleId="397">
    <w:name w:val="五级条标题"/>
    <w:basedOn w:val="170"/>
    <w:next w:val="137"/>
    <w:qFormat/>
    <w:uiPriority w:val="0"/>
    <w:pPr>
      <w:numPr>
        <w:ilvl w:val="6"/>
      </w:numPr>
      <w:tabs>
        <w:tab w:val="clear" w:pos="2940"/>
      </w:tabs>
      <w:outlineLvl w:val="6"/>
    </w:pPr>
  </w:style>
  <w:style w:type="paragraph" w:customStyle="1" w:styleId="398">
    <w:name w:val="Char Char Char Char Char Char Char Char"/>
    <w:basedOn w:val="1"/>
    <w:qFormat/>
    <w:uiPriority w:val="0"/>
    <w:pPr>
      <w:tabs>
        <w:tab w:val="left" w:pos="360"/>
      </w:tabs>
    </w:pPr>
    <w:rPr>
      <w:sz w:val="24"/>
      <w:szCs w:val="20"/>
    </w:rPr>
  </w:style>
  <w:style w:type="paragraph" w:customStyle="1" w:styleId="399">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400">
    <w:name w:val="数字标题5"/>
    <w:basedOn w:val="8"/>
    <w:next w:val="1"/>
    <w:qFormat/>
    <w:uiPriority w:val="0"/>
    <w:pPr>
      <w:numPr>
        <w:numId w:val="5"/>
      </w:numPr>
      <w:tabs>
        <w:tab w:val="left" w:pos="480"/>
        <w:tab w:val="left" w:pos="1080"/>
        <w:tab w:val="clear" w:pos="1008"/>
      </w:tabs>
    </w:pPr>
  </w:style>
  <w:style w:type="paragraph" w:customStyle="1" w:styleId="401">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402">
    <w:name w:val="公文正文"/>
    <w:basedOn w:val="1"/>
    <w:qFormat/>
    <w:uiPriority w:val="0"/>
    <w:pPr>
      <w:adjustRightInd/>
      <w:spacing w:before="156" w:line="360" w:lineRule="auto"/>
      <w:ind w:firstLine="360" w:firstLineChars="200"/>
    </w:pPr>
    <w:rPr>
      <w:rFonts w:ascii="仿宋_GB2312" w:eastAsia="仿宋_GB2312"/>
      <w:sz w:val="24"/>
    </w:rPr>
  </w:style>
  <w:style w:type="paragraph" w:customStyle="1" w:styleId="403">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404">
    <w:name w:val="表格文字"/>
    <w:basedOn w:val="1"/>
    <w:next w:val="17"/>
    <w:qFormat/>
    <w:uiPriority w:val="0"/>
    <w:pPr>
      <w:adjustRightInd/>
      <w:ind w:firstLine="200" w:firstLineChars="200"/>
    </w:pPr>
    <w:rPr>
      <w:rFonts w:ascii="Arial" w:hAnsi="Arial"/>
      <w:spacing w:val="-5"/>
      <w:kern w:val="0"/>
      <w:sz w:val="24"/>
      <w:szCs w:val="20"/>
    </w:rPr>
  </w:style>
  <w:style w:type="paragraph" w:customStyle="1" w:styleId="405">
    <w:name w:val="0"/>
    <w:basedOn w:val="1"/>
    <w:qFormat/>
    <w:uiPriority w:val="0"/>
    <w:pPr>
      <w:widowControl/>
    </w:pPr>
    <w:rPr>
      <w:kern w:val="0"/>
      <w:sz w:val="24"/>
      <w:szCs w:val="20"/>
    </w:rPr>
  </w:style>
  <w:style w:type="paragraph" w:customStyle="1" w:styleId="406">
    <w:name w:val="Char11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07">
    <w:name w:val="b11_01b"/>
    <w:basedOn w:val="1"/>
    <w:next w:val="1"/>
    <w:link w:val="549"/>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paragraph" w:customStyle="1" w:styleId="408">
    <w:name w:val="MM Topic 5"/>
    <w:basedOn w:val="8"/>
    <w:qFormat/>
    <w:uiPriority w:val="0"/>
    <w:pPr>
      <w:numPr>
        <w:numId w:val="4"/>
      </w:numPr>
      <w:tabs>
        <w:tab w:val="left" w:pos="840"/>
        <w:tab w:val="left" w:pos="2520"/>
        <w:tab w:val="clear" w:pos="1008"/>
      </w:tabs>
      <w:adjustRightInd/>
    </w:pPr>
  </w:style>
  <w:style w:type="paragraph" w:customStyle="1" w:styleId="409">
    <w:name w:val="样式 标题 3标题 3 Char第二层条h33Bold Headbh章标题1小标题level_3PIM 3..."/>
    <w:basedOn w:val="6"/>
    <w:qFormat/>
    <w:uiPriority w:val="0"/>
    <w:pPr>
      <w:numPr>
        <w:numId w:val="0"/>
      </w:numPr>
      <w:snapToGrid w:val="0"/>
      <w:spacing w:before="0" w:after="0" w:line="360" w:lineRule="auto"/>
    </w:pPr>
    <w:rPr>
      <w:rFonts w:ascii="黑体" w:hAnsi="宋体" w:eastAsia="黑体" w:cs="宋体"/>
      <w:b w:val="0"/>
      <w:bCs w:val="0"/>
      <w:color w:val="000000"/>
      <w:kern w:val="0"/>
      <w:sz w:val="28"/>
      <w:szCs w:val="20"/>
    </w:rPr>
  </w:style>
  <w:style w:type="paragraph" w:customStyle="1" w:styleId="410">
    <w:name w:val="方案正文"/>
    <w:basedOn w:val="1"/>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411">
    <w:name w:val="数字标题1"/>
    <w:basedOn w:val="4"/>
    <w:next w:val="1"/>
    <w:qFormat/>
    <w:uiPriority w:val="0"/>
    <w:pPr>
      <w:numPr>
        <w:numId w:val="5"/>
      </w:numPr>
      <w:tabs>
        <w:tab w:val="left" w:pos="480"/>
        <w:tab w:val="clear" w:pos="432"/>
      </w:tabs>
    </w:pPr>
  </w:style>
  <w:style w:type="paragraph" w:customStyle="1" w:styleId="412">
    <w:name w:val="Char1 Char Char Char6"/>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413">
    <w:name w:val="标书标题3"/>
    <w:basedOn w:val="6"/>
    <w:qFormat/>
    <w:uiPriority w:val="0"/>
    <w:pPr>
      <w:keepLines w:val="0"/>
      <w:widowControl/>
      <w:numPr>
        <w:numId w:val="0"/>
      </w:numPr>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414">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15">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416">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417">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418">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419">
    <w:name w:val="MM Topic 1"/>
    <w:basedOn w:val="4"/>
    <w:qFormat/>
    <w:uiPriority w:val="0"/>
    <w:pPr>
      <w:numPr>
        <w:numId w:val="0"/>
      </w:numPr>
      <w:tabs>
        <w:tab w:val="left" w:pos="840"/>
        <w:tab w:val="clear" w:pos="432"/>
      </w:tabs>
      <w:adjustRightInd/>
      <w:ind w:left="840" w:hanging="420"/>
    </w:pPr>
  </w:style>
  <w:style w:type="paragraph" w:customStyle="1" w:styleId="420">
    <w:name w:val="Char Char Char Char Char Char Char Char1"/>
    <w:basedOn w:val="1"/>
    <w:qFormat/>
    <w:uiPriority w:val="0"/>
    <w:pPr>
      <w:tabs>
        <w:tab w:val="left" w:pos="360"/>
      </w:tabs>
    </w:pPr>
    <w:rPr>
      <w:sz w:val="24"/>
      <w:szCs w:val="20"/>
    </w:rPr>
  </w:style>
  <w:style w:type="paragraph" w:customStyle="1" w:styleId="421">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422">
    <w:name w:val="Char3 Char Char Char1"/>
    <w:basedOn w:val="1"/>
    <w:qFormat/>
    <w:uiPriority w:val="0"/>
    <w:pPr>
      <w:widowControl/>
      <w:adjustRightInd/>
      <w:spacing w:after="160" w:line="240" w:lineRule="exact"/>
      <w:jc w:val="left"/>
    </w:pPr>
    <w:rPr>
      <w:szCs w:val="20"/>
    </w:rPr>
  </w:style>
  <w:style w:type="paragraph" w:customStyle="1" w:styleId="423">
    <w:name w:val="Char Char12"/>
    <w:basedOn w:val="1"/>
    <w:qFormat/>
    <w:uiPriority w:val="0"/>
    <w:pPr>
      <w:widowControl/>
      <w:spacing w:after="160" w:line="240" w:lineRule="exact"/>
      <w:jc w:val="left"/>
    </w:pPr>
    <w:rPr>
      <w:rFonts w:eastAsia="仿宋_GB2312"/>
      <w:sz w:val="28"/>
    </w:rPr>
  </w:style>
  <w:style w:type="paragraph" w:customStyle="1" w:styleId="424">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425">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426">
    <w:name w:val="正文文本 21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27">
    <w:name w:val="单元格左对齐"/>
    <w:basedOn w:val="1"/>
    <w:qFormat/>
    <w:uiPriority w:val="0"/>
    <w:pPr>
      <w:adjustRightInd/>
      <w:spacing w:line="360" w:lineRule="auto"/>
    </w:pPr>
    <w:rPr>
      <w:sz w:val="24"/>
    </w:rPr>
  </w:style>
  <w:style w:type="paragraph" w:customStyle="1" w:styleId="428">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429">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character" w:customStyle="1" w:styleId="430">
    <w:name w:val="正文文本 Char"/>
    <w:qFormat/>
    <w:uiPriority w:val="0"/>
    <w:rPr>
      <w:rFonts w:eastAsia="宋体"/>
      <w:kern w:val="2"/>
      <w:sz w:val="24"/>
      <w:szCs w:val="24"/>
      <w:lang w:val="en-US" w:eastAsia="zh-CN" w:bidi="ar-SA"/>
    </w:rPr>
  </w:style>
  <w:style w:type="character" w:customStyle="1" w:styleId="431">
    <w:name w:val="myp1111"/>
    <w:qFormat/>
    <w:uiPriority w:val="0"/>
    <w:rPr>
      <w:rFonts w:hint="default" w:ascii="ˎ̥" w:hAnsi="ˎ̥"/>
      <w:color w:val="000000"/>
      <w:sz w:val="20"/>
      <w:szCs w:val="20"/>
      <w:u w:val="none"/>
    </w:rPr>
  </w:style>
  <w:style w:type="character" w:customStyle="1" w:styleId="432">
    <w:name w:val="mdeck"/>
    <w:qFormat/>
    <w:uiPriority w:val="0"/>
    <w:rPr>
      <w:rFonts w:ascii="仿宋_GB2312" w:eastAsia="微软雅黑"/>
      <w:b/>
      <w:kern w:val="2"/>
      <w:sz w:val="32"/>
      <w:szCs w:val="32"/>
      <w:lang w:val="en-US" w:eastAsia="zh-CN" w:bidi="ar-SA"/>
    </w:rPr>
  </w:style>
  <w:style w:type="character" w:customStyle="1" w:styleId="433">
    <w:name w:val="签名 字符"/>
    <w:link w:val="41"/>
    <w:qFormat/>
    <w:uiPriority w:val="0"/>
    <w:rPr>
      <w:rFonts w:eastAsia="仿宋_GB2312"/>
      <w:sz w:val="24"/>
    </w:rPr>
  </w:style>
  <w:style w:type="character" w:customStyle="1" w:styleId="434">
    <w:name w:val="tw4winMark"/>
    <w:qFormat/>
    <w:uiPriority w:val="0"/>
    <w:rPr>
      <w:rFonts w:ascii="Courier New" w:hAnsi="Courier New" w:cs="Courier New"/>
      <w:vanish/>
      <w:color w:val="800080"/>
      <w:sz w:val="24"/>
      <w:szCs w:val="24"/>
      <w:vertAlign w:val="subscript"/>
    </w:rPr>
  </w:style>
  <w:style w:type="character" w:customStyle="1" w:styleId="435">
    <w:name w:val="Char Char9"/>
    <w:qFormat/>
    <w:uiPriority w:val="0"/>
    <w:rPr>
      <w:rFonts w:ascii="Times New Roman" w:hAnsi="Times New Roman" w:eastAsia="宋体" w:cs="Times New Roman"/>
      <w:b/>
      <w:bCs/>
      <w:kern w:val="2"/>
      <w:sz w:val="32"/>
      <w:szCs w:val="32"/>
      <w:lang w:val="en-US" w:eastAsia="zh-CN" w:bidi="ar-SA"/>
    </w:rPr>
  </w:style>
  <w:style w:type="character" w:customStyle="1" w:styleId="436">
    <w:name w:val="Balloon Text Char"/>
    <w:semiHidden/>
    <w:qFormat/>
    <w:locked/>
    <w:uiPriority w:val="0"/>
    <w:rPr>
      <w:rFonts w:eastAsia="宋体"/>
      <w:kern w:val="2"/>
      <w:sz w:val="18"/>
      <w:szCs w:val="18"/>
      <w:lang w:val="en-US" w:eastAsia="zh-CN" w:bidi="ar-SA"/>
    </w:rPr>
  </w:style>
  <w:style w:type="character" w:customStyle="1" w:styleId="437">
    <w:name w:val="正文非缩进 Char"/>
    <w:qFormat/>
    <w:uiPriority w:val="0"/>
    <w:rPr>
      <w:rFonts w:ascii="宋体" w:eastAsia="宋体"/>
      <w:snapToGrid w:val="0"/>
      <w:color w:val="000000"/>
      <w:kern w:val="28"/>
      <w:sz w:val="28"/>
      <w:lang w:val="en-US" w:eastAsia="zh-CN" w:bidi="ar-SA"/>
    </w:rPr>
  </w:style>
  <w:style w:type="character" w:customStyle="1" w:styleId="438">
    <w:name w:val="此正文 Char"/>
    <w:link w:val="353"/>
    <w:qFormat/>
    <w:uiPriority w:val="0"/>
    <w:rPr>
      <w:kern w:val="2"/>
      <w:sz w:val="24"/>
      <w:szCs w:val="24"/>
    </w:rPr>
  </w:style>
  <w:style w:type="character" w:customStyle="1" w:styleId="439">
    <w:name w:val="Ò³Ã¼ Char Char"/>
    <w:qFormat/>
    <w:uiPriority w:val="0"/>
    <w:rPr>
      <w:rFonts w:eastAsia="宋体"/>
      <w:kern w:val="2"/>
      <w:sz w:val="18"/>
      <w:lang w:val="en-US" w:eastAsia="zh-CN" w:bidi="ar-SA"/>
    </w:rPr>
  </w:style>
  <w:style w:type="character" w:customStyle="1" w:styleId="440">
    <w:name w:val="style91"/>
    <w:qFormat/>
    <w:uiPriority w:val="0"/>
    <w:rPr>
      <w:color w:val="333333"/>
    </w:rPr>
  </w:style>
  <w:style w:type="character" w:customStyle="1" w:styleId="441">
    <w:name w:val="标书1 Char"/>
    <w:qFormat/>
    <w:uiPriority w:val="0"/>
    <w:rPr>
      <w:rFonts w:eastAsia="宋体"/>
      <w:b/>
      <w:bCs/>
      <w:kern w:val="44"/>
      <w:sz w:val="44"/>
      <w:szCs w:val="44"/>
      <w:lang w:val="en-US" w:eastAsia="zh-CN" w:bidi="ar-SA"/>
    </w:rPr>
  </w:style>
  <w:style w:type="character" w:customStyle="1" w:styleId="442">
    <w:name w:val="ca-131"/>
    <w:qFormat/>
    <w:uiPriority w:val="0"/>
    <w:rPr>
      <w:rFonts w:hint="eastAsia" w:ascii="仿宋_GB2312" w:eastAsia="仿宋_GB2312"/>
      <w:b/>
      <w:bCs/>
      <w:color w:val="000000"/>
      <w:spacing w:val="-20"/>
      <w:sz w:val="24"/>
      <w:szCs w:val="24"/>
    </w:rPr>
  </w:style>
  <w:style w:type="character" w:customStyle="1" w:styleId="443">
    <w:name w:val="标书正文格式 Char"/>
    <w:qFormat/>
    <w:uiPriority w:val="0"/>
    <w:rPr>
      <w:rFonts w:eastAsia="楷体_GB2312"/>
      <w:kern w:val="2"/>
      <w:sz w:val="24"/>
      <w:szCs w:val="24"/>
      <w:lang w:bidi="ar-SA"/>
    </w:rPr>
  </w:style>
  <w:style w:type="character" w:customStyle="1" w:styleId="444">
    <w:name w:val="Char Char6"/>
    <w:qFormat/>
    <w:uiPriority w:val="0"/>
    <w:rPr>
      <w:rFonts w:eastAsia="宋体"/>
      <w:kern w:val="2"/>
      <w:sz w:val="21"/>
      <w:szCs w:val="24"/>
      <w:lang w:val="en-US" w:eastAsia="zh-CN" w:bidi="ar-SA"/>
    </w:rPr>
  </w:style>
  <w:style w:type="character" w:customStyle="1" w:styleId="445">
    <w:name w:val="正文2 Char Char"/>
    <w:link w:val="392"/>
    <w:qFormat/>
    <w:uiPriority w:val="0"/>
    <w:rPr>
      <w:rFonts w:eastAsia="宋体"/>
      <w:kern w:val="2"/>
      <w:sz w:val="24"/>
      <w:lang w:val="en-US" w:eastAsia="zh-CN" w:bidi="ar-SA"/>
    </w:rPr>
  </w:style>
  <w:style w:type="character" w:customStyle="1" w:styleId="446">
    <w:name w:val="content"/>
    <w:qFormat/>
    <w:uiPriority w:val="0"/>
  </w:style>
  <w:style w:type="character" w:customStyle="1" w:styleId="447">
    <w:name w:val="正文文本 2 Char"/>
    <w:qFormat/>
    <w:uiPriority w:val="0"/>
    <w:rPr>
      <w:rFonts w:eastAsia="宋体"/>
      <w:kern w:val="2"/>
      <w:sz w:val="21"/>
      <w:szCs w:val="24"/>
      <w:lang w:val="en-US" w:eastAsia="zh-CN" w:bidi="ar-SA"/>
    </w:rPr>
  </w:style>
  <w:style w:type="character" w:customStyle="1" w:styleId="448">
    <w:name w:val="Heading 2 Hidden Char"/>
    <w:qFormat/>
    <w:uiPriority w:val="0"/>
    <w:rPr>
      <w:rFonts w:ascii="仿宋_GB2312" w:eastAsia="仿宋_GB2312"/>
      <w:b/>
      <w:bCs/>
      <w:kern w:val="2"/>
      <w:sz w:val="24"/>
      <w:szCs w:val="24"/>
      <w:lang w:val="zh-CN" w:eastAsia="zh-CN" w:bidi="ar-SA"/>
    </w:rPr>
  </w:style>
  <w:style w:type="character" w:customStyle="1" w:styleId="449">
    <w:name w:val="首行缩进 Char"/>
    <w:qFormat/>
    <w:uiPriority w:val="0"/>
    <w:rPr>
      <w:rFonts w:ascii="宋体" w:eastAsia="宋体"/>
      <w:kern w:val="2"/>
      <w:sz w:val="24"/>
      <w:lang w:val="en-US" w:eastAsia="zh-CN" w:bidi="ar-SA"/>
    </w:rPr>
  </w:style>
  <w:style w:type="character" w:customStyle="1" w:styleId="450">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451">
    <w:name w:val="普通文字 Char Char1"/>
    <w:qFormat/>
    <w:uiPriority w:val="0"/>
    <w:rPr>
      <w:rFonts w:ascii="宋体" w:hAnsi="Courier New"/>
      <w:kern w:val="2"/>
      <w:sz w:val="21"/>
    </w:rPr>
  </w:style>
  <w:style w:type="character" w:customStyle="1" w:styleId="452">
    <w:name w:val="Footer-Even Char"/>
    <w:qFormat/>
    <w:uiPriority w:val="0"/>
    <w:rPr>
      <w:rFonts w:eastAsia="宋体"/>
      <w:kern w:val="2"/>
      <w:sz w:val="18"/>
      <w:lang w:val="en-US" w:eastAsia="zh-CN" w:bidi="ar-SA"/>
    </w:rPr>
  </w:style>
  <w:style w:type="character" w:customStyle="1" w:styleId="453">
    <w:name w:val="dandyren_title1"/>
    <w:qFormat/>
    <w:uiPriority w:val="0"/>
    <w:rPr>
      <w:b/>
      <w:bCs/>
      <w:color w:val="FF6633"/>
      <w:sz w:val="18"/>
      <w:szCs w:val="18"/>
    </w:rPr>
  </w:style>
  <w:style w:type="character" w:customStyle="1" w:styleId="454">
    <w:name w:val="标题 3 Char2"/>
    <w:qFormat/>
    <w:uiPriority w:val="0"/>
    <w:rPr>
      <w:rFonts w:eastAsia="宋体"/>
      <w:b/>
      <w:bCs/>
      <w:kern w:val="2"/>
      <w:sz w:val="32"/>
      <w:szCs w:val="32"/>
      <w:lang w:val="en-US" w:eastAsia="zh-CN" w:bidi="ar-SA"/>
    </w:rPr>
  </w:style>
  <w:style w:type="character" w:customStyle="1" w:styleId="455">
    <w:name w:val="gray6"/>
    <w:basedOn w:val="62"/>
    <w:qFormat/>
    <w:uiPriority w:val="0"/>
  </w:style>
  <w:style w:type="character" w:customStyle="1" w:styleId="456">
    <w:name w:val="标准正文格式 Char"/>
    <w:qFormat/>
    <w:uiPriority w:val="0"/>
    <w:rPr>
      <w:rFonts w:ascii="宋体" w:eastAsia="仿宋_GB2312" w:cs="宋体"/>
      <w:color w:val="000000"/>
      <w:sz w:val="24"/>
      <w:lang w:val="en-US" w:eastAsia="zh-CN" w:bidi="ar-SA"/>
    </w:rPr>
  </w:style>
  <w:style w:type="character" w:customStyle="1" w:styleId="457">
    <w:name w:val="Char Char3"/>
    <w:qFormat/>
    <w:uiPriority w:val="0"/>
    <w:rPr>
      <w:rFonts w:eastAsia="宋体"/>
      <w:kern w:val="2"/>
      <w:sz w:val="21"/>
      <w:szCs w:val="24"/>
      <w:lang w:val="en-US" w:eastAsia="zh-CN" w:bidi="ar-SA"/>
    </w:rPr>
  </w:style>
  <w:style w:type="character" w:customStyle="1" w:styleId="458">
    <w:name w:val="px14"/>
    <w:qFormat/>
    <w:uiPriority w:val="0"/>
    <w:rPr>
      <w:rFonts w:ascii="仿宋_GB2312" w:eastAsia="微软雅黑" w:cs="Times New Roman"/>
      <w:b/>
      <w:kern w:val="2"/>
      <w:sz w:val="32"/>
      <w:szCs w:val="32"/>
      <w:lang w:val="en-US" w:eastAsia="zh-CN" w:bidi="ar-SA"/>
    </w:rPr>
  </w:style>
  <w:style w:type="character" w:customStyle="1" w:styleId="459">
    <w:name w:val="txt"/>
    <w:qFormat/>
    <w:uiPriority w:val="0"/>
    <w:rPr>
      <w:rFonts w:ascii="仿宋_GB2312" w:eastAsia="微软雅黑"/>
      <w:b/>
      <w:kern w:val="2"/>
      <w:sz w:val="32"/>
      <w:szCs w:val="32"/>
      <w:lang w:val="en-US" w:eastAsia="zh-CN" w:bidi="ar-SA"/>
    </w:rPr>
  </w:style>
  <w:style w:type="character" w:customStyle="1" w:styleId="460">
    <w:name w:val="仿宋正文 Char"/>
    <w:link w:val="337"/>
    <w:qFormat/>
    <w:uiPriority w:val="0"/>
    <w:rPr>
      <w:rFonts w:ascii="仿宋_GB2312" w:eastAsia="仿宋_GB2312"/>
      <w:kern w:val="2"/>
      <w:sz w:val="24"/>
      <w:lang w:val="en-US" w:eastAsia="zh-CN" w:bidi="ar-SA"/>
    </w:rPr>
  </w:style>
  <w:style w:type="character" w:customStyle="1" w:styleId="461">
    <w:name w:val="Comment Text Char"/>
    <w:semiHidden/>
    <w:qFormat/>
    <w:locked/>
    <w:uiPriority w:val="0"/>
    <w:rPr>
      <w:rFonts w:ascii="宋体" w:hAnsi="宋体" w:eastAsia="宋体"/>
      <w:kern w:val="2"/>
      <w:sz w:val="24"/>
      <w:lang w:val="en-US" w:eastAsia="zh-CN" w:bidi="ar-SA"/>
    </w:rPr>
  </w:style>
  <w:style w:type="character" w:customStyle="1" w:styleId="462">
    <w:name w:val="tw4winExternal"/>
    <w:qFormat/>
    <w:uiPriority w:val="0"/>
    <w:rPr>
      <w:rFonts w:ascii="Courier New" w:hAnsi="Courier New" w:cs="Courier New"/>
      <w:color w:val="808080"/>
    </w:rPr>
  </w:style>
  <w:style w:type="character" w:customStyle="1" w:styleId="463">
    <w:name w:val="Char Char10"/>
    <w:semiHidden/>
    <w:qFormat/>
    <w:uiPriority w:val="0"/>
    <w:rPr>
      <w:rFonts w:ascii="宋体" w:hAnsi="宋体"/>
      <w:kern w:val="2"/>
      <w:sz w:val="21"/>
      <w:szCs w:val="24"/>
    </w:rPr>
  </w:style>
  <w:style w:type="character" w:customStyle="1" w:styleId="464">
    <w:name w:val="Bold"/>
    <w:qFormat/>
    <w:uiPriority w:val="0"/>
    <w:rPr>
      <w:rFonts w:ascii="Arial" w:hAnsi="Arial" w:eastAsia="黑体" w:cs="Times New Roman"/>
      <w:b/>
      <w:kern w:val="2"/>
      <w:sz w:val="32"/>
      <w:szCs w:val="32"/>
      <w:lang w:val="en-US" w:eastAsia="zh-CN" w:bidi="ar-SA"/>
    </w:rPr>
  </w:style>
  <w:style w:type="character" w:customStyle="1" w:styleId="465">
    <w:name w:val="Font Style82"/>
    <w:qFormat/>
    <w:uiPriority w:val="99"/>
    <w:rPr>
      <w:rFonts w:ascii="宋体" w:eastAsia="宋体" w:cs="宋体"/>
      <w:color w:val="000000"/>
      <w:sz w:val="14"/>
      <w:szCs w:val="14"/>
    </w:rPr>
  </w:style>
  <w:style w:type="character" w:customStyle="1" w:styleId="466">
    <w:name w:val="标题 2 Char"/>
    <w:qFormat/>
    <w:uiPriority w:val="0"/>
    <w:rPr>
      <w:rFonts w:ascii="Arial" w:hAnsi="Arial" w:eastAsia="黑体"/>
      <w:b/>
      <w:kern w:val="2"/>
      <w:sz w:val="32"/>
      <w:lang w:val="en-US" w:eastAsia="zh-CN"/>
    </w:rPr>
  </w:style>
  <w:style w:type="character" w:customStyle="1" w:styleId="467">
    <w:name w:val="h3 Char"/>
    <w:qFormat/>
    <w:uiPriority w:val="0"/>
    <w:rPr>
      <w:rFonts w:eastAsia="宋体"/>
      <w:b/>
      <w:kern w:val="2"/>
      <w:sz w:val="32"/>
      <w:lang w:val="en-US" w:eastAsia="zh-CN" w:bidi="ar-SA"/>
    </w:rPr>
  </w:style>
  <w:style w:type="character" w:customStyle="1" w:styleId="468">
    <w:name w:val="页眉 Char1"/>
    <w:qFormat/>
    <w:uiPriority w:val="0"/>
    <w:rPr>
      <w:rFonts w:eastAsia="宋体"/>
      <w:kern w:val="2"/>
      <w:sz w:val="18"/>
      <w:szCs w:val="18"/>
      <w:lang w:val="en-US" w:eastAsia="zh-CN" w:bidi="ar-SA"/>
    </w:rPr>
  </w:style>
  <w:style w:type="character" w:customStyle="1" w:styleId="469">
    <w:name w:val="标题 8 字符"/>
    <w:link w:val="11"/>
    <w:qFormat/>
    <w:uiPriority w:val="0"/>
    <w:rPr>
      <w:rFonts w:ascii="Arial" w:hAnsi="Arial" w:eastAsia="黑体"/>
      <w:kern w:val="2"/>
      <w:sz w:val="24"/>
      <w:szCs w:val="24"/>
    </w:rPr>
  </w:style>
  <w:style w:type="character" w:customStyle="1" w:styleId="470">
    <w:name w:val="冯广丽 Char"/>
    <w:link w:val="233"/>
    <w:qFormat/>
    <w:uiPriority w:val="0"/>
    <w:rPr>
      <w:rFonts w:ascii="宋体" w:hAnsi="宋体"/>
      <w:kern w:val="2"/>
      <w:sz w:val="24"/>
      <w:szCs w:val="22"/>
    </w:rPr>
  </w:style>
  <w:style w:type="character" w:customStyle="1" w:styleId="471">
    <w:name w:val="脚注文本 字符"/>
    <w:link w:val="49"/>
    <w:qFormat/>
    <w:uiPriority w:val="0"/>
    <w:rPr>
      <w:color w:val="0000FF"/>
      <w:sz w:val="21"/>
    </w:rPr>
  </w:style>
  <w:style w:type="character" w:customStyle="1" w:styleId="472">
    <w:name w:val="font12gray1"/>
    <w:qFormat/>
    <w:uiPriority w:val="0"/>
    <w:rPr>
      <w:rFonts w:ascii="仿宋_GB2312" w:eastAsia="微软雅黑"/>
      <w:b/>
      <w:spacing w:val="300"/>
      <w:kern w:val="2"/>
      <w:sz w:val="18"/>
      <w:szCs w:val="18"/>
      <w:lang w:val="en-US" w:eastAsia="zh-CN" w:bidi="ar-SA"/>
    </w:rPr>
  </w:style>
  <w:style w:type="character" w:customStyle="1" w:styleId="473">
    <w:name w:val="正文文本缩进 Char1"/>
    <w:qFormat/>
    <w:uiPriority w:val="0"/>
    <w:rPr>
      <w:rFonts w:ascii="宋体" w:hAnsi="宋体"/>
      <w:kern w:val="2"/>
      <w:sz w:val="24"/>
      <w:szCs w:val="24"/>
    </w:rPr>
  </w:style>
  <w:style w:type="character" w:customStyle="1" w:styleId="474">
    <w:name w:val="方案正文 Char"/>
    <w:qFormat/>
    <w:uiPriority w:val="0"/>
    <w:rPr>
      <w:rFonts w:ascii="仿宋_GB2312" w:eastAsia="仿宋_GB2312"/>
      <w:b/>
      <w:color w:val="000000"/>
      <w:kern w:val="2"/>
      <w:sz w:val="24"/>
      <w:lang w:val="en-US" w:eastAsia="zh-CN" w:bidi="ar-SA"/>
    </w:rPr>
  </w:style>
  <w:style w:type="character" w:customStyle="1" w:styleId="475">
    <w:name w:val="Item List Char"/>
    <w:link w:val="260"/>
    <w:qFormat/>
    <w:uiPriority w:val="0"/>
    <w:rPr>
      <w:rFonts w:ascii="Arial"/>
      <w:bCs/>
      <w:sz w:val="21"/>
      <w:szCs w:val="21"/>
      <w:lang w:val="en-US" w:eastAsia="zh-CN" w:bidi="ar-SA"/>
    </w:rPr>
  </w:style>
  <w:style w:type="character" w:customStyle="1" w:styleId="476">
    <w:name w:val="Normal Indent Char Char"/>
    <w:qFormat/>
    <w:uiPriority w:val="0"/>
    <w:rPr>
      <w:rFonts w:eastAsia="宋体"/>
      <w:kern w:val="2"/>
      <w:sz w:val="21"/>
      <w:lang w:val="en-US" w:eastAsia="zh-CN" w:bidi="ar-SA"/>
    </w:rPr>
  </w:style>
  <w:style w:type="character" w:customStyle="1" w:styleId="477">
    <w:name w:val="t21"/>
    <w:qFormat/>
    <w:uiPriority w:val="0"/>
    <w:rPr>
      <w:rFonts w:ascii="仿宋_GB2312" w:eastAsia="微软雅黑"/>
      <w:b/>
      <w:kern w:val="2"/>
      <w:sz w:val="23"/>
      <w:szCs w:val="23"/>
      <w:lang w:val="en-US" w:eastAsia="zh-CN" w:bidi="ar-SA"/>
    </w:rPr>
  </w:style>
  <w:style w:type="character" w:customStyle="1" w:styleId="478">
    <w:name w:val="Char Char121"/>
    <w:qFormat/>
    <w:uiPriority w:val="0"/>
    <w:rPr>
      <w:rFonts w:ascii="仿宋_GB2312" w:eastAsia="仿宋_GB2312"/>
      <w:b/>
      <w:bCs/>
      <w:kern w:val="2"/>
      <w:sz w:val="24"/>
      <w:szCs w:val="24"/>
      <w:lang w:val="zh-CN" w:eastAsia="zh-CN" w:bidi="ar-SA"/>
    </w:rPr>
  </w:style>
  <w:style w:type="character" w:customStyle="1" w:styleId="479">
    <w:name w:val="标题 7 字符"/>
    <w:link w:val="10"/>
    <w:qFormat/>
    <w:uiPriority w:val="0"/>
    <w:rPr>
      <w:b/>
      <w:bCs/>
      <w:kern w:val="2"/>
      <w:sz w:val="24"/>
      <w:szCs w:val="24"/>
    </w:rPr>
  </w:style>
  <w:style w:type="character" w:customStyle="1" w:styleId="480">
    <w:name w:val="称呼 字符"/>
    <w:link w:val="22"/>
    <w:qFormat/>
    <w:uiPriority w:val="0"/>
    <w:rPr>
      <w:rFonts w:ascii="仿宋_GB2312" w:eastAsia="仿宋_GB2312"/>
      <w:kern w:val="2"/>
      <w:sz w:val="28"/>
    </w:rPr>
  </w:style>
  <w:style w:type="character" w:customStyle="1" w:styleId="481">
    <w:name w:val="正文 项目 Char"/>
    <w:qFormat/>
    <w:uiPriority w:val="0"/>
    <w:rPr>
      <w:rFonts w:ascii="仿宋_GB2312" w:hAnsi="仿宋_GB2312" w:eastAsia="仿宋_GB2312"/>
      <w:kern w:val="2"/>
      <w:sz w:val="24"/>
      <w:lang w:bidi="ar-SA"/>
    </w:rPr>
  </w:style>
  <w:style w:type="character" w:customStyle="1" w:styleId="482">
    <w:name w:val="普通文字 Char1"/>
    <w:qFormat/>
    <w:uiPriority w:val="0"/>
    <w:rPr>
      <w:rFonts w:ascii="宋体" w:hAnsi="Courier New" w:eastAsia="宋体"/>
      <w:kern w:val="2"/>
      <w:sz w:val="21"/>
      <w:lang w:val="en-US" w:eastAsia="zh-CN"/>
    </w:rPr>
  </w:style>
  <w:style w:type="character" w:customStyle="1" w:styleId="483">
    <w:name w:val="正文1 Char1"/>
    <w:qFormat/>
    <w:uiPriority w:val="0"/>
    <w:rPr>
      <w:rFonts w:ascii="仿宋_GB2312" w:hAnsi="Courier New" w:eastAsia="仿宋_GB2312"/>
      <w:kern w:val="28"/>
      <w:sz w:val="24"/>
      <w:szCs w:val="24"/>
    </w:rPr>
  </w:style>
  <w:style w:type="character" w:customStyle="1" w:styleId="484">
    <w:name w:val="hei16b1"/>
    <w:qFormat/>
    <w:uiPriority w:val="0"/>
    <w:rPr>
      <w:rFonts w:hint="default" w:ascii="Arial" w:hAnsi="Arial" w:cs="Arial"/>
      <w:b/>
      <w:bCs/>
      <w:color w:val="000000"/>
      <w:sz w:val="24"/>
      <w:szCs w:val="24"/>
    </w:rPr>
  </w:style>
  <w:style w:type="character" w:customStyle="1" w:styleId="485">
    <w:name w:val="c7 style3"/>
    <w:qFormat/>
    <w:uiPriority w:val="0"/>
  </w:style>
  <w:style w:type="character" w:customStyle="1" w:styleId="486">
    <w:name w:val="副标题 字符"/>
    <w:link w:val="46"/>
    <w:qFormat/>
    <w:uiPriority w:val="0"/>
    <w:rPr>
      <w:rFonts w:ascii="Arial" w:hAnsi="Arial" w:eastAsia="隶书"/>
      <w:b/>
      <w:bCs/>
      <w:kern w:val="28"/>
      <w:sz w:val="44"/>
      <w:szCs w:val="32"/>
      <w:lang w:val="en-US" w:eastAsia="zh-CN" w:bidi="ar-SA"/>
    </w:rPr>
  </w:style>
  <w:style w:type="character" w:customStyle="1" w:styleId="487">
    <w:name w:val="纯文本 字符"/>
    <w:link w:val="33"/>
    <w:qFormat/>
    <w:uiPriority w:val="0"/>
    <w:rPr>
      <w:rFonts w:ascii="宋体" w:hAnsi="Courier New" w:eastAsia="宋体" w:cs="Arial"/>
      <w:snapToGrid w:val="0"/>
      <w:kern w:val="2"/>
      <w:sz w:val="21"/>
      <w:szCs w:val="21"/>
      <w:lang w:val="en-US" w:eastAsia="zh-CN" w:bidi="ar-SA"/>
    </w:rPr>
  </w:style>
  <w:style w:type="character" w:customStyle="1" w:styleId="488">
    <w:name w:val="表正文 Char1"/>
    <w:qFormat/>
    <w:uiPriority w:val="0"/>
    <w:rPr>
      <w:rFonts w:ascii="宋体" w:eastAsia="宋体"/>
      <w:snapToGrid w:val="0"/>
      <w:color w:val="000000"/>
      <w:kern w:val="28"/>
      <w:sz w:val="28"/>
    </w:rPr>
  </w:style>
  <w:style w:type="character" w:customStyle="1" w:styleId="489">
    <w:name w:val="Char Char5"/>
    <w:qFormat/>
    <w:uiPriority w:val="0"/>
    <w:rPr>
      <w:rFonts w:ascii="宋体" w:hAnsi="Courier New" w:eastAsia="宋体"/>
      <w:kern w:val="2"/>
      <w:sz w:val="21"/>
      <w:lang w:val="en-US" w:eastAsia="zh-CN"/>
    </w:rPr>
  </w:style>
  <w:style w:type="character" w:customStyle="1" w:styleId="490">
    <w:name w:val="标题 1 Char Char"/>
    <w:qFormat/>
    <w:uiPriority w:val="0"/>
    <w:rPr>
      <w:rFonts w:hint="eastAsia" w:ascii="宋体" w:hAnsi="宋体" w:eastAsia="宋体"/>
      <w:b/>
      <w:spacing w:val="-2"/>
      <w:sz w:val="24"/>
      <w:lang w:val="en-US" w:eastAsia="zh-CN" w:bidi="ar-SA"/>
    </w:rPr>
  </w:style>
  <w:style w:type="character" w:customStyle="1" w:styleId="491">
    <w:name w:val="Char Char4"/>
    <w:qFormat/>
    <w:uiPriority w:val="0"/>
    <w:rPr>
      <w:rFonts w:eastAsia="宋体"/>
      <w:b/>
      <w:sz w:val="24"/>
      <w:lang w:val="en-GB" w:eastAsia="zh-CN" w:bidi="ar-SA"/>
    </w:rPr>
  </w:style>
  <w:style w:type="character" w:customStyle="1" w:styleId="492">
    <w:name w:val="zbggmain style9"/>
    <w:qFormat/>
    <w:uiPriority w:val="0"/>
  </w:style>
  <w:style w:type="character" w:customStyle="1" w:styleId="493">
    <w:name w:val="Header Char"/>
    <w:semiHidden/>
    <w:qFormat/>
    <w:locked/>
    <w:uiPriority w:val="0"/>
    <w:rPr>
      <w:rFonts w:eastAsia="宋体"/>
      <w:kern w:val="2"/>
      <w:sz w:val="18"/>
      <w:szCs w:val="18"/>
      <w:lang w:val="en-US" w:eastAsia="zh-CN" w:bidi="ar-SA"/>
    </w:rPr>
  </w:style>
  <w:style w:type="character" w:customStyle="1" w:styleId="494">
    <w:name w:val="样式 宋体"/>
    <w:qFormat/>
    <w:uiPriority w:val="0"/>
    <w:rPr>
      <w:rFonts w:ascii="宋体" w:hAnsi="宋体"/>
      <w:sz w:val="24"/>
    </w:rPr>
  </w:style>
  <w:style w:type="character" w:customStyle="1" w:styleId="495">
    <w:name w:val="哈哈正文 Char"/>
    <w:link w:val="311"/>
    <w:qFormat/>
    <w:uiPriority w:val="0"/>
    <w:rPr>
      <w:rFonts w:ascii="宋体" w:hAnsi="宋体" w:eastAsia="宋体"/>
      <w:kern w:val="2"/>
      <w:sz w:val="24"/>
      <w:lang w:bidi="ar-SA"/>
    </w:rPr>
  </w:style>
  <w:style w:type="character" w:customStyle="1" w:styleId="496">
    <w:name w:val="标题 Char"/>
    <w:qFormat/>
    <w:uiPriority w:val="0"/>
    <w:rPr>
      <w:rFonts w:eastAsia="宋体"/>
      <w:b/>
      <w:sz w:val="24"/>
      <w:lang w:val="en-GB" w:eastAsia="zh-CN" w:bidi="ar-SA"/>
    </w:rPr>
  </w:style>
  <w:style w:type="character" w:customStyle="1" w:styleId="497">
    <w:name w:val="纯文本 Char Char Char"/>
    <w:qFormat/>
    <w:uiPriority w:val="0"/>
    <w:rPr>
      <w:rFonts w:ascii="宋体" w:hAnsi="Courier New" w:eastAsia="宋体"/>
      <w:kern w:val="2"/>
      <w:sz w:val="21"/>
      <w:lang w:val="en-US" w:eastAsia="zh-CN" w:bidi="ar-SA"/>
    </w:rPr>
  </w:style>
  <w:style w:type="character" w:customStyle="1" w:styleId="498">
    <w:name w:val="正文 编号 Char"/>
    <w:qFormat/>
    <w:uiPriority w:val="0"/>
    <w:rPr>
      <w:rFonts w:ascii="仿宋_GB2312" w:hAnsi="仿宋_GB2312" w:eastAsia="仿宋_GB2312"/>
      <w:kern w:val="2"/>
      <w:sz w:val="24"/>
      <w:lang w:bidi="ar-SA"/>
    </w:rPr>
  </w:style>
  <w:style w:type="character" w:customStyle="1" w:styleId="499">
    <w:name w:val="插图说明 Char"/>
    <w:qFormat/>
    <w:uiPriority w:val="0"/>
    <w:rPr>
      <w:rFonts w:eastAsia="黑体"/>
      <w:sz w:val="24"/>
      <w:lang w:val="en-US" w:eastAsia="zh-CN"/>
    </w:rPr>
  </w:style>
  <w:style w:type="character" w:customStyle="1" w:styleId="500">
    <w:name w:val="正文首行缩进 2 字符"/>
    <w:link w:val="25"/>
    <w:qFormat/>
    <w:uiPriority w:val="0"/>
    <w:rPr>
      <w:rFonts w:ascii="宋体" w:hAnsi="宋体"/>
      <w:kern w:val="2"/>
      <w:sz w:val="21"/>
      <w:szCs w:val="24"/>
    </w:rPr>
  </w:style>
  <w:style w:type="character" w:customStyle="1" w:styleId="501">
    <w:name w:val="正文文本缩进 2 字符"/>
    <w:link w:val="37"/>
    <w:qFormat/>
    <w:uiPriority w:val="0"/>
    <w:rPr>
      <w:rFonts w:ascii="宋体"/>
      <w:sz w:val="28"/>
    </w:rPr>
  </w:style>
  <w:style w:type="character" w:customStyle="1" w:styleId="502">
    <w:name w:val="公文正文 Char"/>
    <w:qFormat/>
    <w:uiPriority w:val="0"/>
    <w:rPr>
      <w:rFonts w:ascii="仿宋_GB2312" w:eastAsia="仿宋_GB2312"/>
      <w:kern w:val="2"/>
      <w:sz w:val="24"/>
      <w:szCs w:val="24"/>
      <w:lang w:val="en-US" w:eastAsia="zh-CN" w:bidi="ar-SA"/>
    </w:rPr>
  </w:style>
  <w:style w:type="character" w:customStyle="1" w:styleId="503">
    <w:name w:val="Char Char41"/>
    <w:qFormat/>
    <w:uiPriority w:val="0"/>
    <w:rPr>
      <w:rFonts w:eastAsia="宋体"/>
      <w:b/>
      <w:sz w:val="24"/>
      <w:lang w:val="en-GB" w:eastAsia="zh-CN" w:bidi="ar-SA"/>
    </w:rPr>
  </w:style>
  <w:style w:type="character" w:customStyle="1" w:styleId="504">
    <w:name w:val="unnamed31"/>
    <w:qFormat/>
    <w:uiPriority w:val="0"/>
    <w:rPr>
      <w:rFonts w:ascii="Tahoma" w:hAnsi="Tahoma" w:eastAsia="宋体"/>
      <w:b/>
      <w:kern w:val="2"/>
      <w:sz w:val="24"/>
      <w:szCs w:val="32"/>
      <w:u w:val="none"/>
      <w:lang w:val="en-US" w:eastAsia="zh-CN" w:bidi="ar-SA"/>
    </w:rPr>
  </w:style>
  <w:style w:type="character" w:customStyle="1" w:styleId="505">
    <w:name w:val="Char Char91"/>
    <w:qFormat/>
    <w:uiPriority w:val="0"/>
    <w:rPr>
      <w:rFonts w:eastAsia="宋体"/>
      <w:kern w:val="2"/>
      <w:sz w:val="18"/>
      <w:szCs w:val="18"/>
      <w:lang w:val="en-US" w:eastAsia="zh-CN" w:bidi="ar-SA"/>
    </w:rPr>
  </w:style>
  <w:style w:type="character" w:customStyle="1" w:styleId="506">
    <w:name w:val="Footer-Even Char1"/>
    <w:qFormat/>
    <w:uiPriority w:val="0"/>
    <w:rPr>
      <w:rFonts w:eastAsia="宋体"/>
      <w:kern w:val="2"/>
      <w:sz w:val="18"/>
      <w:szCs w:val="18"/>
      <w:lang w:val="en-US" w:eastAsia="zh-CN" w:bidi="ar-SA"/>
    </w:rPr>
  </w:style>
  <w:style w:type="character" w:customStyle="1" w:styleId="507">
    <w:name w:val="gf正文1 Char"/>
    <w:qFormat/>
    <w:uiPriority w:val="0"/>
    <w:rPr>
      <w:rFonts w:ascii="宋体" w:hAnsi="宋体" w:eastAsia="宋体" w:cs="宋体"/>
      <w:kern w:val="2"/>
      <w:sz w:val="24"/>
      <w:szCs w:val="24"/>
      <w:lang w:val="en-US" w:eastAsia="zh-CN" w:bidi="ar-SA"/>
    </w:rPr>
  </w:style>
  <w:style w:type="character" w:customStyle="1" w:styleId="508">
    <w:name w:val="javascript"/>
    <w:qFormat/>
    <w:uiPriority w:val="0"/>
  </w:style>
  <w:style w:type="character" w:customStyle="1" w:styleId="509">
    <w:name w:val="列出段落 Char"/>
    <w:qFormat/>
    <w:uiPriority w:val="34"/>
    <w:rPr>
      <w:rFonts w:eastAsia="楷体_GB2312" w:cs="Lucida Sans"/>
      <w:kern w:val="2"/>
      <w:sz w:val="24"/>
      <w:szCs w:val="24"/>
      <w:lang w:val="en-US" w:eastAsia="zh-CN" w:bidi="ar-SA"/>
    </w:rPr>
  </w:style>
  <w:style w:type="character" w:customStyle="1" w:styleId="510">
    <w:name w:val="正文文本 Char1"/>
    <w:qFormat/>
    <w:uiPriority w:val="0"/>
    <w:rPr>
      <w:rFonts w:ascii="宋体" w:hAnsi="Arial" w:eastAsia="宋体" w:cs="Arial"/>
      <w:snapToGrid w:val="0"/>
      <w:kern w:val="2"/>
      <w:sz w:val="24"/>
      <w:szCs w:val="21"/>
      <w:lang w:val="zh-CN" w:eastAsia="zh-CN" w:bidi="ar-SA"/>
    </w:rPr>
  </w:style>
  <w:style w:type="character" w:customStyle="1" w:styleId="511">
    <w:name w:val="标书表格字体格式 Char"/>
    <w:qFormat/>
    <w:uiPriority w:val="0"/>
    <w:rPr>
      <w:kern w:val="2"/>
      <w:sz w:val="21"/>
      <w:szCs w:val="24"/>
      <w:lang w:bidi="ar-SA"/>
    </w:rPr>
  </w:style>
  <w:style w:type="character" w:customStyle="1" w:styleId="512">
    <w:name w:val="普通文字 Char3"/>
    <w:qFormat/>
    <w:uiPriority w:val="0"/>
    <w:rPr>
      <w:rFonts w:ascii="宋体" w:hAnsi="Courier New" w:eastAsia="宋体"/>
      <w:kern w:val="2"/>
      <w:sz w:val="21"/>
      <w:lang w:val="en-US" w:eastAsia="zh-CN" w:bidi="ar-SA"/>
    </w:rPr>
  </w:style>
  <w:style w:type="character" w:customStyle="1" w:styleId="513">
    <w:name w:val="h Char Char1"/>
    <w:qFormat/>
    <w:uiPriority w:val="0"/>
    <w:rPr>
      <w:rFonts w:eastAsia="宋体"/>
      <w:kern w:val="2"/>
      <w:sz w:val="18"/>
      <w:szCs w:val="18"/>
      <w:lang w:val="en-US" w:eastAsia="zh-CN" w:bidi="ar-SA"/>
    </w:rPr>
  </w:style>
  <w:style w:type="character" w:customStyle="1" w:styleId="514">
    <w:name w:val="冯 Char"/>
    <w:link w:val="72"/>
    <w:qFormat/>
    <w:uiPriority w:val="0"/>
    <w:rPr>
      <w:rFonts w:ascii="宋体" w:hAnsi="宋体"/>
      <w:color w:val="000000"/>
      <w:sz w:val="24"/>
      <w:szCs w:val="24"/>
    </w:rPr>
  </w:style>
  <w:style w:type="character" w:customStyle="1" w:styleId="515">
    <w:name w:val="highlight1"/>
    <w:qFormat/>
    <w:uiPriority w:val="0"/>
    <w:rPr>
      <w:rFonts w:ascii="仿宋_GB2312" w:eastAsia="微软雅黑"/>
      <w:b/>
      <w:kern w:val="2"/>
      <w:sz w:val="23"/>
      <w:szCs w:val="23"/>
      <w:lang w:val="en-US" w:eastAsia="zh-CN" w:bidi="ar-SA"/>
    </w:rPr>
  </w:style>
  <w:style w:type="character" w:customStyle="1" w:styleId="516">
    <w:name w:val="样式6 Char"/>
    <w:qFormat/>
    <w:uiPriority w:val="0"/>
    <w:rPr>
      <w:rFonts w:ascii="仿宋_GB2312" w:hAnsi="宋体" w:eastAsia="仿宋_GB2312"/>
      <w:b/>
      <w:bCs/>
      <w:kern w:val="2"/>
      <w:sz w:val="24"/>
      <w:szCs w:val="24"/>
      <w:lang w:val="en-US" w:eastAsia="zh-CN" w:bidi="ar-SA"/>
    </w:rPr>
  </w:style>
  <w:style w:type="character" w:customStyle="1" w:styleId="517">
    <w:name w:val="标题 9 字符"/>
    <w:link w:val="12"/>
    <w:qFormat/>
    <w:uiPriority w:val="0"/>
    <w:rPr>
      <w:rFonts w:ascii="Arial" w:hAnsi="Arial" w:eastAsia="黑体"/>
      <w:kern w:val="2"/>
      <w:sz w:val="21"/>
      <w:szCs w:val="21"/>
    </w:rPr>
  </w:style>
  <w:style w:type="character" w:customStyle="1" w:styleId="518">
    <w:name w:val="md"/>
    <w:basedOn w:val="62"/>
    <w:qFormat/>
    <w:uiPriority w:val="0"/>
  </w:style>
  <w:style w:type="character" w:customStyle="1" w:styleId="519">
    <w:name w:val="myp11"/>
    <w:qFormat/>
    <w:uiPriority w:val="0"/>
    <w:rPr>
      <w:rFonts w:ascii="仿宋_GB2312" w:eastAsia="微软雅黑"/>
      <w:b/>
      <w:kern w:val="2"/>
      <w:sz w:val="32"/>
      <w:szCs w:val="32"/>
      <w:lang w:val="en-US" w:eastAsia="zh-CN" w:bidi="ar-SA"/>
    </w:rPr>
  </w:style>
  <w:style w:type="character" w:customStyle="1" w:styleId="520">
    <w:name w:val="Ò³Ã¼ Char Char1"/>
    <w:qFormat/>
    <w:uiPriority w:val="0"/>
    <w:rPr>
      <w:rFonts w:eastAsia="宋体"/>
      <w:kern w:val="2"/>
      <w:sz w:val="18"/>
      <w:szCs w:val="18"/>
      <w:lang w:val="en-US" w:eastAsia="zh-CN" w:bidi="ar-SA"/>
    </w:rPr>
  </w:style>
  <w:style w:type="character" w:customStyle="1" w:styleId="521">
    <w:name w:val="tw4winTerm"/>
    <w:qFormat/>
    <w:uiPriority w:val="0"/>
    <w:rPr>
      <w:color w:val="0000FF"/>
    </w:rPr>
  </w:style>
  <w:style w:type="character" w:customStyle="1" w:styleId="522">
    <w:name w:val="表格 Char Char"/>
    <w:qFormat/>
    <w:uiPriority w:val="0"/>
    <w:rPr>
      <w:rFonts w:ascii="宋体" w:hAnsi="宋体" w:eastAsia="宋体"/>
      <w:lang w:bidi="ar-SA"/>
    </w:rPr>
  </w:style>
  <w:style w:type="character" w:customStyle="1" w:styleId="523">
    <w:name w:val="样式8 Char"/>
    <w:qFormat/>
    <w:uiPriority w:val="0"/>
    <w:rPr>
      <w:rFonts w:ascii="仿宋_GB2312" w:hAnsi="宋体" w:eastAsia="仿宋_GB2312"/>
      <w:b/>
      <w:bCs/>
      <w:kern w:val="2"/>
      <w:sz w:val="24"/>
      <w:szCs w:val="24"/>
    </w:rPr>
  </w:style>
  <w:style w:type="character" w:customStyle="1" w:styleId="524">
    <w:name w:val="样式5 Char"/>
    <w:qFormat/>
    <w:uiPriority w:val="0"/>
    <w:rPr>
      <w:rFonts w:ascii="仿宋_GB2312" w:hAnsi="仿宋" w:eastAsia="仿宋_GB2312"/>
      <w:kern w:val="2"/>
      <w:sz w:val="24"/>
      <w:szCs w:val="24"/>
    </w:rPr>
  </w:style>
  <w:style w:type="character" w:customStyle="1" w:styleId="525">
    <w:name w:val="页脚 Char1"/>
    <w:qFormat/>
    <w:uiPriority w:val="0"/>
    <w:rPr>
      <w:rFonts w:eastAsia="宋体"/>
      <w:kern w:val="2"/>
      <w:sz w:val="18"/>
      <w:szCs w:val="18"/>
      <w:lang w:val="en-US" w:eastAsia="zh-CN" w:bidi="ar-SA"/>
    </w:rPr>
  </w:style>
  <w:style w:type="character" w:customStyle="1" w:styleId="526">
    <w:name w:val="tw4winJump"/>
    <w:qFormat/>
    <w:uiPriority w:val="0"/>
    <w:rPr>
      <w:rFonts w:ascii="Courier New" w:hAnsi="Courier New" w:cs="Courier New"/>
      <w:color w:val="008080"/>
    </w:rPr>
  </w:style>
  <w:style w:type="character" w:customStyle="1" w:styleId="527">
    <w:name w:val="批注文字 Char"/>
    <w:qFormat/>
    <w:uiPriority w:val="99"/>
    <w:rPr>
      <w:kern w:val="2"/>
      <w:sz w:val="21"/>
      <w:szCs w:val="24"/>
    </w:rPr>
  </w:style>
  <w:style w:type="character" w:customStyle="1" w:styleId="528">
    <w:name w:val="Char Char122"/>
    <w:qFormat/>
    <w:uiPriority w:val="0"/>
    <w:rPr>
      <w:rFonts w:ascii="仿宋_GB2312" w:eastAsia="仿宋_GB2312"/>
      <w:b/>
      <w:bCs/>
      <w:kern w:val="2"/>
      <w:sz w:val="24"/>
      <w:szCs w:val="24"/>
      <w:lang w:val="zh-CN" w:eastAsia="zh-CN" w:bidi="ar-SA"/>
    </w:rPr>
  </w:style>
  <w:style w:type="character" w:customStyle="1" w:styleId="529">
    <w:name w:val="No Spacing Char"/>
    <w:link w:val="167"/>
    <w:qFormat/>
    <w:uiPriority w:val="1"/>
    <w:rPr>
      <w:rFonts w:ascii="Calibri" w:hAnsi="Calibri"/>
      <w:sz w:val="22"/>
      <w:szCs w:val="22"/>
      <w:lang w:val="en-US" w:eastAsia="zh-CN" w:bidi="ar-SA"/>
    </w:rPr>
  </w:style>
  <w:style w:type="character" w:customStyle="1" w:styleId="530">
    <w:name w:val="Char Char21"/>
    <w:qFormat/>
    <w:uiPriority w:val="0"/>
    <w:rPr>
      <w:rFonts w:ascii="宋体" w:hAnsi="Courier New" w:eastAsia="宋体"/>
      <w:kern w:val="2"/>
      <w:sz w:val="21"/>
      <w:lang w:val="en-US" w:eastAsia="zh-CN" w:bidi="ar-SA"/>
    </w:rPr>
  </w:style>
  <w:style w:type="character" w:customStyle="1" w:styleId="531">
    <w:name w:val="Char Char8"/>
    <w:qFormat/>
    <w:uiPriority w:val="0"/>
    <w:rPr>
      <w:rFonts w:eastAsia="宋体"/>
      <w:b/>
      <w:sz w:val="24"/>
      <w:lang w:val="en-GB" w:eastAsia="zh-CN"/>
    </w:rPr>
  </w:style>
  <w:style w:type="character" w:customStyle="1" w:styleId="532">
    <w:name w:val="font21"/>
    <w:qFormat/>
    <w:uiPriority w:val="0"/>
    <w:rPr>
      <w:rFonts w:hint="eastAsia" w:ascii="宋体" w:hAnsi="宋体" w:eastAsia="宋体"/>
      <w:kern w:val="2"/>
      <w:sz w:val="28"/>
      <w:szCs w:val="28"/>
      <w:lang w:val="en-US" w:eastAsia="zh-CN" w:bidi="ar-SA"/>
    </w:rPr>
  </w:style>
  <w:style w:type="character" w:customStyle="1" w:styleId="533">
    <w:name w:val="正文2 Char"/>
    <w:qFormat/>
    <w:uiPriority w:val="0"/>
    <w:rPr>
      <w:rFonts w:eastAsia="宋体"/>
      <w:kern w:val="2"/>
      <w:sz w:val="24"/>
      <w:lang w:val="en-US" w:eastAsia="zh-CN" w:bidi="ar-SA"/>
    </w:rPr>
  </w:style>
  <w:style w:type="character" w:customStyle="1" w:styleId="534">
    <w:name w:val="big1"/>
    <w:qFormat/>
    <w:uiPriority w:val="0"/>
    <w:rPr>
      <w:rFonts w:hint="eastAsia" w:ascii="宋体" w:hAnsi="宋体" w:eastAsia="宋体"/>
      <w:color w:val="333333"/>
      <w:sz w:val="22"/>
      <w:szCs w:val="22"/>
    </w:rPr>
  </w:style>
  <w:style w:type="character" w:customStyle="1" w:styleId="535">
    <w:name w:val="Body Text(ch) Char Char"/>
    <w:qFormat/>
    <w:uiPriority w:val="0"/>
    <w:rPr>
      <w:rFonts w:ascii="宋体"/>
      <w:kern w:val="2"/>
      <w:sz w:val="24"/>
      <w:szCs w:val="21"/>
      <w:lang w:val="zh-CN"/>
    </w:rPr>
  </w:style>
  <w:style w:type="character" w:customStyle="1" w:styleId="536">
    <w:name w:val="blue1"/>
    <w:basedOn w:val="62"/>
    <w:qFormat/>
    <w:uiPriority w:val="0"/>
  </w:style>
  <w:style w:type="character" w:customStyle="1" w:styleId="537">
    <w:name w:val="正文 项目2 Char"/>
    <w:basedOn w:val="481"/>
    <w:qFormat/>
    <w:uiPriority w:val="0"/>
    <w:rPr>
      <w:rFonts w:ascii="仿宋_GB2312" w:hAnsi="仿宋_GB2312" w:eastAsia="仿宋_GB2312"/>
      <w:kern w:val="2"/>
      <w:sz w:val="24"/>
      <w:lang w:bidi="ar-SA"/>
    </w:rPr>
  </w:style>
  <w:style w:type="character" w:customStyle="1" w:styleId="538">
    <w:name w:val="solutionfonts"/>
    <w:qFormat/>
    <w:uiPriority w:val="0"/>
  </w:style>
  <w:style w:type="character" w:customStyle="1" w:styleId="539">
    <w:name w:val="Char Char81"/>
    <w:qFormat/>
    <w:uiPriority w:val="0"/>
    <w:rPr>
      <w:rFonts w:eastAsia="宋体"/>
      <w:b/>
      <w:sz w:val="24"/>
      <w:lang w:val="en-GB" w:eastAsia="zh-CN"/>
    </w:rPr>
  </w:style>
  <w:style w:type="character" w:customStyle="1" w:styleId="540">
    <w:name w:val="Char Char2"/>
    <w:qFormat/>
    <w:uiPriority w:val="0"/>
    <w:rPr>
      <w:rFonts w:eastAsia="宋体"/>
      <w:b/>
      <w:bCs/>
      <w:kern w:val="2"/>
      <w:sz w:val="21"/>
      <w:szCs w:val="24"/>
      <w:lang w:val="en-US" w:eastAsia="zh-CN" w:bidi="ar-SA"/>
    </w:rPr>
  </w:style>
  <w:style w:type="character" w:customStyle="1" w:styleId="541">
    <w:name w:val="HTML 预设格式 字符"/>
    <w:link w:val="55"/>
    <w:qFormat/>
    <w:uiPriority w:val="0"/>
    <w:rPr>
      <w:rFonts w:ascii="黑体" w:hAnsi="Courier New" w:eastAsia="黑体"/>
    </w:rPr>
  </w:style>
  <w:style w:type="character" w:customStyle="1" w:styleId="542">
    <w:name w:val="Heading 7 Char"/>
    <w:qFormat/>
    <w:locked/>
    <w:uiPriority w:val="0"/>
    <w:rPr>
      <w:rFonts w:ascii="宋体" w:hAnsi="宋体" w:eastAsia="宋体"/>
      <w:b/>
      <w:bCs/>
      <w:kern w:val="2"/>
      <w:sz w:val="24"/>
      <w:szCs w:val="24"/>
      <w:lang w:val="en-US" w:eastAsia="zh-CN" w:bidi="ar-SA"/>
    </w:rPr>
  </w:style>
  <w:style w:type="character" w:customStyle="1" w:styleId="543">
    <w:name w:val="正文首行缩进 字符"/>
    <w:link w:val="59"/>
    <w:qFormat/>
    <w:uiPriority w:val="0"/>
    <w:rPr>
      <w:rFonts w:ascii="宋体"/>
      <w:kern w:val="2"/>
      <w:sz w:val="24"/>
      <w:lang w:val="zh-CN"/>
    </w:rPr>
  </w:style>
  <w:style w:type="character" w:customStyle="1" w:styleId="544">
    <w:name w:val="标题 2 Char Char"/>
    <w:qFormat/>
    <w:uiPriority w:val="0"/>
    <w:rPr>
      <w:rFonts w:ascii="楷体_GB2312" w:hAnsi="Arial" w:eastAsia="楷体_GB2312"/>
      <w:b/>
      <w:bCs/>
      <w:kern w:val="2"/>
      <w:sz w:val="24"/>
      <w:szCs w:val="32"/>
      <w:lang w:val="en-US" w:eastAsia="zh-CN" w:bidi="ar-SA"/>
    </w:rPr>
  </w:style>
  <w:style w:type="character" w:customStyle="1" w:styleId="545">
    <w:name w:val="pt141"/>
    <w:qFormat/>
    <w:uiPriority w:val="0"/>
    <w:rPr>
      <w:color w:val="330066"/>
      <w:sz w:val="22"/>
      <w:szCs w:val="22"/>
    </w:rPr>
  </w:style>
  <w:style w:type="character" w:customStyle="1" w:styleId="546">
    <w:name w:val="h Char Char"/>
    <w:qFormat/>
    <w:uiPriority w:val="0"/>
    <w:rPr>
      <w:rFonts w:eastAsia="宋体"/>
      <w:kern w:val="2"/>
      <w:sz w:val="18"/>
      <w:lang w:val="en-US" w:eastAsia="zh-CN" w:bidi="ar-SA"/>
    </w:rPr>
  </w:style>
  <w:style w:type="character" w:customStyle="1" w:styleId="547">
    <w:name w:val="标题 1 Char"/>
    <w:qFormat/>
    <w:uiPriority w:val="0"/>
    <w:rPr>
      <w:b/>
      <w:bCs/>
      <w:kern w:val="44"/>
      <w:sz w:val="44"/>
      <w:szCs w:val="44"/>
    </w:rPr>
  </w:style>
  <w:style w:type="character" w:customStyle="1" w:styleId="548">
    <w:name w:val="页眉 Char"/>
    <w:qFormat/>
    <w:uiPriority w:val="0"/>
    <w:rPr>
      <w:rFonts w:eastAsia="仿宋_GB2312"/>
      <w:kern w:val="2"/>
      <w:sz w:val="18"/>
      <w:lang w:val="en-US" w:eastAsia="zh-CN"/>
    </w:rPr>
  </w:style>
  <w:style w:type="character" w:customStyle="1" w:styleId="549">
    <w:name w:val="b11_01b Char"/>
    <w:link w:val="407"/>
    <w:qFormat/>
    <w:uiPriority w:val="0"/>
    <w:rPr>
      <w:rFonts w:ascii="Verdana" w:hAnsi="Verdana"/>
      <w:b/>
      <w:bCs/>
      <w:color w:val="4A82CA"/>
      <w:sz w:val="17"/>
      <w:szCs w:val="17"/>
    </w:rPr>
  </w:style>
  <w:style w:type="character" w:customStyle="1" w:styleId="550">
    <w:name w:val="标题4-dyf Char"/>
    <w:link w:val="345"/>
    <w:qFormat/>
    <w:uiPriority w:val="0"/>
    <w:rPr>
      <w:rFonts w:ascii="Cambria" w:hAnsi="Cambria"/>
      <w:b/>
      <w:bCs/>
      <w:color w:val="000000"/>
      <w:kern w:val="2"/>
      <w:sz w:val="21"/>
      <w:szCs w:val="21"/>
    </w:rPr>
  </w:style>
  <w:style w:type="character" w:customStyle="1" w:styleId="551">
    <w:name w:val="批注主题 Char"/>
    <w:qFormat/>
    <w:uiPriority w:val="0"/>
    <w:rPr>
      <w:rFonts w:eastAsia="宋体"/>
      <w:b/>
      <w:bCs/>
      <w:kern w:val="2"/>
      <w:sz w:val="21"/>
      <w:szCs w:val="24"/>
      <w:lang w:val="en-US" w:eastAsia="zh-CN" w:bidi="ar-SA"/>
    </w:rPr>
  </w:style>
  <w:style w:type="character" w:customStyle="1" w:styleId="552">
    <w:name w:val="标题 3 Char1"/>
    <w:qFormat/>
    <w:uiPriority w:val="0"/>
    <w:rPr>
      <w:rFonts w:hint="eastAsia" w:ascii="华文中宋" w:hAnsi="华文中宋" w:eastAsia="华文中宋"/>
      <w:b/>
      <w:bCs/>
      <w:kern w:val="2"/>
      <w:sz w:val="32"/>
      <w:szCs w:val="32"/>
      <w:lang w:val="en-US" w:eastAsia="zh-CN" w:bidi="ar-SA"/>
    </w:rPr>
  </w:style>
  <w:style w:type="character" w:customStyle="1" w:styleId="553">
    <w:name w:val="正文首行缩进两字 Char"/>
    <w:qFormat/>
    <w:uiPriority w:val="0"/>
    <w:rPr>
      <w:sz w:val="24"/>
      <w:szCs w:val="24"/>
      <w:lang w:val="en-US" w:eastAsia="zh-CN" w:bidi="ar-SA"/>
    </w:rPr>
  </w:style>
  <w:style w:type="character" w:customStyle="1" w:styleId="554">
    <w:name w:val="Char Char51"/>
    <w:qFormat/>
    <w:uiPriority w:val="0"/>
    <w:rPr>
      <w:rFonts w:ascii="宋体" w:hAnsi="Courier New" w:eastAsia="宋体"/>
      <w:kern w:val="2"/>
      <w:sz w:val="21"/>
      <w:lang w:val="en-US" w:eastAsia="zh-CN"/>
    </w:rPr>
  </w:style>
  <w:style w:type="character" w:customStyle="1" w:styleId="555">
    <w:name w:val="带编号样式 Char"/>
    <w:qFormat/>
    <w:uiPriority w:val="0"/>
    <w:rPr>
      <w:rFonts w:ascii="仿宋_GB2312" w:eastAsia="仿宋_GB2312"/>
      <w:color w:val="000000"/>
      <w:sz w:val="24"/>
      <w:lang w:bidi="ar-SA"/>
    </w:rPr>
  </w:style>
  <w:style w:type="character" w:customStyle="1" w:styleId="556">
    <w:name w:val="样式4 Char"/>
    <w:qFormat/>
    <w:uiPriority w:val="0"/>
    <w:rPr>
      <w:rFonts w:ascii="仿宋_GB2312" w:hAnsi="仿宋" w:eastAsia="仿宋_GB2312"/>
      <w:b/>
      <w:kern w:val="2"/>
      <w:sz w:val="32"/>
      <w:szCs w:val="32"/>
      <w:lang w:bidi="ar-SA"/>
    </w:rPr>
  </w:style>
  <w:style w:type="character" w:customStyle="1" w:styleId="557">
    <w:name w:val="样式 标题 4h4H4Fab-4T5Ref Heading 1rh1Heading sqlsect 1.2.3.... Char"/>
    <w:link w:val="169"/>
    <w:qFormat/>
    <w:uiPriority w:val="0"/>
    <w:rPr>
      <w:rFonts w:ascii="微软雅黑" w:hAnsi="微软雅黑" w:eastAsia="微软雅黑"/>
      <w:b/>
      <w:bCs/>
      <w:kern w:val="2"/>
      <w:sz w:val="24"/>
      <w:szCs w:val="28"/>
    </w:rPr>
  </w:style>
  <w:style w:type="character" w:customStyle="1" w:styleId="558">
    <w:name w:val="PI Char"/>
    <w:qFormat/>
    <w:uiPriority w:val="0"/>
    <w:rPr>
      <w:rFonts w:ascii="宋体" w:hAnsi="宋体" w:eastAsia="宋体"/>
      <w:kern w:val="2"/>
      <w:sz w:val="24"/>
      <w:szCs w:val="24"/>
      <w:lang w:val="en-US" w:eastAsia="zh-CN" w:bidi="ar-SA"/>
    </w:rPr>
  </w:style>
  <w:style w:type="character" w:customStyle="1" w:styleId="559">
    <w:name w:val="Char Char111"/>
    <w:qFormat/>
    <w:locked/>
    <w:uiPriority w:val="0"/>
    <w:rPr>
      <w:rFonts w:ascii="宋体" w:hAnsi="宋体" w:eastAsia="宋体"/>
      <w:b/>
      <w:kern w:val="2"/>
      <w:sz w:val="24"/>
      <w:szCs w:val="24"/>
      <w:lang w:val="en-US" w:eastAsia="zh-CN" w:bidi="ar-SA"/>
    </w:rPr>
  </w:style>
  <w:style w:type="character" w:customStyle="1" w:styleId="560">
    <w:name w:val="Document Map Char"/>
    <w:semiHidden/>
    <w:qFormat/>
    <w:locked/>
    <w:uiPriority w:val="0"/>
    <w:rPr>
      <w:rFonts w:eastAsia="宋体"/>
      <w:kern w:val="2"/>
      <w:sz w:val="21"/>
      <w:szCs w:val="24"/>
      <w:lang w:val="en-US" w:eastAsia="zh-CN" w:bidi="ar-SA"/>
    </w:rPr>
  </w:style>
  <w:style w:type="character" w:customStyle="1" w:styleId="561">
    <w:name w:val="正文文本缩进 Char"/>
    <w:qFormat/>
    <w:uiPriority w:val="0"/>
    <w:rPr>
      <w:rFonts w:ascii="宋体" w:hAnsi="宋体"/>
      <w:kern w:val="2"/>
      <w:sz w:val="24"/>
      <w:szCs w:val="24"/>
    </w:rPr>
  </w:style>
  <w:style w:type="character" w:customStyle="1" w:styleId="562">
    <w:name w:val="文本正文 Char Char"/>
    <w:qFormat/>
    <w:locked/>
    <w:uiPriority w:val="0"/>
    <w:rPr>
      <w:sz w:val="24"/>
      <w:lang w:bidi="ar-SA"/>
    </w:rPr>
  </w:style>
  <w:style w:type="character" w:customStyle="1" w:styleId="563">
    <w:name w:val="样式7 Char"/>
    <w:qFormat/>
    <w:uiPriority w:val="0"/>
    <w:rPr>
      <w:rFonts w:ascii="仿宋_GB2312" w:hAnsi="仿宋" w:eastAsia="仿宋_GB2312"/>
      <w:b/>
      <w:kern w:val="2"/>
      <w:sz w:val="24"/>
      <w:szCs w:val="24"/>
    </w:rPr>
  </w:style>
  <w:style w:type="character" w:customStyle="1" w:styleId="564">
    <w:name w:val="样式3 Char"/>
    <w:basedOn w:val="565"/>
    <w:qFormat/>
    <w:uiPriority w:val="0"/>
    <w:rPr>
      <w:rFonts w:ascii="仿宋_GB2312" w:hAnsi="仿宋" w:eastAsia="仿宋_GB2312" w:cs="仿宋_GB2312"/>
      <w:sz w:val="32"/>
      <w:szCs w:val="30"/>
      <w:lang w:val="zh-CN"/>
    </w:rPr>
  </w:style>
  <w:style w:type="character" w:customStyle="1" w:styleId="565">
    <w:name w:val="样式2 Char"/>
    <w:qFormat/>
    <w:uiPriority w:val="0"/>
    <w:rPr>
      <w:rFonts w:ascii="仿宋_GB2312" w:hAnsi="仿宋" w:eastAsia="仿宋_GB2312" w:cs="仿宋_GB2312"/>
      <w:b/>
      <w:bCs/>
      <w:sz w:val="32"/>
      <w:szCs w:val="30"/>
      <w:lang w:val="zh-CN"/>
    </w:rPr>
  </w:style>
  <w:style w:type="character" w:customStyle="1" w:styleId="566">
    <w:name w:val="二级标题 Char Char"/>
    <w:qFormat/>
    <w:uiPriority w:val="0"/>
    <w:rPr>
      <w:rFonts w:ascii="宋体" w:hAnsi="宋体" w:eastAsia="宋体"/>
      <w:b/>
      <w:snapToGrid w:val="0"/>
      <w:kern w:val="2"/>
      <w:sz w:val="24"/>
      <w:szCs w:val="24"/>
      <w:lang w:val="en-US" w:eastAsia="zh-CN" w:bidi="ar-SA"/>
    </w:rPr>
  </w:style>
  <w:style w:type="character" w:customStyle="1" w:styleId="567">
    <w:name w:val="Table Text Char1"/>
    <w:qFormat/>
    <w:uiPriority w:val="0"/>
    <w:rPr>
      <w:rFonts w:eastAsia="宋体"/>
      <w:sz w:val="24"/>
      <w:szCs w:val="24"/>
      <w:lang w:val="en-US" w:eastAsia="zh-CN" w:bidi="ar-SA"/>
    </w:rPr>
  </w:style>
  <w:style w:type="character" w:customStyle="1" w:styleId="568">
    <w:name w:val="shadow11"/>
    <w:qFormat/>
    <w:uiPriority w:val="0"/>
    <w:rPr>
      <w:color w:val="000000"/>
      <w:sz w:val="21"/>
    </w:rPr>
  </w:style>
  <w:style w:type="character" w:customStyle="1" w:styleId="569">
    <w:name w:val="HTML 地址 字符"/>
    <w:link w:val="30"/>
    <w:qFormat/>
    <w:uiPriority w:val="0"/>
    <w:rPr>
      <w:rFonts w:ascii="宋体" w:hAnsi="宋体"/>
      <w:i/>
      <w:iCs/>
      <w:sz w:val="24"/>
      <w:szCs w:val="24"/>
    </w:rPr>
  </w:style>
  <w:style w:type="character" w:customStyle="1" w:styleId="570">
    <w:name w:val="Char Char22"/>
    <w:qFormat/>
    <w:uiPriority w:val="0"/>
    <w:rPr>
      <w:rFonts w:eastAsia="宋体"/>
      <w:b/>
      <w:bCs/>
      <w:kern w:val="2"/>
      <w:sz w:val="21"/>
      <w:szCs w:val="24"/>
      <w:lang w:val="en-US" w:eastAsia="zh-CN" w:bidi="ar-SA"/>
    </w:rPr>
  </w:style>
  <w:style w:type="character" w:customStyle="1" w:styleId="571">
    <w:name w:val="标题 5 字符"/>
    <w:link w:val="8"/>
    <w:qFormat/>
    <w:uiPriority w:val="0"/>
    <w:rPr>
      <w:b/>
      <w:bCs/>
      <w:kern w:val="2"/>
      <w:sz w:val="28"/>
      <w:szCs w:val="28"/>
    </w:rPr>
  </w:style>
  <w:style w:type="character" w:customStyle="1" w:styleId="572">
    <w:name w:val="h3 Char1"/>
    <w:qFormat/>
    <w:uiPriority w:val="0"/>
    <w:rPr>
      <w:rFonts w:eastAsia="宋体"/>
      <w:b/>
      <w:bCs/>
      <w:kern w:val="2"/>
      <w:sz w:val="32"/>
      <w:szCs w:val="32"/>
      <w:lang w:bidi="ar-SA"/>
    </w:rPr>
  </w:style>
  <w:style w:type="character" w:customStyle="1" w:styleId="573">
    <w:name w:val="FA正文 Char Char"/>
    <w:qFormat/>
    <w:uiPriority w:val="0"/>
    <w:rPr>
      <w:rFonts w:hAnsi="宋体"/>
      <w:kern w:val="2"/>
      <w:sz w:val="24"/>
      <w:lang w:bidi="ar-SA"/>
    </w:rPr>
  </w:style>
  <w:style w:type="character" w:customStyle="1" w:styleId="574">
    <w:name w:val="Char Char7"/>
    <w:semiHidden/>
    <w:qFormat/>
    <w:uiPriority w:val="0"/>
    <w:rPr>
      <w:rFonts w:eastAsia="宋体"/>
      <w:kern w:val="2"/>
      <w:sz w:val="21"/>
      <w:szCs w:val="24"/>
      <w:lang w:val="en-US" w:eastAsia="zh-CN" w:bidi="ar-SA"/>
    </w:rPr>
  </w:style>
  <w:style w:type="character" w:customStyle="1" w:styleId="575">
    <w:name w:val="hui"/>
    <w:basedOn w:val="62"/>
    <w:qFormat/>
    <w:uiPriority w:val="0"/>
  </w:style>
  <w:style w:type="character" w:customStyle="1" w:styleId="576">
    <w:name w:val="正文缩进 Char"/>
    <w:qFormat/>
    <w:uiPriority w:val="0"/>
    <w:rPr>
      <w:rFonts w:eastAsia="宋体"/>
      <w:kern w:val="2"/>
      <w:sz w:val="21"/>
      <w:lang w:val="en-US" w:eastAsia="zh-CN"/>
    </w:rPr>
  </w:style>
  <w:style w:type="character" w:customStyle="1" w:styleId="577">
    <w:name w:val="正文1 Char"/>
    <w:qFormat/>
    <w:uiPriority w:val="0"/>
    <w:rPr>
      <w:rFonts w:ascii="宋体" w:eastAsia="宋体"/>
      <w:snapToGrid w:val="0"/>
      <w:color w:val="000000"/>
      <w:kern w:val="28"/>
      <w:sz w:val="28"/>
      <w:lang w:val="en-US" w:eastAsia="zh-CN" w:bidi="ar-SA"/>
    </w:rPr>
  </w:style>
  <w:style w:type="character" w:customStyle="1" w:styleId="578">
    <w:name w:val="Char Char61"/>
    <w:qFormat/>
    <w:uiPriority w:val="0"/>
    <w:rPr>
      <w:rFonts w:eastAsia="宋体"/>
      <w:kern w:val="2"/>
      <w:sz w:val="21"/>
      <w:szCs w:val="24"/>
      <w:lang w:val="en-US" w:eastAsia="zh-CN" w:bidi="ar-SA"/>
    </w:rPr>
  </w:style>
  <w:style w:type="character" w:customStyle="1" w:styleId="579">
    <w:name w:val="正文文本 3 字符"/>
    <w:link w:val="23"/>
    <w:qFormat/>
    <w:uiPriority w:val="0"/>
    <w:rPr>
      <w:kern w:val="2"/>
      <w:sz w:val="21"/>
    </w:rPr>
  </w:style>
  <w:style w:type="character" w:customStyle="1" w:styleId="580">
    <w:name w:val="message1"/>
    <w:qFormat/>
    <w:uiPriority w:val="0"/>
    <w:rPr>
      <w:rFonts w:hint="default" w:ascii="Tahoma" w:hAnsi="Tahoma" w:cs="Tahoma"/>
      <w:sz w:val="18"/>
      <w:szCs w:val="18"/>
    </w:rPr>
  </w:style>
  <w:style w:type="character" w:customStyle="1" w:styleId="581">
    <w:name w:val="DO_NOT_TRANSLATE"/>
    <w:qFormat/>
    <w:uiPriority w:val="0"/>
    <w:rPr>
      <w:rFonts w:ascii="Courier New" w:hAnsi="Courier New" w:cs="Courier New"/>
      <w:color w:val="800000"/>
    </w:rPr>
  </w:style>
  <w:style w:type="character" w:customStyle="1" w:styleId="582">
    <w:name w:val="unnamed11"/>
    <w:qFormat/>
    <w:uiPriority w:val="0"/>
    <w:rPr>
      <w:sz w:val="20"/>
      <w:szCs w:val="20"/>
    </w:rPr>
  </w:style>
  <w:style w:type="character" w:customStyle="1" w:styleId="583">
    <w:name w:val="tw4winInternal"/>
    <w:qFormat/>
    <w:uiPriority w:val="0"/>
    <w:rPr>
      <w:rFonts w:ascii="Courier New" w:hAnsi="Courier New" w:cs="Courier New"/>
      <w:color w:val="FF0000"/>
    </w:rPr>
  </w:style>
  <w:style w:type="character" w:customStyle="1" w:styleId="584">
    <w:name w:val="正文（缩进2汉字） Char"/>
    <w:link w:val="324"/>
    <w:qFormat/>
    <w:uiPriority w:val="0"/>
    <w:rPr>
      <w:rFonts w:ascii="宋体"/>
    </w:rPr>
  </w:style>
  <w:style w:type="character" w:customStyle="1" w:styleId="585">
    <w:name w:val="页脚 Char"/>
    <w:qFormat/>
    <w:uiPriority w:val="0"/>
    <w:rPr>
      <w:rFonts w:eastAsia="仿宋_GB2312"/>
      <w:kern w:val="2"/>
      <w:sz w:val="18"/>
      <w:lang w:val="en-US" w:eastAsia="zh-CN"/>
    </w:rPr>
  </w:style>
  <w:style w:type="character" w:customStyle="1" w:styleId="586">
    <w:name w:val="正文文本缩进 3 字符"/>
    <w:link w:val="52"/>
    <w:qFormat/>
    <w:uiPriority w:val="0"/>
    <w:rPr>
      <w:kern w:val="2"/>
      <w:sz w:val="24"/>
    </w:rPr>
  </w:style>
  <w:style w:type="character" w:customStyle="1" w:styleId="587">
    <w:name w:val="正文缩进 Char1"/>
    <w:qFormat/>
    <w:uiPriority w:val="0"/>
    <w:rPr>
      <w:rFonts w:ascii="宋体" w:eastAsia="宋体"/>
      <w:snapToGrid w:val="0"/>
      <w:color w:val="000000"/>
      <w:kern w:val="28"/>
      <w:sz w:val="28"/>
      <w:lang w:val="en-US" w:eastAsia="zh-CN" w:bidi="ar-SA"/>
    </w:rPr>
  </w:style>
  <w:style w:type="character" w:customStyle="1" w:styleId="588">
    <w:name w:val="style36"/>
    <w:basedOn w:val="62"/>
    <w:qFormat/>
    <w:uiPriority w:val="0"/>
  </w:style>
  <w:style w:type="character" w:customStyle="1" w:styleId="589">
    <w:name w:val="hui3"/>
    <w:qFormat/>
    <w:uiPriority w:val="0"/>
    <w:rPr>
      <w:color w:val="333333"/>
    </w:rPr>
  </w:style>
  <w:style w:type="character" w:customStyle="1" w:styleId="590">
    <w:name w:val="apple-converted-space"/>
    <w:qFormat/>
    <w:uiPriority w:val="0"/>
  </w:style>
  <w:style w:type="character" w:customStyle="1" w:styleId="591">
    <w:name w:val="文档结构图 Char"/>
    <w:qFormat/>
    <w:uiPriority w:val="0"/>
    <w:rPr>
      <w:rFonts w:eastAsia="宋体"/>
      <w:kern w:val="2"/>
      <w:sz w:val="21"/>
      <w:szCs w:val="24"/>
      <w:lang w:val="en-US" w:eastAsia="zh-CN" w:bidi="ar-SA"/>
    </w:rPr>
  </w:style>
  <w:style w:type="character" w:customStyle="1" w:styleId="592">
    <w:name w:val="正文非缩进 Char3"/>
    <w:qFormat/>
    <w:uiPriority w:val="0"/>
    <w:rPr>
      <w:rFonts w:ascii="宋体" w:eastAsia="宋体"/>
      <w:snapToGrid w:val="0"/>
      <w:color w:val="000000"/>
      <w:kern w:val="28"/>
      <w:sz w:val="28"/>
      <w:lang w:val="en-US" w:eastAsia="zh-CN" w:bidi="ar-SA"/>
    </w:rPr>
  </w:style>
  <w:style w:type="character" w:customStyle="1" w:styleId="593">
    <w:name w:val="dectext1"/>
    <w:qFormat/>
    <w:uiPriority w:val="0"/>
    <w:rPr>
      <w:rFonts w:ascii="宋体" w:hAnsi="宋体" w:eastAsia="宋体"/>
      <w:color w:val="333333"/>
      <w:sz w:val="21"/>
      <w:szCs w:val="21"/>
      <w:u w:val="none"/>
    </w:rPr>
  </w:style>
  <w:style w:type="character" w:customStyle="1" w:styleId="594">
    <w:name w:val="副标题 Char1"/>
    <w:qFormat/>
    <w:uiPriority w:val="0"/>
    <w:rPr>
      <w:rFonts w:ascii="Cambria" w:hAnsi="Cambria" w:eastAsia="宋体" w:cs="Times New Roman"/>
      <w:b/>
      <w:bCs/>
      <w:snapToGrid w:val="0"/>
      <w:kern w:val="28"/>
      <w:sz w:val="32"/>
      <w:szCs w:val="32"/>
    </w:rPr>
  </w:style>
  <w:style w:type="character" w:customStyle="1" w:styleId="595">
    <w:name w:val="f141"/>
    <w:qFormat/>
    <w:uiPriority w:val="0"/>
    <w:rPr>
      <w:rFonts w:ascii="Tahoma" w:hAnsi="Tahoma" w:eastAsia="宋体"/>
      <w:b/>
      <w:kern w:val="2"/>
      <w:sz w:val="21"/>
      <w:szCs w:val="21"/>
      <w:lang w:val="en-US" w:eastAsia="zh-CN" w:bidi="ar-SA"/>
    </w:rPr>
  </w:style>
  <w:style w:type="character" w:customStyle="1" w:styleId="596">
    <w:name w:val="日期 字符"/>
    <w:link w:val="36"/>
    <w:qFormat/>
    <w:uiPriority w:val="0"/>
    <w:rPr>
      <w:rFonts w:ascii="宋体"/>
      <w:kern w:val="2"/>
      <w:sz w:val="24"/>
      <w:szCs w:val="21"/>
      <w:lang w:val="zh-CN"/>
    </w:rPr>
  </w:style>
  <w:style w:type="character" w:customStyle="1" w:styleId="597">
    <w:name w:val="标题 4 Char"/>
    <w:qFormat/>
    <w:uiPriority w:val="0"/>
    <w:rPr>
      <w:rFonts w:ascii="Arial" w:hAnsi="Arial" w:eastAsia="黑体"/>
      <w:b/>
      <w:bCs/>
      <w:kern w:val="2"/>
      <w:sz w:val="28"/>
      <w:szCs w:val="28"/>
      <w:lang w:val="zh-CN"/>
    </w:rPr>
  </w:style>
  <w:style w:type="character" w:customStyle="1" w:styleId="598">
    <w:name w:val="链接"/>
    <w:qFormat/>
    <w:uiPriority w:val="0"/>
    <w:rPr>
      <w:color w:val="0000FF"/>
      <w:sz w:val="21"/>
      <w:szCs w:val="21"/>
      <w:u w:val="single"/>
    </w:rPr>
  </w:style>
  <w:style w:type="character" w:customStyle="1" w:styleId="599">
    <w:name w:val="正文首行缩进 Char Char Char Char Char Char"/>
    <w:qFormat/>
    <w:uiPriority w:val="0"/>
    <w:rPr>
      <w:rFonts w:ascii="宋体" w:eastAsia="宋体"/>
      <w:kern w:val="2"/>
      <w:sz w:val="24"/>
      <w:lang w:val="zh-CN" w:bidi="ar-SA"/>
    </w:rPr>
  </w:style>
  <w:style w:type="character" w:customStyle="1" w:styleId="600">
    <w:name w:val="tw4winError"/>
    <w:qFormat/>
    <w:uiPriority w:val="0"/>
    <w:rPr>
      <w:rFonts w:ascii="Courier New" w:hAnsi="Courier New" w:cs="Courier New"/>
      <w:color w:val="00FF00"/>
      <w:sz w:val="40"/>
      <w:szCs w:val="40"/>
    </w:rPr>
  </w:style>
  <w:style w:type="character" w:customStyle="1" w:styleId="601">
    <w:name w:val="Used by Word for text of Help footnotes Char Char"/>
    <w:semiHidden/>
    <w:qFormat/>
    <w:uiPriority w:val="0"/>
    <w:rPr>
      <w:rFonts w:ascii="Times New Roman" w:hAnsi="Times New Roman" w:eastAsia="宋体" w:cs="Times New Roman"/>
      <w:sz w:val="20"/>
      <w:szCs w:val="20"/>
    </w:rPr>
  </w:style>
  <w:style w:type="character" w:customStyle="1" w:styleId="602">
    <w:name w:val="Char Char31"/>
    <w:semiHidden/>
    <w:qFormat/>
    <w:uiPriority w:val="0"/>
    <w:rPr>
      <w:rFonts w:ascii="Times New Roman" w:hAnsi="Times New Roman" w:eastAsia="宋体" w:cs="Times New Roman"/>
      <w:b/>
      <w:kern w:val="2"/>
      <w:sz w:val="32"/>
      <w:szCs w:val="24"/>
      <w:lang w:val="en-US" w:eastAsia="zh-CN" w:bidi="ar-SA"/>
    </w:rPr>
  </w:style>
  <w:style w:type="character" w:customStyle="1" w:styleId="603">
    <w:name w:val="表正文 Char"/>
    <w:qFormat/>
    <w:uiPriority w:val="0"/>
    <w:rPr>
      <w:rFonts w:ascii="宋体" w:eastAsia="宋体"/>
      <w:snapToGrid w:val="0"/>
      <w:color w:val="000000"/>
      <w:kern w:val="28"/>
      <w:sz w:val="28"/>
      <w:lang w:val="en-US" w:eastAsia="zh-CN" w:bidi="ar-SA"/>
    </w:rPr>
  </w:style>
  <w:style w:type="character" w:customStyle="1" w:styleId="604">
    <w:name w:val="普通文字 Char1 Char"/>
    <w:qFormat/>
    <w:uiPriority w:val="0"/>
    <w:rPr>
      <w:rFonts w:ascii="宋体" w:hAnsi="Courier New" w:eastAsia="宋体"/>
      <w:kern w:val="2"/>
      <w:sz w:val="21"/>
      <w:szCs w:val="24"/>
      <w:lang w:val="en-US" w:eastAsia="zh-CN" w:bidi="ar-SA"/>
    </w:rPr>
  </w:style>
  <w:style w:type="character" w:customStyle="1" w:styleId="605">
    <w:name w:val="pt9"/>
    <w:qFormat/>
    <w:uiPriority w:val="0"/>
    <w:rPr>
      <w:rFonts w:ascii="仿宋_GB2312" w:eastAsia="微软雅黑"/>
      <w:b/>
      <w:kern w:val="2"/>
      <w:sz w:val="32"/>
      <w:szCs w:val="32"/>
      <w:lang w:val="en-US" w:eastAsia="zh-CN" w:bidi="ar-SA"/>
    </w:rPr>
  </w:style>
  <w:style w:type="character" w:customStyle="1" w:styleId="606">
    <w:name w:val="large1"/>
    <w:qFormat/>
    <w:uiPriority w:val="0"/>
    <w:rPr>
      <w:rFonts w:hint="eastAsia" w:ascii="宋体" w:hAnsi="宋体" w:eastAsia="宋体"/>
      <w:sz w:val="21"/>
      <w:szCs w:val="21"/>
    </w:rPr>
  </w:style>
  <w:style w:type="character" w:customStyle="1" w:styleId="607">
    <w:name w:val="样式 样式 标题 4h4H4Fab-4T5Ref Heading 1rh1Heading sqlsect 1.2.3.... +... Char"/>
    <w:link w:val="168"/>
    <w:qFormat/>
    <w:uiPriority w:val="0"/>
    <w:rPr>
      <w:rFonts w:ascii="微软雅黑" w:hAnsi="微软雅黑" w:eastAsia="微软雅黑"/>
      <w:b/>
      <w:bCs/>
      <w:kern w:val="2"/>
      <w:sz w:val="24"/>
      <w:szCs w:val="28"/>
    </w:rPr>
  </w:style>
  <w:style w:type="character" w:customStyle="1" w:styleId="608">
    <w:name w:val="标题 4 Char1"/>
    <w:semiHidden/>
    <w:qFormat/>
    <w:uiPriority w:val="9"/>
    <w:rPr>
      <w:rFonts w:ascii="Cambria" w:hAnsi="Cambria" w:eastAsia="宋体" w:cs="Times New Roman"/>
      <w:b/>
      <w:bCs/>
      <w:kern w:val="2"/>
      <w:sz w:val="28"/>
      <w:szCs w:val="28"/>
    </w:rPr>
  </w:style>
  <w:style w:type="character" w:customStyle="1" w:styleId="609">
    <w:name w:val="tw4winPopup"/>
    <w:qFormat/>
    <w:uiPriority w:val="0"/>
    <w:rPr>
      <w:rFonts w:ascii="Courier New" w:hAnsi="Courier New" w:cs="Courier New"/>
      <w:color w:val="008000"/>
    </w:rPr>
  </w:style>
  <w:style w:type="character" w:customStyle="1" w:styleId="610">
    <w:name w:val="标题 6 字符"/>
    <w:link w:val="9"/>
    <w:qFormat/>
    <w:uiPriority w:val="0"/>
    <w:rPr>
      <w:rFonts w:ascii="Arial" w:hAnsi="Arial" w:eastAsia="黑体"/>
      <w:b/>
      <w:bCs/>
      <w:kern w:val="2"/>
      <w:sz w:val="24"/>
      <w:szCs w:val="24"/>
    </w:rPr>
  </w:style>
  <w:style w:type="character" w:customStyle="1" w:styleId="611">
    <w:name w:val="正文缩进 字符"/>
    <w:link w:val="17"/>
    <w:qFormat/>
    <w:uiPriority w:val="0"/>
    <w:rPr>
      <w:rFonts w:ascii="宋体" w:eastAsia="宋体"/>
      <w:snapToGrid w:val="0"/>
      <w:color w:val="000000"/>
      <w:kern w:val="28"/>
      <w:sz w:val="28"/>
      <w:lang w:val="en-US" w:eastAsia="zh-CN" w:bidi="ar-SA"/>
    </w:rPr>
  </w:style>
  <w:style w:type="character" w:customStyle="1" w:styleId="612">
    <w:name w:val="批注文字 Char1"/>
    <w:qFormat/>
    <w:uiPriority w:val="0"/>
    <w:rPr>
      <w:kern w:val="2"/>
      <w:sz w:val="21"/>
      <w:szCs w:val="24"/>
    </w:rPr>
  </w:style>
  <w:style w:type="character" w:customStyle="1" w:styleId="613">
    <w:name w:val="批注框文本 字符"/>
    <w:link w:val="38"/>
    <w:semiHidden/>
    <w:qFormat/>
    <w:uiPriority w:val="0"/>
    <w:rPr>
      <w:kern w:val="2"/>
      <w:sz w:val="18"/>
      <w:szCs w:val="18"/>
    </w:rPr>
  </w:style>
  <w:style w:type="character" w:customStyle="1" w:styleId="614">
    <w:name w:val="Footer Char"/>
    <w:qFormat/>
    <w:locked/>
    <w:uiPriority w:val="0"/>
    <w:rPr>
      <w:rFonts w:eastAsia="宋体"/>
      <w:kern w:val="2"/>
      <w:sz w:val="18"/>
      <w:lang w:val="en-US" w:eastAsia="zh-CN" w:bidi="ar-SA"/>
    </w:rPr>
  </w:style>
  <w:style w:type="paragraph" w:customStyle="1" w:styleId="615">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616">
    <w:name w:val="索引 11"/>
    <w:basedOn w:val="1"/>
    <w:next w:val="1"/>
    <w:qFormat/>
    <w:uiPriority w:val="0"/>
    <w:pPr>
      <w:adjustRightInd/>
      <w:spacing w:line="360" w:lineRule="auto"/>
    </w:pPr>
    <w:rPr>
      <w:rFonts w:ascii="仿宋_GB2312" w:eastAsia="仿宋_GB2312"/>
      <w:sz w:val="24"/>
      <w:szCs w:val="20"/>
    </w:rPr>
  </w:style>
  <w:style w:type="paragraph" w:customStyle="1" w:styleId="617">
    <w:name w:val="Char Char28"/>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618">
    <w:name w:val="纯文本_0_0"/>
    <w:basedOn w:val="1"/>
    <w:link w:val="619"/>
    <w:qFormat/>
    <w:uiPriority w:val="0"/>
    <w:pPr>
      <w:adjustRightInd/>
    </w:pPr>
    <w:rPr>
      <w:rFonts w:ascii="宋体" w:hAnsi="Courier New"/>
      <w:szCs w:val="21"/>
    </w:rPr>
  </w:style>
  <w:style w:type="character" w:customStyle="1" w:styleId="619">
    <w:name w:val="纯文本 Char_0"/>
    <w:link w:val="618"/>
    <w:qFormat/>
    <w:uiPriority w:val="0"/>
    <w:rPr>
      <w:rFonts w:ascii="宋体" w:hAnsi="Courier New"/>
      <w:kern w:val="2"/>
      <w:sz w:val="21"/>
      <w:szCs w:val="21"/>
      <w:lang w:val="en-US" w:eastAsia="zh-CN"/>
    </w:rPr>
  </w:style>
  <w:style w:type="character" w:customStyle="1" w:styleId="620">
    <w:name w:val="纯文本 Char1"/>
    <w:link w:val="621"/>
    <w:qFormat/>
    <w:uiPriority w:val="0"/>
    <w:rPr>
      <w:rFonts w:ascii="宋体" w:hAnsi="Courier New"/>
    </w:rPr>
  </w:style>
  <w:style w:type="paragraph" w:customStyle="1" w:styleId="621">
    <w:name w:val="纯文本1"/>
    <w:basedOn w:val="1"/>
    <w:link w:val="620"/>
    <w:qFormat/>
    <w:uiPriority w:val="0"/>
    <w:pPr>
      <w:adjustRightInd/>
    </w:pPr>
    <w:rPr>
      <w:rFonts w:ascii="宋体" w:hAnsi="Courier New"/>
      <w:kern w:val="0"/>
      <w:sz w:val="20"/>
      <w:szCs w:val="20"/>
    </w:rPr>
  </w:style>
  <w:style w:type="paragraph" w:customStyle="1" w:styleId="622">
    <w:name w:val="Char Char Char Char Char Char Char2"/>
    <w:basedOn w:val="1"/>
    <w:qFormat/>
    <w:uiPriority w:val="0"/>
    <w:rPr>
      <w:rFonts w:ascii="仿宋_GB2312" w:eastAsia="仿宋_GB2312"/>
      <w:b/>
      <w:sz w:val="32"/>
      <w:szCs w:val="32"/>
    </w:rPr>
  </w:style>
  <w:style w:type="paragraph" w:customStyle="1" w:styleId="623">
    <w:name w:val="Char Char1 Char Char Char Char Char Char2"/>
    <w:basedOn w:val="1"/>
    <w:qFormat/>
    <w:uiPriority w:val="0"/>
    <w:rPr>
      <w:rFonts w:ascii="仿宋_GB2312" w:eastAsia="仿宋_GB2312"/>
      <w:b/>
      <w:sz w:val="32"/>
      <w:szCs w:val="20"/>
    </w:rPr>
  </w:style>
  <w:style w:type="paragraph" w:customStyle="1" w:styleId="624">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625">
    <w:name w:val="Default Char"/>
    <w:link w:val="98"/>
    <w:qFormat/>
    <w:uiPriority w:val="0"/>
    <w:rPr>
      <w:rFonts w:ascii="仿宋_GB2312" w:eastAsia="仿宋_GB2312" w:cs="仿宋_GB2312"/>
      <w:color w:val="000000"/>
      <w:sz w:val="24"/>
      <w:szCs w:val="24"/>
    </w:rPr>
  </w:style>
  <w:style w:type="paragraph" w:customStyle="1" w:styleId="626">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627">
    <w:name w:val="font61"/>
    <w:basedOn w:val="62"/>
    <w:qFormat/>
    <w:uiPriority w:val="0"/>
    <w:rPr>
      <w:rFonts w:hint="eastAsia" w:ascii="仿宋" w:hAnsi="仿宋" w:eastAsia="仿宋" w:cs="仿宋"/>
      <w:snapToGrid w:val="0"/>
      <w:color w:val="000000"/>
      <w:kern w:val="0"/>
      <w:sz w:val="20"/>
      <w:szCs w:val="20"/>
      <w:u w:val="none"/>
    </w:rPr>
  </w:style>
  <w:style w:type="character" w:customStyle="1" w:styleId="628">
    <w:name w:val="font11"/>
    <w:basedOn w:val="62"/>
    <w:qFormat/>
    <w:uiPriority w:val="0"/>
    <w:rPr>
      <w:rFonts w:hint="default" w:ascii="Times New Roman" w:hAnsi="Times New Roman" w:eastAsia="黑体" w:cs="Times New Roman"/>
      <w:snapToGrid w:val="0"/>
      <w:color w:val="000000"/>
      <w:kern w:val="0"/>
      <w:sz w:val="22"/>
      <w:szCs w:val="22"/>
      <w:u w:val="none"/>
    </w:rPr>
  </w:style>
  <w:style w:type="character" w:customStyle="1" w:styleId="629">
    <w:name w:val="标题 2 字符"/>
    <w:link w:val="5"/>
    <w:qFormat/>
    <w:uiPriority w:val="9"/>
    <w:rPr>
      <w:rFonts w:ascii="仿宋_GB2312" w:hAnsi="仿宋" w:eastAsia="仿宋_GB2312"/>
      <w:b/>
      <w:bCs/>
      <w:sz w:val="32"/>
      <w:szCs w:val="32"/>
      <w:lang w:val="zh-CN"/>
    </w:rPr>
  </w:style>
  <w:style w:type="character" w:customStyle="1" w:styleId="630">
    <w:name w:val="标题 3 字符"/>
    <w:link w:val="6"/>
    <w:qFormat/>
    <w:uiPriority w:val="0"/>
    <w:rPr>
      <w:b/>
      <w:bCs/>
      <w:sz w:val="32"/>
      <w:szCs w:val="32"/>
    </w:rPr>
  </w:style>
  <w:style w:type="paragraph" w:customStyle="1" w:styleId="631">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paragraph" w:customStyle="1" w:styleId="63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633">
    <w:name w:val="正文文本缩进 字符"/>
    <w:basedOn w:val="62"/>
    <w:link w:val="24"/>
    <w:qFormat/>
    <w:uiPriority w:val="0"/>
    <w:rPr>
      <w:snapToGrid/>
      <w:sz w:val="21"/>
    </w:rPr>
  </w:style>
  <w:style w:type="character" w:customStyle="1" w:styleId="634">
    <w:name w:val="标题 4 字符"/>
    <w:basedOn w:val="62"/>
    <w:link w:val="7"/>
    <w:qFormat/>
    <w:uiPriority w:val="0"/>
    <w:rPr>
      <w:rFonts w:ascii="等线 Light" w:hAnsi="等线 Light" w:eastAsia="等线 Light" w:cs="Times New Roman"/>
      <w:b/>
      <w:bCs/>
      <w:snapToGrid/>
      <w:sz w:val="28"/>
      <w:szCs w:val="28"/>
    </w:rPr>
  </w:style>
  <w:style w:type="character" w:customStyle="1" w:styleId="635">
    <w:name w:val="正文文本 字符"/>
    <w:basedOn w:val="62"/>
    <w:link w:val="2"/>
    <w:qFormat/>
    <w:uiPriority w:val="0"/>
    <w:rPr>
      <w:rFonts w:hint="eastAsia" w:ascii="宋体" w:hAnsi="宋体" w:eastAsia="宋体" w:cs="宋体"/>
      <w:bCs/>
      <w:kern w:val="2"/>
      <w:sz w:val="28"/>
    </w:rPr>
  </w:style>
  <w:style w:type="character" w:customStyle="1" w:styleId="636">
    <w:name w:val="标题 1 字符"/>
    <w:basedOn w:val="62"/>
    <w:link w:val="4"/>
    <w:qFormat/>
    <w:uiPriority w:val="0"/>
    <w:rPr>
      <w:rFonts w:hint="default" w:ascii="Times New Roman" w:hAnsi="Times New Roman" w:eastAsia="宋体" w:cs="Times New Roman"/>
      <w:b/>
      <w:bCs/>
      <w:snapToGrid/>
      <w:kern w:val="44"/>
      <w:sz w:val="44"/>
      <w:szCs w:val="44"/>
    </w:rPr>
  </w:style>
  <w:style w:type="character" w:customStyle="1" w:styleId="637">
    <w:name w:val="批注文字 字符"/>
    <w:basedOn w:val="62"/>
    <w:link w:val="21"/>
    <w:qFormat/>
    <w:uiPriority w:val="99"/>
    <w:rPr>
      <w:kern w:val="2"/>
      <w:sz w:val="21"/>
    </w:rPr>
  </w:style>
  <w:style w:type="character" w:customStyle="1" w:styleId="638">
    <w:name w:val="font41"/>
    <w:basedOn w:val="62"/>
    <w:qFormat/>
    <w:uiPriority w:val="0"/>
    <w:rPr>
      <w:rFonts w:hint="eastAsia" w:ascii="宋体" w:hAnsi="宋体" w:eastAsia="宋体" w:cs="宋体"/>
      <w:color w:val="000000"/>
      <w:sz w:val="20"/>
      <w:szCs w:val="20"/>
      <w:u w:val="none"/>
    </w:rPr>
  </w:style>
  <w:style w:type="character" w:customStyle="1" w:styleId="639">
    <w:name w:val="font161"/>
    <w:basedOn w:val="62"/>
    <w:qFormat/>
    <w:uiPriority w:val="0"/>
    <w:rPr>
      <w:rFonts w:hint="eastAsia" w:ascii="宋体" w:hAnsi="宋体" w:eastAsia="宋体" w:cs="宋体"/>
      <w:color w:val="000000"/>
      <w:sz w:val="20"/>
      <w:szCs w:val="20"/>
      <w:u w:val="none"/>
      <w:vertAlign w:val="superscript"/>
    </w:rPr>
  </w:style>
  <w:style w:type="character" w:customStyle="1" w:styleId="640">
    <w:name w:val="font71"/>
    <w:basedOn w:val="62"/>
    <w:qFormat/>
    <w:uiPriority w:val="0"/>
    <w:rPr>
      <w:rFonts w:hint="eastAsia" w:ascii="仿宋" w:hAnsi="仿宋" w:eastAsia="仿宋" w:cs="仿宋"/>
      <w:color w:val="000000"/>
      <w:sz w:val="20"/>
      <w:szCs w:val="20"/>
      <w:u w:val="none"/>
      <w:vertAlign w:val="superscript"/>
    </w:rPr>
  </w:style>
  <w:style w:type="character" w:customStyle="1" w:styleId="641">
    <w:name w:val="font31"/>
    <w:basedOn w:val="62"/>
    <w:qFormat/>
    <w:uiPriority w:val="0"/>
    <w:rPr>
      <w:rFonts w:hint="eastAsia" w:ascii="仿宋" w:hAnsi="仿宋" w:eastAsia="仿宋" w:cs="仿宋"/>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extobjs>
    <extobj name="ECB019B1-382A-4266-B25C-5B523AA43C14-1">
      <extobjdata type="ECB019B1-382A-4266-B25C-5B523AA43C14" data="ewoJIkZpbGVJZCIgOiAiMTUxMjMyODE5MDY1IiwKCSJHcm91cElkIiA6ICIxNjY4MjExODYiLAoJIkltYWdlIiA6ICJpVkJPUncwS0dnb0FBQUFOU1VoRVVnQUFBekVBQUFGSkNBWUFBQUNyZUtNRkFBQUFDWEJJV1hNQUFBc1RBQUFMRXdFQW1wd1lBQUFnQUVsRVFWUjRuT3pkZVh4TTEvOC84RmYyVFFTSkxkWlF1NGpZRXhJaXRxS1dGclVVclZaOXhCTDdSOUZXYTErYWZyUWYxUElOUlpXcXBVb3BKYVFTVzVBZ0loOGhpd2dwc1dUUFRETG45MGQrY3grNW1jbStUdWIxZkR6T0k1azc5OTQ1TS9PZWMrLzdMdWNZQ0NFRWlJaUlpSWlJZElSaFJWZUFpSWlJaUlpb0tKakVFQkVSRVJHUlRtRVNRMFJFUkVSRU9vVkpEQkVSRVJFUjZSUW1NVVJFUkVSRXBGT1l4QkFSRVJFUmtVNWhFa05FUkVSRVJEcUZTUXdSRVJFUkVla1VKakZFUkVSRVJLUlRtTVFRRVJFUkVaRk9ZUkpEUkVSRVJFUTZoVWtNRVJFUkVSSHBGQ1l4UkVSRVJFU2tVNWpFRUJFUkVSR1JUbUVTUTBSRVJFUkVPb1ZKREJFUkVSRVI2UlFtTVVSRVJFUkVwRk9ZeEJBUkVSRVJrVTVoRWtORVJFUkVSRHFGU1F3UkVSRVJFZWtVSmpGRVJFUkVSS1JUbU1RUUVSRVJFWkZPWVJKRFJFUkVSRVE2aFVrTUVSRVJFUkhwRkNZeFJFUkVSRVNrVTVqRUVCRVJFUkdSVG1FU1EwUkVSRVJFT29WSkRCRVJFUkVSNlJRbU1VUkVSRVJFcEZPWXhCQVJFUkVSa1U1aEVrTkVSRVJFUkRxRlNRd1JFUkVSRWVrVUpqRkVSRVJFUktSVG1NUVFFUkVSRVpGT1lSSkRSRVJFUkVRNmhVa01FUkVSRVJIcEZDWXhSRVJFUkVTa1U1akVFQkVSRVJHUlRtRVNRMFJFUkVSRU9vVkpEQkVSRVJFUjZSUW1NVVJFUkVSRXBGT1l4QkFSRVJFUmtVNWhFa05FUkVSRVJEcUZTUXdSRVJFUkVla1VKakZFUkVSRVJLUlRtTVFRRVJFUkVaRnVFVHBPcVZRS1gxOWY0ZXJxS3F5c3JBUUFsaXBVTEMwdFJkZXVYY1hXclZ1RlFxRmdiTEZVaWRncUtzWmkxUzRWSFl1TXI2cGR5ak8rR0V0VnUxUjBXNVdiVGljeFNxVlNqQnc1c3NLL1ZKYnlLWjZlbnVYMm8yRnM2VmNwejlncUtzYWlmcFh5amtYR2wzNlZzb3d2eHBKK2xjcXczZFRwSk1iWDExY0FFRzNidGhVWEwxNFVMMSsrRkNxVmlxVUtsZGV2WDR2QXdFRFJ0V3RYQVVDc1diT0dzY1dpMDdGVlZJekZxbDhxTWhZWlgxVy9sRmQ4bFZVc3hjZkhpL1QwOUZKWlYxWldWb0h6UEg3OE9NL25rcE9UeS8zN0N3c0xLL0l5cDArZjF2ak1UcDgrbmU5N3EweXhWRmc2bmNTNHVyb0tBT0xpeFl2bEhsUXM1VnR1M2JvbEFJZ09IVG93dGxoME9yYUtpckdvUDZVaVlwSHhwVCtsck9PcnJHSnA4ZUxGb25Qbnp1TEZpeGVGbWo4eU1sTHMyYk5INjNPVEprMFNQajQrK1M1dlkyTWo3dDI3cC9VNWUzdDdFUndjWEs3ZjIvcjE2OFhjdVhPTHRFeTdkdTNFbFN0WGhFcWxFdUhoNFVLbFVva2hRNGFJbjM3NlNTZGlxYkFNaEJBQ09xcGF0V3BJU1VuQnk1Y3ZVYU5HallxdURwV2hwS1FrMk5qWXdNTENBcW1wcVdYK2Vvd3QvVkhlc1ZWVWpFWDlVUkd4eVBqU0gyVWRYMlVSUzBxbEVnNE9EdkR4OGNHWU1XTmt6NzE4K1JMZmZ2c3RWcXhZb2JIY3pKa3pZV3RyaTYrKytrbzJ2V25UcHZqNTU1L2g0dUtTNTJzMmJ0d1lNVEV4MHVNZE8zYkF3OE1EYjczMUZobzFhb1RIangrWDhGM2w3ZkhqeDdDeXNrS3RXcldrYVVsSlNlamF0U3Z1Mzc4dm16Y21KZ1lOR2pTQWtaRVJBT0RMTDcrRXY3OC9BQ0FvS0FoZHVuU1Ivdi83Nzc4eFk4WU1CQVFFQUFDRUVKZzNieDdXckZrRGMzUHpJdGV6c213M2RUcUpNVEF3QUFDb1ZLb0tyZ21WQjBQRDdNNzB5aU5rR1Z2NnBUeGpxNmdZaS9xbHZHT1I4YVZmeWpLK1NocExuMzMyR2E1Y3VTS2JscHljakpzM2I4TGQzVjFqL3Fpb0tFUkhSMlBseXBWWXNtU0o3TGs3ZCs3QTI5c2I1OCtmeDk2OWUrSG01Z1p6YzNPOC9mYmJ1SFhyVnI3MWFOcTBLYUtpb21TUGQrM2FCUThQRDQzblN0dFBQLzJFVFpzMndjcktTalk5SlNWRlkxcDRlRGhjWFYyeGYvOSttSnFhSWpVMUZabVptYWhldlRxY25aMmw5NmxRS0hEMzdsMk1IVHNXRFJvMEFBQmN2bndaTGk0dThQTHl3dWpSbzR0VjE4cXczV1FTUXpxRFNReVZsY3JRR09lRnNhaGZtTVJRV2FyTVNjeWJOMjlnYkd3czIxa2ZNMllNUEQwOU1XM2F0QUtYRHdnSXdMeDU4MkJoWVNIVlJhMWJ0MjV3ZEhSRVFrSUN2TDI5QVFDUmtaR0lqSXhFMzc1OUFXU2Y5Y25JeUVDYk5tM1F0MjlmZlBUUlIyalJvZ1dHREJtQzRPQmdBUElFWi92MjdmajQ0NCtsTXlHbFlmVG8wWmd4WXdiNjlPbFQ0THhEaGd6QnhJa1RNWExrU0ppWm1RRUFPbmJzaUpvMWE4ck94RlN2WGgzOSt2VkRreVpOTUd6WU1Qenp6ejhZTkdnUWJ0NjhXYUs2Vm9idHBuR0Z2VElSRVJFUkVRQWJHeHZaNDFPblRxRmF0V29hQ1l4S3BjTHZ2LytPNGNPSHk2YjM3TmtUVjY5ZXhieDU4ekI1OG1UVXFWTUhHemR1eExKbHkxQ3paazFNbmp3Wmp4NDl3ckZqeDVDVWxJVEhqeC9EeGNVRm5UdDNobzJORGU3ZHU0ZlhyMS9EMk5nWUN4WXN3QmRmZklIaHc0Y2pJU0VCSGg0ZUFJRDQrSGg0ZUhnZ0l5TURZV0ZoZVA3OE9aWXVYVm9xNy8vRml4ZW9XYk1tT25YcWxPYzgxNjlmUjJwcUtweWRuZUhqNDROV3JWckpuamMyTm9hZm54K2NuWjNoNStjSEFIQnlja0tyVnEyZ1VDanc5T2xUSER0MkRDTkdqQ2lWT2xjMG5va2huY0V6TVZSV0tzTVJwYnd3RnZVTHo4UlFXYXJNWjJKeSt1ZWZmOUMxYTFjMGE5Wk02L01CQVFHNGNlTUdIQjBkTlpicjBLRURqaHc1QWxkWFY1dzhlUkt6WnMzQ3paczMwYWxUSnp4NjlBZ0FjUHo0Y1Z5NGNBRStQajdTc29zV0xVS2ZQbjB3WThZTVJFWkdJaVVsQlJNblRzVFhYMytOOXUzYkF3QWNIQndRR1JsWjR2ZVhueE1uVG1ENTh1V3d0cmJXK255REJnMndlL2R1R0J0cm5vZm8yTEVqYkd4c0VCZ1lpRjY5ZWdFQW5qMTdockN3TUNnVUNpeFlzQUNYTDEvR3FWT25ZR2RuVjZKNlZvYnRKcy9FRUJFUkVWR2xrSnFhaXZuejUwT3BWRXBuRTNKemNIRFFTR0FBWVAzNjlmajIyMi9oNnVvS0FIajc3YmN4Yk5nd25EcDFDaDRlSG9pUGowZmR1blVSR2hvcUpTWkE5ajBuVjY5ZXhmejU4MlhUbWpScElwdXZQQXdkT2hSRGh3N05kNTdrNUdURXg4ZWplZlBtc3VuYnRtM0RoUXNYY08vZVBmVHYzeDh0VzdhVUxrMHpORFJFYUdnb2JHMXROYzU2NlNvbU1VUkVSRVJVNFZKU1VyQnc0VUtzV3JWS1Nqd0s2KzdkdTZoV3JSckdqaDBMSVBzZW0ySERodUhreVpQdzhmSEIvUG56Y2VuU0piejMzbnU0ZXZVcU5tN2NLQzFyWldXRml4Y3Z5dFlYRWhLQ2xTdFhhbjJ0NTgrZjQ5Q2hRL0R5OGlyR3U5UXVNVEVSWThhTVFVWkdSb0h6UG56NEVHL2V2TUhldlhzeGJOZ3dhZnJkdTNmUnRXdFgxS3RYRDdObno4YmJiNytOVHAwNklUazVHUnMyYk1EeTVjdng0TUVEZE92V0RiTm16Y0tBQVFQUXNHSERVbnNQNVkxSkRCRVJFUkZWcUppWUdPelpzd2RyMXF5QmpZME5xbFdybHUrWm1OeENRME94ZlBseStQcjZ3czNORFg1K2ZtalZxaFhNek16dzRZY2Zva0dEQnRpNWN5ZUdEaDJLeDQ4ZjQ2MjMzc3EzUHYzNzkwZE1UQXk2ZE9tQzJyVnJ3OGpJQ00rZVBaTVNLd01EQTdpNHVNRFoyYm5rYng3Wk4rQWZQSGhRT2t2aTcrK1AvL3puUHpoeTVBZ0E1TnU5YzJwcUtvNGNPUUozZDNlcE13SlRVMU1jTzNZTWx5OWZSbVptSmpadDJnUmpZMlBFeGNWaDJyUnArUFBQUDlHaFF3Y21NVVJFUkVSRXhSVVhGNGRseTVZVmUvbjMzMzhmQVBEUlJ4OWgwYUpGT0h2MkxQejgvR0JpWW9MR2pSc0RBRjYvZm8yREJ3L0t6bDdrcDNIanhnZ0xDNU1lT3pnNDVKbFlKU1ltNHViTm0ralZxNWZXKzFVS0krZGxYbzhlUFVLYk5tMEt0WnhTcWNRSEgzeUFjK2ZPWWZUbzBhaFpzeVlHRGh3SUFMaHk1UXA2OU9pQlRaczJTZk0zYXRRSVAvMzBVN0hyV1Zub2R1MkppSWlJU09mMTZORkQ5amdwS2FsSWw1T3BHUmdZb0Y2OWVsQW9GRGh4NGdRbVRwd29QZWZoNFlINTgrZmo3dDI3SmE1dmJ0V3JWMGRHUmdhY25aM3grZWVmYXd6T1dWU0JnWUY0NTUxMzhwM24wMDgveGZidDI2WGt4OVBURThIQndUaHc0QUFHRGh5SW1qVnJ5aEt2Zi83NUI3ZHYzMGEvZnYxS1ZMZktna2tNRVJFUkVWVXFWbFpXUmJxY1RPM2V2WHU0ZmZzMkFnTUQ0ZXpzak1hTkc2TjM3OTRBZ0lzWEw2Sm16WnBRS3BWbFV1ZUJBd2ZDeE1RRS9mdjNoN0d4TWQ1OTk5MWlyU2NwS1FuKy92NnlzeWU1cVZRcStQdjdhMzN1NjYrL2xzYS9BU0JMQnMzTnpkRzJiVnZZMjlzWHEyNlZpV0ZGVjRDSWlJaUlLS2ZpZE5YODZ0VXJiTnk0RVZ1M2JrV05Hald3WXNVS1hMaHdBVmxaV1pnM2J4NEdEaHlJTFZ1MlNJTSthcE9abVZtbzF3b09Ec2FHRFJzMHB2ZnQyeGZ2dnZzdUFnSUNpbHgvQUZBb0ZQalh2LzZGdFd2WHdzTENRcHFla1pFQmhVSWhQWTZJaU1DalI0K2ticU56TWpRMFJKMDZkYVRIZm41K1VqbDE2aFNxVjY4dURkcXB5M2dtaG9pSWlJZ3FsZHhKekpzM2I3Qno1MDdFeHNhaVdyVnFHdk8vZWZNR216WnR3cVpObTJCcGFRa0ErT0NERC9EdzRVTXNYcndZSDMzMGtkUXQ4N2h4NCtEczdJeWxTNWRpNHNTSnNqRlowdExTQUFETGxpMlRkdmpWbWpadEtqdXJZV2hvaUhmZWVRZXRXN2VXMVdYSGpoM0ZlczluenB6QnlaTW5NWHYyYkhUdjNsMzIzTVNKRTlHbFN4ZnAwckc0dURnMGJkb1VZV0ZoYU5hc0daWXRXeVlsVGxGUlVWSTljM1pHb1BibzBTTVlHaG9pSUNCQXA4L0ljTEJMMGhrYzdKTEtTbVVZdENzdmpFWDl3c0V1cVN6cHltQ1hRUGJnayt2WHI1ZE55OHJLd29JRkN6QjA2RkI0ZW5yS25qdDM3aHc4UER5azl3Z0FwMDZkUWxKU0V0NTc3ejBZR1JuSjV0K3laUXZhdDI4UEZ4Y1htSmlZU05PSERSdUc0OGVQbDhwN0tJcmp4NCtqVmF0V2FOV3FWYkdXZi8zNk5VeE1UR0JsWlZYS05kT3VNbXczbWNTUXptQVNRMldsTWpUR2VXRXM2aGNtTVZTV2RDbUpLUTFDQ0tsZVZMb3F3M2FUOThRUUVSRVJVWlhEQktacVl4SkRSRVJFUkVRNmhVa01FUkVSRVJIcEZDWXgrWGo4K0hHaDUxV3BWRWhQVDg5M250ZXZYNWUwU2dYeTkvZkg1Y3VYUzdTTzRsemYrT2JORzYzVFg3MTZWYUs2VVBFSUlTcmtPdFhuejU4WGU5blNpRjBxSDVtWm1ZaUxpeXVWZGUzYXRRc3BLU2xGWHE0a3NRYXduYXZza3BLU2loUmpUNTgrMVpqMjRNR0RZbjNQTDE2OEtKWDdPckt5c2txOERuMzA1TW1UUEo5TFRVMHR4NXJJVlZSYlZSSlpXVm5GcXJPdVlCSURZUGJzMlZyN3l6NTA2QkFXTGx4WXFIVW9sVXEwYTljdXo0MGNrTjEzZUVSRVJJSHJTa3RMdy9yMTY2VUc4S3V2dm9LdnIyK2g2dEdqUnc5TW1USUZJU0Voc3VrUkVSRzRjdVZLZ2N0blptWmkxcXhaU0V4TUxOVHJxUTBjT0JBK1BqNGEwMXUyYkludzhQQWlyVXNmWkdSa0lDa3BTVFpOQ0lGcDA2YkpQdnVRa0JBc1c3Wk02OGJ3enovL3pETnhUazlQUi9mdTNRdlYzLzFYWDMwRkh4OGZhV00vZnZ4NGFhZHMxcXhaaUkyTkxmVDdpbzZPeHVEQmc0c2NQMERKWTVkSzd2Nzkremg0OEdDQjh4a2JHMlArL1BuRjdrWlVUUWlCenovL3ZFZ0hqTlJLRW10czV5cVhrSkFRekprekIzZnUzQUdRdlEwOGN1UUlsaTVkS2t0Q25qMTdsdWQzMXJkdlh3UUhCOHVtalJrekJ0OTk5MTJSNjVPVWxJUkJnd1loT1RtNXlNdm0xTEZqeHlLMW41U3RmZnYydUgvL3Z0Ym5XclpzaWR1M2J4ZHFQY25KeWRpK2ZUdUdEeDllNHNFdHk3dXRVaWdVMkxGakI1WXRXd1lndStlMTNQNzY2NjhDazNSRFEwUE1talVMUjQ4ZUxWcWxkWVRlSnpIaDRlRUlDZ3BDdzRZTkFRQW5UNTZVQmtDYVBYdTJ0Qk1vaE1DdnYvNnFFVEFIRGh6QXdZTUhZV3BxaWxxMWFrbjlkMnVqVXFudzFsdHY1Zm44enAwN2taQ1FBQXNMQzZTa3BHRHIxcTBBZ0FzWExxQi8vLzZ5ZVpPU2tqQmt5QkI0ZUhqSXlzQ0JBL0g2OVd2TW1qVkxOdDNGeFFXalJvMUNmSHg4dnArSHNiRXhXclZxaFRsejV1UTdYMDRSRVJFSUR3L0hoQWtUSUlUQTBxVkxwU01QWm1abXhlNHVzQ296TVRIQko1OThncXRYcndJQWdvS0NjTzNhTmJpNHVLQjY5ZXI0NDQ4L0FBQTNiOTVFdFdyVk5McUdCQUFMQ3d2MDc5OWY2eEZEYzNOelBILytITWJHeGtoSlNjSFNwVXUxenBlWm1ZbHQyN2FoZHUzYTBnMlFJU0VocUZtekpvRHNock4rL2ZwYTM0TzJvNlJkdW5SQldsb2F3c0xDcEdrdlg3NlU3VWlVVmV5U2RuNStmdWpTcFF0NjkrNE5EdzhQZE9yVVNlT3pWMDhiUEhndzVzNmRLL3YrMUhMdklFNmZQaDBYTDE2VVRWUEhjMDRKQ1FuUy95OWZ2Z1FBYVlmaXpwMDc4UEx5a28yeG9KNG5wK0xHV2w3WXpsVXVUazVPOFBEd3dLcFZxK0RuNTRlRWhBUnMzYm9WRHg0OFFOKytmYVU0N2Rteko4YVBINjkxSFVaR1J1allzYVAwK01HREI4ak16TVRNbVRPbGFXZlBudFc2Yk80ZFpnY0hCOVNxVlV2am9HTldWcGJXTXo1NVNVeE1sUFl0MU12UG56K2ZaNXdMWUcxdExXc1RkdXpZSVgwWEJnWUc2TkNoZzlibEZBb0ZUcDgralIwN2RtRHAwcVZvMXF3WjR1UGo4Y2tubnlBakkwUGpBQmtBQkFZR1N2OVhkRnVWa3BLQ00yZk93TnZiRzgyYk44ZnAwNmRScTFZdFpHVmxZZlRvMFJydDlvZ1JJelM2Z2o1MjdKanNzWUdCQWY3OTczOWp6NTQ5c3VtWExsM0NmLzd6SDQyNjZocTk3Mko1NGNLRmVQLzk5OUdsU3hjQTJVZUR3OFBEWlkyaFdtQmdJTTZlUFF0M2QzZHAydmp4NDdGdzRVSTRPenVqYTlldXVINzlPczZmUDQrR0RSdWlaY3VXQUFBdkx5OXMyclFKM2JwMXc2MWJ0d0JrQjlEY3VYTmhZV0dCUzVjdXdjM05EWWFHaGhnOWVqUzh2THdRRXhNRElRUWVQMzZNckt3c3VMbTV3Y2ZIQjNQbXpJR3hjZllZcFFrSkNhaFJvd2FNakl5d2ZmdDJkT3ZXVFZidjgrZlA0OHlaTTFpN2RtMlJQcE9ZbUJnRUJnWmk3Tml4MGpTVlNvVkZpeFpoMXF4WmFOS2tpY1puV0w5K2ZjeWJOdzhSRVJIbzE2OGZidCsramVyVnE2TkpreWFJam80dTB1dm5wYXAxc1h6aXhBbDg5dGxudUhQbkRycDE2eWJyMi8zMjdkdDQ5T2dSdnZqaUN5eGJ0Z3kxYTlmV3VvNTY5ZXJoN3QyN2VQSGlCVDc4OEVQWjZMNVhybHhCang0OXBNZWZmZllaQmd3WUlGdiswS0ZEV0w5K1BhNWR1eWE5WjJkblp5bE9IUjBkcGFPanVYWG8wQUcydHJZYTAxKytmSWxhdFdwSmo2T2lvaEFkSFkyOWUvZGl3b1FKQU1vdWRvdXJNblFWbVpmU2lNWDA5SFNZbTVzREFHcldyS2x4K1pPMmFiblZybDBiN2R1M2wwMVRLcFd5OFJVdVhicUV1M2Z2eW5ib08zZnVMQTBXRngwZGpSczNibURyMXExWXNtUUp0bTNiaHZIang4c0dtdXZjdVROKy8vMTMyUUJzSlltMXZMQ2R5MWFadXNVOWMrWU1VbE5Ua1pXVmhiaTRPRXlmUGgzKy92N28yN2N2c3JLeU1HM2FOQ3hac2dUTm1qWFRXTmJKeVVtMmt6cC8vbndjUFhwVStoNFZDZ1dDZzRNUkhCeU1GaTFheUpaMWMzT1R0cXRxT1g4emFxOWV2WUtscFNYOC9mMmwrZmZzMlFNZkh4L1VxRkZEMWhQV3RXdlhvRkFvMEtaTkc0M1l0YlcxaGErdnIyd1F4ZkpTbVBnNmUvWXNhdFdxaGM2ZE94ZHAzYVVWUzAyYk5wVmRIZE8wYVZQczJyVUxIaDRlR3MvbEpJUkFWbGFXOU4wNE9EZ2dNakpTZXQ3ZTNsN1dOcWxVS2dRRUJPRGV2WHRvMmJKbGhiZFY2Z04xdFd2WFJ1Zk9uYVh0TUtBWjM0RDI3Yk90cmEwc3ljdkt5dEo2RUJUSVBwaXpjK2RPamJhdXNDckRkdE80NEZtcXJ2ajRlQWdoMEtWTEZ4dzVja1Q2SWpwMjdBZy9QeitOK1IwZEhXVUpUSEp5TWk1ZHVpUWRtUWtQRDRlSGh3ZFNVbExRb2tVTDdObXpCMFpHUnJoeTVZcHNRdzhBdlhyMXd2WHIxeEVVRklSWnMyWkpSelF2WExnZy9aREN3c0xRc0dGRDJZK21lZlBtR0RseUpJRHNZRTFPVGthMWF0VXdldlJvdEcvZkhyR3hzVkpEY3ZUb1VTeFpzZ1JBOWpXWnVYZUVGeTllakwvKytndlcxdGJJeXNxQ1VxbVVOZHJidG0zRHMyZlBVTE5tVFJnWUdDQXVMZzdSMGRFNGVQQ2dGTHdwS1NudzgvT1RqaXdGQkFSZy9QanhVa09nbmsrbFVtSGp4bzJZTTJjT1RFMU5DLzhsVldHZW5wNVl2bnc1QUdoOEpzMmFOWU9OalEzKy92dHZqQmt6QmtEMkVaNGZmL3hSbHBoY3UzWU5kbloyc0xPenczZmZmWWQvLy92ZkdxL3p2Ly85RHp0Mzd0UklZQUJnL2ZyMVdMbHlaWUhkVUc3ZXZCa1RKa3hBalJvMXBHa3FsUXJIamgzTDkreGpYa29hdTFRMHVYZkdpa01Jb2JWZHpNbkJ3VUhqakVSR1JvYTBYSTBhTlpDWm1ZbHZ2LzFXT2lwKzRNQUIyZnpoNGVFYWwwbVdKTmJZemxWdTZuRThBZ0lDY1B6NGNTeFpzZ1IvL2ZVWFpzMmFoVnUzYm1IY3VIRUlEdzlIVkZRVU5tN2NLR3VEL3Zubkg0d2ZQeDVaV1ZsNDlPZ1JQRHc4RUJjWGg4MmJOeU15TWhMejU4K0hsNWNYREF3TThNVVhYMkRreUpFYUNjenAwNmRoWldXRjA2ZFB5NmF2V3JVS0V5Wk1RTk9tVGFWcFM1WXNRZmZ1M1dVNzZaTW1UY0trU1pOa3kyN2F0QW1tcHFZSURRM0ZtalZyWUdSa2hFR0RCcFhpcDFhMkxseTRnTk9uVDhQYTJocHZ2LzAyUEQwOTBhbFRKOWtna21WQnFWUWlJeU1EV1ZsWm1EeDVNajc2NkNPMGFORUNOV3JVMEJoeEhnQzJiOStPanovK1dOcEpOekF3MEVoR2dlejdhQ3d0TFdGb2FLalJoams0T0VnSG5DdTZyYXBidDY3R05QWDJMNjl0ZE81eGNFeE5UV1h2c1dQSGpnZ0lDSkFPa3JxNXVlSG5uMytHdGJVMVRFMU5aUWMrZFpMUVlRQUVBS0ZTcVlwVlpzNmNLVjYrZkNsVUtwWG8zNysvaUltSkVaMDZkUkkyTmphaWQrL2VHcVZodzRheTVYLzg4VWR4OWVwVjZYSG56cDJsLzJOaVlvUlNxUlFxbFVyMDZORkRxRlFxNGVUa3BGR0hGU3RXQ0Y5Zlg2MzE2OTI3dDFTL1c3ZHVpYXlzTEkxNU9uZnVMTlVQZ1BSL2p4NDlSTWVPSGFYSFZsWlc0dno1ODdKbE16TXpwZjh6TWpMRWpoMDdOTlp2YjI4djR1TGk4dndNTjJ6WUlJeU1qTVNGQ3hlRVNxVVM0OGVQRjEyN2RwVmUxOHpNVFBZWjd0dTNyOWpmbC9yN0xxa0ZDeGFJVTZkT2lZeU1qREtMcmNLV3AwK2ZDcFZLSlZ4Y1hHVFRuWjJkeGMyYk44WHUzYnVGU3FVU1hsNWU0dkxseXhyTFg3eDRVV045NmpocDBxU0pOUDNKa3ljaVBUMWROdStoUTRkRW8wYU54T3ZYcjhXNWMrZEVtelp0Uks5ZXZZU1ZsWlgwZlZsYVdrci9iOXk0VWJaOCsvYnR4ZXZYcjJYVDd0eTVvN1dPNmpndXJkZ3Q3Vkphc1ZWVWl4Y3ZGaWRPbkJEcDZlbDV6bFBhc1doalkxT29hYm1MbloxZGdmUGtqTG1jY2FMK3YxMjdka0tsVW9udTNic0xsVW9sdFpFcWxVcUtUL1U4cFJWcit0ck9DVkc1MnJxOFNuSnlzdGk0Y2FPd3RMUVU4Zkh4UXFGUVNOL2I0TUdEeFlrVEo4VGN1WFBGcTFldjhsdytQVDFkbUp1YlM5TysrT0lMOGM4Ly80aGJ0MjZKalJzM2l2UG56d3QzZDNkWnZLbkw5ZXZYUlZoWW1QUzY2dEs2ZFd1UmxwWW1QWTZOalJYUG5qMHI4UDJzV3JWS3ZQLysreUl0TFUzVXIxOWZxRlFxNGUzdExlYk1tU09lUDM5ZVlaOXpVZUpyeVpJbG9sT25UckxTcTFjdnNYYnRXbkgxNmxXUm1abFpKckYwNjlZdDRlZm5KNW8wYVNKQ1FrTEU4T0hEaGErdnIyalFvSUhHYjYxSGp4N0N4c1pHckZpeFFscit6cDA3c3QraGVsNTdlM3V4ZS9kdWpYMDRsVXJlWmxWMFd6VjU4bVRaZHE5WHIxNmlldlhxNHQ2OWU4TFcxbFpqbjlUUzBsSmp1MTZ2WGozeDVaZGZ5dGFUY3huMTQzcjE2b21oUTRkcXhIMXB4MUpaMDlzazV0U3BVNkpCZ3daaXhvd1pZc1NJRWVMSWtTTlNBQTRjT0ZEck1yLy8vcnYwdjFLcEZNT0hENWNGUjdWcTFhVC9xMWV2TGlaTm1pU3lzcktFcTZ1clVLbTBKekV1TGk0aUpTVkZxRlFxY2U3Y09hRlNxY1FISDN3Z2V2WHFKVnVmczdPek9IRGdnTWJ5YmR1MmxmNi9jdVdLdUhYcmxsQ3BWT0xodzRmaW4zLytrZjBnYzI3TXRaWFZxMWZMSGtkRVJJaVdMVnZtT2YrYk4yOUVqeDQ5UkowNmRZUlNxUlNwcWFuQzA5TlRsbXhwMjZtcDZCK010YlcxQUNBc0xTM0ZoeDkrS0k0ZE95WlNVbEpLTGJZS0trRkJRZEwzV3JObVRSRVZGU1U2ZGVva1hGeGNwT21kT25VU1AvendnOVRBREJvMFNHb1lZMk5qaGF1cnEralZxNWN3TWpJU04yN2NFSFBtek5GbzRITHVXTm5ZMkloUFAvMVVxa055Y3JKd2RuWVc5ZXZYRndrSkNiTDY1WXhUYlkyMHVuVG8wRUVrSmlhS1hidDJTZE8yYnQwcVFrSkNaUE41ZUhpSUtWT21sR25zVnBiWUtpcDdlM3NCUUZoWVdJaUpFeWVLSTBlT2lLU2twREtOeFlLU21ELysrRU9FaDRkcnpGT25UaDJOR010ZHRPMGtkT2pRUVNPZTFFbTdnNE9EdEd5ZE9uVkVmSHk4MXBncmFhemxMUHJTemdsUjhXMWRZY3UxYTlmRW9FR0RwTWVob2FGaXdvUUowblk1TWpKU2VIcDZpdFdyVjR2Ly9lOS9HZ2YwQWdJQ0JBQVJFQkFnbmp4NUl1TGo0NlhuUHZua0U5R21UUnNSRXhPVGJ4MmFObTJxc1lPWTg3R2RuWjEwVUVsYmlZK1BGNU1uVHhiYnRtMlRwdlhzMlZPb1ZDcVJsWlVsWnMrZUxhcFZxeWJHalJzbmZIMTl4WU1IRHlya3N5NXVFcE96dUxxNmloVXJWb2pBd0VDaFVDaEtMWllXTEZnZ1RwdzRJZjJla3BLU3hJZ1JJOFR0MjdjTC9WdExUazRXS3BWSy9QZS8vOVZvNnhvM2Jxd3hmODcxVlhSYjllelpNNUdTa2lMOC9mMDEzcWY2WUhqTzh1OS8vMXNqaWFsVHA0NUlTa3FTOWgxeXZpZVZTdnQrYUZuR1VsblQyOHZKQmd3WWdBc1hMc0RZMkJpN2R1M0NpQkVqQUdUZmlKZVFrSUMwdERTTjAyd0RCdzdFNmRPbk1XalFJQmdaR1dIMzd0MHdNVEdCcGFVbEFLQnIxNjdTYWJ6WHIxOUxwNzN6T2cwWUdCaUl5NWN2WS9EZ3dRQ3lMdzBLRHcvSG5qMTdFQjBkalFVTEZ1RFFvVVBTL0VMTGRZZnEwN3NLaFFMZTN0N3c4dktDazVNVDdPM3RzWGp4WWtSRVJFZ2RCQlIwS3RqYzNCeFBuejZWYnVRK2R1eVlkT21hTnF0WHI4WTMzM3lEOGVQSHc4aklDQWNQSHNUNjlldDFab1RjMU5SVTdONjlHN3QzNzRhcHFTbEdqQmlCOTk1N1QrdGxWNldwVTZkTytQWFhYMUdyVmkwNE9qcWljZVBHT0hyMEtBd05EZkh4eHgvajExOS94Y3VYTHhFWkdZbVRKMDlpMkxCaFNFdExreTVkc2JlM3g2Vkxsd0JrbndwM2RuWkc4K2JOWVdGaGdiaTRPSTNyVysvZXZhdHhMOFBhdFd1eGRldFdUSnMyVGJxSnY2alMwOU5oWkdRRWUzdDc3Tml4QTFPblRzWDc3NytQd1lNSFM5ZU1wNmVuNDg2ZE85aS9mNy9HOHFVWnU3b3VMUzBOZS9mdXhkNjllMkZxYW9wMzNua0g3NzMzSGdZT0hGaWk5ZDYvZng5ZVhsNnl0aU01T1ZuajBveWMwd0lEQTlHOGVYTmN2bnhaZGtsRVptWm1nWmVUYmRxMFNXT2F0dlpBUGMzS3lrcGFaN3QyN2ZLOGJMQ2tzWmFUdnJWelFNVzFkWVVWRkJTRWV2WHF3Yy9QRDQ4ZlA0YXBxU20yYjk4dWJZT2JOR21DNzcvL0hqLysrQ05HakJpQjFhdFhZOWl3WWRMeVo4NmNnYkd4TWE1ZHU0YWpSNDlpL2ZyMUFMSzc2bjM0OENGc2JHeHc2ZElsMmYxUHVlV01SU0Q3OHZHY2o4ZU5Hd2RuWjJlTjVSUUtCUTRkT29UWTJGajg5dHR2aUlxS2ttTFEyTmhZK2wwRkJ3ZGo2dFNwQ0FrSndhMWJ0NlRMaEN0Q3g0NGQwYXRYTDVpWm1jSEV4RVRqYjBGZFc2ZW5wK1BvMGFNNGV2UW9MQ3dzTUdEQUFQVHQyN2RFZFVwSlNjSFZxMWN4Zi81ODJiUW1UWnBvYkwveW85NGYyN2R2SHdCZzY5YXRHREZpQk9yWHIxL2diN2FpMjZvNmRlb0F5TzVRSnkwdERYdjI3SXV3bXBnQUFDQUFTVVJCVk1INDhlTmhiR3lzMFlrS0FQVHYzeC8zNzkrWDNRT2pVcWxrOTlkcTY5bFVwVkpWbVcycTNpWXhCZ1lHYU5pd0lUNzc3RE9zVzdjT1FIYVNFQjhmajR5TURMUnQyeFlKQ1FubzNMa3pidHk0SWQzZ0Zod2NqS2lvS05qWTJNREd4Z1lPRGc3U05iUHFlMkpVS2hWdTNMaUJzTEF3TkdyVUtNK2JuZzRkT29TV0xWdEtQd3hIUjBkczM3NGRmLy85TjU0L2Y0NzA5SFRaemtaTVRBdysvZlJUMlgwUGhvYUdFRUpnMGFKRldMcDBLWVlPSFFvZ3U3ZWNSWXNXNFp0dnZvRy92MytoUHBPUkkwZGkrL2J0K1BMTEx3RUErL2Z2eDY1ZHU3VE9lLzM2ZFRSbzBBQXVMaTdTTkZkWFY5bjF3N2s5Zi80YzU4NmR5M2REVWhnWExsekF3SUVEWVdwcVdxeWlyVnRpaFVLQlgzNzVCYi84OGt1SjZsWlk2aHYvREF3TWNQYnNXWHorK2VjSUN3dERwMDZkOE00Nzd3REk3bVp5OWVyVldMTm1EZHEyYlp2dit0UUpqck96TTV5Y25HVFBYYjkrSFJjdlhwUmlPQ1ltQm1QR2pDblNoa0doVUNBNk9scDJQWGxhV2hyTXpNelFyMTgvT0RrNVljaVFJYkMzdDRlZG5SMTI3TmlCNmRPbnc4L1BEeDk4OElIV2EzMUxNM1pMeTRVTEZ6Qmd3QUFZR1JuQjJOaTR6SXUyTGpjVkNnVU9IejZNdzRjUGwvajl0RzdkR3Z2MjdVUGR1bldsNjhadGJXMDFrcEdhTldzV21LQ29OK2IrL3Y2eWV3UFZWQ3FWMWgwWlZUNDMrZWJja09hM1VTMXByT1drYSsyY2lZbUoxSGJsM05ITU9TMW4rNWJ6Y1dWbzZ3cmowMDgveGNpUkkrSHM3Q3pkVTdWdDJ6YlpQRUZCUWZqdHQ5K3dldlZxalozTjBOQlF0R25UQmpObnpwUmlNRFEwRkR0MjdNREJnd2RoWW1LQ0tWT21ZUFBtemZqb280L2c3dTZPNXMyYnk5YVQxODNQT2VWKzNZeU1ERnk2ZEFralJveUFsWlVWdnYvKyt6eC9SdzRPRGxpOWVqWE16TXcwN21Nb2I0YUdoa2hMUzBOYVdscUoxNlZTcWZEcTFhc1NqNVZrWldXbHNhTWVFaEtDbFN0WGFwMy8rZlBuT0hUb0VMeTh2RFNlOC9Qemc3T3pNK0xpNHVEdTdnNDNOemQ4L2ZYWFd2ZkZjazZyTEczVjBhTkhVYTFhTmRqWTJLQi8vLzdvMzc4L0RoOCtMRzNucjErL2pxNWR1d0xJM3VhcnUzMVhLQlN5QkFiSTdrUW41MzdrNjlldm9WQW9TdVUreWNwQWI1T1lsSlFVREJzMkROMjZkY1BodzRmUnFGRWpXRnRiSXlNakF3RHc0WWNmNHNTSkUvRHo4NU9kWWVuYXRhdnM2R1Q5K3ZWbHo2bi83OUtsQ3hvMWFnUkEreGtVUHo4L1RKa3lSZGJnQ1NFd2I5NDhmUGJaWi9EMjlzYU1HVE0wZGtoek16QXd3SjkvL29ucDA2ZGovUGp4K09hYmI2VG5idDY4Q1Q4L1AzVHMyQkZyMXF3cDhETnAwcVFKSWlNajhlTEZDOXk1Y3dkMmRuWndkSFRVT3ErbHBhV3M2MG9ndS9lcmh3OGZ5bjVFejU0OWsvMkFqSTJONGVycWlzYU5HeGRZbjd6MDZkTUhhV2xwVUNnVXhTcEhqeDdWNkRQZXhNUUU3dTd1Nk5DaEEzcjI3SWxSbzBZVnUzNUZwVzZrMURjWEtwVksxSzVkRzk5OTl4ME1EQXdRSFIydHRTdEhiUm8wYUtDeEVYVjBkSlQxTXBQN3MvLzc3Ny94eFJkZlNJOGpJaUtrN3l3eU1sSzZXVFk1T1JsWHIxNUZ3NFlOb1ZLcG9GUXFwY2JjMDlNVGE5ZXV4WGZmZlFjM056Y2NPblFJMDZkUHg3Rmp4NlIrN25NcnpkZ3RMWDM2OUlGQ29ZQlNxVVJtWmlheXNyS1FtWmtKcFZJcC9aKzc1UGRjUVVYYmpwT3hzVEhjM056ZzVPU0U3dDI3WTl5NGNTVjZUemw3em5uMTZoWHM3T3lLdkk2blQ1OUtQZXRNbURBaHo2N2lRMEpDOFBqeFkxa2JrTFA5VS8rdjNvSEx1U09YMThDQXBSRnJPZWxxTzZkVUtyWCtuOS96aHc4ZnJsUnRYVjRNRFExUnQyNWQyTm5aU2UyWHVzY285WTNham82TzhQRHcwTmo1djNYckZqdzhQQkFlSGc0akl5UDQrZm5oMUtsVCtQdnZ2MlZkeUI0K2ZCaXpaOC9HL3YzN0VSTVRnemx6NXNnNkNZaVBqNWQ5aCtxMlQrM2V2WHRTWnlOcVptWm04UFQwbEI0WGxBaVptWmtCeVB2cWpQSnk4K1pOamRqS3lNaVEvdCt5WlV1K1kzT1ptWm5CeGNVRkRSczJ4UHZ2dnk5clkwcFQvLzc5RVJNVGd5NWR1cUIyN2Rvd01qS1MvZFlNREF6ZzR1SWlPME1taE1CMzMzMkhuVHQzNHVUSmsyalhyaDErKyswMzdONjlXK3UrV003RXBUSzBWY0hCd1dqY3VERmlZbUl3ZlBod25EdDNEa3VXTEpIRlh1NnpoR3B4Y1hGU2w5NkhEaDNDbGkxYk5EcGFhZFNvRVVhUEhvMURodzVWaVVSR2I1TVlLeXNyckZxMUNtM2F0SkdTa29NSEQ4TFkyQmlabVpuWXZYdTNsTUdxejdCb2sxZWpsVFBnRlFxRnh2TmR1blNSOVRvR1pQOEFhdFNvZ1pTVUZNVEZ4Y2tTbUo5KytnbTllL2VXOVRrUFpQL1ExTDJlS0pWS2pkUGhIVHQyTE5KcHc5bXpaMlBPbkRsNDhPQUJ2di8rK3p6bmE5ZXVuY2EwbjMvK1dXTmEwNlpOQ3p6Q1d4eUdob1l3TnpjdjFvL3drMDgrQVpCOVdZbW5weWVHRHgrT3NXUEhhbndmNVNrc0xBeTllL2ZHamgwN2NQejRjWVNIaDhQQXdBQ2hvYUVJRFExRjNicDFjZkxrU1F3Wk1pVFBkYVNrcE9ENTgrY2FzUnFabzR0SmJkemMzTEIvLzM3VXJWc1hob2FHU0VoSTBOcEZaRTd4OGZHeUhkbmV2WHRMeVlhcnF5dWVQbjJLbEpRVW1KaVlTTWw4YnFVZHU2WEp4TVJFbzBmQnNyQml4UXE4ZWZNRzV1Ym04UER3d0xCaHd6QnUzRGpaZ1pLU0pqRTUzYng1RTkyNmRTdnljbzhlUFpJMmhzYkd4dmtlYmM1OUpEQXJLMHVLU1hWYnFONUJpSXVMazU3TGEyRFcwb2kxM1BTaG5RT3l6M0FBbGF1dHkwL083ZWwvL3ZNZkdCZ1l5TTdJYUR1RDhjY2ZmMkRCZ2dYWXVuVXJJaU1qY2VmT0hYaDRlR0RtekprYTQ3RUVCZ1lpUER4YzY1bTBPblhxRkhnNVdYNUg2b0hzN3l1dmZZVm56NTVWK0JtWW5QS0xxNXpKWGM3NWUvYnNpWDc5K3FGdjM3NWFld0VyQzQwYk41YU5yK0xnNEpEdmIyM256cDM0MTcvK0JWdGJXNm1kYWRldUhUWnMyS0IxSU4rYzMybGxhS3MyYjk2TVZhdFdZZUxFaVFDUTc3aFhKMDZjd09EQmc2WHRaR3hzckhTRnhZZ1JJekJpeEFqczI3Y1BreWRQbHVZWk5XcVU3T0NBcnFzYTc2S1lldlRvZ1Zldlh1SFBQLy9Fa3lkUHNILy9mZ3daTWdRWExsekk5MHhNVGdVMWF1clh5VTI5RWNtNXZQcUhzV0hEQmtSSFI4UER3ME4yMmpBaUlrSzZCRUliYlR0OFJkMEo3TlNwRTJKaVltQnJhMXVzblozY0N2UDVsTGNSSTBhZ2YvLytHRDE2ZEtVNUVyRmx5eGJwdXcwS0NvS2JteHZTMDlPeFlNRUM3Tm16QjIvZXZNSFVxVk8xSmpIeDhmSFl2WHMzdkwyOWk3MkJWTjhmRUJzYkMxZFhWMXk0Y0FGMmRuWTRjdVFJeG8wYkp4MUJWTHQ5Kzdic2tpSVBEdys4ZVBFQ0FOQ3paMC8wN05rVC8vZC8vNGNaTTJZVTZ2VkxJM1oxMGVEQmc5R3paMCtNR1ROR3VwYTdMQjA5ZXJSWWx6bGR1M1lOYm01dXhYck5uQW5xckZtelpNOTE2TkJCNnI1VXZjT2RXMm5IR3FBZjdSeFFPZHU2L09ROHd2M2t5Uk40ZTN2TG5sY3FsYksyNk1HREIzQjNkNWN1MFhKd2NJQ0Rnd01BU0dkbGNuSjJkczd6VXNEWTJOZ0N6OFRrdkY4anIvcm5sK0NyVktwQ1hiWldXVmhZV0tCbno1NFlPSEFnK3ZUcFUrbmI1TkRRVUppYW1rcjNFdVkrWTVLWm1hbVJaT2FjcDZMYnFnY1BIcUJSbzBad2RIU1UxU3M4UEJ6dnZ2c3ViRzF0WVdSa0pJdE5JWVIwQ1hwWVdCaDY5dXdKQU5KQnVLRkRoMkxWcWxYNC9QUFBzWEhqUnBpWW1HRFZxbFdWSnBrdUtiMU5ZZ0lDQWpCbHloUzBhdFVLWGw1ZUdESmtDT2JObXdjL1A3OGlIVkhMblpHZlAzOGVmL3p4aDJ3UXEveU85T1hNL0pWS0pVSkRRM0h1M0RsY3YzNGQ1dWJtZVo0MlZNdTU4VlNwVkJxTmNGRW9sVXA0ZTN2ajdiZmZSbGhZR0Q3ODhFT3NYNzlldXRtc09Dcmp4ajMzeUxVVklTRWhBVnUyYkVIcjFxM3gvZmZmNDlOUFAwVmlZaUptenB5SjA2ZFBZK0hDaFZpMmJCbldyVnNuRGV5V2UyQTBwVktKaElRRWpCdzVFaWRPbklDNXVibkcwVVFBZVY0cWsxdG1aaWFtVEptQ0gzNzRRWHJOM3IxNzQrMjMzOGJxMWF0bHlmaGZmLzJGRHovOFVIcHNZMk1qbmVGU2UvYnNHZHEwYVFPRlFnRWZIeDhzV0xCQWR2U25OR05YViszWXNhUGNYaXNxS2dvUEh6N005MnhlWHY3NDQ0OWkvMjUyN3R3cC9hOXVDOVhmL1prelo2VG50bS9mcm5YNTBvaTFuUFNsblFNcVIxdFhGT3J2TERFeEVVRkJRYko3a2Q1Nzd6Mk5uZWpHalJ0TDkrbmwvZzYwWFRxVTEyVkFRUFpsZ2dzV0xKQWV0Mi9mWHRhV0hqaHdRT3NnbTduWG45K1pHS1ZTcVJOSlRLZE9uZURwNmFuMThyM0s3TVdMRjVnOGViTDBXRnNTazN2N21QTjNYOUZ0MWZuejU3RjA2VktOdXJkcTFRcWhvYUhTNDd6MkM0T0NnalF1djY1ZHU3YTBIVGMwTk1UUm8wZDE2anN0aU40bU1UMTY5TURCZ3dlbFVjTFY5Nkk0T3p0THdhUHV0V25xMUtrQXREZUs2cHNJMVlIZXQyOWZSRWRIYXgwdFduMi9UVTQ1TDgyNGN1VUtWcTllalNOSGptZzlhaFlVRktReDRGVE9RTTg5eU5HY09YT2svL1BxWEVBdEpDUUVhOWV1eGRTcFU5RzNiMThJSWJCcDB5YTBiOThlbzBhTndvZ1JJOUNyVnkrdFI0dUZFSG4yZHBIN2Vteks3akhLM2QwZE8zYnN3T2VmZjQ2ZmZ2b0pPM2Z1eE5peFkvSDExMTlqOWVyVk9ILytQT2JQbnkrZElRR3lCMlZUS0JUU0lIb3ZYNzZFbFpVVi92dmYvMHIzSzJqYm1jcnIxRGNnajUrRkN4ZkN5OHRMNmkwUHlENTYrTTAzMzZCdjM3NDRjdVFJUER3OGtKbVppZlQwZEZoYlc4UFQwelBQMTB4SVNNQmZmLzJGK1BoNDNMOS9IN0d4c2ZqdmYvK3I5YlZMRXJ0VXNKU1VGQ3hkdWxTMmtWWlRxVlQ1ZnNiWHJsMURyMTY5WkxHWTE0NmFOdG82QVZCLzkrcU5hVnBhR3BLU2twQ2VuaTVySjBzcjF0VFl6bFZ1bHk1ZGdsS3B4UFRwMCtIdDdZMmdvQ0FFQlFYaDFhdFg2Tml4SXhJU0VsQ3ZYajFwL3B4blpWUXFsV3gwY20weG5kLzNsRE9CVVMrZjgvS3Z3cHpCN042OU80NGNPYUwxdVI5KytBR0dob1k0YytaTXBla1ZMaS92dmZkZWhiNStmdHVzbklLRGczSDI3RmtzWExnUVFQWkJ0NXh5ZjkvRGh3L1hXTWYxNjllbC95dTZyWm95WllvVXY0WDVETkxTMGhBWUdBaFBUMDlrWkdTZ2R1M2EwcjZBV2t4TURQN3YvLzRQTld2V1JHUmtKUGJ1M1l0MzMzMjMyTDJTVmpwbDJYOXpXVU1wOVc5LytmSmxzV3paTXVteHFhbXA4UEh4a1EwQzlNc3Z2NGp1M2J1TFVhTkdhVjFIYW1xcWNIUjAxSmlla0pBZ3RtM2JKcnAxNnlhYU5tMnE4Yng2TUsyWEwxK0t6WnMzQ3o4L1ArSHM3Q3pjM2QybEFZblVmWlBiMnRxS3RXdlh5cFp2MGFLRjlIOUdSb2JHK2srZE9pV21USmtpNnRTcG83WGVOMi9lRkN0WHJoUS8vUENEMXVWalkyUEZuRGx6UkkwYU5ZU2hvYUg0OHNzdk5RWkhxbCsvdmtoTlRkVzZmbXRyYTUzc2s3eTBZaXV2a3J2UCtPam9hTEZreVJMUnJWczMwYlp0VytIbzZDaWNuSnhFMjdadFJkT21UWVd0cmEzbzNMbXp1SG56cG15NTNJT25xZU1oSXlORGJOdTJUYlJ0MnpiZnNWN1VmZEZ2MkxCQitQdjc1em5mOXUzYnhaZGZmaWxVS3BVNGR1eVlpSXFLRWlwVjlpQ2EyZ2FRSzB3cGFleVdaaW5QMkNxcWtzWmlmSHk4V0xwMGFaNkRPYWFtcGdvek16T3R6MlZtWm9vbFM1YklmdlBxQWZ5MGxaeGovK1JYbkoyZFpZL2Z2SGtqOXU3ZEs1bzFheVlicDZ1MFlvM3RYTm5GVjJtVnBLUWtzV3ZYTGpGbXpCaHg4T0JCMlhPUmtaSEMyOXRiV0ZwYXlnWTN6Rm5lZXVzdDJmZlR1SEZqalhHTUdqVnFWT2o2dEdqUlFqYllaVjdsK1BIakJZNmZwQzZ0VzdjV0FNVHMyYk8xRGw1ZEhxVXM0NnUwWXFsV3JWcENwVktKSlV1V0NHZG41M3cvVXc4UEQzSHYzajJ0NjdHd3NDaHhYY3E3clZJWDlaaGIzMzc3clhCeWNwSzk1MDZkT29uZXZYc0xWMWRYMGExYk54RVpHU2tPSHo0c2pZV1VtWmtwenAwN0o1WXNXU0krLy94ekVSa1pLZFZyenB3NXdzN09UclJ1M1ZxOC8vNzdXZ2ZpckF5eFZPaVlxOUJYTDZIUytzR0VoWVhKSHVjZS9FOWRvcUtpOG16VVVsTlR0UTVHcVM0UkVSSGl5cFVyaGFxUGVyQ213cFIxNjlZVk9NL1pzMmZGMmJOblpkTVNFeFBGNmRPbnBRRUdDeXJwNmVuaTZ0V3JXcC96OXZiT2M5VFg4ZVBIbC9qN3FZZ2ZURVZ2MkpPU2tzVGp4NDlGZUhpNHVIMzd0Z2dPRHBZTjRKWlhVWThvcmk1Mzd0ekpkNVJvWDE5ZmNmUG16VUtOSkswZWxEWDNhTVRGTGNXTjNiSW9sYUV4emt0SllqRXRMVTM4L3Z2ditRNFdtcGFXSm43ODhVZXR6ejE2OUVoanBQU2NBOC9sTG9WdHU5UUQrK1l1NGVIaHN2YTNwTEhHZHE1czQ2czBTbEpTa2poMTZwVFl0Mjlmbmp1ajZ2TGd3UVBoNCtPajlibWVQWHRLYlpSS3BSSmR1blRSbUdmWXNHR0ZydGVxVmFzS05acDVSa2FHaUkrUEwvTUJlWFVodmtvcmxvWU9IVm9xNzlYUHo2L0U2eWl2dGlwMytlcXJyNG8wdjdwZERnZ0lFRC8vL0xQR2dkS2NKU01qUTF5NGNFRUVCd2RYMmxncUxJUC9IM2c2U1gxNlQxVkpyMGVtMHFXK2pLTThRcGF4cFYvS003YUtpckdvWDhvN0ZxdEtmSWxjUFgvbGZrelp5aksrcWtvc1VlRlVodTFtNWU1cWdvaUlpS2dBdVJNV0pqQkVWUitUR0NJaUlpSWkwaWxNWW9pSWlJaUlTS2N3aVNFaUlpSWl5dVhGaXhlbGNvOVBmbU1VVWZFeGlTRWlJaUlpeWlVcEtRbURCZzFDY25KeWlkYlRzV05IeE1iR2xsS3RTSTFKREJFUkVSSHB2ZnYzNzhzZU96ZzRvRmF0V29pSWlKQk56OHJLd3RPblR3dTkzc1RFUkRSczJGQzIvUHo1ODNINTh1V1NWVmpQc1l0bDBobnNZcG5LU21Yb0tqSXZqRVg5d2k2V3FTeXhpK1g4dWJtNXdkallXRFl0UFQwZDV1Ym1zbW12WHIyQ3BhVWwvUDM5cGZuMzdOa0RIeDhmMUtoUlE5WTczclZyMTZCUUtOQ21UUnZZMnRySzFtTnJhd3RmWDE5VXIxNjlqTjVSMmFrTTIwM2pnbWNoSWlJaUlxcTZUcDgrRFNzcks1dytmVm8yZmRXcVZaZ3dZUUthTm0wcVRWdXlaQW02ZCs4dVM5Z21UWnFFU1pNbXlaYmR0R2tUVEUxTkVSb2FpalZyMXNESXlBaURCZzBxMC9laFQzZ21oblFHejhSUVdha01SNVR5d2xqVUx6d1RRMldKWjJMeWR1UEdEVlNyVmczTm16ZVhuWTFwMjdZdGJ0MjZCVE16TXdCQVhGd2NqSTJOVWFkT25Yelh0MmJOR3R5K2ZSdTdkKzlHczJiTjhPVEpFOHlkT3hjR0JnWll1blNweGxrWlhWTVp0cHM4RTBORVJFUkVlcTF6NTg0QWdHYk5tcUZKa3liUzlKaVlHTm5aazlEUVVHemN1Rkhqckl2YTgrZlBzV2pSSXJpNnV1TG5uMytXMWdrQVBqNCttRHQzTGh3Y0hQRE9PKytnZi8vK2NITnpRL1BtemN2cWJWVnBUR0tJaUlpSWlBQllXVm5Cejg5UGV1em82Q2g3UEc3Y09EZzdPMnNzcDFBb2NPalFJY1RHeHVLMzMzNURWRlFVOXUvZkR3QXdOamFHaDRjSEFDQTRPQmhUcDA1RlNFZ0lidDI2aFRGanhwVHhPNnE2bU1RUUVSRVJFUUV3TWpJcWNKNmNOKzREUUVaR0JpNWR1b1FSSTBiQXlzb0szMy8vdlN6eHljbkJ3UUdyVjYrR21aa1poQkFhNjZMQ1l4SkRSRVJFUkFRZ1BqNWVPbXNDQUpHUmtiTEg5KzdkdzVJbFMyVExtSm1ad2RQVFUzcGNVQ0trdnIrR0NVekpNSWtoSWlJaUlnSlFwMDZkQWk4bks2anpBa05EUTFuaWs5T3paODk0QnFhVU1Ja2hJaUlpSWdJUUd4dGI0Sm1ZK2ZQbjU3dU9yS3lzZkM4blU2bFVoYnBzamZLbjAwbU1wYVVsVWxOVGtaaVlxSk1EQlZIaEpTY25BNERHZ0ZObGhiR2xQOG83dG9xS3NhZy9LaUlXR1YvNm82empxNnJFMG1lZmZZWUZDeFpJajl1M2J5OUxTQTRjT0NEMU5wYVhyS3lzZk0vRUtKVktuVTVpS3N0MjA3QkNYNzJFMnJWckJ5QTdLNmFxTFNvcUNnQUtiRGhLQzJOTGY1UjNiQlVWWTFGL1ZFUXNNcjcwUjFuSFYxV0pwWndKREpBOURrck9zVkRHamgyTFdyVnE1YnVPN3QyN3c4L1BUMnY1OXR0dllXaG9pRE5uenBSSi9jdERaZGx1Nm5RU00yWEtGQUNBdDdjM1FrSkNrSlNVVk1FMW90S1duSnlNdTNmdll1N2N1UUNBVWFOR2xjdnJNcmFxdm9xS3JhSmlMRlo5RlJtTGpLK3FyN3ppcTZyR1VtWm1KaFFLUllIem5UaHhBaDRlSHZEdzhNQ3JWNitrLzNPWGd3Y1BvbVBIamhnMGFCRG16SmxUS1FkWnprdWwyMjRLSGFaUUtJU25wNmNBd0tJSHBYdjM3aUlqSTRPeHhhTFRzVlZVakVYOUt1VWRpNHd2L1NwbEdWK01KZjBxbFdHN2FiUjgrZkxsMEZGR1JrWVlOMjRjTEMwdDhmejVjeVFtSmlJek03T2lxMFdseU56Y0hDMWJ0c1QwNmRPeGE5Y3VtSnFhbHN2ck1yYXF2b3FLcmFKaUxGWjlGUm1MaksrcXI3emlpN0ZVOVZXMjdhYUJFRHAwSG91SWlJaUlxSkxvM0xrekFPREdqUnNWWEJQOW85UDN4QkFSRVJFUmtmNWhFa05FUkVSRVJEcUZTUXdSRVJFUkVla1VKakZFUkVSRVJLUlRtTVFRRVJFUkVaRk9ZUkpEUkVSRVJFUTZoVWtNRVJFUkVSSHBGQ1l4UkVSRVJFU2tVNWpFRUJFUkVSR1JUbUVTUTBSRVJFUkVPb1ZKREJFUkVSRVI2UlFtTVVSRVJFUkVwRk9ZeEJBUkVSRVJrVTVoRWtORVJFUkVSRHFGU1F3UkVSRVJFZWtVSmpGRVJFUkVSS1JUbU1RUUVSRVJFWkZPWVJKRFJFUkVSRVE2aFVrTUVSRVJFUkhwRkNZeFJFUkVSRVNrVTVqRUVCRVJFUkdSVG1FU1EwUkVSRVJFT3NXNG9pdEFSRVJFUktRTHJsMjdob0NBQUkzcDMzNzdyZlIvaHc0ZDRPbnBXWjdWMGt0TVlvaUlpSWlJQ3NISXlBajc5dTNUbUo1ejJvWU5HOHF6U25xTGw1TVJFUkVSRVJXQ2s1TVRxbGV2bnVmelZsWldjSE56SzhjYTZTOG1NVVJFUkVSRWhXQnNiSXdCQXdiaytYejM3dDFoWW1KU2pqWFNYMHhpaUlpSWlJZ0txVy9mdm5rKzE2OWZ2M0tzaVg1akVrTkVSRVJFVkVqT3pzNndzckxTbUc1dWJvNCtmZnFVZjRYMEZKTVlJaUlpSXFKQ01qVTExZHI3V0xkdTNXQm1abFlCTmRKUFRHS0lpSWlJaUlwQVd4S1QzMlZtVlBxWXhCQVJFUkVSRlVIbnpwMWhZV0VoUFRZek0rUFlNT1dNU1F3UkVSRVJVUkZZV0ZqSTduL3AzTGt6TEMwdEs2NUNlb2hKREJFUkVSRlJFZVU4ODhJYitzdWZjVVZYZ0lpSWlJaEkxM1RyMWcybXBxWlFxVlRvMzc5L1JWZEg3ekNKSVNJaUlpSXFJaXNySzdpNXVTRXhNUkhWcTFldjZPcm9IU1l4UkVSRVJFVEYwTDkvZnlRa0pGUjBOZlNUMEhGS3BWTDQrdm9LVjFkWFlXVmxKUUN3VktGaWFXa3B1bmJ0S3JadTNTb1VDZ1ZqalVVdllpMDN4bDdWTGhVZGU0eXZxbDNLTTc3ME1aYU1qSXlFc2JGeGhkZWpxc1ZTWWVoMEVxTlVLc1hJa1NNci9FdGxLWi9pNmVsWllUOGF4cHArbFlxTXRkd1llL3BWeWp2MkdGLzZWY295dmhoTCtsVXF3M1pTcDVNWVgxOWZBVUMwYmR0V1hMeDRVYng4K1ZLb1ZDcVdLbFJldjM0dEFnTURSZGV1WFFVQXNXYk5Hc1lhUzVXT3Rkd1llMVcvVkdUc01iNnFmaW12K0dJc1ZmMVMyYmFUQmtJSUFSM1ZzMmRQQkFZRzR1TEZpM0J6YzZ2bzZsQVpDZ2tKZ2JPek16cDA2SUNRa0pCeWYzM0dtdjZvNkZqTGpiR25QeW9pOWhoZitxT3M0NHV4cEQ4cXkzWlNwNU9ZYXRXcUlTVWxCUzlmdmtTTkdqVXF1anBVaHBLU2ttQmpZd01MQ3d1a3BxYVcrK3N6MXZSSFJjZGFib3c5L1ZFUnNjZjQwaDlsSFYrTUpmMVJXYmFUT3AzRUdCZ1lBQUJVS2xVRjE0VEtnNkZoOXRpc0ZSR3lqRFg5VXBHeGxodGpUNytVZCt3eHZ2UkxXY1lYWTBtL1ZJYnRwR0dGdlRJUkVSRVJFVkV4TUlraElpSWlJaUtkd2lTR2lJaUlpSWgwQ3BNWUlpSWlJaUxTS1V4aWlJaUlpSWhJcHpDSklTSWlJaUlpbmNJa1Jvdk16TXhpTC92Z3dRTkVSMGVYWW0xMFQwaytQeUlpb3VmUG54ZDdXWDkvZjF5K2ZMbEl5NVJtTjdIRjNROUlURXpNODdsYnQyNlZwRXBFVlJLVEdDM3UzNytQZHUzYTRmSGp4OWk3ZHk5T25qeFo2R1diTkdtQ3NXUEg0cWVmZmlyeTZ5WW1KaUlzTEF3QWtKYVdCaTh2cjBMM3R4NFpHWW1zckN6cHNidTdPMjdmdmwza09wU0drbngrUkVTa203NzY2aXY0K1BoSUNjSDQ4ZVB4NnRVckFNQ3NXYk1RR3h0YjZIVkZSMGRqOE9EQitlN1k1NlZIang2WU1tV0t4a2ppRVJFUnVITGxpdFpsQmcwYWhKczNiMHFQLy83N2I0MTU5dTNiVjZpRGRNWGREMmpUcGcwOFBEeTBsaDQ5ZXVEQWdRTkZXaDlSVmNmQkxyVjQvdnc1bWpScGd0VFVWQ2lWU25UdTNCa0xGaXpBcEVtVENyWDg3Ny8vam4zNzl1SGd3WU95NmQ5ODh3Mm1UWnVHYXRXcWFWM3V5SkVqbUQ5L1BxNWR1NGJhdFd0anhvd1oyTHg1YzZGZWM4aVFJWEJ4Y2NHeVpjc0FBTldyVnk5VzQxOGFTdnI1NVlXRFhWSjVxUXlEZUtreDl2U0xyZzUybVptWmljYU5HMlBkdW5XWU9IRWlBS0JkdTNZSURRMEZBTFJ0MnhaMzd0eUJrWkdSeHJKeGNYR3d0N2ZYbU83aDRZRzFhOWVpZS9mdUFJQ1hMMTlpMzc1OW1EMTdOb0RzVWNQSGpoMnJkY1R3Ky9mdm8wV0xGckxYdTN2M0xzek16SERqeGczVXJWdFhObi9idG0xeDkrNWQ2Zk52MjdhdHhqelhyMS9IclZ1MzBLSkZpd0kvaitMc0J6UnUzQmd4TVRGYTErZmc0SUJIang1SjMxZHhjYkJMS2kyVllUdHBYR0d2WEVrOGUvWU05ZXJWazAyenM3TkRabVltbEVvbFRFeE04UFhYWDhQYzNCeEhqeDdGeUpFanBmaysrdWdqUkVWRmFWMXZSa1lHUER3OHBNZkp5Y200Y2VNR3JsMjdwdEdvcWZuNittTGR1bldvWGJzMkFLQmV2WG9JQ2dwQ2x5NWQ4bjBQRVJFUmVQSGlCVDc3N0ROcFd1NE54WW9WS3pCdDJqVFVxVk1uMzNVVlZVaytQeUlpcWhxT0hqMktCZzBhNElNUFBwQ21tWnFhU3Y4YkdSbHBUV0NBN0xNZ3RyYTJHdE5mdm55SnhZc1hTNCtqb3FJUUhSME5XMXRiVEpnd0FkYlcxdGl6Wnc5cTFLZ0JJeU1qYk4rK0hkMjZkVVBIamgybFpjNmZQNDh6Wjg1ZzdkcTErZGJmME5BUWhvYUdVa0psYkd3TVB6OC8yVHlPam80YUNVeHA3Z2VrcHFiSzVzL3AyYk5uSlU1Z2lLb2F2VTlpQmd3WUFCc2JHeGdiYTM0VWZmdjJsYWJIeDhmamYvLzdIMDZmUG8xKy9mb0JBRFpzMkFCcmEydVltWmtCQUg3OTlWZU1HalZLV2o0cUtncVdscGFGU2h4dTNMaUJseTlmWXZUbzBkSzBqei8rR0I5Ly9ERk9uVHFWNzdKTGxpeUJvYUdoVkM4Z3U3SFUxaGgrL3ZubkJkYWxLRXJ5K1JFUlVkV3dmdjE2ckZ5NXNzQWQ3YzJiTjJQQ2hBbW9VYU9HTkUybFV1SFlzV093c2JFcDh1dmEydG9pT1RrWjFhcFZ3K2pSbzlHK2ZYdkV4c1pLOVRoNjlDaVdMRmtDSVBzcUFmVkJRZ0I0OCtZTmhnOGZEZ01EQTBSRlJjSFYxUlVKQ1FtNGVQRWlqSXlNTkxhaDJ1N1RLYzM5QUV0TFM0M0VTYzNCd1FHWm1abGF0N1ZFK2tydmZ3MEdCZ2JZc21VTEhCMGRaZE9kbloyeGQrOWVORzNhTk05bDdlenNwUDkvK09FSGJONjhHVTVPVHRLUm1zYU5HK09iYjc3QjgrZlBzWGp4WXRTcVZVdnJlb1FRV0xSb0ViWnQyeWJiQU5qYjI4UFIwUkhmZmZlZGRQbzh0ME9IRHFGOSsvYjQ1WmRmWk5OcjFxeVpaMk5ZbWtyeStSRVJrZTQ3ZlBndy92bm5IN2k0dU1EUHp3OHpaODZFcmEwdElpSWlwRVFnTWpKUytqOGpJd1B6NXMyVGxqYzBOTlJJZmtKRFE5R3VYVHZadEwvLy9odU9qbzZ5QkFqSXZ1eE1mWG5XMDZkUDBiZHZYK2wxMHRQVE1YNzhlQUJBVUZBUWZ2LzlkL1RwMHdjQVlHTmpBejgvUHhnWUdNRFIwUkdCZ1lIU09vVVFHdHZRdG0zYmFyejMwdG9QQUlEWDkyNEF3Z0FBSUFCSlJFRlVyMS9uZVNZbU1URVJDb1VDU3FVU0ZoWVdlYTZEU0ovb2ZSSmphR2dvTytXdDFxQkJBeng1OGtUYUNWKy9majJtVEpraWE3RFVEaHc0Z0JNblR1RDgrZk95b3p4cGFXbVlOR2tTTGwyNmhIYnQybUh2M3IxYXowSnMyTEFCbzBhTmtoS0J5TWhJTkdqUUFLYW1wbGkrZkRsNjlPaUJoZzBiNHQxMzM1VXRsNVdWaGRxMWE4dk8zdVRuNGNPSGVQandJUVlNR0ZDbytRdWpORDQvSWlMU1RhbXBxVmk5ZWpVeU16T1JsWlVGRHc4UDZUNFlaMmRuS1JGd2RIVE04OENhK2xLdUgzLzhFWk1uVHdZQVhMcDBDU3FWU25hQWJQbnk1WEJ3Y01ET25UdGx5NmVscGVINjllc0FnR3ZYcnNITXpBeE9UazZJakl5RXRiVzF0TjF4ZEhTRXU3dTdiTm04emh4bFptWnFKQlJQbmp6SjgzTW96bjVBUmtZR1JvOGVqYVNrSkFDUVhRYVhXNGNPSGRDblR4OEVCd2RqOXV6WldMbHlKY3pOemZPY24wZ2Y2SDBTazVXVkJSTVRFK254TDcvOGd0R2pSK090dDk1Q1JFUUVldmJzaVRkdjN1RExMNytFazVNVEJnNGNLRnQrMjdadFNFaEl3UEhqeC9IcnI3OWl6Smd4MG5OLy92a25GaTVjaUd2WHJ1SHp6ei9IMnJWck5aS1kwNmRQSXlrcENZc1dMWkttTFY2OEdFWkdSdGkvZno4c0xTM3g2Nisvd3MzTkRRRUJBVmk2ZEtsMEpHZmJ0bTN3OWZXRnRiVzF4dnVxVmF0V25xZkNqeDA3aHJmZWVxdVluNWhjU1Q4L0lpTFNYV3ZYcnNYV3JWc3hiZG8wMUt4WnMxanJTRTlQaDVHUkVlenQ3YkZqeHc1TW5Ub1Y3Ny8vUGdZUEhneC9mMzhZR3hzalBUMGRkKzdjd2Y3OSt6V1dWOTlnckZBbzRPM3REUzh2THpnNU9jSGUzaDZMRnk5R1JFUUV0bTdkS3B0WG0xMjdkcUZCZ3dibzI3Y3ZQdjc0WTh5ZE8xZjIvTGx6NS9EMDZWT29WQ28wYU5CQW1sN2MvUUF6TXpQODlOTlBzTGEyaG9PREF5SWpJNlhsSEIwZGNlZk9IZG5yUjBaR1FxbFVvbVhMbG9YOWFJbXFOTDFQWWhRS0JUNzQ0QVBwZXRaTGx5N0IydG9hN2RxMXc5Mjdkd0ZrNzVpN3VMaG83SUQvOGNjZmNIZDNSNXMyYlFBQTV1Ym0rTi8vL2ljMU1MLzg4Z3ZtenAwTFcxdGJlSGw1WWNpUUliTGxBd01EOGVEQkE2eFlzVUthRmg0ZWpzREFRRm1mOEMxYnRzU2ZmLzZKTVdQR3dON2VIblBteklHUmtSRzh2THpnNWVVRklQdUlqdm85YUpPWW1JanExYXRyVE4relp3L3UzNytQcjcvK3VsalgycGJrOHlNaUl0MFZFeE9ETVdQR29IMzc5b1ZlUnFGUUlEbzZXbmFEZkZwYUdzek16TkN2WHo4NE9UbGh5SkFoc0xlM2g1MmRIWGJzMklIcDA2ZkR6ODhQSDN6d2dVYVBZVUIyWXFLK0xIdnAwcVVZT25Rb2dPd2tZZEdpUmZqbW0yL2c3Kyt2dFQ1UlVWRll2bnc1d3NMQ01HN2NPSGg3ZStPTEw3NkFoWVVGamg4L0RpQzdGelQxd2NLWW1CZzBhdFFJcDA2ZGdvV0ZSWW4zQTlUcmZmYnNtY2FCeDMvOTYxOElEZzZXTGgrTGlJaEF3NFlONGUvdkx6dDRTS1MzaEE0RElBQUlsVXBWN05LNGNXUHgvUGx6NlhIOSt2V0ZTcVVTZCs3Y0VUMTY5QkFxbFVwMDc5NWRIRDE2dE1CMUtSUUtNV3ZXTEtGU3FVUk1USXhvMGFLRlNFMU56WFAraUlnSWpXbURCZzBTeDQ4ZjF6cS9VcW5NYzEzMTZ0VVR2WHYzMWxyYzNkMkZwYVdsdUhYcmxzWnlkbloyQW9BSUR3K3Y4TSt2b0tMK3ZuVTExbGgwcDFSa3JPWEcyTk92VXQ2eFYxcng1ZVRrSkM1ZXZDamI5bGhaV1VuL1cxcGFpdDY5ZTRzV0xWcUkrdlhyaTVpWUdLRlNxVVJtWnFhb1Y2K2V0QjV2YjI4eGMrWk1vVktweExwMTYwU2ZQbjJFU3FVU1U2ZE9GZEhSMFhtKzloOS8vQ0hDd3NLRXM3T3pyQTdXMXRZaUtDaElaR1ptaW5idDJzbVdlL0RnZ2JDenN4T2JOMjhXYmRxMEVTcVZTcVNrcElpZ29DQVJHUmtwelpkN3VmeEtVZmNEMUtWSmt5YXl4K3JYUEhMa2lEVE4yZGxaQkFVRlZkcjRZbHVsWDZVeWJDZjEva3hNY25LeWRIbFd6aHZtMnJWcmgyZlBudUhubjM5R2Ftb3FoZzBiVnVDNmpJMk4wYnAxYXh3K2ZCaS8vLzQ3MXExYmwrODFxODJhTlpNOTNyTm5EOXEwYVNNZFJRb0lDRURYcmwybGUwN3k2cDVTL1Z4K04vSTNhdFFJVGs1T0d0Ti8vZlZYeE1URUZLcmZlMjFLOC9QVFo0OGZQMGFqUm8wcXVocEY4dUxGQzlTcVZTdmZ5ek9JdEtsTXNjTWVuMHFQbTVzYjl1L2ZqN3AxNjhMUTBCQUpDUWxhdTA3T0tUNCtYblo1YysvZXZiRm16Um9BZ0t1cks1NCtmWXFVbEJTWW1KamsyVVlLSVRCbzBDQUEyZHVobk50Q1IwZEhkT3pZVVd1c05XL2VITGR2MzBhOWV2V3daY3NXQUlDRmhRVk9uVHFGMTY5Zlk4T0dEYkw1TXpNemNlREFBVmszMHJrVmRUOUFUZHVaR0NEN3Q1S2Ftb29MRnk2Z1ZhdFc2TlNwVTRIcm9zcERmZGJNeGNXbG9xdFNKVlg4RnFRQ3ZYNzlHbzBhTlpKdTdIdjE2cFhzaHJ3SkV5Wmc4dVRKV0xkdW5UUlBYZ05ScVgzNjZhZFl1M1l0VEUxTk1XTEVpRUxYSlRJeUVrZU9ISkgxWmQrNmRXdDgvUEhIZVBQbVRZSExGN1F6a05kRzJ0M2RQZDhHT1Q5bDhmbFZkYk5uejlZNnBzQ2hRNGV3Y09IQ2ZKZTllZk5tb1QrL2xTdFhJaU1qUTNxY21wcUt5NWN2RjdxZUlTRWhCYjVXVWxJU0JnMGFoT1RrNUVLdk56VTFGWjk4OG9uc0J0bXpaOC9LNXZucnI3OWtkYzh0TWpJU1dWbFowbU4zZDNmY3ZuMjcwSFdnb3Frc3NaT2NuQXhuWjJmRXhjVVZlcG04ZlBubGw5Smd3QWNPSE1CdnYvMVc0blZTdHZyMTY4UFEwQkN4c2JGd2RuYkdvMGVQa0ppWWlOMjdkMnY5WGQrK2ZWdDJzNzJIaHdlbVRwMEtBT2pac3lkOGZIeHc0TUFCekpneG8xQ3ZyMjFibU4vMk1mYzRaMEIyVy92ZWUrOUpqeVAvZjg5cS9mdjNoNit2TDRLQ2d2S3RRM0gyQStyVnF3Yy9QeitwQU5sSlU3ZHUzYkJwMHlhc1hic1dHemR1TE5TNnFIU2xwYVZoL2ZyMTBuYm5xNisrZ3ErdmI2R1c3ZEdqQjZaTW1ZS1FrQkRaOUlpSUNGeTVjcVhVNjZwdjlQcndVMUJRRU56ZDNmSDQ4V01rSlNYaDBhUC8xOTU5aDBWeHJuOEQveUlkQkxGSGpURVlnMGFqZ2dWTUxJaEVqTzFFejdFbm9zRkVFNk1TalVhTkJRMnhSZFJFYzlSNGJDQ1dLR0x2QlpXaWdrWlJVREdpa0tDaWdJVWlzRzNlUDNoM2ZneTdOQ203QzkvUGRlM2xUdG5aWjViYm1ibG5ubklmYjczMWxyZzhPenNicHFhbWtyN2hqeDQ5aXErKytrcnI5bFFxRlJZdFdnUUhCd2ZjdkhrVGh3NGR3c0NCQTRzdFIyWm1KdWJNbVlOTm16Wko2cm5XclZzWFk4YU1nWWVIQjg2Y09hTjFoRisxMTcyak9XSENCTVRHeHVMTW1UTkZ0cW5ScHJ4L3Y2b3VMaTRPVjY1Y3dadHZ2Z2tBT0hMa0NEcDM3b3dHRFJwZ3lwUXBZaElqQ0FMMjd0MkwvL3puUDVLZWMwNmRPb1ZkdTNacGRDOWFrRUtoUUhoNE9Nek16TVFPSTZ5c3JNUnVVRC81NUJNQXdHZWZmWWFFaEFReDV2SzNtN3AzN3g3YXRXdUhRNGNPaWJGMTU4NGR0R3JWU3Z3ZWUzdDcxS2xUQi9mdTNaUDBxcU5VS3ZIMDZWTTBhdFJJbzJ5bXBxYll2MzgvZnYzMVYzSGVmLzd6SDNUczJGR2N2bmJ0R3ViTm00ZnZ2dnRPNi81Tm1qUUpIM3p3QWViT25Rc0F1SDc5T3RxMWExZmtiMEt2VDE5aXg4TENBaTlldk5BNnNudCt5Y25KMkxoeG94Z2ZCVjI1Y2dYcjE2L0hwNTkrQ2x0YlczVHIxazJqaTNvcUc0VkNBUzh2TDZ4ZnYxNnNjZURxNm9xK2ZmdGk4ZUxGNk5LbGk3anU2ZE9uTVhic1dIRzZWcTFhK09LTEx5VGJTMDVPeG52dnZRZVpUSWFWSzFkaSt2VHBraHR6cW53anhLdFVLc2tUalFmNUdzdVhSRlpXRmhJVEV4RVdGb1pPblRyQnhNUUU5dmIySlI2eTRIV3ZBeFFLQlM1ZXZJamJ0MjhqSVNFQno1NDlRMUJRRVByMTY0ZlEwRkQwNmRPbjJOaW44clZ4NDBZTUhqd1lkZXZXUlZaV0Z0YXRXNGRKa3liaDNMbHpDQWdJa0t5YmtaR0JFU05HNE5XclZ4cmJlZkhpQlNaUG5peXBUUk1URXdOemMzTmN2WHBWYXpzdktwbHFuY1NjT0hFQ3c0Y1B4eHR2dklHZ29DRE1tREVEZ1lHQkFBQS9QeitZbTVzaklpSUNIMzMwRVpLU2t1RHA2YWwxc0NzZzc4UzRmUGx5REI0OEdQUG56OGZUcDA4eGJ0dzQvUHp6enhnN2RpemMzTnhnYjIrdjBaMWpjbkl5K3ZYcmg1NDllMkxUcGszaVNQZkd4c2FvVmFzV2F0V3FCWVZDZ2VuVHAyUDkrdldGN3N2TGx5OEw3Vjhla0I3azh6TTFOVVYwZERTU2s1UFJyRm16NG40eWlmTDgvU3BTY25JeXdzUERKWGZXZEdIanhvMVl2WHExZVBMMTlmVkZYRnljNUNKTy9UZU1pSWhBZ3dZTnhEdVVDb1VDL3Y3K1dMMTZOZDU1NXgwa0ppYkMxZFZWYS9lZ0FRRUJtRDE3TnZyMTZ5ZVpQMkhDQkF3Y09GQzhFRjI5ZXJWa3pBSjdlM3RjdlhvVlFONkp2Mm5UcHBMaytNc3Z2OVI0b3BlVGs2UFJnOC96NTg5aFpXVWw5aXFVbjdHeE1XeHNiR0J0Ylkyc3JDeFlXMXZEenM1T2NvSGc2T2dJVDA5UHJiL2h2WHYza0pxYWl0bXpaMHUybVordnJ5OG1USmhRb3NIbHlwdSt4RnA1MDRmWXliODlwVklKUHo4L0hEMTZWSndmRmhhR2J0MjZBY2pyTnJkUG56N28zTG16eHI2c1hMa1NDeFlzRUJ0ZXYvMzIyN2g2OVNya2NybEJONWJXZGV6bGZ6bzZZOFlNVEp3NFVYSU1zcmUzeDRvVks5Q3JWeThFQndmRHpjME5Db1VDT1RrNXNMR3hnYnU3dTliemxFS2hRRnBhR2s2ZlBvMG5UNTdnenAwN1NFcEt3bSsvL2FiMXU4M016Q1RIazIrLy9WWjhuOWRzbzJqLys5Ly9NSHYyYkRnNU9XSEVpQkh3OGZFcDhXL3dPdGNCNDhhTlEwUkVCSm8zYjQ1VHAwNmhaOCtlK1BUVFQ3RnYzejZNR0RFQzU4NmRRL3YyN1hINjlHa0lnb0NwVTZmQzJ0cTZ4R1VxTDdxT3I0b1dGaGFHcVZPbnd0TFNFbUZoWWVqZXZUdHExS2dCbVV5R2lSTW5ZdHk0Y1JBRUFXRmhZVml3WUFHYU5Ha0NQejgvZlB2dHR6QXhNWUdOalEwQ0FnSmdaMmNIWTJOamJOaXdBYzdPenBMeis5bXpaM0h5NUVsSmpSc3FJNTIyeUNramxLRVJXWFoydHVEcDZTbVpGeE1USStUbTVncno1ODhYdG0vZkxzNi9lZk9tMExwMWE2RjI3ZHFDajQrUE9GOG1rd2xIang0VkZpeFlJUHp2Zi84VHNyT3pOYjRuSkNSRUdENTh1R0JqWXlPWW1KZ0lBd1lNRUo0OGVTSXVWeXFWd21lZmZTYXNYcjFhT0h2MnJIRG56aDNoeFlzWGttMmNPSEZDYU4rK2ZaSDcwN0Jod3lLWHYvUE9PMXJudjNyMVNoZ3pab3hPZnIrS2JFVDJ6ei8vQ0R0MjdCQThQVDJGRGgwNkNCMDZkTkJacktsVUt1SHg0OGZDdEduVEJKVktKUVFGQlFsNzl1d1JuSjJkQlZkWFY2M3JGMnhJR2hVVkpVeWNPRkhJeU1nUS9QMzlDLzJiS1pWS0lUdzh2TkJ5aElTRWlPLzM3ZHNuWExwMFNaek8zN0RVdzhORENBZ0lFS2VQSGowcWVIaDRhR3pQMTlkWHVILy92bVRlckZtemhIMzc5Z2s1T1RuaXZOR2pSNHNOYmMzTnpZV3VYYnNLZG5aMlFrUkVoRWFEMXNhTkd3c0toVUpyK1ljTUdTSzR1TGhJR3U0YUd4dHJkR2F4Y09IQzEvNWI2VHJXeWp2Mnl1dWxMN0hqNnVvcTFLdFhUemh4NG9Ua3M3VnExU3AySDZLam93VkhSMGRCSnBOSjV2djcrd3Z6NTgvWCtXK3NpOWdyci9oU3g4RHk1Y3VGQ3hjdUZMcmVoZzBieFBQQS92MzdoWVNFQkVHbFVna1BIejRzc3ZPYW9sN3Z2dnV1K0Q0M04xZGorYkZqeHdRdkx5K2hRWU1HR3NzMmI5NHNlSGw1Q1MxYXRCQ1NrNVBGNDdSS3BSTGk0dUtFenAwN0M3YTJ0c0xreVpPRlJZc1dDWXNYTHhhV0xsMHFwS2FtQ2lwVjJhOER3c0xDaE1lUEgydDhwazJiTnNMRml4ZUZkZXZXQ1NwVjNybjZxNisrRXF5dHJZVUpFeWFJdjVzK3haZStIS3ZLOG9xTWpCUmNYRnpFNmJObno0cWRSVFJvMEVEbzBLR0Q1Rnl6ZCs5ZXllZlQwOU1GbFVvbHBLV2xDWTBhTlJLVVNxVzQ3SnR2dmhFZVBud29xRlFxeVhXZ29iNUtFMHNWeGVqL0I1NUJVdC9OVUJYeWxLRW9CdzRjUUtkT25TUjl2YXRVS216YnRnMTkrL2JWdUl1clVDZ1FGQlNFSjArZXdOdmJHd0J3N05neHRHdlhUcktOd2lnVUNzVEV4S0JwMDZiRk5uUXNTQkFFL1BQUFA1S3FXZ1h0MnJVTEkwYU1LSFQ1eTVjdlVhdFdMWTM1ZCs3Y1FkT21UVXQ5WjZjOGZyL1NVdDl4TFN4a0h6eDRnQXNYTHVENDhlTzRlL2V1eG5MMW5lTFhVWlpZQS9MYXd2ejQ0NCt3czdORG56NTlzR25USmd3YU5Bang4ZkZhQnppTGo0OHZ0RjNCZ2dVTEVCZ1lxTFdSNi9QbnozSC8vbjJFaG9acTdjamg0Y09Ia3I5WnYzNzk4TXN2djhEQndVRWNwK0Q2OWV0WXMyWU5ObTNhSks1MzllcFYxS3haRSsrODg0N2tEbm5yMXExeDdkbzFzU3JpbzBlUFlHSmlvdkgzejh6TUZLdERGaHdQUVQwZEdCaUk0T0Jndkh6NUVtZk9uTkVvKzU0OWUzRDc5bTNNbno5Zk1yOTI3ZHA0L3Z5NTF0L3FkZWt5MWdvcWEreVZGMTNGanZxSkhhQVpPL2tWRndlQ0lLQlBuejd3OC9QVHFINm9VcW53d1FjZllPellzZmo2NjY5TCtJdFVqTXFPdmZLS3I2MWJ0OExSMGJGRTU3anM3R3hZV2xvVzJ2Vi9hUzFmdnJ6WU5vWHFZNHE3dTd2R3NxQ2dJRFJvMEFEMzc5L0hwNTkrcXZGRTd1clZxN2g4K1RJU0V4UHg0c1VMVEpzMkRTMWJ0Z1JRY2RjQkN4Y3VSSjgrZlNSVjd3RGc1czJiYU5XcTFXcy9OYXpJK05LWFkxVlpMRnEwQ0UyYU5KRlVjVlJ6YzNQRHZuMzdZR2RuaCtqb2FMUnIxMDZqTmtUbnpwM0ZjOTM1OCtmaDZ1b0tJRzhZakp5Y0hQRTY3TXFWS3poMDZCQjY5dXhab2Z0VGtZcUxwY3BRYlpNWU1qemEvc1A4OWRkZnVIRGhBbzRkTzFaczNXZGRKVEVuVHB6QUYxOThnVUdEQnVIaHc0Znc5UFRFb0VHRHhCUGZzV1BITkQ1ejVNZ1JqZkVFMUlZTkc0Wng0OGFWZU55ZEsxZXVpQ2Y0cUtnb0hEcDBTS3kyRmhRVWhNREFRT3pmdjErOFFQemhoeDh3Yjk0OHNhZTUvSm8zYnk2cGRoZ1ZGU1dwc2hNYkd3cy9QNzlDcTRNQjBndFJwVktKRmkxYWlOTUhEeDVFbHk1ZDhQTGxTMG1QZVVxbEVxR2hvVm9QK05vdVh1UGo0eEVmSHc4UEQ0L2lmaDZ0ZEJsckJlbnlPS2ZQc1NPVHljU2VHNEhpazVobHk1YkIxdGEyMENUbDVNbVRHRGx5SkR3OFBPRHI2MXR1QXdLWFZtWEhIcytqMVV0RnhsZFZpS1d1WGJ2aTlPblRzTFMwUkVoSUNOemMzT0RwNlltRWhBUmN2MzVkYkwrWm5wNk9tVE5uU2dZMkJZRDMzMzlmSENNdk1qSVM1dWJtYU4rK1BSNDhlQUFiR3h2VXExY1BRRjZ2ZWRIUjBYclJRK1ByMG9ja3BscTNpU0hEZFB2MmJady9meDdIamgxRFVsSlNpVDgzZmZwMEtCUUs4U1dYeXlHWHl5WFQrZjlWdjFjcWxhaGZ2LzVydCtmeDhQREF1WFBuWUdKaWdpMWJ0b2k5MWFTbnB5TXRMVTI4SzVsZm56NTljUHo0Y2JIYjBQeHUzcnhaWkRlYk1wa01qeDQ5d3R0dnZ3MEE2TlNwRS83NDR3ODBhTkFBOXZiMjRwMGhBQmd3WUFDU2s1UEY2Ymk0T0V5ZVBCbG1abVppNXdMNVdWdGJhM1JmbW45NjVNaVJjSEp5S3ZZM3VYYnRHaTVldklpQkF3Y2lNek1UWGJ0MkZTOUlVMU5Ua1pLU2dxaW9LUEZwMCsrLy80N05temVMQThQbFY2ZE9IWTMyWU9xLzFmNzkrOHQwTWZxNnNUWm56aHdvRkFvb2xVcEp6QlY4NVY5ZThIMTV4RjVaNlZ2c0tCUUtCQVlHSWkwdERiMTc5MGJyMXExTHRCK0hEeCtHVXFsRVNFaElvWTM0SXlNanNYRGhRcXhjdVJLdFdyWEN6ei8vakduVHBwVm8reFhoZFdOdnlwUXBrTXZsa01sa2t1TmMvdU9iK2lXVHlYUWFYNlE3cnh0Zm5wNmVrTWxra2xkdWJtNlZpS1dJaUFoY3ZIaFJiTXNWR1JtSnVMZzRCQVFFSURFeEVkT25UOGVlUFh2RTliVmR2S3N2N0dVeUdieTl2VEZ4NGtTMGI5OGVqUnMzeHF4WnMzRHYzajJzVzdkT3NpNjlQaVl4WkhBeU16T1JrcEpTWkRlODJwUzBkeGx0dERXZ0w4MW4zM3p6VGN5ZVBSdkxsaTBEa0hmd2UvTGtDWEp6YzlHNmRXdWtwYVdoWThlT3VIcjFxbmluNS9yMTYwaElTSkJVQTd4Mzd4NGVQSGlnY2ZjbnYyZlBuZ0hJNnlaVTNlZzlmeFdkR2pWcVlObXlaVGgrL0xnNGIrL2V2VWhPVGhaN2prdExTME5NVEF6Mjd0Mkx3WU1IaStzVk5WWlIvdjNWSmlVbEJUdDM3a1JhV2hwdTM3Nk5pUk1uQWdCcTFxd0pIeDhmOGFuSjk5OS9qNXljSEVsMXVZa1RKNHJyNStibUZ0bVRYbmxWVVFGZVA5YnkvN1psWVdSa1ZLYllLdys2anAyY25CeWNQbjBhd2NIQnlNcktRcHMyYlVxVUtLdUZoWVZCRUFUODhNTVBlUFhxRmF5c3JQRG5uMy9pbTIrK2tYUWQzYlJwVTB5YU5BbWVucDQ0ZCs1Y2tmL0hLc1ByeGw1NGVIaXAxdGQxZkpGdXZHNTh4Y2JHRnJyTTBHTnB6NTQ5Y0hCd0VLOFYyclp0aXcwYk5pQTBOQlFwS1NuSXljbVIzREQ3KysrL01YNzhlTXljT1ZPY1Y2TkdEUWlDZ08rLy94NXo1c3dSeC8wek56Zkg5OTkvanhVclZ1RENoUXVWdTJOVkdLdVRrY0VvK09oU0VBVDgrdXV2eU1qSXdPWExsL0g0OGVNaVA3OXk1VXFZbUpqQTFOUlUvTmZZMkJnbUppWXdNek9EaVltSjVGVndQZUQxWWkwckt3di8rdGUvNE96c2pQYnQyNk5wMDZhd3NiRVIyOEw0K1BqZzhPSERZdldhcUtnb0FKQzh6Ky9HalJ0RmRpbThmZnQyeE1YRjRjY2ZmOVJZcHE2T2s1R1JBUUNTSnh0RnRUZFFhOVNva2FTcjNJSlZnbTdkdW9YVHAwK2piZHUya3M5Tm5Ub1ZodzhmeHB3NWM3Qnc0VUtOTmpISGp4L0h3NGNQMGIxN2Q3UnExUXJuejU4WHU2SXVxSEhqeG1KOTlJSUVRY0NWSzFjUUhoNnV0VTFRU1pVMTFwWXVYUXBqWTJNWUd4dUxjYVNPdFlMdjgwOXJXMWRkRmwwZjUzUVZPKzd1N3JDenM4T3laY3ZRdTNmdlVyZUowVGFZcGIrL1A2NWV2WXJWcTFlTDh4bzJiSWduVDU0VXVRK1ZvYXl4OTl0dnY4SFUxRlI4cWVQS3pNeE1NbCs5VFAzYjZEcStxSEpvaTYvVnExY2pQVDI5UlBFVkdCZ0lNek16bUp1Ync5VFVGT2JtNW1Kc3FaK21HMklzaFlTRW9GNjllaGc5ZWpTdVg3OE9JSzlxV0ZoWUdNek56ZUh0N1kxdnZ2bW0yUE9LazVNVGxpeFpBbnQ3ZTR3YU5VcHlRKzNQUC85RVNFZ0lIQjBkMGI1OWU5eThlYk5DOTZtaXNUcFpGZlRYWDMvQnpNeXMxTjBWRnljbEpVVXlrR1JGZWZic21hVHJWSDFtWkdRazZUN3oxcTFiT0hic0dNTEN3clEyaXM5ZkZhWXlXVnRiWTlHaVJYanZ2ZmZFcHlwLy9QRUhURXhNb0ZBb3NIWHJWcVNscGNITnpRMXhjWEZGZHBVTlFHc0M4K3paTThURXhLQkhqeDVJVGs3V09vQmJmalkyTnBESlpJaUxpeE1UZ3BJY2lCbzBhRkJzbFNCdEp6QnZiMjhzV3JRSVZsWldXTGh3b2NieWxpMWJZdTNhdGJoejV3NEdEeDVjYUFJRDVOM1JMK3FwV3RPbVRjdVV3R2hUMmxqcjNidDN1WDYvUHFuczJObTNiMStabnF4cEcrajMxS2xUK1BUVFQ4VnBtVXltdDFVN1NodDdIQm1jU3NQSXlFalMyVTV4OGZYZWUrOVZadkVxVGFkT25UU3FLNnRVS3RqWjJTRXJLd3VQSGoyU25GZTJiOThPVjFkWGpYT1ZJQWhpTlhDNVhLNXh6SE4wZE5UYlk0MGhZaEpUenBvMWF3WlhWMWRNbWpSSmNwTFU1c1dMRnpoNjlDaEdqUm9senZ2aGh4KzBqbzU5NDhZTkJBUUVhRzNzL2VUSkV3d2JOZ3hIamh3cGNrRE1rdWpjdVRNT0h6NHNIcWdlUG53b2xsRVhmZE9YUnV2V3JkRzZkV3Q4OTkxM3VIZnZIbzRlUFlyUTBGRGN2MzlmMTBWRGx5NWQ4UHo1YzV3NGNRSVBIejdFamgwNzBMOS9mNXc3ZHc1ang0N0Y0Y09IRVJJU2dzNmRPNHNIdmZ4M3FhZE9uWXBMbHk3QndzSkM2L2FUazVPUmxaV0YwNmRQNDU5Ly9pbjJJdnJseTVkWXVYS2xaTHlWa2x5SUppVWxhUXdrbDMvNjFxMWJXZ2VwVkxmUEtVcVBIajB3ZWZKa3JUM2k1RmZjQ1VEYlJXdDUwK2RZcTJpVkhUdmxWVFZRN2ZuejUvanp6ei9oNys4dnprdE5UVVh0MnJYTDlYc3FTbldPdmFMRXg4ZGp6NTQ5R0RCZ0FONS8vMzJONWE5ZXZjS1VLVk93Y09GQ3NTZXhVNmRPU1k2VnAwK2ZSdmZ1M2JWV1Y4M0l5TURRb1VPeGRldFc4U2JSenAwN2NmejRjZno2NjYvRkRrSnNLS3ByZktrVG1QdzNVaFFLQllDODN1OFNFeFBoNXVZbWVZSjg3OTY5SXNjUjBuYXVZZ0pUdnBqRWxETXpNelA4OE1NUENBd00xRWhpVnF4WWdRa1RKb2lKaHAyZEhTSWlJaEFWRllWVnExWUJBR2JQbmcwVEV4UDgrZWVmYU5ldUhXUXlHWDc3N1RlNHU3dHJIY1VhQUM1ZnZveDI3ZHFWT1lFQjh2NEQ1Ny9UMHFSSkU3UnExUXJ2di84K2xpeFpVbVEzenZxa1JZc1dtREpsQ3FaTW1ZTEV4RVN0UFlCVmx2RHdjSGg1ZWFGbHk1YVlPSEVpK3ZmdmoyblRwaUVrSktURTdYUVdMMTRNQ3d1TEV0VTVqbzJORmR1UGFKT1VsSVJaczJiaHQ5OStreVJGNmdOMlVXYlBubzNwMDZlTDArKy8vNzVrSDNidDJpV08wRjFTNmd2Z3MyZlBZdURBZ1JnN2RpeldyRmxUYUx6cjIwbEFuMkt0b3VsYjdMeU9wVXVYWXViTW1aSTJPbzhmUHk0MDN2UlpkWXE5OCtmUG8wZVBIa2hMUzhQZmYvK04rL2Z2SXk0dURvOGVQVUp5Y2pLTWpZM3g1cHR2SWlZbVJtc1NZMnBxaXYzNzkrUFhYMzhWNS8zblAvOFIyeUFDZVIyT3pKczNUMnN5ZmZMa1NRQ1FqSzYrZWZObXlPWHlRbTh1R2JycUZGOXFTcVZTdkxraWw4c1JHeHVMTTJmT0lDb3FDaFlXRmhwUGtBdktud1NwVkNxTkd6ZFV2cGpFbE1Ibm4zK09oSVFFcmN0eWMzTWx3WnVabVltclY2OGlNaklTZi96eGh6aC84dVRKK1BMTEw4VnBtVXdHR3hzYk5HclVDTzNhdGNPMGFkTXdkKzVjR0JzYkYxcGYrK1RKay9qODg4L0Y2U05IanVDRER6NUFuVHAxY1BueVpiaTR1QURJdTFqY3ZuMDdQdjMwMHhJM3dGT3BWUGpubjMrd1pNa1N6SjgvMzJDU21QeWFOV3NtTmpyV2hTNWR1dUNQUC80UTI4Qk1telpOSEJGYVBkSzAraTZ3T2hZSzN0blcxbVd0bXJxWElXdHJhengvL2h3eE1URmFlK1FTQkFGWldWa1lNV0lFZHUvZXJYSG5VQzZYRjdzditTOUMxZHNVQkVHTXArTGlRMXQxSWFWU2lhQ2dJQXdjT0JBZmYvd3gxcTlmajdadDIyTFlzR0g0NUpOUE5McVNmdm55WlpGVjduUlpIMXZYc1ZaUmRCazdxYW1wRUFRQlZsWldHc3Rldm53SmxVb0ZLeXVyRWgzVGdvT0RrWk9UZ3pGanhram1SMFZGbGJpbk0zMVZWV05QYmNpUUlWaStmTG5ZVFczYnRtM1JyMTgvclhHaGpiR3hNV3hzYkdCdGJTMk9QV1JuWnllNUlIVjBkQ3kwaSsrZ29DRE1tREZEakxPb3FDZ2tKaVlpUER3Y1M1Y3V4WUlGQzhxOGovcXNxc2VYbW9tSmlSZ1RseTVkd3VMRml4RWNIS3cxVWIxeTVRbzZkT2dndWJHbVBxY0RlVGUxODhkWC9tcWhCdHdjWGE4d2lTa0Q5UUZWL2VnNUtDZ0lRNFlNRVpjbkpDVEF5c3BLWS9DMi9GcTJiQ25wNlVmOTFBUElPMEZ2Mzc0ZHdjSEJBUEwrUTkyK2ZWdFNOVWVoVU9EZ3dZT0lqWTBWZTJXNmVmTW1Qdm5rRTJ6YXRBbDkrL1lWNjNFS2dvQkxseTZoVzdkdTRqWm16WnFGTTJmT2lFOXhrcE9UTlM0UUl5TWpjZlhxVlJ3OWV2UTFmNm5xemRqWVdFeGdMbCsrakpvMWE0cTltY2psY3RTcVZVdjhiY2VQSDQrZ29DQ3NXTEVDOXZiMkpkcStYQzdIN3QyN3NYSGpSdHk2ZFF2RGhnM1QrclRpK2ZQbmFOU29FZGF1WFl2R2pSdHJMTS9KeVNuMXZpa1VDc2hrc2lKN0N3UHk3a0FGQkFUZyt2WHJHaGZBV1ZsWmFOS2tpVmlYLzZ1dnZrTFhybDBSR0Jnb2FRaXVabTV1WHVTZHNQemp5MUQ1MEdYc21KbVpZZFdxVmZqNTU1OGxWU3lCdkF1RzlldlhZL0hpeFVYMldLWlVLdkg3NzcvRHhNUkV2Qk44TXRGWEFBQWdBRWxFUVZTZms1T0RyVnUzWXZ2MjdZaU5qY1dwVTZkS3ZROVVlWXlOamJVT1FGaWNNV1BHaUcwN2twT1QwYjE3ZDhUR3h1TG8wYU1hUGVhbHBxWnFIWVF5TFMwTjkrL2ZGd2ZLRkFRQjA2ZFB4K2JObTFHL2ZuMTA2TkFCdnI2K21EZHZYdWwzalBSS1pHUWtnTHpxL3RldVhjUDQ4ZVB4OGNjZnc4YkdCa1pHUm1MN1ZRQ0lpWW5CakJrejhQMzMzNHVmei85VXVtRFRnRjkrK1FVblRwekFuajE3a0pxYVdnbDdVdzBJQmd5QUFFQlFxVlE2ZjYxZHUxWm8wNmFORUJjWEo4NVRLQlRDc21YTGhPblRwd3VwcWFtRmZ2YlJvMGZpK3padDJtaDlyMjFhcFZJSisvZnZGeFl2WGl5b1ZDcWhXYk5tR3N0THNvMzhyNExiU0VsSkVaeWNuSFQrKzZwVUt2SHZiY2l4ZHZ2MmJjbDBXbHFhMXZVU0VoS0U3T3pzVW0wN1BqNWUrTzIzM3dTWlRGYm9Pbks1dk5CbEN4WXNLUFgrTEZxMHFNanZLL2lhTjIrZUVCNGVMcG0zZmZ2MlVuM25qaDA3aWx6Ky9QbHpnNDYxZ3ZUbE9LZnIyTm0vZjcvdzk5OS9hMTEyOU9oUklTVWxSZXN5cFZJcEJBUUVDSThmUDlhNmZQZnUzVUpvYUtqT2YxOWR4WjYreEZkeHIwYU5HaFc3VG5wNnVqQjM3bHhCcVZSSzVxbmZGenkvcWFjREFnS0VRWU1HQ1c1dWJscTN1M0RoUXNIUjBWR01vZVhMbHd1Ly9mYWJaSjNGaXhjTG8wYU5FcDQrZmFyejMwcFg4V1Vvc1ZUYVYyWm1ab25YWGJac1diSHJuRHAxU2poMTZwVE85MHVmWTZtazJNVnlPZGkxYXhjQ0F3T3haY3NXU1E5aVdWbFp5TXpNUkZoWUdDWk5tb1J0MjdiaG80OCtBZ0RjdjM4ZlgzenhCUVJCUUZSVUZIYnYzbzErL2ZxaGZmdjJpSTZPQnBEWGswWCtMdmdLVGdQQWpCa3pzR1RKRXBpWW1HanQ1alQvOWdyYlJuNEZ0eEViRzR1Wk0yZmk4T0hEci9ITGxDOWRkdWVuTDdGR2xVTWZ1bzVVWSt4Vkw1VWRlNFlTWDBWMXJWN1EzTGx6eGFjbStlVS92eW1WU3JSbzBVS2NQbmp3SUxwMDZZS1hMMTlLbnVZK2UvWU0zMzMzSGM2ZE80Zjc5KzhqSkNRRThmSHhzTGUzaDV1Ym0vZzBaOSsrZlhqMDZCRVdMRmlBWWNPR1ljR0NCWlhTbzJocFZXUjhHVW9zVWZuUWgvTWtxNU9WMGUrLy80NjB0RFFjUEhnUVFVRkJrZ0hTVHB3NGdSa3paaUF5TWhMejVzM0QwcVZMeFNTbWVmUG0yTGh4STk1NjZ5MjBhdFZLSE9qdnlaTW40cVBLQndWNjc4bk16SlI4OTZ0WHI4U09BUEo3OGVJRi9QMzk0ZTN0WGViQnAvSjMxM3Z1M0RsMDd0eFo3M3NwSXlLaXFxVkdqUnBsR3JCWTdkcTFhN2g0OFNJR0RoeUl6TXhNZE8zYVZSemZKRFUxRlNrcEtZaUtpaElIMi8zdmYvK0w1Y3VYbzNQbnpyaDkremJNemMzeDVaZGZvbG16WnRpNWN5YysvUEJEQUhrRDhsNjZkQWs5ZS9hRVFxSFF5d1NHcUtwaEVsTUdSNDhlUlk4ZVBjVGV2Q3dzTEhEMzdsMDRPRGdBQUhidjNvMnBVNmVpYnQyNllxOVUrYWw3NGpFeU1oSVRrVWFOR2tsR2l5M1l4M2grSjA2Y3dQejU4MUczYmwwWUdSa2hKU1VGYm01dWtNbGt5TTdPUm9jT0hRb3RlMnBxS3R6YzNHQm5aeWRKZ2dxMmlWRW9GSkRMNVhCemM4UE5temV4ZlBseVNTY0NSRVJFRlUxOWQvL2N1WE53ZFhYVnVFR25VcWx3NnRRcGpZNUFnTHh4MW5idTNJbTB0RFRjdm4xYjdMMnhaczJhOFBIeEVXOGlmdi85OThqSnlSRVRtR3ZYcnVGZi8vb1g2dFdyQndBYW5UK29FeGdnYnh5azhoNGZqb2lLeGlTbURQcjE2NmN4L2QxMzMrSFhYMzlGVWxJU3JsMjdocTFidDRyTFMzS0FlL3o0Y1ltZnhBd2VQQmlEQnc4R2tOY2JXcGN1WFRUdVZCVTgwS3NmKzlXclYwOXJ0VEo3ZS90QzczYjE3dDI3U2cvaVIwUkUra2VoVUloUFMwYU5HbFZvdGJLd3NERGN1blZMVWgxczZ0U3BPSHo0TU9iTW1ZTzZkZXRLeG1VRDhzN0xaOCtlUmZmdTNiRjM3MTZjUDM5ZVhGWlVaeEVGejYzNjF2VTdVWFhBSktZY21aaVlvRldyVnRpN2R5OE9IVHFFWmN1V2xici8rUHlqV2hmM0pDYS9QLy84RXcwYU5NREdqUnZoNWVWVmFGM0ZzdFJkVEUxTkxiS25OU0lpb3ZLV21KaUlkOTU1QjBEZWVDK0YzV2l6dDdmWDZKM1EyOXNiaXhZdGdwV1ZGUll1WEtqeG1aWXRXMkx0MnJXNGMrY09CZzhlckRFQ3V6WXFsYXJZWHZXSXFPSXhpU2xuNDhlUFI1Y3VYZURrNUlSQmd3YVYrdk9GRFJxblVxa2svWThYdEhmdlhzeWVQUnZHeHNibzI3Y3ZkdXpZb2JXcnlMSTB1SlBKWk9MZE1DSWlvc3B3N2RvMXNlcFdhWjk0NUIrU29EQTlldlRBNU1tVGNmZnUzUkp0OC83OSs1SkJvWWxJTi9qOHN4eXBWQ29zV3JRSURnNE91SG56Smc0ZE9sVGsrcG1abWZEMTlZV2JteHZXcmwwTFFEckdoVG9KQ2c0T2hvdUxTNkhWMFo0K2ZZbzdkKzZnWjgrZTZONjlPenAyN0lqUm8wY0RBQjQ5ZWdRM056ZnhWZG9rSml3c0RHdlhyc1dXTFZ0UXExYXRVbjJXaUlpb3JJNGNPU0pXQXl2UG5wRFUyenA3OWl3R0RoeUlzV1BINHZIangxclhWYWxVNHZyNzl1MlRqQWxIUkxyQkp6SGw1TXFWSzFpK2ZEa0dEeDZNK2ZQbjQrblRweGczYmh4Ky92bG5qQjA3Rm01dWJyQzN0eGZyMGY3OTk5LzQ2S09QOE9PUFAyTGV2SGs0Zi80OFJvd1lnU0ZEaHVER2pSdG8zTGd4NXM2ZEM0VkNnWDc5K3NIZTNoNDFhdFRBeFlzWDhkWmJiNkZKa3liaWQ4K1pNd2UvL1BLTE9EMXo1a3l4OFgzOSt2VWxqOTdWaitSTHFsdTNic2pPenNiWXNXT3hiZHUyc3Z4RVJFUkVwWktVbEFRTEN3dnh5WWRDb2RBWWtGbXRxSnQwMnBZcGxVb0VCUVZoNE1DQitQampqN0YrL1hxMGJkc1d3NFlOd3llZmZDTHBKRUF1bDBPbFV1SDU4K2U0ZlBreWR1L2VMZGxXWWJVb2lLamlNSWtwQTRWQ2dkT25UeU15TWhKTm1qUkJRRUNBV0UrMlFZTUdPSFRvRU02ZlA0LzE2OWRqMnJScHlNN094c2NmZjR4Tm16YWhTWk1tV0xSb0VZWU9IUW9BY0hWMVJZY09IUkFRRUFBZkh4L2N2bjBiVDU0OFFVWkdodVRndTNqeFluRzBkd0R3OC9QRGhBa1QwS0pGQzNGZXJWcTFFQndjREFEbzJiT25wTXpxamdBS0l3Z0M1SEk1VEUxTnhYbTllL2RHVWxKU21idHJKaUlpS28zLy92ZS9XTEpraVRndGs4a0tiUlBUcTFjdmpYa1BIanhBUUVBQXJsKy9EanM3TzhteXJLd3NOR25TQkI5ODhBRUE0S3V2dmtMWHJsMFJHQmlJVnExYWFhejc4T0ZEK1B2N1k5T21UUnJWMmw2OWV2VmErMGRFcjQrRFhaYkJzV1BIMEs1ZE84bFRrY0lvRkFyRXhNU2dhZE9tV3R1cUZDVTNOeGR5dVJ4S3BSSTFhOVlVQjllNmZ2MDZHamR1WEs2TjdTZE5tb1JWcTFaSmtoaDl3Y0V1cWJMb3d5QmVhb3k5Nm9XRFhmNmYyN2R2dzlMU1V0S3U1ZUhEaHlVNjV4Yms0K09EanovK1dFeFlBR0RuenAwWU9YSmtpVDRmSEJ3TUp5Y24yTnZiYTEyK2ZQbHl6Smd4bzlUbHFtd2M3SkxLaXo2Y0o1bkVrTUZnRWtPVlJSOE96bXFNdmVxRlNReFZKQ1l4VkY3MDRUekpodjFFUkVSRVJHUlFtTVFRRVJFUkVaRkJZUkpEUkVSRVJFUUdoVWtNRVJFUkVSRVpGQ1l4UkVSRVJFUmtVQXc2aWJHeXNnSUFwS2VuNjdna1ZORXlNek1CQUJZV0ZqcjVmc1phOWFIcldDdUlzVmQ5NkNMMkdGL1ZSMFhIRjJPcCt0Q1g4NlJCSnpGdDJyUUJBTnk2ZFV2SEphR0tscENRQUFCbzNyeTVUcjZmc1ZaOTZEcldDbUxzVlIrNmlEM0dWL1ZSMGZIRldLbys5T1U4YWRCSmpKZVhGd0RBMjlzYjBkSFJ5TWpJMEhHSnFMeGxabVlpSmlZR1U2ZE9CUUFNR1RKRUorVmdyRlY5K2hKckJUSDJxajVkeGg3anErcXJyUGhpTEZWOWVuZWVGQXlZVENZVDNOM2RCUUI4VllPWGk0dUxrSnVieTFqanEwckhXa0dNdmVyMXF1ellZM3hWcjFkRnhoZGpxWHE5OU9FOGFieGd3WUlGTUZER3hzWVlPWElrckt5c2tKS1NndlQwZENnVUNsMFhpOHFSaFlVRkhCd2M4UFhYWDJQTGxpMHdNelBUU1RrWWExV2Z2c1JhUVl5OXFrK1hzY2Y0cXZvcUs3NFlTMVdmdnAwbmpRUkJFSFJhQWlxMVBuMzZJRFUxRlNkUG5rVGR1blYxWFJ3aUlpSWlva3BsMEcxaWlJaUlpSWlvK21FU1EwUkVSRVJFQm9WSkRCRVJFUkVSR1JRbU1VUkVSRVJFWkZDWXhCQVJFUkVSa1VGaEVrTkVSRVJFUkFhRlNRd1JFUkVSRVJrVUpqRkVSRVJFUkdSUW1NUVFFUkVSRVpGQllSSkRSRVJFUkVRR2hVa01FUkVSRVJFWkZDWXhSRVJFUkVSa1VKakVFQkVSRVJHUlFXRVNRMFJFUkVSRUJvVkpEQkVSRVJFUkdSUW1NVVJFUkVSRVpGQ1l4QkFSRVJFUmtVRmhFbU9BVWxOVGRWMEVJaUlpSWlLZFlSSmp3R3hzYkhSZEJDSWlJaUtpU3Nja3hvQ1ptWm5wdWdoRVJFUkVSSldPU1F3UkVSRVJFUmtVSmpGRVJFUkVSR1JRVEhSZEFDcGVaR1Frd3NQRE5lYXZXclZLZk4rdVhUdTR1N3RYWnJHSWlJaUlpSFNDU1l3Qk1EWTJSbUJnb01iOC9QT1dMMTllbVVVaUlpSWlJdElaVmljekFPM2J0NGV0clcyaHk2MnRyZEc5ZS9kS0xCRVJFUkVSa2U0d2lURUFKaVltOFBEd0tIUzVpNHNMVEUxTks3RkVSRVJFUkVTNnd5VEdRUFRxMWF2UVpSOTk5RkVsbG9TSWlJaUlTTGVZeEJnSUp5Y25XRnRiYTh5M3NMQkF6NTQ5Szc5QVJFUkVSRVE2d2lUR1FKaVptV250ZmN6WjJSbm01dVk2S0JFUkVSRVJrVzR3aVRFZzJwS1lvcXFaRVJFUkVSRlZSVXhpREVqSGpoMWhhV2twVHB1Ym0zTnNHQ0lpSWlLcWRwakVHQkJMUzB0Sis1ZU9IVHZDeXNwS2R3VWlJaUlpSXRJQkpqRUdKditURnpib0p5SWlJcUxxeUVUWEJhRFNjWFoyaHBtWkdWUXFGWHIzN3EzcjRoQVJFUkVSVlRvbU1RYkcydG9hM2J0M1IzcDZPbXh0YlhWZEhDSWlJaUtpU3NmcVpBYW9kKy9lckVwR1ZJMG9GQXBzMmJJRlhidDJSYzJhTldGa1pNUlhGWHBaVzF2RDJka1o2OWV2aDF3dTEzVzRFUkVaQkNOQkVBUmRGNkk4S0JRS2JOdTJEUnMzYmtSMGREU3lzckowWGFRS1kyeHNEQ01qSXlnVUNsMFhwZEpZV1ZtaFRaczI4UEx5d3JoeDQyQnFhbHJwWmFoT01WWWQ2VU9NYWFOUUtEQnMyRERzMjdkUDEwV2hTdUR1N281ang0N3BUZndSRWVtcktwSEU4Q1JmdmVqaUpNOFlxMTcwNlVKeXk1WXQ4UEx5UXV2V3JiRnUzVHEwYmRzV2RuWjJ1aTRXbGFQMDlIVGN1blVMM3Q3ZWlJcUt3cElsU3pCcjFpeGRGNHVJU0s5VmlTU0dKL21xVDljbmVjWlkxYWZyR0N0TTE2NWRFUkVSZ2ZQbno2Tjc5KzY2TGc1Vm9Pam9hRGc1T2FGZHUzYUlqbzdXZFhHSWlQUmFsVWhpZUpLdlBuUjFrbWVNVlIvNmRpRlpzMlpOWkdWbDRkbXpaMHljcTdpTWpBelVxbFVMbHBhV2VQWHFsYTZMUTBTazE2cEVFc09UZlBXaHE1TThZNno2MExjTFNTTWpJd0NBU3FYU2NVbW9NdFNva2RmZlRoVTROUk1SVmFncWtjVHdKRis5Nk9Ja3p4aXJYdlRwUXBLeFY3M29VK3dSRWVremRyRk1SRVJFUkVRR2hVa01FUkVSRVJFWkZDWXhSRVJFUkVSa1VKakVFQkVSRVJHUlFXRVNRMFJFUkVSRUJvVkpEQkVSRVJFUkdSUW1NVVJFUkVSRVpGQ1l4QkFSRVJFUmtVRmhFa05FUkVSRVJBYUZTUXdSRVJFUkVSa1VKakZFUkVSRVJHUlFtTVFRRVJFUkVaRkJZUkpEUkVSRVJFUUdoVWtNRVJFUkVSRVpGQ1l4UkVSRVJFUmtVSmpFRUJHUlRyMTgrYkpFNjRXRWhFaW1nNE9EOGVyVnE0b29FaEVSNlRrbU1lVklMcGRERUFTTitTcVZDcG1abVpWZW5wSmVHRkQxa1phV1ZxTDFVbEpTdE03UHpzN1dPdi9GaXhldlhhYXFMakl5a3I5UFBwY3ZYNVpNUDM3OEdDMWJ0aXcwNXZJYlBYbzBZbU5qQWVRZGIwZVBIbzJUSjA5V1NEbUppRWkvbWVpNkFGVkpjSEF3QWdNRGNlREFBZFNvOFgvNTRmWHIxK0hwNlluSXlFaFlXVmxwL1d4Z1lDRCsvZTkvRjdyOGRYenh4UmQ0ODgwM3NXclZxbUxYUFhic0dQcjI3VnVpN1FZRkJXSElrQ0ZsTFI3cHdJY2Zmb2pHalJzWHU5Nk5HemR3OHVSSmRPellVVEovNWNxVmlJMk54WTRkT3lUelhWeGNzR2JOR25oNGVKUnJlYXVDcjcvK0dnRHd3UWNmd012TEN5MWF0SUN0cmEyT1MxVjVQRDA5Y2ZmdVhWaGFXa0toVU9EV3JWdTRjK2NPNnRldkR3RFl0bTBiaGcwYmhxU2tKSEZlWVd4dGJkR21UUnNBUUhSME5KeWNuREJvMEtBSzN3Y2lJdEkvVEdMSzBaWXRXekJ4NGtUVXFGRURtWm1aT0h6NE1FYU1HSUdEQncvaWh4OStFQk9VYmR1MndkWFZGVys5OVpiNFdRY0hCM1R1M0JtblRwMHE5aUp6K2ZMbEdEVnFGSm8wYVZMb09yR3hzWWlJaUlDbnB5Y1VDZ1ZNVElyK1U0OGJOdzR0VzdZczBYNUdSRVRBMGRFUkxWcTBLTkg2cEQrTWpJdzBxdVJvMDdadFd6ZzZPbXJNUDNYcUZMNy8vbnZKdkR0MzdzRE16QXk5ZS9jdXQzSldSUmN2WHNURml4Y0JBSjA2ZGNLa1NaUFF2SGx6V0Z0YjY3aGtGY3ZmM3g5SlNVbG8yclFwNHVQak1XdldMREZaa2NsazJMZHZIMEpDUXVEcjZ3c25KeWVOejY5ZnZ4NURodzVGM2JwMUpUZUhUcDQ4aVFrVEptaXNmL3IwYWZUcTFVdXlMaEVSVlQxR2dyYjZUd2JHeU1nSVFGNjFMVjI1ZXZVcVBEdzgwS2hSSTlTdlh4OXl1Unh5dVJ4QlFVSG8zNzgvNnRhdGkyZlBucUZPblRwSVQwOUgxNjVkc1hyMWFzazJoZzRkaXFGRGg4TFIwUkZEaGd4Qm5UcDF4SDBMQ3d0RHQyN2R4SFY3OXV3Skh4OGZyV1VSQkFHOWUvZkdOOTk4QXdjSEIyellzQUcvL3ZwcmtlVnYxcXdaRWhNVEMxMysvUGx6V0ZwYXdzTENBdmIyOW5qdzRFRkpmNXB5cDc0NGVaM1FqWXlNaExHeE1kcTNiMTlzWXBlZlBzUlllWGpublhja3liT2FYQzZIcWFtcE9CMFZGWVhVMUZSWVdGaUk4eDQvZm96UFB2c01aODZjZ1Z3dXgvNzkrekYwNkZBc1hMZ1E3Nzc3TGthTkdpV3VlL1BtVGJSdDI3WmlkNllDbFNYR0NpcjROS3VnOTk5L0gxT21URUhMbGkxUnMyWk5qZVZWSWZZY0hSMnhlL2R1SkNVbDRlalJvL0R6OHdNQXJGNjlHbSs4OFFhR0RSdUduVHQzSWowOVhTTXhhZE9tRFhidDJvVzJiZHVpYmR1MnVIbnpKZ0NnUjQ4ZVVDZ1VNRGMzRjlkVnFWUUlDd3VEajQ4UDVzK2ZYM2s3V0k3S00vYUlpS295UG9rcEovUG16Y1BSbzBlaFVDaXdkZXRXL085Ly93TUFIRGh3QUQvKytDTUdEUnFFbFN0WG9rNmRPaGc3ZHF6V2JXemN1QkcydHJZd01qTENqUnMzSk10cTE2NWRvanZvQUxCNDhXSTRPanBpOE9EQkFQS2U4bmg1ZVdIZHVuV1NFMzUrNmhQbjU1OS9qb1NFQkkzbHNiR3g2TnUzTC96OS9VdFVCbjBWSGg2T3dNQkEyTnJhd3NQREE3MTY5WUtUa3hQTXpNeDBYYlJLWVcxdGpaQ1FFRnk3ZGcyK3ZyNElDQWlBcGFVbEhCMGRjZmJzV2ZFT3VaK2ZuMGFzYk42OEdYUG56Z1VBSERwMENMTm56NGFycXlzMmJkb0VlM3Q3TWVZQjRNcVZLMWkzYmgwKysreXp5dHM1UGZEZ3dRT01IajI2MExaRDJzVEV4R0Q4K1BFQTh2NnZ6cG8xQzYxYXRTcjAvNm9oRWdRQkRnNE9pSWlJUU5PbVRRRUF5Y25KaUkyTnhaUXBVd0FBdzRjUFI3ZHUzV0JsWllYUm8wZUxuelV4TVJFVFl2VnhLaWtwQ1RWcTFNREdqUnZSdW5WckFIbUp0NCtQRDVSS1pXWHVHaEVSNlFpVG1IS3diZHMyakJrekJpNHVMZ0NBVWFOR0lTNHVEbE9uVGtXZlBuM2c3ZTBOQUJnelpneWFOMitPTVdQR2lIZFg4enQ3OWl6NjkrOWZwZ3ZxRFJzMjRNNmRPNUprNDV0dnZzSE1tVFBoN093TVB6Ky9JcXY5K1BuNXdkYldWbkpYdmlwS1QwOUhVRkFRZ29LQ1lHMXREWGQzZDdpN3U2Tmp4NDZ3dExUVWRmRXFqRHJ1MXF4WmcyKy8vUlkxYTliRXlaTW5JWlBKTUd6WU1NbTZ6czdPNk5HakJ3QWdJeU1EaVltSm1ETm5Eb0M4T0FzT0RzYXBVNmN3YXRRb0xGMjZWUExacmwyN29udjM3cFd3Ui9ybDRzV0xwVXBnQ3JwNzl5N0dqeCtQY2VQR3djdkxxMVJQQy9WVmFtb3FHalpzQ0FCSVRFeEV1M2J0b0ZLcDhQdnZ2MHZhNjcxOCtSS3VycTZZTkdrU2R1L2VqVTJiTnFGQmd3YVNhbUhxK04yMWF4ZldyRm1EcUtnb01ZbTVlZk9tMXVwb1JFUlVOUm4rR1ZMSFVsSlNZR2RuaDRFREI0cnpkdXpZZ1gzNzl1SEZpeGRRcVZSNCtmSWxhdFdxaGJwMTYrTHc0Y09TQk9iTW1UT1lOR2tTR2pSb2dNaklTR3pidHUyMUdzMnJWQ29zWExnUUNvVUMvdjcrR3ZYQk8zZnVqT2ZQbjJQQWdBRjQ5OTEzTVhUb1VIenh4UmNhN1dycTFxMkxxS2dvZE83Y1dad25DQUlPSFRxRWYvM3JYNlV1bHlISXlzckN3WU1IY2ZEZ1FWaGFXcUpuejU1d2QzZUhzN056bFd1dklBZ0NvcUtpMExOblQwUkVSS0I3OSs0SUNRblJTRm9WQ2dVKy9QQkRjWHJNbURGbzM3NDkvUHo4OFBUcFU3aTd1Nk4xNjlaWXRtd1pObS9lclBFOVNxV3kyanpkMG1iSWtDR1lQSGt5QU1EVjFiWFk5UzBzTFBENTU1OWp4SWdSc0xLeXFsTHRPZTdkdTRkMzMzMFhBUERQUC8rZ2YvLytDQTBOeGNDQkE5R3JWeTlZV0ZpSXgwUVRFeE5zMnJRSmRuWjJhTkNnZ2RidHFaKzB0RzNiRnZ2Mzd4Zm5SMFZGWWNDQUFSVzhOMFJFcEMrWXhKUlIvZnIxSlFrTWtGZWw1TUtGQ3poeDRnU01qSXd3WWNJRURCZ3dBTU9IRDllNE8rM3U3bzdidDI4REFPenQ3VjhyZ2JsNzl5N1dybDJMQVFNR1lONjhlVGgvL3J6R1JXbEdSZ1phdG15SjBOQlFmUFhWVjVESlpHalVxSkhXN1hsNmV1S05OOTZRekl1TWpFUmlZaUxxMWF0WDZ2SlZGR2RuWjVpWW1NREV4QVNtcHFhU2w0bUpDY3pNekRTVy8vMzMzMFZ1TXpzN0c4ZU9IY094WThkZ1ptYUc3dDI3VjZrRzYwWkdSakF4TVlHdHJTMThmSHpRb2tVTGZQTEpKd2dORFpWVVYrelVxWlBrS1VDUEhqMWdaMmVISGoxNjRLZWZmc0xTcFV2eHh4OS93TmZYRnhjdVhFQ25UcDFRdTNadGNYMmxVbGtsbnVZNU96dERwVkxCeU1nSVJrWkdZbktobmk3NFVpZ1VBQUF6TXpPdDdWdnlzN2EyeG9RSkV6Qm8wQ0JZV2xwV3FjUWx2M1BuenVINDhlTndjM05EU2tvS3pwOC9qK0hEaCtPbm4zN0NwVXVYSkwwZFBucjBDRWVPSENueU9CZ2ZIeSsybThuT3prWkdSZ1pzYkd3UUVSR0JuMy8rdVZMMmlZaUlkSTlKVERsU0tCUll0R2dSWkRJWkRoMDZCR05qWXdCNVhheDZlM3ZEeDhjSEkwYU1RTStlUGZIKysrK2pmdjM2V3F1VmxjYVRKMCtRbUppSVZhdFd3Y2pJQ0I5OTlGR3huNG1LaW9JZ0NJVmVOSm1hbW1xMHYybmJ0cTFlSlRCQTN0T24zTnhjNU9ibVZ0ajIwOVBUU3p5MmlpRVFCQUZPVGs2WU1XTUdnb09Eb1ZRcTBhbFRKOFRIeDhQTnpVMWNMeWNuUi9LNWI3LzlGb0lnWU9MRWlWaThlREZxMUtnaFhuemIydHFpVDU4KzJMMTdOOTUrKzIwQW1oMEZHQ0lqSXlQeHJyKzZrWFZKMjFzVVZpWFIxdFlXNDhlUGg0ZUhCK3pzN01SalJGVTJkZXBVZlBubGw2aGJ0eTRBNE1jZmY4Ujc3NzJIWGJ0Mllmanc0WGo4K0RIT25qMkxYcjE2SVRJeUVvc1hMOGJJa1NNMWtzQTdkKzRnT3pzYkRnNE80cngrL2ZwaDgrYk42TnUzTDk1KysyM1kyTmhVNnI0UkVaSHVNSWtwSjJmT25NSHg0OGZoNk9pSUpVdVdJRHc4WEpLZ3VMaTQ0Ti8vL2pmbXpwMkxuMzc2Q2UrOTl4NTI3OTR0am5ud3VobzJiQ2g1VW5EeDRrVjg4TUVIR3VzSmdvQzllL2RpeUpBaHhWNDRHY29kNFN0WHJrQXVsME9oVUVBbWswR2hVSWk5d3VWL24zL2UzcjE3aSt3Z3dkemNIQjA3ZG9TOXZUMTY5T2lCVHAwNkFRQkdqaHhaV2J0VllWNjllZ1ZiVzFzY1Bud1lOMjdjd0xObnorRHU3ZzRnTHdGWEtwVmliS2lmS09UbjYrdUxNV1BHb0g3OStvaU9qc2JUcDAvUnUzZHYxS3RYRC8zNjljT2lSWXZFeHYxVklZa1JCQUZYcmx5QlVxblUrbEtwVkZBb0ZGQ3BWSkpwUVJBa1BjRFZybDBiWGw1ZWNITnpRLzM2OWF0RU81ZlNNRGMzaDdtNU9SNCtmSWk0dURnOGV2UUlibTV1U0U1T3h2YnQyOUcvZjM4TUdUSUVmLzc1Sjg2ZVBZdWxTNWVLQ1l3Z0NIajI3QmtHRGh5SThlUEhheVNIWGJ0MmhZK1BEMjdjdUFGUFQwOWQ3QjRSRWVsSTlUcWJWb0FuVDU0Z1BEd2NEZzRPV0xod0liS3lzdkRwcDUvaW4zLyt3ZE9uVDhYdVZmLysrMi9zM0xrVDRlSGhpSXFLUW9zV0xRcDlzcUZRS0xCcTFTcE1temF0MUhkcSsvVHBVMmlYcnFHaG9ZaU5qUzEyUEJpVlNpVzVLdy9vYjNlZjZtcGlKVzJNZituU0pZMTVGaFlXY0haMlJxOWV2ZUR1N2w2dUE0N3FrOFRFUkRSczJCQlpXVmx3Y0hBUUV4Z0FXTEZpQlhiczJJRkRodzVCTHBjalBqNWU4dG52dnZzT1I0NGNRVXhNREJ3Y0hOQ3ZYei9KVTcvUFAvOGM5KzdkRTZkemMzT3JSSnNZZGZXN3NpUWVKMCtlTkpnYkErWHQ3dDI3K09LTEw5QzZkV3Q0ZUhpZ1Q1OCtXTEZpQlpvMGFZSkdqUnJoazA4K1FXeHNMQklTRXBDZW5vNjR1RGhKWTM4akl5TjRlWG5ocTYrK1FzT0dEVEZ2M2p6SjlvMk1qREIwNkZETW1qVUw2OWF0cSt6ZEl5SWlIV0lTVTBZTkd6YkV2Ly85YjNGNjRzU0pXTHAwS1pvMmJZcHg0OFpodzRZTmVQdnR0K0h2NzQ4SER4N2cxYXRYNk5LbFM2SGJrOGxrOFBiMnhxeFpzMTZycWtsUlhUSGIyOXVYYUVCTGhVS2hzUTF0VDNjTW1iVzFOVnhjWFBEUlJ4L0IxZFZWTWg1S1ZYWGx5aFY0ZUhoZytQRGhXTE5talRoZkpwTmh4NDRkZVBMa0NUdzhQSkNVbElST25UcGg1ODZkNGpxT2pvNTQ0NDAzTUhueVpLMi9WYk5temRDc1dUTnhPamMzdDlvOWNTaE1kVTFnZ0x3dW8vZnMyU1AyVGdZQXQyN2RRdE9tVGFGVUtwR2NuQXdncjdlN2h3OGZvbi8vL2hySHZmempZUlVjS3ljbEpRVTdkKzVFLy83OU1XclVLUGo3KzFlNXpqaUlpRWc3WG1XVXN3OC8vQkJqeDQ3RjhlUEgwYkZqUjZ4ZXZSckxsaTNENWN1WHNXZlBuaUtmR0NpVlNnd2JOZ3hUcDA2VlhCQ1dSbEVYVENWOW1uTHUzRG1OZVJFUkVhOVZIbjNUcmwwNytQbjVvVnUzYmdaZjNhbTBRa05EeFF0Q2RTems1T1JnenB3NThQWDF4WTBiTjlDM2IxK01IajBhSzFhc2tIeFdQVzZIU3FYQ2xTdFhjUFhxVmRTdVhSdnU3dTVpV3djMXVWeGVyUy9jU2FwaHc0YjQ0NDgvSUpmTDhmanhZOVNyVjA5OGdob2VIZzRncnplM2Rldld3Y3ZMQy9IeDhVaExTNE96czdQR3R2SW5NU2twS1pneVpRcTJidDJLTjk5OEV3TUhEa1Q3OXUyeGNPRkNEQm8waU1rTUVWRVZ4eVNtblBYcDB3ZnIxNjhIa0pmUVpHUmtZTmV1WFZpMmJKbVl3R3phdEFralI0NlVWRnZLemMzRjgrZlAwYmx6WjdGTDF2VDBkSmlibTBNUWhCSjNBUER5NVV1TnFtQnFjcm04ME0vSlpETHh2YmF1VFI4L2ZvdzZkZXJneFlzWEJuMkhQWDhWcXVwRUxwZkR4TVJFN0ZKYmZURVlHUm1KSDMvOFViemdhOW15SlFJREE5RzRjV1BKNTdkdTNZb0RCdzdnMWF0WEdETm1ERDcvL0hOSmRUSDFTT3d5bVF5M2I5OFdCeWNrQW9DaFE0ZmkyMisveGZyMTY3RnYzejRjT0hBQXZyNitxRm16cG5oc2UvYnNHWGJ2M28zRXhFVFkyZGtoTkRSVUl4RlJ0OVc2ZnYwNkRodzRnQTBiTm9pTitmZnQyNGZSbzBkajlPalJlTys5OTNEKy9IbTk2NHlFaUlqS2o1R2dyNDBkU2tGOUVpeFkxYUN5L1B6enorS2dpUUNRbVprcDZWa25MUzFOdkZzdGs4bHc2OVl0akJzM0RuNStmcEx0aElXRm9VdVhMbUtTY08vZVBlellzUU1yVnF4QTgrYk5jZTNhdFdMTDByeDVjOXkvZjEvcnNvNGRPK0xxMWF0YWw5bloyZUhGaXhlRmJqYzZPaHByMXF5QnY3OC9Sb3dZZ1czYnRoVmJsb3FpdnN0Zm1hR3I2eGdycTcxNzk2Smp4NDVpNzJHZE9uVkNhR2dvTEMwdEVlbmFIbHNBQUFRRVNVUkJWQjBkamQyN2QwTVFCSGg2ZXNMWDF4Y0toUUl1TGk0WU9YSWtHalZxaFAzNzkrUEZpeGNZTzNac29kOGhrOG13WU1FQ0hEeDRFRUZCUVdqVnFsWGw3RndGMEVXTUZjYlFZMC90eFlzWFNFbEp3YnZ2dmd1bFVnbTVYRjdxYXB3elo4N0VtREZqa0pHUklRNHVuSjhnQ0FnT0RzYWdRWU1NdHVjM2ZZbzlJaUo5eGlTbUhPVG01c0xZMkxqQ25sQ2NPM2NPOXZiMkphcGlscFdWVldnMWlxS2U2QVFFQkpTb2Q1OERCdzZnZCsvZU9tMzh6aVNtOU9MajQvSE9PKytJMDlldVhZTmNMa2RDUWdMcTE2K1BEei84RU9ibTV1THlxS2dvSkNZbWxucmNJcVZTaVJvMWFwUzU2M0JkMDZjTFNVT1BQU29kZllvOUlpSjl4aVNHREE2VEdLcG8rblFoeWRpclh2UXA5b2lJOUJsYjN4SVJFUkVSa1VGaEVrTkVSRVJFUkFhRlNRd1JFUkVSRVJrVUpqRkVSRVJFUkdSUW1NUVFFUkVSRVpGQllSSkRSRVJFUkVRR2hVa01FUkVSRVJFWkZDWXhSRVJFUkVSa1VKakVFQkVSRVJHUlFXRVNRMFJFUkVSRUJvVkpEQkVSRVJFUkdSUW1NVVJFUkVSRVpGQ1l4QkFSRVJFUmtVRmhFa05FUkVSRVJBYUZTUXdSa1I2enNySUNBS1NucCt1NEpGVFJNak16QVFBV0ZoWTZMZ2tSa2Y2ckVra01UL0xWaDY1TzhveXg2a1BmTGlUYnRHa0RBTGgxNjVhT1MwSVZMU0VoQVFEUXZIbHozUmFFaU1nQVZJa2toaWY1NmtOWEozbkdXUFdoYnhlU1hsNWVBQUJ2YjI5RVIwY2pJeU5EeHlXaThwYVptWW1ZbUJoTW5Ub1ZBREJreUJBZGw0aUlTUCtaNkxvQTVjSEx5d3RSVVZIdzl2YkdoZzBiMEx4NWM5alkyT2k2V0ZTT01qTXprWkNRb0xPVFBHT3M2dE4xakJWbTNMaHhDQW9Ld3BrelorRGs1S1RyNGxBRmMzRnh3Wnc1YzNSZERDSWl2V2NrQ0lLZzYwS1VsVnd1UjkrK2ZYSG16QmxkRjRVcWdZdUxDeTVjdUFBek03TksrMDdHV1BXaWl4Z3JpbHd1eDRvVks3Qno1MDc4OWRkZnlNN08xbldScUJ4WldGaWdlZlBtR0RKa0NPYk1tYU0zY1VkRXBNK3FSQklEOENSZjFlbkRTWjR4VnJYcFE0d1JFUkZSeVZTWkpJYUlpSWlJaUtxSEt0R3duNGlJaUlpSXFnOG1NVVJFUkVSRVpGQ1l4QkFSRVJFUmtVRmhFa05FUkVSRVJBYUZTUXdSRVJFUkVSa1VKakZFUkVSRVJHUlFtTVFRRVJFUkVaRkJZUkpEUkVSRVJFUUdoVWtNRVJFUkVSRVpGQ1l4UkVSRVJFUmtVSmpFRUJFUkVSR1JRV0VTUTBSRVJFUkVCb1ZKREJFUkVSRVJHUlFtTVVSRVJFUkVaRkNZeEJBUkVSRVJrVUZoRWtORVJFUkVSQWFGU1F3UkVSRVJFUmtVSmpGRVJFUkVSR1JRbU1RUUVSRVJFWkZCWVJKRFJFUkVSRVFHaFVrTUVSRVJFUkVaRkNZeFJFUkVSRVJrVUpqRUVCRVJFUkdSUVdFU1EwUkVSRVJFQm9WSkRCRVJFUkVSR1JRbU1VUkVSRVJFWkZDWXhCQVJFUkVSa1VGaEVrTkVSRVJFUkFhRlNRd1JFUkVSRVJrVUpqRkVSRVJFUkdSUS9oKytvSjlQVWl1Q0dnQUFBQUJKUlU1RXJrSmdnZz09IiwKCSJUaGVtZSIgOiAiIiwKCSJUeXBlIiA6ICJmbG93IiwKCSJWZXJzaW9uIiA6ICIiCn0K"/>
    </extobj>
  </extobj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FA0EF7-7ABA-47C8-B218-8E88F5CB5F07}">
  <ds:schemaRefs/>
</ds:datastoreItem>
</file>

<file path=docProps/app.xml><?xml version="1.0" encoding="utf-8"?>
<Properties xmlns="http://schemas.openxmlformats.org/officeDocument/2006/extended-properties" xmlns:vt="http://schemas.openxmlformats.org/officeDocument/2006/docPropsVTypes">
  <Template>Normal.dotm</Template>
  <Company>杭州市国内经济合作办公室</Company>
  <Pages>129</Pages>
  <Words>62071</Words>
  <Characters>65928</Characters>
  <Lines>494</Lines>
  <Paragraphs>139</Paragraphs>
  <TotalTime>94</TotalTime>
  <ScaleCrop>false</ScaleCrop>
  <LinksUpToDate>false</LinksUpToDate>
  <CharactersWithSpaces>74498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2023-10-13T01:57:00Z</dcterms:created>
  <dc:creator>玥</dc:creator>
  <cp:lastModifiedBy>Delete</cp:lastModifiedBy>
  <cp:lastPrinted>2022-01-11T08:15:00Z</cp:lastPrinted>
  <dcterms:modified xsi:type="dcterms:W3CDTF">2024-09-20T02:30:20Z</dcterms:modified>
  <dc:title>杭州市市民卡扩大发卡工程</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51232F6848894B339904457912B518E1_13</vt:lpwstr>
  </property>
</Properties>
</file>