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A5976">
      <w:pPr>
        <w:spacing w:line="360" w:lineRule="auto"/>
        <w:jc w:val="center"/>
        <w:rPr>
          <w:rFonts w:ascii="仿宋" w:hAnsi="仿宋" w:cs="仿宋"/>
          <w:b/>
          <w:color w:val="auto"/>
          <w:highlight w:val="none"/>
        </w:rPr>
      </w:pPr>
    </w:p>
    <w:p w14:paraId="3E518DF1">
      <w:pPr>
        <w:adjustRightInd/>
        <w:spacing w:line="360" w:lineRule="auto"/>
        <w:rPr>
          <w:rFonts w:ascii="仿宋" w:hAnsi="仿宋" w:cs="仿宋"/>
          <w:b/>
          <w:color w:val="auto"/>
          <w:sz w:val="48"/>
          <w:szCs w:val="48"/>
          <w:highlight w:val="none"/>
        </w:rPr>
      </w:pPr>
    </w:p>
    <w:p w14:paraId="7728FE74">
      <w:pPr>
        <w:adjustRightInd/>
        <w:spacing w:line="360" w:lineRule="auto"/>
        <w:jc w:val="center"/>
        <w:rPr>
          <w:rFonts w:ascii="仿宋" w:hAnsi="仿宋" w:cs="仿宋"/>
          <w:b/>
          <w:bCs/>
          <w:color w:val="auto"/>
          <w:w w:val="80"/>
          <w:sz w:val="48"/>
          <w:szCs w:val="48"/>
          <w:highlight w:val="none"/>
          <w:lang w:bidi="th-TH"/>
        </w:rPr>
      </w:pPr>
      <w:r>
        <w:rPr>
          <w:rFonts w:hint="eastAsia" w:ascii="仿宋" w:hAnsi="仿宋" w:cs="仿宋"/>
          <w:b/>
          <w:bCs/>
          <w:color w:val="auto"/>
          <w:w w:val="80"/>
          <w:sz w:val="48"/>
          <w:szCs w:val="48"/>
          <w:highlight w:val="none"/>
          <w:lang w:bidi="th-TH"/>
        </w:rPr>
        <w:t>浙江同济科技职业学院</w:t>
      </w:r>
    </w:p>
    <w:p w14:paraId="32038C22">
      <w:pPr>
        <w:adjustRightInd/>
        <w:spacing w:line="360" w:lineRule="auto"/>
        <w:jc w:val="center"/>
        <w:rPr>
          <w:rFonts w:ascii="仿宋" w:hAnsi="仿宋" w:cs="仿宋"/>
          <w:b/>
          <w:bCs/>
          <w:color w:val="auto"/>
          <w:w w:val="80"/>
          <w:sz w:val="48"/>
          <w:szCs w:val="48"/>
          <w:highlight w:val="none"/>
          <w:lang w:bidi="th-TH"/>
        </w:rPr>
      </w:pPr>
      <w:r>
        <w:rPr>
          <w:rFonts w:hint="eastAsia" w:ascii="仿宋" w:hAnsi="仿宋" w:cs="仿宋"/>
          <w:b/>
          <w:bCs/>
          <w:color w:val="auto"/>
          <w:w w:val="80"/>
          <w:sz w:val="48"/>
          <w:szCs w:val="48"/>
          <w:highlight w:val="none"/>
          <w:lang w:bidi="th-TH"/>
        </w:rPr>
        <w:t>"美育中心”设备改造项目</w:t>
      </w:r>
    </w:p>
    <w:p w14:paraId="39C58F35">
      <w:pPr>
        <w:pStyle w:val="3"/>
        <w:rPr>
          <w:color w:val="auto"/>
          <w:highlight w:val="none"/>
        </w:rPr>
      </w:pPr>
    </w:p>
    <w:p w14:paraId="48D65B6E">
      <w:pPr>
        <w:adjustRightInd/>
        <w:spacing w:line="360" w:lineRule="auto"/>
        <w:jc w:val="center"/>
        <w:rPr>
          <w:rFonts w:ascii="仿宋" w:hAnsi="仿宋" w:cs="仿宋"/>
          <w:color w:val="auto"/>
          <w:sz w:val="48"/>
          <w:szCs w:val="48"/>
          <w:highlight w:val="none"/>
        </w:rPr>
      </w:pPr>
      <w:r>
        <w:rPr>
          <w:rFonts w:hint="eastAsia" w:ascii="仿宋" w:hAnsi="仿宋" w:cs="仿宋"/>
          <w:color w:val="auto"/>
          <w:spacing w:val="40"/>
          <w:w w:val="80"/>
          <w:sz w:val="96"/>
          <w:szCs w:val="96"/>
          <w:highlight w:val="none"/>
          <w:lang w:bidi="th-TH"/>
        </w:rPr>
        <w:t>招 标 文 件</w:t>
      </w:r>
    </w:p>
    <w:p w14:paraId="0F59E8F8">
      <w:pPr>
        <w:adjustRightInd/>
        <w:spacing w:line="360" w:lineRule="auto"/>
        <w:jc w:val="center"/>
        <w:rPr>
          <w:rFonts w:ascii="仿宋" w:hAnsi="仿宋" w:cs="仿宋"/>
          <w:color w:val="auto"/>
          <w:w w:val="80"/>
          <w:sz w:val="48"/>
          <w:szCs w:val="48"/>
          <w:highlight w:val="none"/>
          <w:lang w:bidi="th-TH"/>
        </w:rPr>
      </w:pPr>
      <w:r>
        <w:rPr>
          <w:rFonts w:hint="eastAsia" w:ascii="仿宋" w:hAnsi="仿宋" w:cs="仿宋"/>
          <w:color w:val="auto"/>
          <w:w w:val="80"/>
          <w:sz w:val="48"/>
          <w:szCs w:val="48"/>
          <w:highlight w:val="none"/>
          <w:lang w:bidi="th-TH"/>
        </w:rPr>
        <w:t>（电子招投标）</w:t>
      </w:r>
    </w:p>
    <w:p w14:paraId="614EB57D">
      <w:pPr>
        <w:adjustRightInd/>
        <w:spacing w:line="360" w:lineRule="auto"/>
        <w:jc w:val="center"/>
        <w:rPr>
          <w:rFonts w:ascii="仿宋" w:hAnsi="仿宋" w:cs="仿宋"/>
          <w:color w:val="auto"/>
          <w:w w:val="80"/>
          <w:sz w:val="30"/>
          <w:szCs w:val="30"/>
          <w:highlight w:val="none"/>
          <w:lang w:bidi="th-TH"/>
        </w:rPr>
      </w:pPr>
      <w:r>
        <w:rPr>
          <w:rFonts w:hint="eastAsia" w:ascii="仿宋" w:hAnsi="仿宋" w:cs="仿宋"/>
          <w:color w:val="auto"/>
          <w:w w:val="80"/>
          <w:sz w:val="30"/>
          <w:szCs w:val="30"/>
          <w:highlight w:val="none"/>
          <w:lang w:bidi="th-TH"/>
        </w:rPr>
        <w:t>招标方式：公开招标</w:t>
      </w:r>
    </w:p>
    <w:p w14:paraId="671273BA">
      <w:pPr>
        <w:adjustRightInd/>
        <w:spacing w:line="360" w:lineRule="auto"/>
        <w:jc w:val="center"/>
        <w:rPr>
          <w:rFonts w:ascii="仿宋" w:hAnsi="仿宋" w:cs="仿宋"/>
          <w:color w:val="auto"/>
          <w:w w:val="80"/>
          <w:sz w:val="30"/>
          <w:szCs w:val="30"/>
          <w:highlight w:val="none"/>
          <w:lang w:bidi="th-TH"/>
        </w:rPr>
      </w:pPr>
      <w:r>
        <w:rPr>
          <w:rFonts w:hint="eastAsia" w:ascii="仿宋" w:hAnsi="仿宋" w:cs="仿宋"/>
          <w:color w:val="auto"/>
          <w:w w:val="80"/>
          <w:sz w:val="30"/>
          <w:szCs w:val="30"/>
          <w:highlight w:val="none"/>
          <w:lang w:bidi="th-TH"/>
        </w:rPr>
        <w:t>项目编号:ZJ-2461724</w:t>
      </w:r>
      <w:r>
        <w:rPr>
          <w:rFonts w:hint="eastAsia" w:ascii="仿宋" w:hAnsi="仿宋" w:cs="仿宋"/>
          <w:color w:val="auto"/>
          <w:w w:val="80"/>
          <w:sz w:val="30"/>
          <w:szCs w:val="30"/>
          <w:highlight w:val="none"/>
          <w:lang w:bidi="th-TH"/>
        </w:rPr>
        <w:tab/>
      </w:r>
    </w:p>
    <w:p w14:paraId="59240CE8">
      <w:pPr>
        <w:spacing w:line="360" w:lineRule="auto"/>
        <w:rPr>
          <w:rFonts w:ascii="仿宋" w:hAnsi="仿宋" w:cs="仿宋"/>
          <w:b/>
          <w:color w:val="auto"/>
          <w:sz w:val="44"/>
          <w:szCs w:val="44"/>
          <w:highlight w:val="none"/>
        </w:rPr>
      </w:pPr>
    </w:p>
    <w:p w14:paraId="334EB634">
      <w:pPr>
        <w:rPr>
          <w:rFonts w:ascii="仿宋" w:hAnsi="仿宋" w:cs="仿宋"/>
          <w:color w:val="auto"/>
          <w:highlight w:val="none"/>
        </w:rPr>
      </w:pPr>
    </w:p>
    <w:p w14:paraId="34FFE137">
      <w:pPr>
        <w:rPr>
          <w:rFonts w:ascii="仿宋" w:hAnsi="仿宋" w:cs="仿宋"/>
          <w:color w:val="auto"/>
          <w:highlight w:val="none"/>
        </w:rPr>
      </w:pPr>
    </w:p>
    <w:tbl>
      <w:tblPr>
        <w:tblStyle w:val="63"/>
        <w:tblW w:w="6959" w:type="dxa"/>
        <w:jc w:val="center"/>
        <w:tblLayout w:type="fixed"/>
        <w:tblCellMar>
          <w:top w:w="0" w:type="dxa"/>
          <w:left w:w="108" w:type="dxa"/>
          <w:bottom w:w="0" w:type="dxa"/>
          <w:right w:w="108" w:type="dxa"/>
        </w:tblCellMar>
      </w:tblPr>
      <w:tblGrid>
        <w:gridCol w:w="2032"/>
        <w:gridCol w:w="516"/>
        <w:gridCol w:w="4411"/>
      </w:tblGrid>
      <w:tr w14:paraId="0695E247">
        <w:tblPrEx>
          <w:tblCellMar>
            <w:top w:w="0" w:type="dxa"/>
            <w:left w:w="108" w:type="dxa"/>
            <w:bottom w:w="0" w:type="dxa"/>
            <w:right w:w="108" w:type="dxa"/>
          </w:tblCellMar>
        </w:tblPrEx>
        <w:trPr>
          <w:trHeight w:val="680" w:hRule="atLeast"/>
          <w:jc w:val="center"/>
        </w:trPr>
        <w:tc>
          <w:tcPr>
            <w:tcW w:w="2032" w:type="dxa"/>
            <w:vAlign w:val="center"/>
          </w:tcPr>
          <w:p w14:paraId="393453A9">
            <w:pPr>
              <w:jc w:val="left"/>
              <w:rPr>
                <w:rFonts w:ascii="仿宋" w:hAnsi="仿宋" w:cs="仿宋"/>
                <w:color w:val="auto"/>
                <w:sz w:val="30"/>
                <w:szCs w:val="30"/>
                <w:highlight w:val="none"/>
              </w:rPr>
            </w:pPr>
            <w:r>
              <w:rPr>
                <w:rFonts w:hint="eastAsia" w:ascii="仿宋" w:hAnsi="仿宋" w:cs="仿宋"/>
                <w:color w:val="auto"/>
                <w:sz w:val="30"/>
                <w:szCs w:val="30"/>
                <w:highlight w:val="none"/>
              </w:rPr>
              <w:t>采购人</w:t>
            </w:r>
          </w:p>
        </w:tc>
        <w:tc>
          <w:tcPr>
            <w:tcW w:w="516" w:type="dxa"/>
            <w:vAlign w:val="center"/>
          </w:tcPr>
          <w:p w14:paraId="115F865B">
            <w:pPr>
              <w:jc w:val="left"/>
              <w:rPr>
                <w:rFonts w:ascii="仿宋" w:hAnsi="仿宋" w:cs="仿宋"/>
                <w:color w:val="auto"/>
                <w:sz w:val="30"/>
                <w:szCs w:val="30"/>
                <w:highlight w:val="none"/>
              </w:rPr>
            </w:pPr>
            <w:r>
              <w:rPr>
                <w:rFonts w:hint="eastAsia" w:ascii="仿宋" w:hAnsi="仿宋" w:cs="仿宋"/>
                <w:color w:val="auto"/>
                <w:sz w:val="30"/>
                <w:szCs w:val="30"/>
                <w:highlight w:val="none"/>
              </w:rPr>
              <w:t>：</w:t>
            </w:r>
          </w:p>
        </w:tc>
        <w:tc>
          <w:tcPr>
            <w:tcW w:w="4411" w:type="dxa"/>
            <w:vAlign w:val="center"/>
          </w:tcPr>
          <w:p w14:paraId="2DCE3C40">
            <w:pPr>
              <w:jc w:val="left"/>
              <w:rPr>
                <w:rFonts w:ascii="仿宋" w:hAnsi="仿宋" w:cs="仿宋"/>
                <w:color w:val="auto"/>
                <w:sz w:val="30"/>
                <w:szCs w:val="30"/>
                <w:highlight w:val="none"/>
              </w:rPr>
            </w:pPr>
            <w:r>
              <w:rPr>
                <w:rFonts w:hint="eastAsia" w:ascii="仿宋" w:hAnsi="仿宋" w:cs="仿宋"/>
                <w:color w:val="auto"/>
                <w:sz w:val="30"/>
                <w:szCs w:val="30"/>
                <w:highlight w:val="none"/>
              </w:rPr>
              <w:t>浙江同济科技职业学院</w:t>
            </w:r>
          </w:p>
        </w:tc>
      </w:tr>
      <w:tr w14:paraId="7FD07C97">
        <w:tblPrEx>
          <w:tblCellMar>
            <w:top w:w="0" w:type="dxa"/>
            <w:left w:w="108" w:type="dxa"/>
            <w:bottom w:w="0" w:type="dxa"/>
            <w:right w:w="108" w:type="dxa"/>
          </w:tblCellMar>
        </w:tblPrEx>
        <w:trPr>
          <w:trHeight w:val="297" w:hRule="atLeast"/>
          <w:jc w:val="center"/>
        </w:trPr>
        <w:tc>
          <w:tcPr>
            <w:tcW w:w="2032" w:type="dxa"/>
            <w:vAlign w:val="center"/>
          </w:tcPr>
          <w:p w14:paraId="73B439A5">
            <w:pPr>
              <w:jc w:val="left"/>
              <w:rPr>
                <w:rFonts w:ascii="仿宋" w:hAnsi="仿宋" w:cs="仿宋"/>
                <w:color w:val="auto"/>
                <w:szCs w:val="21"/>
                <w:highlight w:val="none"/>
              </w:rPr>
            </w:pPr>
          </w:p>
        </w:tc>
        <w:tc>
          <w:tcPr>
            <w:tcW w:w="516" w:type="dxa"/>
            <w:vAlign w:val="center"/>
          </w:tcPr>
          <w:p w14:paraId="3C6FBAE6">
            <w:pPr>
              <w:jc w:val="left"/>
              <w:rPr>
                <w:rFonts w:ascii="仿宋" w:hAnsi="仿宋" w:cs="仿宋"/>
                <w:color w:val="auto"/>
                <w:szCs w:val="21"/>
                <w:highlight w:val="none"/>
              </w:rPr>
            </w:pPr>
          </w:p>
        </w:tc>
        <w:tc>
          <w:tcPr>
            <w:tcW w:w="4411" w:type="dxa"/>
            <w:vAlign w:val="center"/>
          </w:tcPr>
          <w:p w14:paraId="389423EE">
            <w:pPr>
              <w:jc w:val="left"/>
              <w:rPr>
                <w:rFonts w:ascii="仿宋" w:hAnsi="仿宋" w:cs="仿宋"/>
                <w:color w:val="auto"/>
                <w:szCs w:val="21"/>
                <w:highlight w:val="none"/>
              </w:rPr>
            </w:pPr>
          </w:p>
        </w:tc>
      </w:tr>
      <w:tr w14:paraId="781BDE8B">
        <w:tblPrEx>
          <w:tblCellMar>
            <w:top w:w="0" w:type="dxa"/>
            <w:left w:w="108" w:type="dxa"/>
            <w:bottom w:w="0" w:type="dxa"/>
            <w:right w:w="108" w:type="dxa"/>
          </w:tblCellMar>
        </w:tblPrEx>
        <w:trPr>
          <w:trHeight w:val="680" w:hRule="atLeast"/>
          <w:jc w:val="center"/>
        </w:trPr>
        <w:tc>
          <w:tcPr>
            <w:tcW w:w="2032" w:type="dxa"/>
            <w:vAlign w:val="center"/>
          </w:tcPr>
          <w:p w14:paraId="1122FBCE">
            <w:pPr>
              <w:jc w:val="left"/>
              <w:rPr>
                <w:rFonts w:ascii="仿宋" w:hAnsi="仿宋" w:cs="仿宋"/>
                <w:color w:val="auto"/>
                <w:sz w:val="30"/>
                <w:szCs w:val="30"/>
                <w:highlight w:val="none"/>
              </w:rPr>
            </w:pPr>
            <w:r>
              <w:rPr>
                <w:rFonts w:hint="eastAsia" w:ascii="仿宋" w:hAnsi="仿宋" w:cs="仿宋"/>
                <w:color w:val="auto"/>
                <w:sz w:val="30"/>
                <w:szCs w:val="30"/>
                <w:highlight w:val="none"/>
              </w:rPr>
              <w:t>采购代理机构</w:t>
            </w:r>
          </w:p>
        </w:tc>
        <w:tc>
          <w:tcPr>
            <w:tcW w:w="516" w:type="dxa"/>
            <w:vAlign w:val="center"/>
          </w:tcPr>
          <w:p w14:paraId="731FF8C5">
            <w:pPr>
              <w:jc w:val="left"/>
              <w:rPr>
                <w:rFonts w:ascii="仿宋" w:hAnsi="仿宋" w:cs="仿宋"/>
                <w:color w:val="auto"/>
                <w:sz w:val="30"/>
                <w:szCs w:val="30"/>
                <w:highlight w:val="none"/>
              </w:rPr>
            </w:pPr>
            <w:r>
              <w:rPr>
                <w:rFonts w:hint="eastAsia" w:ascii="仿宋" w:hAnsi="仿宋" w:cs="仿宋"/>
                <w:color w:val="auto"/>
                <w:sz w:val="30"/>
                <w:szCs w:val="30"/>
                <w:highlight w:val="none"/>
              </w:rPr>
              <w:t>：</w:t>
            </w:r>
          </w:p>
        </w:tc>
        <w:tc>
          <w:tcPr>
            <w:tcW w:w="4411" w:type="dxa"/>
            <w:vAlign w:val="center"/>
          </w:tcPr>
          <w:p w14:paraId="6CFBEEA1">
            <w:pPr>
              <w:jc w:val="left"/>
              <w:rPr>
                <w:rFonts w:ascii="仿宋" w:hAnsi="仿宋" w:cs="仿宋"/>
                <w:color w:val="auto"/>
                <w:sz w:val="30"/>
                <w:szCs w:val="30"/>
                <w:highlight w:val="none"/>
              </w:rPr>
            </w:pPr>
            <w:r>
              <w:rPr>
                <w:rFonts w:hint="eastAsia" w:ascii="仿宋" w:hAnsi="仿宋" w:cs="仿宋"/>
                <w:color w:val="auto"/>
                <w:sz w:val="30"/>
                <w:szCs w:val="30"/>
                <w:highlight w:val="none"/>
              </w:rPr>
              <w:t>浙江国际招投标有限公司</w:t>
            </w:r>
          </w:p>
        </w:tc>
      </w:tr>
      <w:tr w14:paraId="3EFC0EF4">
        <w:tblPrEx>
          <w:tblCellMar>
            <w:top w:w="0" w:type="dxa"/>
            <w:left w:w="108" w:type="dxa"/>
            <w:bottom w:w="0" w:type="dxa"/>
            <w:right w:w="108" w:type="dxa"/>
          </w:tblCellMar>
        </w:tblPrEx>
        <w:trPr>
          <w:trHeight w:val="680" w:hRule="atLeast"/>
          <w:jc w:val="center"/>
        </w:trPr>
        <w:tc>
          <w:tcPr>
            <w:tcW w:w="6959" w:type="dxa"/>
            <w:gridSpan w:val="3"/>
            <w:vAlign w:val="bottom"/>
          </w:tcPr>
          <w:p w14:paraId="6523ECAB">
            <w:pPr>
              <w:jc w:val="center"/>
              <w:rPr>
                <w:rFonts w:ascii="仿宋" w:hAnsi="仿宋" w:cs="仿宋"/>
                <w:color w:val="auto"/>
                <w:sz w:val="30"/>
                <w:szCs w:val="30"/>
                <w:highlight w:val="none"/>
              </w:rPr>
            </w:pPr>
            <w:r>
              <w:rPr>
                <w:rFonts w:hint="eastAsia" w:ascii="仿宋" w:hAnsi="仿宋" w:cs="仿宋"/>
                <w:color w:val="auto"/>
                <w:sz w:val="30"/>
                <w:szCs w:val="30"/>
                <w:highlight w:val="none"/>
              </w:rPr>
              <w:t>2024年07月</w:t>
            </w:r>
          </w:p>
        </w:tc>
      </w:tr>
    </w:tbl>
    <w:p w14:paraId="5E53A124">
      <w:pPr>
        <w:rPr>
          <w:rFonts w:ascii="仿宋" w:hAnsi="仿宋" w:cs="仿宋"/>
          <w:b/>
          <w:color w:val="auto"/>
          <w:sz w:val="48"/>
          <w:szCs w:val="48"/>
          <w:highlight w:val="none"/>
        </w:rPr>
      </w:pPr>
      <w:bookmarkStart w:id="0" w:name="_Hlt67893495"/>
      <w:bookmarkEnd w:id="0"/>
    </w:p>
    <w:p w14:paraId="70601926">
      <w:pPr>
        <w:spacing w:line="360" w:lineRule="auto"/>
        <w:jc w:val="center"/>
        <w:rPr>
          <w:rFonts w:ascii="仿宋" w:hAnsi="仿宋" w:cs="仿宋"/>
          <w:b/>
          <w:color w:val="auto"/>
          <w:sz w:val="48"/>
          <w:szCs w:val="48"/>
          <w:highlight w:val="none"/>
        </w:rPr>
      </w:pPr>
    </w:p>
    <w:p w14:paraId="0A887812">
      <w:pPr>
        <w:spacing w:line="360" w:lineRule="auto"/>
        <w:jc w:val="center"/>
        <w:rPr>
          <w:rFonts w:ascii="仿宋" w:hAnsi="仿宋" w:cs="仿宋"/>
          <w:b/>
          <w:color w:val="auto"/>
          <w:sz w:val="48"/>
          <w:szCs w:val="48"/>
          <w:highlight w:val="none"/>
        </w:rPr>
      </w:pPr>
      <w:r>
        <w:rPr>
          <w:rFonts w:hint="eastAsia" w:ascii="仿宋" w:hAnsi="仿宋" w:cs="仿宋"/>
          <w:b/>
          <w:color w:val="auto"/>
          <w:sz w:val="48"/>
          <w:szCs w:val="48"/>
          <w:highlight w:val="none"/>
        </w:rPr>
        <w:t>目录</w:t>
      </w:r>
    </w:p>
    <w:p w14:paraId="6B25D5E2">
      <w:pPr>
        <w:spacing w:line="360" w:lineRule="auto"/>
        <w:rPr>
          <w:rFonts w:ascii="仿宋" w:hAnsi="仿宋" w:cs="仿宋"/>
          <w:color w:val="auto"/>
          <w:sz w:val="32"/>
          <w:szCs w:val="32"/>
          <w:highlight w:val="none"/>
        </w:rPr>
      </w:pPr>
    </w:p>
    <w:p w14:paraId="1D2B3718">
      <w:pPr>
        <w:spacing w:line="360" w:lineRule="auto"/>
        <w:ind w:firstLine="1280" w:firstLineChars="400"/>
        <w:rPr>
          <w:rFonts w:ascii="仿宋" w:hAnsi="仿宋" w:cs="仿宋"/>
          <w:color w:val="auto"/>
          <w:sz w:val="32"/>
          <w:szCs w:val="32"/>
          <w:highlight w:val="none"/>
        </w:rPr>
      </w:pPr>
      <w:r>
        <w:rPr>
          <w:rFonts w:hint="eastAsia" w:ascii="仿宋" w:hAnsi="仿宋" w:cs="仿宋"/>
          <w:color w:val="auto"/>
          <w:sz w:val="32"/>
          <w:szCs w:val="32"/>
          <w:highlight w:val="none"/>
        </w:rPr>
        <w:t>第一部分  招标公告</w:t>
      </w:r>
    </w:p>
    <w:p w14:paraId="3FC20C94">
      <w:pPr>
        <w:spacing w:line="360" w:lineRule="auto"/>
        <w:ind w:firstLine="1280" w:firstLineChars="400"/>
        <w:rPr>
          <w:rFonts w:ascii="仿宋" w:hAnsi="仿宋" w:cs="仿宋"/>
          <w:color w:val="auto"/>
          <w:sz w:val="32"/>
          <w:szCs w:val="32"/>
          <w:highlight w:val="none"/>
        </w:rPr>
      </w:pPr>
      <w:r>
        <w:rPr>
          <w:rFonts w:hint="eastAsia" w:ascii="仿宋" w:hAnsi="仿宋" w:cs="仿宋"/>
          <w:color w:val="auto"/>
          <w:sz w:val="32"/>
          <w:szCs w:val="32"/>
          <w:highlight w:val="none"/>
        </w:rPr>
        <w:t>第二部分  投标人须知</w:t>
      </w:r>
    </w:p>
    <w:p w14:paraId="5BF83C95">
      <w:pPr>
        <w:spacing w:line="360" w:lineRule="auto"/>
        <w:ind w:firstLine="1280" w:firstLineChars="400"/>
        <w:rPr>
          <w:rFonts w:ascii="仿宋" w:hAnsi="仿宋" w:cs="仿宋"/>
          <w:color w:val="auto"/>
          <w:sz w:val="32"/>
          <w:szCs w:val="32"/>
          <w:highlight w:val="none"/>
        </w:rPr>
      </w:pPr>
      <w:r>
        <w:rPr>
          <w:rFonts w:hint="eastAsia" w:ascii="仿宋" w:hAnsi="仿宋" w:cs="仿宋"/>
          <w:color w:val="auto"/>
          <w:sz w:val="32"/>
          <w:szCs w:val="32"/>
          <w:highlight w:val="none"/>
        </w:rPr>
        <w:t>第三部分  采购需求</w:t>
      </w:r>
    </w:p>
    <w:p w14:paraId="760E798B">
      <w:pPr>
        <w:spacing w:line="360" w:lineRule="auto"/>
        <w:ind w:firstLine="1280" w:firstLineChars="400"/>
        <w:rPr>
          <w:rFonts w:ascii="仿宋" w:hAnsi="仿宋" w:cs="仿宋"/>
          <w:color w:val="auto"/>
          <w:sz w:val="32"/>
          <w:szCs w:val="32"/>
          <w:highlight w:val="none"/>
        </w:rPr>
      </w:pPr>
      <w:r>
        <w:rPr>
          <w:rFonts w:hint="eastAsia" w:ascii="仿宋" w:hAnsi="仿宋" w:cs="仿宋"/>
          <w:color w:val="auto"/>
          <w:sz w:val="32"/>
          <w:szCs w:val="32"/>
          <w:highlight w:val="none"/>
        </w:rPr>
        <w:t>第四部分  评标办法</w:t>
      </w:r>
    </w:p>
    <w:p w14:paraId="1EC7EDDA">
      <w:pPr>
        <w:spacing w:line="360" w:lineRule="auto"/>
        <w:ind w:firstLine="1280" w:firstLineChars="400"/>
        <w:rPr>
          <w:rFonts w:ascii="仿宋" w:hAnsi="仿宋" w:cs="仿宋"/>
          <w:color w:val="auto"/>
          <w:sz w:val="32"/>
          <w:szCs w:val="32"/>
          <w:highlight w:val="none"/>
        </w:rPr>
      </w:pPr>
      <w:r>
        <w:rPr>
          <w:rFonts w:hint="eastAsia" w:ascii="仿宋" w:hAnsi="仿宋" w:cs="仿宋"/>
          <w:color w:val="auto"/>
          <w:sz w:val="32"/>
          <w:szCs w:val="32"/>
          <w:highlight w:val="none"/>
        </w:rPr>
        <w:t>第五部分  拟签订的合同文本</w:t>
      </w:r>
    </w:p>
    <w:p w14:paraId="5F00ABF4">
      <w:pPr>
        <w:spacing w:line="360" w:lineRule="auto"/>
        <w:ind w:firstLine="1280" w:firstLineChars="400"/>
        <w:rPr>
          <w:rFonts w:ascii="仿宋" w:hAnsi="仿宋" w:cs="仿宋"/>
          <w:color w:val="auto"/>
          <w:sz w:val="32"/>
          <w:szCs w:val="32"/>
          <w:highlight w:val="none"/>
        </w:rPr>
      </w:pPr>
      <w:r>
        <w:rPr>
          <w:rFonts w:hint="eastAsia" w:ascii="仿宋" w:hAnsi="仿宋" w:cs="仿宋"/>
          <w:color w:val="auto"/>
          <w:sz w:val="32"/>
          <w:szCs w:val="32"/>
          <w:highlight w:val="none"/>
        </w:rPr>
        <w:t>第六部分  应提交的有关格式范例</w:t>
      </w:r>
    </w:p>
    <w:p w14:paraId="6D9159B1">
      <w:pPr>
        <w:spacing w:line="360" w:lineRule="auto"/>
        <w:ind w:firstLine="549" w:firstLineChars="229"/>
        <w:rPr>
          <w:rFonts w:ascii="仿宋" w:hAnsi="仿宋" w:cs="仿宋"/>
          <w:color w:val="auto"/>
          <w:highlight w:val="none"/>
        </w:rPr>
      </w:pPr>
      <w:bookmarkStart w:id="1" w:name="_Hlt91233176"/>
      <w:bookmarkEnd w:id="1"/>
      <w:bookmarkStart w:id="2" w:name="_Toc91899869"/>
    </w:p>
    <w:p w14:paraId="2B43798A">
      <w:pPr>
        <w:spacing w:line="360" w:lineRule="auto"/>
        <w:ind w:firstLine="549" w:firstLineChars="229"/>
        <w:rPr>
          <w:rFonts w:ascii="仿宋" w:hAnsi="仿宋" w:cs="仿宋"/>
          <w:color w:val="auto"/>
          <w:highlight w:val="none"/>
        </w:rPr>
      </w:pPr>
    </w:p>
    <w:p w14:paraId="5DBF8ADE">
      <w:pPr>
        <w:spacing w:line="360" w:lineRule="auto"/>
        <w:ind w:firstLine="549" w:firstLineChars="229"/>
        <w:rPr>
          <w:rFonts w:ascii="仿宋" w:hAnsi="仿宋" w:cs="仿宋"/>
          <w:color w:val="auto"/>
          <w:highlight w:val="none"/>
        </w:rPr>
      </w:pPr>
    </w:p>
    <w:p w14:paraId="7CF2B6CB">
      <w:pPr>
        <w:spacing w:line="360" w:lineRule="auto"/>
        <w:ind w:firstLine="549" w:firstLineChars="229"/>
        <w:rPr>
          <w:rFonts w:ascii="仿宋" w:hAnsi="仿宋" w:cs="仿宋"/>
          <w:color w:val="auto"/>
          <w:highlight w:val="none"/>
        </w:rPr>
      </w:pPr>
    </w:p>
    <w:p w14:paraId="438A5898">
      <w:pPr>
        <w:spacing w:line="360" w:lineRule="auto"/>
        <w:ind w:firstLine="549" w:firstLineChars="229"/>
        <w:rPr>
          <w:rFonts w:ascii="仿宋" w:hAnsi="仿宋" w:cs="仿宋"/>
          <w:color w:val="auto"/>
          <w:highlight w:val="none"/>
        </w:rPr>
      </w:pPr>
    </w:p>
    <w:p w14:paraId="1B88A17A">
      <w:pPr>
        <w:spacing w:line="360" w:lineRule="auto"/>
        <w:ind w:firstLine="549" w:firstLineChars="229"/>
        <w:rPr>
          <w:rFonts w:ascii="仿宋" w:hAnsi="仿宋" w:cs="仿宋"/>
          <w:color w:val="auto"/>
          <w:highlight w:val="none"/>
        </w:rPr>
      </w:pPr>
    </w:p>
    <w:p w14:paraId="601BC80F">
      <w:pPr>
        <w:spacing w:line="360" w:lineRule="auto"/>
        <w:ind w:firstLine="549" w:firstLineChars="229"/>
        <w:rPr>
          <w:rFonts w:ascii="仿宋" w:hAnsi="仿宋" w:cs="仿宋"/>
          <w:color w:val="auto"/>
          <w:highlight w:val="none"/>
        </w:rPr>
      </w:pPr>
    </w:p>
    <w:p w14:paraId="7202F7F8">
      <w:pPr>
        <w:spacing w:line="360" w:lineRule="auto"/>
        <w:ind w:firstLine="549" w:firstLineChars="229"/>
        <w:rPr>
          <w:rFonts w:ascii="仿宋" w:hAnsi="仿宋" w:cs="仿宋"/>
          <w:color w:val="auto"/>
          <w:highlight w:val="none"/>
        </w:rPr>
      </w:pPr>
    </w:p>
    <w:p w14:paraId="758BDD9D">
      <w:pPr>
        <w:spacing w:line="360" w:lineRule="auto"/>
        <w:ind w:firstLine="549" w:firstLineChars="229"/>
        <w:rPr>
          <w:rFonts w:ascii="仿宋" w:hAnsi="仿宋" w:cs="仿宋"/>
          <w:color w:val="auto"/>
          <w:highlight w:val="none"/>
        </w:rPr>
      </w:pPr>
    </w:p>
    <w:p w14:paraId="1A5A68DA">
      <w:pPr>
        <w:spacing w:line="360" w:lineRule="auto"/>
        <w:ind w:firstLine="549" w:firstLineChars="229"/>
        <w:rPr>
          <w:rFonts w:ascii="仿宋" w:hAnsi="仿宋" w:cs="仿宋"/>
          <w:color w:val="auto"/>
          <w:highlight w:val="none"/>
        </w:rPr>
      </w:pPr>
    </w:p>
    <w:p w14:paraId="0B4E260B">
      <w:pPr>
        <w:spacing w:line="360" w:lineRule="auto"/>
        <w:ind w:firstLine="549" w:firstLineChars="229"/>
        <w:rPr>
          <w:rFonts w:ascii="仿宋" w:hAnsi="仿宋" w:cs="仿宋"/>
          <w:color w:val="auto"/>
          <w:highlight w:val="none"/>
        </w:rPr>
      </w:pPr>
    </w:p>
    <w:p w14:paraId="394EE7C5">
      <w:pPr>
        <w:spacing w:line="360" w:lineRule="auto"/>
        <w:ind w:firstLine="549" w:firstLineChars="229"/>
        <w:rPr>
          <w:rFonts w:ascii="仿宋" w:hAnsi="仿宋" w:cs="仿宋"/>
          <w:color w:val="auto"/>
          <w:highlight w:val="none"/>
        </w:rPr>
      </w:pPr>
    </w:p>
    <w:p w14:paraId="7106E660">
      <w:pPr>
        <w:spacing w:line="360" w:lineRule="auto"/>
        <w:ind w:firstLine="549" w:firstLineChars="229"/>
        <w:rPr>
          <w:rFonts w:ascii="仿宋" w:hAnsi="仿宋" w:cs="仿宋"/>
          <w:color w:val="auto"/>
          <w:highlight w:val="none"/>
        </w:rPr>
      </w:pPr>
    </w:p>
    <w:p w14:paraId="6463C9B7">
      <w:pPr>
        <w:spacing w:line="360" w:lineRule="auto"/>
        <w:rPr>
          <w:rFonts w:ascii="仿宋" w:hAnsi="仿宋" w:cs="仿宋"/>
          <w:color w:val="auto"/>
          <w:highlight w:val="none"/>
        </w:rPr>
      </w:pPr>
    </w:p>
    <w:p w14:paraId="140BABFD">
      <w:pPr>
        <w:adjustRightInd/>
        <w:spacing w:line="360" w:lineRule="auto"/>
        <w:jc w:val="center"/>
        <w:outlineLvl w:val="0"/>
        <w:rPr>
          <w:rFonts w:ascii="仿宋" w:hAnsi="仿宋" w:cs="仿宋"/>
          <w:b/>
          <w:color w:val="auto"/>
          <w:sz w:val="36"/>
          <w:szCs w:val="20"/>
          <w:highlight w:val="none"/>
        </w:rPr>
      </w:pPr>
      <w:bookmarkStart w:id="3" w:name="第一部分"/>
      <w:r>
        <w:rPr>
          <w:rFonts w:hint="eastAsia" w:ascii="仿宋" w:hAnsi="仿宋" w:cs="仿宋"/>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_Toc29265"/>
      <w:bookmarkStart w:id="9" w:name="第二部分"/>
      <w:bookmarkStart w:id="10" w:name="_Toc91899870"/>
      <w:bookmarkStart w:id="11" w:name="_Toc91899871"/>
      <w:r>
        <w:rPr>
          <w:rFonts w:hint="eastAsia" w:ascii="仿宋" w:hAnsi="仿宋" w:cs="仿宋"/>
          <w:b/>
          <w:color w:val="auto"/>
          <w:sz w:val="36"/>
          <w:szCs w:val="20"/>
          <w:highlight w:val="none"/>
        </w:rPr>
        <w:t>第一部分  招标公告</w:t>
      </w:r>
      <w:bookmarkEnd w:id="8"/>
    </w:p>
    <w:p w14:paraId="51817D68">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color w:val="auto"/>
          <w:highlight w:val="none"/>
        </w:rPr>
      </w:pPr>
      <w:r>
        <w:rPr>
          <w:rFonts w:hint="eastAsia" w:ascii="仿宋" w:hAnsi="仿宋" w:cs="仿宋"/>
          <w:color w:val="auto"/>
          <w:highlight w:val="none"/>
        </w:rPr>
        <w:t>项目概况</w:t>
      </w:r>
    </w:p>
    <w:p w14:paraId="4F69A4FA">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color w:val="auto"/>
          <w:highlight w:val="none"/>
          <w:u w:val="single"/>
        </w:rPr>
      </w:pPr>
      <w:r>
        <w:rPr>
          <w:rFonts w:hint="eastAsia" w:ascii="仿宋" w:hAnsi="仿宋" w:cs="仿宋"/>
          <w:color w:val="auto"/>
          <w:highlight w:val="none"/>
          <w:u w:val="single"/>
          <w:lang w:eastAsia="zh-CN"/>
        </w:rPr>
        <w:t>浙江同济科技职业学院“美育中心”设备改造项目</w:t>
      </w:r>
      <w:r>
        <w:rPr>
          <w:rFonts w:hint="eastAsia" w:ascii="仿宋" w:hAnsi="仿宋" w:cs="仿宋"/>
          <w:color w:val="auto"/>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"https://www.zcygov.cn/）获取（下载）招标文件，并于2023年10月XX日09点00分00秒" </w:instrText>
      </w:r>
      <w:r>
        <w:rPr>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https://www.zcygov.cn/）获取（下载）招标文件，并于202</w:t>
      </w:r>
      <w:r>
        <w:rPr>
          <w:rStyle w:val="77"/>
          <w:rFonts w:hint="eastAsia" w:ascii="仿宋" w:hAnsi="仿宋" w:cs="仿宋"/>
          <w:snapToGrid/>
          <w:color w:val="auto"/>
          <w:kern w:val="2"/>
          <w:sz w:val="24"/>
          <w:szCs w:val="24"/>
          <w:highlight w:val="none"/>
        </w:rPr>
        <w:t>4</w:t>
      </w:r>
      <w:r>
        <w:rPr>
          <w:rStyle w:val="77"/>
          <w:rFonts w:hint="eastAsia" w:ascii="仿宋" w:hAnsi="仿宋" w:eastAsia="仿宋" w:cs="仿宋"/>
          <w:snapToGrid/>
          <w:color w:val="auto"/>
          <w:kern w:val="2"/>
          <w:sz w:val="24"/>
          <w:szCs w:val="24"/>
          <w:highlight w:val="none"/>
        </w:rPr>
        <w:t>年</w:t>
      </w:r>
      <w:r>
        <w:rPr>
          <w:rStyle w:val="77"/>
          <w:rFonts w:hint="eastAsia" w:ascii="仿宋" w:hAnsi="仿宋" w:cs="仿宋"/>
          <w:snapToGrid/>
          <w:color w:val="auto"/>
          <w:kern w:val="2"/>
          <w:sz w:val="24"/>
          <w:szCs w:val="24"/>
          <w:highlight w:val="none"/>
        </w:rPr>
        <w:t>0</w:t>
      </w:r>
      <w:r>
        <w:rPr>
          <w:rStyle w:val="77"/>
          <w:rFonts w:hint="eastAsia" w:ascii="仿宋" w:hAnsi="仿宋" w:eastAsia="黑体" w:cs="仿宋"/>
          <w:snapToGrid/>
          <w:color w:val="auto"/>
          <w:kern w:val="2"/>
          <w:sz w:val="24"/>
          <w:szCs w:val="24"/>
          <w:highlight w:val="none"/>
          <w:lang w:val="en-US" w:eastAsia="zh-CN"/>
        </w:rPr>
        <w:t>8</w:t>
      </w:r>
      <w:r>
        <w:rPr>
          <w:rStyle w:val="77"/>
          <w:rFonts w:hint="eastAsia" w:ascii="仿宋" w:hAnsi="仿宋" w:eastAsia="仿宋" w:cs="仿宋"/>
          <w:snapToGrid/>
          <w:color w:val="auto"/>
          <w:kern w:val="2"/>
          <w:sz w:val="24"/>
          <w:szCs w:val="24"/>
          <w:highlight w:val="none"/>
        </w:rPr>
        <w:t>月</w:t>
      </w:r>
      <w:r>
        <w:rPr>
          <w:rStyle w:val="77"/>
          <w:rFonts w:hint="eastAsia" w:ascii="仿宋" w:hAnsi="仿宋" w:cs="仿宋"/>
          <w:snapToGrid/>
          <w:color w:val="auto"/>
          <w:kern w:val="2"/>
          <w:sz w:val="24"/>
          <w:szCs w:val="24"/>
          <w:highlight w:val="none"/>
          <w:lang w:val="en-US" w:eastAsia="zh-CN"/>
        </w:rPr>
        <w:t>20</w:t>
      </w:r>
      <w:r>
        <w:rPr>
          <w:rStyle w:val="77"/>
          <w:rFonts w:hint="eastAsia" w:ascii="仿宋" w:hAnsi="仿宋" w:eastAsia="仿宋" w:cs="仿宋"/>
          <w:snapToGrid/>
          <w:color w:val="auto"/>
          <w:kern w:val="2"/>
          <w:sz w:val="24"/>
          <w:szCs w:val="24"/>
          <w:highlight w:val="none"/>
        </w:rPr>
        <w:t>日09点</w:t>
      </w:r>
      <w:r>
        <w:rPr>
          <w:rStyle w:val="77"/>
          <w:rFonts w:hint="eastAsia" w:ascii="仿宋" w:hAnsi="仿宋" w:cs="仿宋"/>
          <w:snapToGrid/>
          <w:color w:val="auto"/>
          <w:kern w:val="2"/>
          <w:sz w:val="24"/>
          <w:szCs w:val="24"/>
          <w:highlight w:val="none"/>
          <w:lang w:val="en-US" w:eastAsia="zh-CN"/>
        </w:rPr>
        <w:t>3</w:t>
      </w:r>
      <w:r>
        <w:rPr>
          <w:rStyle w:val="77"/>
          <w:rFonts w:hint="eastAsia" w:ascii="仿宋" w:hAnsi="仿宋" w:eastAsia="仿宋" w:cs="仿宋"/>
          <w:snapToGrid/>
          <w:color w:val="auto"/>
          <w:kern w:val="2"/>
          <w:sz w:val="24"/>
          <w:szCs w:val="24"/>
          <w:highlight w:val="none"/>
        </w:rPr>
        <w:t>0分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cs="仿宋"/>
          <w:bCs/>
          <w:color w:val="auto"/>
          <w:highlight w:val="none"/>
        </w:rPr>
        <w:t>（北京时间）前</w:t>
      </w:r>
      <w:r>
        <w:rPr>
          <w:rFonts w:hint="eastAsia" w:ascii="仿宋" w:hAnsi="仿宋" w:cs="仿宋"/>
          <w:color w:val="auto"/>
          <w:highlight w:val="none"/>
        </w:rPr>
        <w:t>递交（上传）投标文件。</w:t>
      </w:r>
    </w:p>
    <w:p w14:paraId="2ED40621">
      <w:pPr>
        <w:rPr>
          <w:rFonts w:ascii="仿宋" w:hAnsi="仿宋" w:cs="仿宋"/>
          <w:b/>
          <w:color w:val="auto"/>
          <w:highlight w:val="none"/>
        </w:rPr>
      </w:pPr>
    </w:p>
    <w:p w14:paraId="437CA469">
      <w:pPr>
        <w:rPr>
          <w:rFonts w:ascii="仿宋" w:hAnsi="仿宋" w:cs="仿宋"/>
          <w:b/>
          <w:color w:val="auto"/>
          <w:highlight w:val="none"/>
        </w:rPr>
      </w:pPr>
      <w:r>
        <w:rPr>
          <w:rFonts w:hint="eastAsia" w:ascii="仿宋" w:hAnsi="仿宋" w:cs="仿宋"/>
          <w:b/>
          <w:color w:val="auto"/>
          <w:highlight w:val="none"/>
        </w:rPr>
        <w:t>一、项目基本情况</w:t>
      </w:r>
    </w:p>
    <w:p w14:paraId="5CA9FFA7">
      <w:pPr>
        <w:rPr>
          <w:rFonts w:ascii="仿宋" w:hAnsi="仿宋" w:cs="仿宋"/>
          <w:color w:val="auto"/>
          <w:highlight w:val="none"/>
        </w:rPr>
      </w:pPr>
      <w:r>
        <w:rPr>
          <w:rFonts w:hint="eastAsia" w:ascii="仿宋" w:hAnsi="仿宋" w:cs="仿宋"/>
          <w:b/>
          <w:color w:val="auto"/>
          <w:highlight w:val="none"/>
        </w:rPr>
        <w:t>项目编号：</w:t>
      </w:r>
      <w:r>
        <w:rPr>
          <w:rFonts w:hint="eastAsia" w:ascii="仿宋" w:hAnsi="仿宋" w:cs="仿宋"/>
          <w:color w:val="auto"/>
          <w:highlight w:val="none"/>
        </w:rPr>
        <w:t>ZJ-2461724</w:t>
      </w:r>
      <w:r>
        <w:rPr>
          <w:rFonts w:hint="eastAsia" w:ascii="仿宋" w:hAnsi="仿宋" w:cs="仿宋"/>
          <w:color w:val="auto"/>
          <w:highlight w:val="none"/>
        </w:rPr>
        <w:tab/>
      </w:r>
    </w:p>
    <w:p w14:paraId="7C62740C">
      <w:pPr>
        <w:rPr>
          <w:rFonts w:hint="eastAsia" w:ascii="仿宋" w:hAnsi="仿宋" w:eastAsia="仿宋" w:cs="仿宋"/>
          <w:color w:val="auto"/>
          <w:highlight w:val="none"/>
          <w:lang w:eastAsia="zh-CN"/>
        </w:rPr>
      </w:pPr>
      <w:r>
        <w:rPr>
          <w:rFonts w:hint="eastAsia" w:ascii="仿宋" w:hAnsi="仿宋" w:cs="仿宋"/>
          <w:b/>
          <w:color w:val="auto"/>
          <w:highlight w:val="none"/>
        </w:rPr>
        <w:t>项目名称：</w:t>
      </w:r>
      <w:r>
        <w:rPr>
          <w:rFonts w:hint="eastAsia" w:ascii="仿宋" w:hAnsi="仿宋" w:cs="仿宋"/>
          <w:color w:val="auto"/>
          <w:highlight w:val="none"/>
          <w:lang w:eastAsia="zh-CN"/>
        </w:rPr>
        <w:t>浙江同济科技职业学院“美育中心”设备改造项目</w:t>
      </w:r>
    </w:p>
    <w:p w14:paraId="72216445">
      <w:pPr>
        <w:rPr>
          <w:rFonts w:ascii="仿宋" w:hAnsi="仿宋" w:cs="仿宋"/>
          <w:color w:val="auto"/>
          <w:highlight w:val="none"/>
        </w:rPr>
      </w:pPr>
      <w:r>
        <w:rPr>
          <w:rFonts w:hint="eastAsia" w:ascii="仿宋" w:hAnsi="仿宋" w:cs="仿宋"/>
          <w:b/>
          <w:color w:val="auto"/>
          <w:highlight w:val="none"/>
        </w:rPr>
        <w:t>预算金额（元）：395355.00</w:t>
      </w:r>
    </w:p>
    <w:p w14:paraId="5904AA0C">
      <w:pPr>
        <w:pStyle w:val="5"/>
        <w:spacing w:line="312" w:lineRule="auto"/>
        <w:ind w:firstLine="0"/>
        <w:rPr>
          <w:rFonts w:ascii="仿宋" w:hAnsi="仿宋" w:cs="仿宋"/>
          <w:b/>
          <w:snapToGrid/>
          <w:color w:val="auto"/>
          <w:kern w:val="2"/>
          <w:sz w:val="24"/>
          <w:szCs w:val="24"/>
          <w:highlight w:val="none"/>
        </w:rPr>
      </w:pPr>
      <w:r>
        <w:rPr>
          <w:rFonts w:hint="eastAsia" w:ascii="仿宋" w:hAnsi="仿宋" w:cs="仿宋"/>
          <w:b/>
          <w:snapToGrid/>
          <w:color w:val="auto"/>
          <w:kern w:val="2"/>
          <w:sz w:val="24"/>
          <w:szCs w:val="24"/>
          <w:highlight w:val="none"/>
        </w:rPr>
        <w:t>最高限价（元）：395355.00</w:t>
      </w:r>
    </w:p>
    <w:p w14:paraId="65A170B9">
      <w:pPr>
        <w:pStyle w:val="5"/>
        <w:spacing w:line="312" w:lineRule="auto"/>
        <w:ind w:firstLine="480"/>
        <w:rPr>
          <w:rFonts w:ascii="仿宋" w:hAnsi="仿宋" w:cs="仿宋"/>
          <w:color w:val="auto"/>
          <w:kern w:val="2"/>
          <w:sz w:val="24"/>
          <w:szCs w:val="24"/>
          <w:highlight w:val="none"/>
        </w:rPr>
      </w:pPr>
      <w:r>
        <w:rPr>
          <w:rFonts w:hint="eastAsia" w:ascii="仿宋" w:hAnsi="仿宋" w:cs="仿宋"/>
          <w:b/>
          <w:color w:val="auto"/>
          <w:sz w:val="24"/>
          <w:highlight w:val="none"/>
        </w:rPr>
        <w:t>采购需求：</w:t>
      </w:r>
    </w:p>
    <w:p w14:paraId="7DF0D0F8">
      <w:pPr>
        <w:pStyle w:val="81"/>
        <w:spacing w:line="360" w:lineRule="auto"/>
        <w:ind w:firstLine="480" w:firstLineChars="200"/>
        <w:rPr>
          <w:rFonts w:hint="eastAsia" w:ascii="仿宋" w:hAnsi="仿宋" w:eastAsia="仿宋" w:cs="仿宋"/>
          <w:color w:val="auto"/>
          <w:kern w:val="2"/>
          <w:highlight w:val="none"/>
          <w:lang w:eastAsia="zh-CN"/>
        </w:rPr>
      </w:pPr>
      <w:r>
        <w:rPr>
          <w:rFonts w:hint="eastAsia" w:ascii="仿宋" w:hAnsi="仿宋" w:eastAsia="仿宋" w:cs="仿宋"/>
          <w:color w:val="auto"/>
          <w:kern w:val="2"/>
          <w:highlight w:val="none"/>
        </w:rPr>
        <w:t xml:space="preserve">标项名称: </w:t>
      </w:r>
      <w:r>
        <w:rPr>
          <w:rFonts w:hint="eastAsia" w:ascii="仿宋" w:hAnsi="仿宋" w:eastAsia="仿宋" w:cs="仿宋"/>
          <w:color w:val="auto"/>
          <w:highlight w:val="none"/>
          <w:lang w:eastAsia="zh-CN"/>
        </w:rPr>
        <w:t>浙江同济科技职业学院“美育中心”设备改造项目</w:t>
      </w:r>
    </w:p>
    <w:p w14:paraId="6B9C2EFE">
      <w:pPr>
        <w:pStyle w:val="81"/>
        <w:spacing w:line="360" w:lineRule="auto"/>
        <w:rPr>
          <w:rFonts w:ascii="仿宋" w:hAnsi="仿宋" w:eastAsia="仿宋" w:cs="仿宋"/>
          <w:color w:val="auto"/>
          <w:kern w:val="2"/>
          <w:highlight w:val="none"/>
        </w:rPr>
      </w:pPr>
      <w:r>
        <w:rPr>
          <w:rFonts w:hint="eastAsia" w:ascii="仿宋" w:hAnsi="仿宋" w:eastAsia="仿宋" w:cs="仿宋"/>
          <w:color w:val="auto"/>
          <w:kern w:val="2"/>
          <w:highlight w:val="none"/>
        </w:rPr>
        <w:t xml:space="preserve">    数量: 1批  </w:t>
      </w:r>
    </w:p>
    <w:p w14:paraId="75DBC723">
      <w:pPr>
        <w:pStyle w:val="81"/>
        <w:spacing w:line="360" w:lineRule="auto"/>
        <w:rPr>
          <w:rFonts w:ascii="仿宋" w:hAnsi="仿宋" w:eastAsia="仿宋" w:cs="仿宋"/>
          <w:color w:val="auto"/>
          <w:kern w:val="2"/>
          <w:highlight w:val="none"/>
        </w:rPr>
      </w:pPr>
      <w:r>
        <w:rPr>
          <w:rFonts w:hint="eastAsia" w:ascii="仿宋" w:hAnsi="仿宋" w:eastAsia="仿宋" w:cs="仿宋"/>
          <w:color w:val="auto"/>
          <w:kern w:val="2"/>
          <w:highlight w:val="none"/>
        </w:rPr>
        <w:t xml:space="preserve">    预算金额（元）:395355.00 </w:t>
      </w:r>
    </w:p>
    <w:p w14:paraId="7DF3CF61">
      <w:pPr>
        <w:pStyle w:val="81"/>
        <w:spacing w:line="360" w:lineRule="auto"/>
        <w:rPr>
          <w:rFonts w:ascii="仿宋" w:hAnsi="仿宋" w:eastAsia="仿宋" w:cs="仿宋"/>
          <w:color w:val="auto"/>
          <w:kern w:val="2"/>
          <w:highlight w:val="none"/>
        </w:rPr>
      </w:pPr>
      <w:r>
        <w:rPr>
          <w:rFonts w:hint="eastAsia" w:ascii="仿宋" w:hAnsi="仿宋" w:eastAsia="仿宋" w:cs="仿宋"/>
          <w:color w:val="auto"/>
          <w:kern w:val="2"/>
          <w:highlight w:val="none"/>
        </w:rPr>
        <w:t xml:space="preserve">    简要规格描述或项目基本概况介绍、用途：</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 xml:space="preserve">美育中心”设备改造，详见采购文件第三部分要求。 </w:t>
      </w:r>
    </w:p>
    <w:p w14:paraId="4981700C">
      <w:pPr>
        <w:pStyle w:val="5"/>
        <w:spacing w:line="312" w:lineRule="auto"/>
        <w:ind w:firstLine="480"/>
        <w:rPr>
          <w:rFonts w:ascii="仿宋" w:hAnsi="仿宋" w:cs="仿宋"/>
          <w:color w:val="auto"/>
          <w:kern w:val="2"/>
          <w:sz w:val="24"/>
          <w:szCs w:val="24"/>
          <w:highlight w:val="none"/>
        </w:rPr>
      </w:pPr>
      <w:r>
        <w:rPr>
          <w:rFonts w:hint="eastAsia" w:ascii="仿宋" w:hAnsi="仿宋" w:cs="仿宋"/>
          <w:color w:val="auto"/>
          <w:kern w:val="2"/>
          <w:sz w:val="24"/>
          <w:szCs w:val="24"/>
          <w:highlight w:val="none"/>
        </w:rPr>
        <w:t>备注：</w:t>
      </w:r>
    </w:p>
    <w:p w14:paraId="5FC4146A">
      <w:pPr>
        <w:pStyle w:val="5"/>
        <w:spacing w:line="312" w:lineRule="auto"/>
        <w:ind w:firstLine="480"/>
        <w:rPr>
          <w:rFonts w:ascii="仿宋" w:hAnsi="仿宋" w:cs="仿宋"/>
          <w:b/>
          <w:color w:val="auto"/>
          <w:sz w:val="24"/>
          <w:highlight w:val="none"/>
        </w:rPr>
      </w:pPr>
      <w:r>
        <w:rPr>
          <w:rFonts w:hint="eastAsia" w:ascii="仿宋" w:hAnsi="仿宋" w:cs="仿宋"/>
          <w:b/>
          <w:color w:val="auto"/>
          <w:sz w:val="24"/>
          <w:highlight w:val="none"/>
        </w:rPr>
        <w:t>合同履约期限：按照招标文件要求。</w:t>
      </w:r>
    </w:p>
    <w:p w14:paraId="68295FCF">
      <w:pPr>
        <w:pStyle w:val="5"/>
        <w:spacing w:line="312" w:lineRule="auto"/>
        <w:ind w:firstLine="480"/>
        <w:rPr>
          <w:rFonts w:ascii="仿宋" w:hAnsi="仿宋" w:cs="仿宋"/>
          <w:color w:val="auto"/>
          <w:kern w:val="0"/>
          <w:sz w:val="24"/>
          <w:highlight w:val="none"/>
        </w:rPr>
      </w:pPr>
      <w:r>
        <w:rPr>
          <w:rFonts w:hint="eastAsia" w:ascii="仿宋" w:hAnsi="仿宋" w:cs="仿宋"/>
          <w:b/>
          <w:color w:val="auto"/>
          <w:sz w:val="24"/>
          <w:highlight w:val="none"/>
        </w:rPr>
        <w:t>本项目接受联合体投标：</w:t>
      </w:r>
      <w:sdt>
        <w:sdtPr>
          <w:rPr>
            <w:rFonts w:hint="eastAsia" w:ascii="仿宋" w:hAnsi="仿宋" w:cs="仿宋"/>
            <w:color w:val="auto"/>
            <w:kern w:val="0"/>
            <w:sz w:val="24"/>
            <w:highlight w:val="none"/>
          </w:rPr>
          <w:id w:val="2035453831"/>
        </w:sdtPr>
        <w:sdtEndPr>
          <w:rPr>
            <w:rFonts w:hint="eastAsia" w:ascii="仿宋" w:hAnsi="仿宋" w:cs="仿宋"/>
            <w:color w:val="auto"/>
            <w:kern w:val="0"/>
            <w:sz w:val="24"/>
            <w:highlight w:val="none"/>
          </w:rPr>
        </w:sdtEndPr>
        <w:sdtContent>
          <w:sdt>
            <w:sdtPr>
              <w:rPr>
                <w:rFonts w:hint="eastAsia" w:ascii="仿宋" w:hAnsi="仿宋" w:cs="仿宋"/>
                <w:color w:val="auto"/>
                <w:kern w:val="0"/>
                <w:sz w:val="24"/>
                <w:highlight w:val="none"/>
              </w:rPr>
              <w:id w:val="-1765526721"/>
            </w:sdtPr>
            <w:sdtEndPr>
              <w:rPr>
                <w:rFonts w:hint="eastAsia" w:ascii="仿宋" w:hAnsi="仿宋" w:cs="仿宋"/>
                <w:color w:val="auto"/>
                <w:kern w:val="0"/>
                <w:sz w:val="24"/>
                <w:highlight w:val="none"/>
              </w:rPr>
            </w:sdtEndPr>
            <w:sdtContent/>
          </w:sdt>
          <w:r>
            <w:rPr>
              <w:rFonts w:hint="eastAsia" w:ascii="仿宋" w:hAnsi="仿宋" w:cs="仿宋"/>
              <w:color w:val="auto"/>
              <w:kern w:val="0"/>
              <w:sz w:val="24"/>
              <w:highlight w:val="none"/>
            </w:rPr>
            <w:t>■</w:t>
          </w:r>
        </w:sdtContent>
      </w:sdt>
      <w:r>
        <w:rPr>
          <w:rFonts w:hint="eastAsia" w:ascii="仿宋" w:hAnsi="仿宋" w:cs="仿宋"/>
          <w:b/>
          <w:color w:val="auto"/>
          <w:sz w:val="24"/>
          <w:highlight w:val="none"/>
        </w:rPr>
        <w:t>是，</w:t>
      </w:r>
      <w:sdt>
        <w:sdtPr>
          <w:rPr>
            <w:rFonts w:hint="eastAsia" w:ascii="仿宋" w:hAnsi="仿宋" w:cs="仿宋"/>
            <w:color w:val="auto"/>
            <w:kern w:val="0"/>
            <w:sz w:val="24"/>
            <w:highlight w:val="none"/>
          </w:rPr>
          <w:id w:val="-1840846126"/>
        </w:sdtPr>
        <w:sdtEndPr>
          <w:rPr>
            <w:rFonts w:hint="eastAsia" w:ascii="仿宋" w:hAnsi="仿宋" w:cs="仿宋"/>
            <w:color w:val="auto"/>
            <w:kern w:val="0"/>
            <w:sz w:val="24"/>
            <w:highlight w:val="none"/>
          </w:rPr>
        </w:sdtEndPr>
        <w:sdtContent/>
      </w:sdt>
      <w:r>
        <w:rPr>
          <w:rFonts w:hint="eastAsia" w:ascii="仿宋" w:hAnsi="仿宋" w:cs="仿宋"/>
          <w:color w:val="auto"/>
          <w:kern w:val="0"/>
          <w:sz w:val="24"/>
          <w:highlight w:val="none"/>
        </w:rPr>
        <w:t>☐</w:t>
      </w:r>
      <w:r>
        <w:rPr>
          <w:rFonts w:hint="eastAsia" w:ascii="仿宋" w:hAnsi="仿宋" w:cs="仿宋"/>
          <w:b/>
          <w:color w:val="auto"/>
          <w:sz w:val="24"/>
          <w:highlight w:val="none"/>
        </w:rPr>
        <w:t>否</w:t>
      </w:r>
      <w:r>
        <w:rPr>
          <w:rFonts w:hint="eastAsia" w:ascii="仿宋" w:hAnsi="仿宋" w:cs="仿宋"/>
          <w:color w:val="auto"/>
          <w:kern w:val="0"/>
          <w:sz w:val="24"/>
          <w:highlight w:val="none"/>
        </w:rPr>
        <w:t>。</w:t>
      </w:r>
    </w:p>
    <w:p w14:paraId="30EA6DD0">
      <w:pPr>
        <w:spacing w:line="360" w:lineRule="auto"/>
        <w:rPr>
          <w:rFonts w:ascii="仿宋" w:hAnsi="仿宋" w:cs="仿宋"/>
          <w:b/>
          <w:color w:val="auto"/>
          <w:highlight w:val="none"/>
        </w:rPr>
      </w:pPr>
      <w:r>
        <w:rPr>
          <w:rFonts w:hint="eastAsia" w:ascii="仿宋" w:hAnsi="仿宋" w:cs="仿宋"/>
          <w:b/>
          <w:color w:val="auto"/>
          <w:highlight w:val="none"/>
        </w:rPr>
        <w:t>二、申请人的资格要求：</w:t>
      </w:r>
    </w:p>
    <w:p w14:paraId="5C132F25">
      <w:pPr>
        <w:spacing w:line="360" w:lineRule="auto"/>
        <w:ind w:firstLine="480"/>
        <w:rPr>
          <w:rFonts w:ascii="仿宋" w:hAnsi="仿宋" w:cs="仿宋"/>
          <w:snapToGrid w:val="0"/>
          <w:color w:val="auto"/>
          <w:kern w:val="28"/>
          <w:szCs w:val="20"/>
          <w:highlight w:val="none"/>
        </w:rPr>
      </w:pPr>
      <w:r>
        <w:rPr>
          <w:rFonts w:hint="eastAsia" w:ascii="仿宋" w:hAnsi="仿宋" w:cs="仿宋"/>
          <w:snapToGrid w:val="0"/>
          <w:color w:val="auto"/>
          <w:kern w:val="28"/>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2EDB2C5">
      <w:pPr>
        <w:spacing w:line="360" w:lineRule="auto"/>
        <w:ind w:firstLine="480" w:firstLineChars="200"/>
        <w:rPr>
          <w:rFonts w:ascii="仿宋" w:hAnsi="仿宋" w:cs="仿宋"/>
          <w:snapToGrid w:val="0"/>
          <w:color w:val="auto"/>
          <w:kern w:val="28"/>
          <w:szCs w:val="20"/>
          <w:highlight w:val="none"/>
        </w:rPr>
      </w:pPr>
      <w:r>
        <w:rPr>
          <w:rFonts w:hint="eastAsia" w:ascii="仿宋" w:hAnsi="仿宋" w:cs="仿宋"/>
          <w:snapToGrid w:val="0"/>
          <w:color w:val="auto"/>
          <w:kern w:val="28"/>
          <w:szCs w:val="20"/>
          <w:highlight w:val="none"/>
        </w:rPr>
        <w:t>2.落实政府采购政策需满足的资格要求：无。</w:t>
      </w:r>
    </w:p>
    <w:p w14:paraId="567A1178">
      <w:pPr>
        <w:spacing w:line="360" w:lineRule="auto"/>
        <w:ind w:firstLine="480" w:firstLineChars="200"/>
        <w:rPr>
          <w:rFonts w:ascii="仿宋" w:hAnsi="仿宋" w:cs="仿宋"/>
          <w:color w:val="auto"/>
          <w:highlight w:val="none"/>
        </w:rPr>
      </w:pPr>
      <w:r>
        <w:rPr>
          <w:rFonts w:hint="eastAsia" w:ascii="仿宋" w:hAnsi="仿宋" w:cs="仿宋"/>
          <w:snapToGrid w:val="0"/>
          <w:color w:val="auto"/>
          <w:kern w:val="28"/>
          <w:szCs w:val="20"/>
          <w:highlight w:val="none"/>
        </w:rPr>
        <w:t>3.本项目的特定资格要求：无。</w:t>
      </w:r>
    </w:p>
    <w:p w14:paraId="6BBABD94">
      <w:pPr>
        <w:spacing w:line="360" w:lineRule="auto"/>
        <w:rPr>
          <w:rFonts w:ascii="仿宋" w:hAnsi="仿宋" w:cs="仿宋"/>
          <w:b/>
          <w:color w:val="auto"/>
          <w:highlight w:val="none"/>
        </w:rPr>
      </w:pPr>
      <w:r>
        <w:rPr>
          <w:rFonts w:hint="eastAsia" w:ascii="仿宋" w:hAnsi="仿宋" w:cs="仿宋"/>
          <w:b/>
          <w:color w:val="auto"/>
          <w:highlight w:val="none"/>
        </w:rPr>
        <w:t>三、获取招标文件</w:t>
      </w:r>
    </w:p>
    <w:p w14:paraId="71A7C0A3">
      <w:pPr>
        <w:spacing w:line="360" w:lineRule="auto"/>
        <w:ind w:firstLine="482" w:firstLineChars="200"/>
        <w:rPr>
          <w:rFonts w:ascii="仿宋" w:hAnsi="仿宋" w:cs="仿宋"/>
          <w:color w:val="auto"/>
          <w:highlight w:val="none"/>
        </w:rPr>
      </w:pPr>
      <w:r>
        <w:rPr>
          <w:rFonts w:hint="eastAsia" w:ascii="仿宋" w:hAnsi="仿宋" w:cs="仿宋"/>
          <w:b/>
          <w:color w:val="auto"/>
          <w:highlight w:val="none"/>
        </w:rPr>
        <w:t>时间：</w:t>
      </w:r>
      <w:r>
        <w:rPr>
          <w:rFonts w:hint="eastAsia" w:ascii="仿宋" w:hAnsi="仿宋" w:cs="仿宋"/>
          <w:color w:val="auto"/>
          <w:highlight w:val="none"/>
        </w:rPr>
        <w:t>/至</w:t>
      </w:r>
      <w:r>
        <w:rPr>
          <w:rFonts w:hint="eastAsia" w:ascii="仿宋" w:hAnsi="仿宋" w:cs="仿宋"/>
          <w:color w:val="auto"/>
          <w:highlight w:val="none"/>
          <w:u w:val="single"/>
        </w:rPr>
        <w:t>2024年0</w:t>
      </w:r>
      <w:r>
        <w:rPr>
          <w:rFonts w:hint="eastAsia" w:ascii="仿宋" w:hAnsi="仿宋" w:cs="仿宋"/>
          <w:color w:val="auto"/>
          <w:highlight w:val="none"/>
          <w:u w:val="single"/>
          <w:lang w:val="en-US" w:eastAsia="zh-CN"/>
        </w:rPr>
        <w:t>8</w:t>
      </w:r>
      <w:r>
        <w:rPr>
          <w:rFonts w:hint="eastAsia" w:ascii="仿宋" w:hAnsi="仿宋" w:cs="仿宋"/>
          <w:color w:val="auto"/>
          <w:highlight w:val="none"/>
          <w:u w:val="single"/>
        </w:rPr>
        <w:t>月</w:t>
      </w:r>
      <w:r>
        <w:rPr>
          <w:rFonts w:hint="eastAsia" w:ascii="仿宋" w:hAnsi="仿宋" w:cs="仿宋"/>
          <w:color w:val="auto"/>
          <w:highlight w:val="none"/>
          <w:u w:val="single"/>
          <w:lang w:val="en-US" w:eastAsia="zh-CN"/>
        </w:rPr>
        <w:t>20</w:t>
      </w:r>
      <w:r>
        <w:rPr>
          <w:rFonts w:hint="eastAsia" w:ascii="仿宋" w:hAnsi="仿宋" w:cs="仿宋"/>
          <w:color w:val="auto"/>
          <w:highlight w:val="none"/>
          <w:u w:val="single"/>
        </w:rPr>
        <w:t>日</w:t>
      </w:r>
      <w:r>
        <w:rPr>
          <w:rFonts w:hint="eastAsia" w:ascii="仿宋" w:hAnsi="仿宋" w:cs="仿宋"/>
          <w:color w:val="auto"/>
          <w:highlight w:val="none"/>
        </w:rPr>
        <w:t>，每天上午00:00至12:00 ，下午12:00至23:59（北京时间，线上获取法定节假日均可，线下获取文件法定节假日除外）</w:t>
      </w:r>
    </w:p>
    <w:p w14:paraId="182F3AA8">
      <w:pPr>
        <w:spacing w:line="360" w:lineRule="auto"/>
        <w:ind w:firstLine="482" w:firstLineChars="200"/>
        <w:rPr>
          <w:rFonts w:ascii="仿宋" w:hAnsi="仿宋" w:cs="仿宋"/>
          <w:color w:val="auto"/>
          <w:highlight w:val="none"/>
        </w:rPr>
      </w:pPr>
      <w:r>
        <w:rPr>
          <w:rFonts w:hint="eastAsia" w:ascii="仿宋" w:hAnsi="仿宋" w:cs="仿宋"/>
          <w:b/>
          <w:color w:val="auto"/>
          <w:highlight w:val="none"/>
        </w:rPr>
        <w:t>地点（网址）：</w:t>
      </w:r>
      <w:r>
        <w:rPr>
          <w:rFonts w:hint="eastAsia" w:ascii="仿宋" w:hAnsi="仿宋" w:cs="仿宋"/>
          <w:color w:val="auto"/>
          <w:highlight w:val="none"/>
        </w:rPr>
        <w:t xml:space="preserve">政采云平台（https://www.zcygov.cn/） </w:t>
      </w:r>
    </w:p>
    <w:p w14:paraId="490EA5FC">
      <w:pPr>
        <w:spacing w:line="360" w:lineRule="auto"/>
        <w:ind w:firstLine="482" w:firstLineChars="200"/>
        <w:rPr>
          <w:rFonts w:ascii="仿宋" w:hAnsi="仿宋" w:cs="仿宋"/>
          <w:color w:val="auto"/>
          <w:highlight w:val="none"/>
        </w:rPr>
      </w:pPr>
      <w:r>
        <w:rPr>
          <w:rFonts w:hint="eastAsia" w:ascii="仿宋" w:hAnsi="仿宋" w:cs="仿宋"/>
          <w:b/>
          <w:color w:val="auto"/>
          <w:highlight w:val="none"/>
        </w:rPr>
        <w:t>方式：</w:t>
      </w:r>
      <w:r>
        <w:rPr>
          <w:rFonts w:hint="eastAsia" w:ascii="仿宋" w:hAnsi="仿宋" w:cs="仿宋"/>
          <w:color w:val="auto"/>
          <w:highlight w:val="none"/>
        </w:rPr>
        <w:t xml:space="preserve">供应商登录政采云平台https://www.zcygov.cn/在线申请获取采购文件（进入“项目采购”应用，在获取采购文件菜单中选择项目，申请获取采购文件）。 </w:t>
      </w:r>
    </w:p>
    <w:p w14:paraId="5EF4DBBB">
      <w:pPr>
        <w:spacing w:line="360" w:lineRule="auto"/>
        <w:ind w:firstLine="482" w:firstLineChars="200"/>
        <w:rPr>
          <w:rFonts w:ascii="仿宋" w:hAnsi="仿宋" w:cs="仿宋"/>
          <w:color w:val="auto"/>
          <w:highlight w:val="none"/>
        </w:rPr>
      </w:pPr>
      <w:r>
        <w:rPr>
          <w:rFonts w:hint="eastAsia" w:ascii="仿宋" w:hAnsi="仿宋" w:cs="仿宋"/>
          <w:b/>
          <w:color w:val="auto"/>
          <w:highlight w:val="none"/>
        </w:rPr>
        <w:t>售价（元）：</w:t>
      </w:r>
      <w:r>
        <w:rPr>
          <w:rFonts w:hint="eastAsia" w:ascii="仿宋" w:hAnsi="仿宋" w:cs="仿宋"/>
          <w:color w:val="auto"/>
          <w:highlight w:val="none"/>
        </w:rPr>
        <w:t>0</w:t>
      </w:r>
    </w:p>
    <w:p w14:paraId="4B8AECA6">
      <w:pPr>
        <w:spacing w:line="360" w:lineRule="auto"/>
        <w:rPr>
          <w:rFonts w:ascii="仿宋" w:hAnsi="仿宋" w:cs="仿宋"/>
          <w:b/>
          <w:color w:val="auto"/>
          <w:highlight w:val="none"/>
        </w:rPr>
      </w:pPr>
      <w:r>
        <w:rPr>
          <w:rFonts w:hint="eastAsia" w:ascii="仿宋" w:hAnsi="仿宋" w:cs="仿宋"/>
          <w:b/>
          <w:color w:val="auto"/>
          <w:highlight w:val="none"/>
        </w:rPr>
        <w:t>四、提交投标文件截止时间、开标时间和地点</w:t>
      </w:r>
    </w:p>
    <w:p w14:paraId="5307AB79">
      <w:pPr>
        <w:spacing w:line="360" w:lineRule="auto"/>
        <w:ind w:firstLine="482" w:firstLineChars="200"/>
        <w:rPr>
          <w:rFonts w:ascii="仿宋" w:hAnsi="仿宋" w:cs="仿宋"/>
          <w:color w:val="auto"/>
          <w:highlight w:val="none"/>
        </w:rPr>
      </w:pPr>
      <w:r>
        <w:rPr>
          <w:rFonts w:hint="eastAsia" w:ascii="仿宋" w:hAnsi="仿宋" w:cs="仿宋"/>
          <w:b/>
          <w:color w:val="auto"/>
          <w:highlight w:val="none"/>
        </w:rPr>
        <w:t>提交投标文件截止时间：</w:t>
      </w:r>
      <w:r>
        <w:rPr>
          <w:rFonts w:hint="eastAsia" w:ascii="仿宋" w:hAnsi="仿宋" w:cs="仿宋"/>
          <w:color w:val="auto"/>
          <w:highlight w:val="none"/>
          <w:u w:val="single"/>
        </w:rPr>
        <w:t>2024年0</w:t>
      </w:r>
      <w:r>
        <w:rPr>
          <w:rFonts w:hint="eastAsia" w:ascii="仿宋" w:hAnsi="仿宋" w:cs="仿宋"/>
          <w:color w:val="auto"/>
          <w:highlight w:val="none"/>
          <w:u w:val="single"/>
          <w:lang w:val="en-US" w:eastAsia="zh-CN"/>
        </w:rPr>
        <w:t>8</w:t>
      </w:r>
      <w:r>
        <w:rPr>
          <w:rFonts w:hint="eastAsia" w:ascii="仿宋" w:hAnsi="仿宋" w:cs="仿宋"/>
          <w:color w:val="auto"/>
          <w:highlight w:val="none"/>
          <w:u w:val="single"/>
        </w:rPr>
        <w:t>月</w:t>
      </w:r>
      <w:r>
        <w:rPr>
          <w:rFonts w:hint="eastAsia" w:ascii="仿宋" w:hAnsi="仿宋" w:cs="仿宋"/>
          <w:color w:val="auto"/>
          <w:highlight w:val="none"/>
          <w:u w:val="single"/>
          <w:lang w:val="en-US" w:eastAsia="zh-CN"/>
        </w:rPr>
        <w:t>20</w:t>
      </w:r>
      <w:r>
        <w:rPr>
          <w:rFonts w:hint="eastAsia" w:ascii="仿宋" w:hAnsi="仿宋" w:cs="仿宋"/>
          <w:color w:val="auto"/>
          <w:highlight w:val="none"/>
          <w:u w:val="single"/>
        </w:rPr>
        <w:t>日09点</w:t>
      </w:r>
      <w:r>
        <w:rPr>
          <w:rFonts w:hint="eastAsia" w:ascii="仿宋" w:hAnsi="仿宋" w:cs="仿宋"/>
          <w:color w:val="auto"/>
          <w:highlight w:val="none"/>
          <w:u w:val="single"/>
          <w:lang w:val="en-US" w:eastAsia="zh-CN"/>
        </w:rPr>
        <w:t>3</w:t>
      </w:r>
      <w:r>
        <w:rPr>
          <w:rFonts w:hint="eastAsia" w:ascii="仿宋" w:hAnsi="仿宋" w:cs="仿宋"/>
          <w:color w:val="auto"/>
          <w:highlight w:val="none"/>
          <w:u w:val="single"/>
        </w:rPr>
        <w:t>0分</w:t>
      </w:r>
      <w:r>
        <w:rPr>
          <w:rFonts w:hint="eastAsia" w:ascii="仿宋" w:hAnsi="仿宋" w:cs="仿宋"/>
          <w:color w:val="auto"/>
          <w:highlight w:val="none"/>
        </w:rPr>
        <w:t>（北京时间）</w:t>
      </w:r>
    </w:p>
    <w:p w14:paraId="71F613DF">
      <w:pPr>
        <w:spacing w:line="360" w:lineRule="auto"/>
        <w:ind w:firstLine="482" w:firstLineChars="200"/>
        <w:rPr>
          <w:rFonts w:ascii="仿宋" w:hAnsi="仿宋" w:cs="仿宋"/>
          <w:b/>
          <w:color w:val="auto"/>
          <w:highlight w:val="none"/>
        </w:rPr>
      </w:pPr>
      <w:r>
        <w:rPr>
          <w:rFonts w:hint="eastAsia" w:ascii="仿宋" w:hAnsi="仿宋" w:cs="仿宋"/>
          <w:b/>
          <w:color w:val="auto"/>
          <w:highlight w:val="none"/>
        </w:rPr>
        <w:t>投标地点（网址）：</w:t>
      </w:r>
      <w:r>
        <w:rPr>
          <w:rFonts w:hint="eastAsia" w:ascii="仿宋" w:hAnsi="仿宋" w:cs="仿宋"/>
          <w:color w:val="auto"/>
          <w:highlight w:val="none"/>
        </w:rPr>
        <w:t xml:space="preserve">政采云平台（https://www.zcygov.cn/） </w:t>
      </w:r>
    </w:p>
    <w:p w14:paraId="77DD09E9">
      <w:pPr>
        <w:spacing w:line="360" w:lineRule="auto"/>
        <w:ind w:firstLine="482" w:firstLineChars="200"/>
        <w:rPr>
          <w:rFonts w:ascii="仿宋" w:hAnsi="仿宋" w:cs="仿宋"/>
          <w:bCs/>
          <w:color w:val="auto"/>
          <w:highlight w:val="none"/>
          <w:u w:val="single"/>
        </w:rPr>
      </w:pPr>
      <w:r>
        <w:rPr>
          <w:rFonts w:hint="eastAsia" w:ascii="仿宋" w:hAnsi="仿宋" w:cs="仿宋"/>
          <w:b/>
          <w:color w:val="auto"/>
          <w:highlight w:val="none"/>
        </w:rPr>
        <w:t>开标时间：</w:t>
      </w:r>
      <w:r>
        <w:rPr>
          <w:rFonts w:hint="eastAsia" w:ascii="仿宋" w:hAnsi="仿宋" w:cs="仿宋"/>
          <w:color w:val="auto"/>
          <w:highlight w:val="none"/>
          <w:u w:val="single"/>
        </w:rPr>
        <w:t>2024年0</w:t>
      </w:r>
      <w:r>
        <w:rPr>
          <w:rFonts w:hint="eastAsia" w:ascii="仿宋" w:hAnsi="仿宋" w:cs="仿宋"/>
          <w:color w:val="auto"/>
          <w:highlight w:val="none"/>
          <w:u w:val="single"/>
          <w:lang w:val="en-US" w:eastAsia="zh-CN"/>
        </w:rPr>
        <w:t>8</w:t>
      </w:r>
      <w:r>
        <w:rPr>
          <w:rFonts w:hint="eastAsia" w:ascii="仿宋" w:hAnsi="仿宋" w:cs="仿宋"/>
          <w:color w:val="auto"/>
          <w:highlight w:val="none"/>
          <w:u w:val="single"/>
        </w:rPr>
        <w:t>月</w:t>
      </w:r>
      <w:r>
        <w:rPr>
          <w:rFonts w:hint="eastAsia" w:ascii="仿宋" w:hAnsi="仿宋" w:cs="仿宋"/>
          <w:color w:val="auto"/>
          <w:highlight w:val="none"/>
          <w:u w:val="single"/>
          <w:lang w:val="en-US" w:eastAsia="zh-CN"/>
        </w:rPr>
        <w:t>20</w:t>
      </w:r>
      <w:r>
        <w:rPr>
          <w:rFonts w:hint="eastAsia" w:ascii="仿宋" w:hAnsi="仿宋" w:cs="仿宋"/>
          <w:color w:val="auto"/>
          <w:highlight w:val="none"/>
          <w:u w:val="single"/>
        </w:rPr>
        <w:t>日09点</w:t>
      </w:r>
      <w:r>
        <w:rPr>
          <w:rFonts w:hint="eastAsia" w:ascii="仿宋" w:hAnsi="仿宋" w:cs="仿宋"/>
          <w:color w:val="auto"/>
          <w:highlight w:val="none"/>
          <w:u w:val="single"/>
          <w:lang w:val="en-US" w:eastAsia="zh-CN"/>
        </w:rPr>
        <w:t>3</w:t>
      </w:r>
      <w:r>
        <w:rPr>
          <w:rFonts w:hint="eastAsia" w:ascii="仿宋" w:hAnsi="仿宋" w:cs="仿宋"/>
          <w:color w:val="auto"/>
          <w:highlight w:val="none"/>
          <w:u w:val="single"/>
        </w:rPr>
        <w:t>0分</w:t>
      </w:r>
    </w:p>
    <w:p w14:paraId="51B7D0F3">
      <w:pPr>
        <w:spacing w:line="360" w:lineRule="auto"/>
        <w:ind w:firstLine="482" w:firstLineChars="200"/>
        <w:rPr>
          <w:rFonts w:ascii="仿宋" w:hAnsi="仿宋" w:cs="仿宋"/>
          <w:color w:val="auto"/>
          <w:highlight w:val="none"/>
        </w:rPr>
      </w:pPr>
      <w:r>
        <w:rPr>
          <w:rFonts w:hint="eastAsia" w:ascii="仿宋" w:hAnsi="仿宋" w:cs="仿宋"/>
          <w:b/>
          <w:color w:val="auto"/>
          <w:highlight w:val="none"/>
        </w:rPr>
        <w:t>开标地点（网址）：</w:t>
      </w:r>
      <w:r>
        <w:rPr>
          <w:rFonts w:hint="eastAsia" w:ascii="仿宋" w:hAnsi="仿宋" w:cs="仿宋"/>
          <w:color w:val="auto"/>
          <w:highlight w:val="none"/>
        </w:rPr>
        <w:t>政采云平台（https://www.zcygov.cn/）</w:t>
      </w:r>
    </w:p>
    <w:p w14:paraId="672268F6">
      <w:pPr>
        <w:spacing w:line="360" w:lineRule="auto"/>
        <w:rPr>
          <w:rFonts w:ascii="仿宋" w:hAnsi="仿宋" w:cs="仿宋"/>
          <w:color w:val="auto"/>
          <w:highlight w:val="none"/>
        </w:rPr>
      </w:pPr>
      <w:r>
        <w:rPr>
          <w:rFonts w:hint="eastAsia" w:ascii="仿宋" w:hAnsi="仿宋" w:cs="仿宋"/>
          <w:b/>
          <w:color w:val="auto"/>
          <w:highlight w:val="none"/>
        </w:rPr>
        <w:t>五、公告期限</w:t>
      </w:r>
    </w:p>
    <w:p w14:paraId="6C7BE178">
      <w:pPr>
        <w:spacing w:line="360" w:lineRule="auto"/>
        <w:ind w:firstLine="480" w:firstLineChars="200"/>
        <w:rPr>
          <w:rFonts w:ascii="仿宋" w:hAnsi="仿宋" w:cs="仿宋"/>
          <w:color w:val="auto"/>
          <w:highlight w:val="none"/>
        </w:rPr>
      </w:pPr>
      <w:r>
        <w:rPr>
          <w:rFonts w:hint="eastAsia" w:ascii="仿宋" w:hAnsi="仿宋" w:cs="仿宋"/>
          <w:color w:val="auto"/>
          <w:highlight w:val="none"/>
        </w:rPr>
        <w:t>自本公告发布之日起5个工作日。</w:t>
      </w:r>
    </w:p>
    <w:p w14:paraId="3B9C02AF">
      <w:pPr>
        <w:spacing w:line="360" w:lineRule="auto"/>
        <w:rPr>
          <w:rFonts w:ascii="仿宋" w:hAnsi="仿宋" w:cs="仿宋"/>
          <w:b/>
          <w:color w:val="auto"/>
          <w:highlight w:val="none"/>
        </w:rPr>
      </w:pPr>
      <w:r>
        <w:rPr>
          <w:rFonts w:hint="eastAsia" w:ascii="仿宋" w:hAnsi="仿宋" w:cs="仿宋"/>
          <w:b/>
          <w:color w:val="auto"/>
          <w:highlight w:val="none"/>
        </w:rPr>
        <w:t>六、其他补充事宜</w:t>
      </w:r>
    </w:p>
    <w:p w14:paraId="583D175F">
      <w:pPr>
        <w:spacing w:line="360" w:lineRule="auto"/>
        <w:ind w:firstLine="480" w:firstLineChars="200"/>
        <w:rPr>
          <w:rFonts w:ascii="仿宋" w:hAnsi="仿宋" w:cs="仿宋"/>
          <w:color w:val="auto"/>
          <w:highlight w:val="none"/>
        </w:rPr>
      </w:pPr>
      <w:r>
        <w:rPr>
          <w:rFonts w:hint="eastAsia" w:ascii="仿宋" w:hAnsi="仿宋" w:cs="仿宋"/>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EA31AB1">
      <w:pPr>
        <w:spacing w:line="360" w:lineRule="auto"/>
        <w:ind w:firstLine="480" w:firstLineChars="200"/>
        <w:rPr>
          <w:rFonts w:ascii="仿宋" w:hAnsi="仿宋" w:cs="仿宋"/>
          <w:color w:val="auto"/>
          <w:highlight w:val="none"/>
        </w:rPr>
      </w:pPr>
      <w:r>
        <w:rPr>
          <w:rFonts w:hint="eastAsia" w:ascii="仿宋" w:hAnsi="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E11EC9">
      <w:pPr>
        <w:spacing w:line="360" w:lineRule="auto"/>
        <w:ind w:firstLine="480" w:firstLineChars="200"/>
        <w:rPr>
          <w:rFonts w:ascii="仿宋" w:hAnsi="仿宋" w:cs="仿宋"/>
          <w:color w:val="auto"/>
          <w:highlight w:val="none"/>
        </w:rPr>
      </w:pPr>
      <w:r>
        <w:rPr>
          <w:rFonts w:hint="eastAsia" w:ascii="仿宋" w:hAnsi="仿宋" w:cs="仿宋"/>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9122FA0">
      <w:pPr>
        <w:spacing w:line="360" w:lineRule="auto"/>
        <w:ind w:firstLine="480" w:firstLineChars="200"/>
        <w:rPr>
          <w:rFonts w:ascii="仿宋" w:hAnsi="仿宋" w:cs="仿宋"/>
          <w:color w:val="auto"/>
          <w:highlight w:val="none"/>
        </w:rPr>
      </w:pPr>
      <w:r>
        <w:rPr>
          <w:rFonts w:hint="eastAsia" w:ascii="仿宋" w:hAnsi="仿宋" w:cs="仿宋"/>
          <w:color w:val="auto"/>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14:paraId="005C75F1">
      <w:pPr>
        <w:spacing w:line="360" w:lineRule="auto"/>
        <w:rPr>
          <w:rFonts w:ascii="仿宋" w:hAnsi="仿宋" w:cs="仿宋"/>
          <w:b/>
          <w:color w:val="auto"/>
          <w:highlight w:val="none"/>
        </w:rPr>
      </w:pPr>
      <w:r>
        <w:rPr>
          <w:rFonts w:hint="eastAsia" w:ascii="仿宋" w:hAnsi="仿宋" w:cs="仿宋"/>
          <w:b/>
          <w:color w:val="auto"/>
          <w:highlight w:val="none"/>
        </w:rPr>
        <w:t>七、对本次采购提出询问、质疑、投诉，请按以下方式联系</w:t>
      </w:r>
    </w:p>
    <w:p w14:paraId="0F775AE5">
      <w:pPr>
        <w:rPr>
          <w:rFonts w:ascii="仿宋" w:hAnsi="仿宋" w:cs="仿宋"/>
          <w:b/>
          <w:bCs/>
          <w:color w:val="auto"/>
          <w:highlight w:val="none"/>
        </w:rPr>
      </w:pPr>
      <w:bookmarkStart w:id="12" w:name="_Toc28359019"/>
      <w:bookmarkStart w:id="13" w:name="_Toc35393637"/>
      <w:bookmarkStart w:id="14" w:name="_Toc35393806"/>
      <w:bookmarkStart w:id="15" w:name="_Toc28359096"/>
      <w:r>
        <w:rPr>
          <w:rFonts w:hint="eastAsia" w:ascii="仿宋" w:hAnsi="仿宋" w:cs="仿宋"/>
          <w:b/>
          <w:bCs/>
          <w:color w:val="auto"/>
          <w:highlight w:val="none"/>
        </w:rPr>
        <w:t>1.采购人信息</w:t>
      </w:r>
      <w:bookmarkEnd w:id="12"/>
      <w:bookmarkEnd w:id="13"/>
      <w:bookmarkEnd w:id="14"/>
      <w:bookmarkEnd w:id="15"/>
      <w:r>
        <w:rPr>
          <w:rFonts w:hint="eastAsia" w:ascii="仿宋" w:hAnsi="仿宋" w:cs="仿宋"/>
          <w:b/>
          <w:bCs/>
          <w:color w:val="auto"/>
          <w:highlight w:val="none"/>
        </w:rPr>
        <w:t>：</w:t>
      </w:r>
    </w:p>
    <w:p w14:paraId="577224E2">
      <w:pPr>
        <w:ind w:firstLine="480" w:firstLineChars="200"/>
        <w:rPr>
          <w:rFonts w:ascii="仿宋" w:hAnsi="仿宋" w:cs="仿宋"/>
          <w:color w:val="auto"/>
          <w:highlight w:val="none"/>
        </w:rPr>
      </w:pPr>
      <w:bookmarkStart w:id="16" w:name="_Toc28359020"/>
      <w:bookmarkStart w:id="17" w:name="_Toc35393638"/>
      <w:bookmarkStart w:id="18" w:name="_Toc28359097"/>
      <w:bookmarkStart w:id="19" w:name="_Toc35393807"/>
      <w:r>
        <w:rPr>
          <w:rFonts w:hint="eastAsia" w:ascii="仿宋" w:hAnsi="仿宋" w:cs="仿宋"/>
          <w:color w:val="auto"/>
          <w:highlight w:val="none"/>
        </w:rPr>
        <w:t>名  称：浙江同济科技职业学院</w:t>
      </w:r>
    </w:p>
    <w:p w14:paraId="56F95D59">
      <w:pPr>
        <w:ind w:firstLine="480" w:firstLineChars="200"/>
        <w:rPr>
          <w:rFonts w:ascii="仿宋" w:hAnsi="仿宋" w:cs="仿宋"/>
          <w:color w:val="auto"/>
          <w:highlight w:val="none"/>
        </w:rPr>
      </w:pPr>
      <w:r>
        <w:rPr>
          <w:rFonts w:hint="eastAsia" w:ascii="仿宋" w:hAnsi="仿宋" w:cs="仿宋"/>
          <w:color w:val="auto"/>
          <w:highlight w:val="none"/>
        </w:rPr>
        <w:t>地  址：杭州市萧山高教园区耕文路418号</w:t>
      </w:r>
    </w:p>
    <w:p w14:paraId="4D389CD2">
      <w:pPr>
        <w:ind w:firstLine="480" w:firstLineChars="200"/>
        <w:rPr>
          <w:rFonts w:ascii="仿宋" w:hAnsi="仿宋" w:cs="仿宋"/>
          <w:color w:val="auto"/>
          <w:highlight w:val="none"/>
        </w:rPr>
      </w:pPr>
      <w:r>
        <w:rPr>
          <w:rFonts w:hint="eastAsia" w:ascii="仿宋" w:hAnsi="仿宋" w:cs="仿宋"/>
          <w:color w:val="auto"/>
          <w:highlight w:val="none"/>
        </w:rPr>
        <w:t>传  真：/</w:t>
      </w:r>
    </w:p>
    <w:p w14:paraId="2DB7C978">
      <w:pPr>
        <w:ind w:firstLine="480" w:firstLineChars="200"/>
        <w:rPr>
          <w:rFonts w:ascii="仿宋" w:hAnsi="仿宋" w:cs="仿宋"/>
          <w:color w:val="auto"/>
          <w:highlight w:val="none"/>
        </w:rPr>
      </w:pPr>
      <w:r>
        <w:rPr>
          <w:rFonts w:hint="eastAsia" w:ascii="仿宋" w:hAnsi="仿宋" w:cs="仿宋"/>
          <w:color w:val="auto"/>
          <w:highlight w:val="none"/>
        </w:rPr>
        <w:t>项目联系人（询问）：刘</w:t>
      </w:r>
      <w:r>
        <w:rPr>
          <w:rFonts w:ascii="仿宋" w:hAnsi="仿宋" w:cs="仿宋"/>
          <w:color w:val="auto"/>
          <w:highlight w:val="none"/>
        </w:rPr>
        <w:t>老师</w:t>
      </w:r>
    </w:p>
    <w:p w14:paraId="6AFDCEF4">
      <w:pPr>
        <w:ind w:firstLine="480" w:firstLineChars="200"/>
        <w:rPr>
          <w:rFonts w:ascii="仿宋" w:hAnsi="仿宋" w:cs="仿宋"/>
          <w:color w:val="auto"/>
          <w:highlight w:val="none"/>
        </w:rPr>
      </w:pPr>
      <w:r>
        <w:rPr>
          <w:rFonts w:hint="eastAsia" w:ascii="仿宋" w:hAnsi="仿宋" w:cs="仿宋"/>
          <w:color w:val="auto"/>
          <w:highlight w:val="none"/>
        </w:rPr>
        <w:t>项目联系方式（询问）：13588287025</w:t>
      </w:r>
    </w:p>
    <w:p w14:paraId="10CDEDE6">
      <w:pPr>
        <w:ind w:firstLine="480" w:firstLineChars="200"/>
        <w:rPr>
          <w:rFonts w:ascii="仿宋" w:hAnsi="仿宋" w:cs="仿宋"/>
          <w:color w:val="auto"/>
          <w:highlight w:val="none"/>
        </w:rPr>
      </w:pPr>
      <w:r>
        <w:rPr>
          <w:rFonts w:hint="eastAsia" w:ascii="仿宋" w:hAnsi="仿宋" w:cs="仿宋"/>
          <w:color w:val="auto"/>
          <w:highlight w:val="none"/>
        </w:rPr>
        <w:t>质疑联系人：</w:t>
      </w:r>
      <w:r>
        <w:rPr>
          <w:rFonts w:ascii="仿宋" w:hAnsi="仿宋" w:cs="仿宋"/>
          <w:color w:val="auto"/>
          <w:highlight w:val="none"/>
        </w:rPr>
        <w:t>马老师</w:t>
      </w:r>
    </w:p>
    <w:p w14:paraId="0234337F">
      <w:pPr>
        <w:ind w:firstLine="480" w:firstLineChars="200"/>
        <w:rPr>
          <w:rFonts w:ascii="仿宋" w:hAnsi="仿宋" w:cs="仿宋"/>
          <w:color w:val="auto"/>
          <w:highlight w:val="none"/>
        </w:rPr>
      </w:pPr>
      <w:r>
        <w:rPr>
          <w:rFonts w:hint="eastAsia" w:ascii="仿宋" w:hAnsi="仿宋" w:cs="仿宋"/>
          <w:color w:val="auto"/>
          <w:highlight w:val="none"/>
        </w:rPr>
        <w:t>质疑联系方式：</w:t>
      </w:r>
      <w:r>
        <w:rPr>
          <w:rFonts w:ascii="仿宋" w:hAnsi="仿宋" w:cs="仿宋"/>
          <w:color w:val="auto"/>
          <w:highlight w:val="none"/>
        </w:rPr>
        <w:t>0571-83518898</w:t>
      </w:r>
    </w:p>
    <w:p w14:paraId="179F6055">
      <w:pPr>
        <w:rPr>
          <w:rFonts w:ascii="仿宋" w:hAnsi="仿宋" w:cs="仿宋"/>
          <w:b/>
          <w:bCs/>
          <w:color w:val="auto"/>
          <w:highlight w:val="none"/>
        </w:rPr>
      </w:pPr>
      <w:r>
        <w:rPr>
          <w:rFonts w:hint="eastAsia" w:ascii="仿宋" w:hAnsi="仿宋" w:cs="仿宋"/>
          <w:b/>
          <w:bCs/>
          <w:color w:val="auto"/>
          <w:highlight w:val="none"/>
        </w:rPr>
        <w:t>2.采购代理机构信息</w:t>
      </w:r>
      <w:bookmarkEnd w:id="16"/>
      <w:bookmarkEnd w:id="17"/>
      <w:bookmarkEnd w:id="18"/>
      <w:bookmarkEnd w:id="19"/>
      <w:r>
        <w:rPr>
          <w:rFonts w:hint="eastAsia" w:ascii="仿宋" w:hAnsi="仿宋" w:cs="仿宋"/>
          <w:b/>
          <w:bCs/>
          <w:color w:val="auto"/>
          <w:highlight w:val="none"/>
        </w:rPr>
        <w:t>：</w:t>
      </w:r>
    </w:p>
    <w:p w14:paraId="219FDE5D">
      <w:pPr>
        <w:ind w:firstLine="480" w:firstLineChars="200"/>
        <w:rPr>
          <w:rFonts w:ascii="仿宋" w:hAnsi="仿宋" w:cs="仿宋"/>
          <w:color w:val="auto"/>
          <w:highlight w:val="none"/>
        </w:rPr>
      </w:pPr>
      <w:r>
        <w:rPr>
          <w:rFonts w:hint="eastAsia" w:ascii="仿宋" w:hAnsi="仿宋" w:cs="仿宋"/>
          <w:color w:val="auto"/>
          <w:highlight w:val="none"/>
        </w:rPr>
        <w:t>名  称：浙江国际招投标有限公司</w:t>
      </w:r>
    </w:p>
    <w:p w14:paraId="2427E354">
      <w:pPr>
        <w:ind w:firstLine="480" w:firstLineChars="200"/>
        <w:rPr>
          <w:rFonts w:ascii="仿宋" w:hAnsi="仿宋" w:cs="仿宋"/>
          <w:color w:val="auto"/>
          <w:highlight w:val="none"/>
        </w:rPr>
      </w:pPr>
      <w:r>
        <w:rPr>
          <w:rFonts w:hint="eastAsia" w:ascii="仿宋" w:hAnsi="仿宋" w:cs="仿宋"/>
          <w:color w:val="auto"/>
          <w:highlight w:val="none"/>
        </w:rPr>
        <w:t>地  址：杭州市文三路90号东部软件园1号楼3楼317室</w:t>
      </w:r>
    </w:p>
    <w:p w14:paraId="093D7662">
      <w:pPr>
        <w:ind w:firstLine="480" w:firstLineChars="200"/>
        <w:rPr>
          <w:rFonts w:ascii="仿宋" w:hAnsi="仿宋" w:cs="仿宋"/>
          <w:color w:val="auto"/>
          <w:highlight w:val="none"/>
        </w:rPr>
      </w:pPr>
      <w:r>
        <w:rPr>
          <w:rFonts w:hint="eastAsia" w:ascii="仿宋" w:hAnsi="仿宋" w:cs="仿宋"/>
          <w:color w:val="auto"/>
          <w:highlight w:val="none"/>
        </w:rPr>
        <w:t>传  真：/</w:t>
      </w:r>
    </w:p>
    <w:p w14:paraId="2513E1AF">
      <w:pPr>
        <w:ind w:firstLine="480" w:firstLineChars="200"/>
        <w:rPr>
          <w:rFonts w:ascii="仿宋" w:hAnsi="仿宋" w:cs="仿宋"/>
          <w:color w:val="auto"/>
          <w:highlight w:val="none"/>
        </w:rPr>
      </w:pPr>
      <w:r>
        <w:rPr>
          <w:rFonts w:hint="eastAsia" w:ascii="仿宋" w:hAnsi="仿宋" w:cs="仿宋"/>
          <w:color w:val="auto"/>
          <w:highlight w:val="none"/>
        </w:rPr>
        <w:t>项目联系人（询问）：倪樟如</w:t>
      </w:r>
    </w:p>
    <w:p w14:paraId="070C6EB4">
      <w:pPr>
        <w:ind w:firstLine="480" w:firstLineChars="200"/>
        <w:rPr>
          <w:rFonts w:ascii="仿宋" w:hAnsi="仿宋" w:cs="仿宋"/>
          <w:color w:val="auto"/>
          <w:highlight w:val="none"/>
        </w:rPr>
      </w:pPr>
      <w:r>
        <w:rPr>
          <w:rFonts w:hint="eastAsia" w:ascii="仿宋" w:hAnsi="仿宋" w:cs="仿宋"/>
          <w:color w:val="auto"/>
          <w:highlight w:val="none"/>
        </w:rPr>
        <w:t>项目联系方式（询问）：0571-81061802</w:t>
      </w:r>
    </w:p>
    <w:p w14:paraId="37C933C9">
      <w:pPr>
        <w:ind w:firstLine="480" w:firstLineChars="200"/>
        <w:rPr>
          <w:rFonts w:ascii="仿宋" w:hAnsi="仿宋" w:cs="仿宋"/>
          <w:color w:val="auto"/>
          <w:highlight w:val="none"/>
        </w:rPr>
      </w:pPr>
      <w:r>
        <w:rPr>
          <w:rFonts w:hint="eastAsia" w:ascii="仿宋" w:hAnsi="仿宋" w:cs="仿宋"/>
          <w:color w:val="auto"/>
          <w:highlight w:val="none"/>
        </w:rPr>
        <w:t>质疑联系人：董福利</w:t>
      </w:r>
    </w:p>
    <w:p w14:paraId="4FD32B9B">
      <w:pPr>
        <w:ind w:firstLine="480" w:firstLineChars="200"/>
        <w:rPr>
          <w:rFonts w:ascii="仿宋" w:hAnsi="仿宋" w:cs="仿宋"/>
          <w:color w:val="auto"/>
          <w:highlight w:val="none"/>
        </w:rPr>
      </w:pPr>
      <w:r>
        <w:rPr>
          <w:rFonts w:hint="eastAsia" w:ascii="仿宋" w:hAnsi="仿宋" w:cs="仿宋"/>
          <w:color w:val="auto"/>
          <w:highlight w:val="none"/>
        </w:rPr>
        <w:t>质疑联系方式：0571-81061818</w:t>
      </w:r>
    </w:p>
    <w:p w14:paraId="061C9673">
      <w:pPr>
        <w:spacing w:line="360" w:lineRule="auto"/>
        <w:rPr>
          <w:rFonts w:ascii="仿宋" w:hAnsi="仿宋" w:cs="仿宋"/>
          <w:color w:val="auto"/>
          <w:highlight w:val="none"/>
        </w:rPr>
      </w:pPr>
    </w:p>
    <w:p w14:paraId="39B743B0">
      <w:pPr>
        <w:spacing w:line="360" w:lineRule="auto"/>
        <w:rPr>
          <w:rFonts w:ascii="仿宋" w:hAnsi="仿宋" w:cs="仿宋"/>
          <w:color w:val="auto"/>
          <w:highlight w:val="none"/>
        </w:rPr>
      </w:pPr>
      <w:r>
        <w:rPr>
          <w:rFonts w:hint="eastAsia" w:ascii="仿宋" w:hAnsi="仿宋" w:cs="仿宋"/>
          <w:color w:val="auto"/>
          <w:highlight w:val="none"/>
        </w:rPr>
        <w:t>3.该项目由采购人处理采购争议。质疑环节，采购人委托采购代理机构处理的，可由采购代理机构答复。对质疑答复不满意的，向采购人内部设置的采购监督机构反映。</w:t>
      </w:r>
    </w:p>
    <w:p w14:paraId="56C3321A">
      <w:pPr>
        <w:spacing w:line="360" w:lineRule="auto"/>
        <w:ind w:firstLine="480" w:firstLineChars="200"/>
        <w:rPr>
          <w:rFonts w:ascii="仿宋" w:hAnsi="仿宋" w:cs="仿宋"/>
          <w:color w:val="auto"/>
          <w:highlight w:val="none"/>
        </w:rPr>
      </w:pPr>
      <w:r>
        <w:rPr>
          <w:rFonts w:hint="eastAsia" w:ascii="仿宋" w:hAnsi="仿宋" w:cs="仿宋"/>
          <w:color w:val="auto"/>
          <w:highlight w:val="none"/>
        </w:rPr>
        <w:t> 预算金额未达100万元的采购项目，由采购人处理采购争议。</w:t>
      </w:r>
    </w:p>
    <w:p w14:paraId="305E10DE">
      <w:pPr>
        <w:spacing w:line="360" w:lineRule="auto"/>
        <w:ind w:firstLine="480" w:firstLineChars="200"/>
        <w:rPr>
          <w:rFonts w:ascii="仿宋" w:hAnsi="仿宋" w:cs="仿宋"/>
          <w:color w:val="auto"/>
          <w:highlight w:val="none"/>
        </w:rPr>
      </w:pPr>
      <w:r>
        <w:rPr>
          <w:rFonts w:hint="eastAsia" w:ascii="仿宋" w:hAnsi="仿宋" w:cs="仿宋"/>
          <w:color w:val="auto"/>
          <w:highlight w:val="none"/>
        </w:rPr>
        <w:t>若对项目采购电子交易系统操作有疑问，可登录政采云（https://www.zcygov.cn/），点击右侧咨询小采，获取采小蜜智能服务管家帮助，或拨打政采云服务热线95763获取热线服务帮助。</w:t>
      </w:r>
    </w:p>
    <w:p w14:paraId="442477BB">
      <w:pPr>
        <w:spacing w:line="360" w:lineRule="auto"/>
        <w:ind w:firstLine="480" w:firstLineChars="200"/>
        <w:rPr>
          <w:rFonts w:ascii="仿宋" w:hAnsi="仿宋" w:cs="仿宋"/>
          <w:color w:val="auto"/>
          <w:highlight w:val="none"/>
        </w:rPr>
      </w:pPr>
      <w:r>
        <w:rPr>
          <w:rFonts w:hint="eastAsia" w:ascii="仿宋" w:hAnsi="仿宋" w:cs="仿宋"/>
          <w:color w:val="auto"/>
          <w:highlight w:val="none"/>
        </w:rPr>
        <w:t>CA问题联系电话（人工）：汇信CA 400-888-4636；天谷CA 400-087-8198</w:t>
      </w:r>
    </w:p>
    <w:p w14:paraId="319B5B65">
      <w:pPr>
        <w:spacing w:line="240" w:lineRule="auto"/>
        <w:rPr>
          <w:rFonts w:ascii="仿宋" w:hAnsi="仿宋" w:cs="仿宋"/>
          <w:color w:val="auto"/>
          <w:highlight w:val="none"/>
        </w:rPr>
      </w:pPr>
    </w:p>
    <w:p w14:paraId="45F23C3A">
      <w:pPr>
        <w:adjustRightInd/>
        <w:spacing w:line="360" w:lineRule="auto"/>
        <w:jc w:val="center"/>
        <w:outlineLvl w:val="0"/>
        <w:rPr>
          <w:rFonts w:ascii="仿宋" w:hAnsi="仿宋" w:cs="仿宋"/>
          <w:b/>
          <w:color w:val="auto"/>
          <w:sz w:val="36"/>
          <w:szCs w:val="20"/>
          <w:highlight w:val="none"/>
        </w:rPr>
      </w:pPr>
      <w:r>
        <w:rPr>
          <w:rFonts w:hint="eastAsia" w:ascii="仿宋" w:hAnsi="仿宋" w:cs="仿宋"/>
          <w:b/>
          <w:color w:val="auto"/>
          <w:sz w:val="36"/>
          <w:szCs w:val="20"/>
          <w:highlight w:val="none"/>
        </w:rPr>
        <w:br w:type="page"/>
      </w:r>
      <w:bookmarkStart w:id="20" w:name="_Toc11261"/>
      <w:r>
        <w:rPr>
          <w:rFonts w:hint="eastAsia" w:ascii="仿宋" w:hAnsi="仿宋" w:cs="仿宋"/>
          <w:b/>
          <w:color w:val="auto"/>
          <w:sz w:val="36"/>
          <w:szCs w:val="20"/>
          <w:highlight w:val="none"/>
        </w:rPr>
        <w:t>第二部分</w:t>
      </w:r>
      <w:bookmarkEnd w:id="9"/>
      <w:r>
        <w:rPr>
          <w:rFonts w:hint="eastAsia" w:ascii="仿宋" w:hAnsi="仿宋" w:cs="仿宋"/>
          <w:b/>
          <w:color w:val="auto"/>
          <w:sz w:val="36"/>
          <w:szCs w:val="20"/>
          <w:highlight w:val="none"/>
        </w:rPr>
        <w:t xml:space="preserve">  投标人须知</w:t>
      </w:r>
      <w:bookmarkEnd w:id="10"/>
      <w:bookmarkEnd w:id="20"/>
    </w:p>
    <w:p w14:paraId="5A370476">
      <w:pPr>
        <w:spacing w:line="360" w:lineRule="auto"/>
        <w:jc w:val="center"/>
        <w:rPr>
          <w:rFonts w:ascii="仿宋" w:hAnsi="仿宋" w:cs="仿宋"/>
          <w:b/>
          <w:color w:val="auto"/>
          <w:sz w:val="32"/>
          <w:szCs w:val="20"/>
          <w:highlight w:val="none"/>
        </w:rPr>
      </w:pPr>
      <w:r>
        <w:rPr>
          <w:rFonts w:hint="eastAsia" w:ascii="仿宋" w:hAnsi="仿宋" w:cs="仿宋"/>
          <w:b/>
          <w:color w:val="auto"/>
          <w:sz w:val="32"/>
          <w:szCs w:val="20"/>
          <w:highlight w:val="none"/>
        </w:rPr>
        <w:t>前附表</w:t>
      </w:r>
    </w:p>
    <w:tbl>
      <w:tblPr>
        <w:tblStyle w:val="63"/>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477"/>
        <w:gridCol w:w="6461"/>
      </w:tblGrid>
      <w:tr w14:paraId="73708D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14:paraId="3923C1E5">
            <w:pPr>
              <w:spacing w:line="288" w:lineRule="auto"/>
              <w:jc w:val="center"/>
              <w:rPr>
                <w:rFonts w:ascii="仿宋" w:hAnsi="仿宋" w:cs="仿宋"/>
                <w:b/>
                <w:color w:val="auto"/>
                <w:highlight w:val="none"/>
              </w:rPr>
            </w:pPr>
            <w:r>
              <w:rPr>
                <w:rFonts w:hint="eastAsia" w:ascii="仿宋" w:hAnsi="仿宋" w:cs="仿宋"/>
                <w:b/>
                <w:color w:val="auto"/>
                <w:highlight w:val="none"/>
              </w:rPr>
              <w:t>序号</w:t>
            </w:r>
          </w:p>
        </w:tc>
        <w:tc>
          <w:tcPr>
            <w:tcW w:w="1477" w:type="dxa"/>
            <w:tcBorders>
              <w:tl2br w:val="nil"/>
              <w:tr2bl w:val="nil"/>
            </w:tcBorders>
            <w:vAlign w:val="center"/>
          </w:tcPr>
          <w:p w14:paraId="206167D3">
            <w:pPr>
              <w:spacing w:line="288" w:lineRule="auto"/>
              <w:jc w:val="center"/>
              <w:rPr>
                <w:rFonts w:ascii="仿宋" w:hAnsi="仿宋" w:cs="仿宋"/>
                <w:b/>
                <w:color w:val="auto"/>
                <w:highlight w:val="none"/>
              </w:rPr>
            </w:pPr>
            <w:r>
              <w:rPr>
                <w:rFonts w:hint="eastAsia" w:ascii="仿宋" w:hAnsi="仿宋" w:cs="仿宋"/>
                <w:b/>
                <w:color w:val="auto"/>
                <w:highlight w:val="none"/>
              </w:rPr>
              <w:t>事项</w:t>
            </w:r>
          </w:p>
        </w:tc>
        <w:tc>
          <w:tcPr>
            <w:tcW w:w="6461" w:type="dxa"/>
            <w:tcBorders>
              <w:tl2br w:val="nil"/>
              <w:tr2bl w:val="nil"/>
            </w:tcBorders>
            <w:vAlign w:val="center"/>
          </w:tcPr>
          <w:p w14:paraId="7C8810F8">
            <w:pPr>
              <w:spacing w:line="288" w:lineRule="auto"/>
              <w:jc w:val="center"/>
              <w:rPr>
                <w:rFonts w:ascii="仿宋" w:hAnsi="仿宋" w:cs="仿宋"/>
                <w:b/>
                <w:color w:val="auto"/>
                <w:highlight w:val="none"/>
              </w:rPr>
            </w:pPr>
            <w:r>
              <w:rPr>
                <w:rFonts w:hint="eastAsia" w:ascii="仿宋" w:hAnsi="仿宋" w:cs="仿宋"/>
                <w:b/>
                <w:color w:val="auto"/>
                <w:highlight w:val="none"/>
              </w:rPr>
              <w:t>本项目的特别规定</w:t>
            </w:r>
          </w:p>
        </w:tc>
      </w:tr>
      <w:tr w14:paraId="45DD7B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336E29B">
            <w:pPr>
              <w:spacing w:line="288" w:lineRule="auto"/>
              <w:jc w:val="center"/>
              <w:rPr>
                <w:rFonts w:ascii="仿宋" w:hAnsi="仿宋" w:cs="仿宋"/>
                <w:color w:val="auto"/>
                <w:highlight w:val="none"/>
              </w:rPr>
            </w:pPr>
            <w:r>
              <w:rPr>
                <w:rFonts w:ascii="仿宋" w:hAnsi="仿宋" w:cs="仿宋"/>
                <w:color w:val="auto"/>
                <w:highlight w:val="none"/>
              </w:rPr>
              <w:t>1</w:t>
            </w:r>
          </w:p>
        </w:tc>
        <w:tc>
          <w:tcPr>
            <w:tcW w:w="1477" w:type="dxa"/>
            <w:tcBorders>
              <w:tl2br w:val="nil"/>
              <w:tr2bl w:val="nil"/>
            </w:tcBorders>
            <w:vAlign w:val="center"/>
          </w:tcPr>
          <w:p w14:paraId="0271BF3C">
            <w:pPr>
              <w:spacing w:line="288" w:lineRule="auto"/>
              <w:jc w:val="center"/>
              <w:rPr>
                <w:rFonts w:ascii="仿宋" w:hAnsi="仿宋" w:cs="仿宋"/>
                <w:b/>
                <w:color w:val="auto"/>
                <w:highlight w:val="none"/>
              </w:rPr>
            </w:pPr>
            <w:r>
              <w:rPr>
                <w:rFonts w:hint="eastAsia" w:ascii="仿宋" w:hAnsi="仿宋" w:cs="仿宋"/>
                <w:b/>
                <w:color w:val="auto"/>
                <w:highlight w:val="none"/>
              </w:rPr>
              <w:t>项目属性与核心产品</w:t>
            </w:r>
          </w:p>
        </w:tc>
        <w:tc>
          <w:tcPr>
            <w:tcW w:w="6461" w:type="dxa"/>
            <w:tcBorders>
              <w:tl2br w:val="nil"/>
              <w:tr2bl w:val="nil"/>
            </w:tcBorders>
            <w:vAlign w:val="center"/>
          </w:tcPr>
          <w:p w14:paraId="2188D687">
            <w:pPr>
              <w:spacing w:line="288" w:lineRule="auto"/>
              <w:rPr>
                <w:rFonts w:ascii="仿宋" w:hAnsi="仿宋" w:cs="仿宋"/>
                <w:color w:val="auto"/>
                <w:highlight w:val="none"/>
              </w:rPr>
            </w:pPr>
            <w:r>
              <w:rPr>
                <w:rFonts w:hint="eastAsia" w:ascii="仿宋" w:hAnsi="仿宋" w:cs="仿宋"/>
                <w:color w:val="auto"/>
                <w:highlight w:val="none"/>
              </w:rPr>
              <w:t>货物类，单一产品或核心产品为：</w:t>
            </w:r>
            <w:r>
              <w:rPr>
                <w:rFonts w:ascii="仿宋" w:hAnsi="仿宋" w:cs="仿宋"/>
                <w:color w:val="auto"/>
                <w:highlight w:val="none"/>
                <w:u w:val="single"/>
              </w:rPr>
              <w:t>86寸</w:t>
            </w:r>
            <w:r>
              <w:rPr>
                <w:rFonts w:hint="eastAsia" w:ascii="仿宋" w:hAnsi="仿宋" w:cs="仿宋"/>
                <w:color w:val="auto"/>
                <w:highlight w:val="none"/>
                <w:u w:val="single"/>
              </w:rPr>
              <w:t>交互式一体机</w:t>
            </w:r>
            <w:r>
              <w:rPr>
                <w:rFonts w:ascii="仿宋" w:hAnsi="仿宋" w:cs="仿宋"/>
                <w:color w:val="auto"/>
                <w:highlight w:val="none"/>
                <w:u w:val="single"/>
              </w:rPr>
              <w:t xml:space="preserve"> 。 </w:t>
            </w:r>
          </w:p>
        </w:tc>
      </w:tr>
      <w:tr w14:paraId="257B93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4B42D3D">
            <w:pPr>
              <w:spacing w:line="288" w:lineRule="auto"/>
              <w:jc w:val="center"/>
              <w:rPr>
                <w:rFonts w:ascii="仿宋" w:hAnsi="仿宋" w:cs="仿宋"/>
                <w:color w:val="auto"/>
                <w:highlight w:val="none"/>
              </w:rPr>
            </w:pPr>
            <w:r>
              <w:rPr>
                <w:rFonts w:ascii="仿宋" w:hAnsi="仿宋" w:cs="仿宋"/>
                <w:color w:val="auto"/>
                <w:highlight w:val="none"/>
              </w:rPr>
              <w:t>2</w:t>
            </w:r>
          </w:p>
        </w:tc>
        <w:tc>
          <w:tcPr>
            <w:tcW w:w="1477" w:type="dxa"/>
            <w:tcBorders>
              <w:tl2br w:val="nil"/>
              <w:tr2bl w:val="nil"/>
            </w:tcBorders>
            <w:vAlign w:val="center"/>
          </w:tcPr>
          <w:p w14:paraId="3F8C97DC">
            <w:pPr>
              <w:spacing w:line="288" w:lineRule="auto"/>
              <w:rPr>
                <w:rFonts w:ascii="仿宋" w:hAnsi="仿宋" w:cs="仿宋"/>
                <w:color w:val="auto"/>
                <w:highlight w:val="none"/>
              </w:rPr>
            </w:pPr>
            <w:r>
              <w:rPr>
                <w:rFonts w:hint="eastAsia" w:ascii="仿宋" w:hAnsi="仿宋" w:cs="仿宋"/>
                <w:color w:val="auto"/>
                <w:highlight w:val="none"/>
              </w:rPr>
              <w:t>采购标的对应的中小企业划分标准所属行业</w:t>
            </w:r>
          </w:p>
        </w:tc>
        <w:tc>
          <w:tcPr>
            <w:tcW w:w="6461" w:type="dxa"/>
            <w:tcBorders>
              <w:tl2br w:val="nil"/>
              <w:tr2bl w:val="nil"/>
            </w:tcBorders>
            <w:vAlign w:val="center"/>
          </w:tcPr>
          <w:p w14:paraId="2FDC0547">
            <w:pPr>
              <w:spacing w:line="288" w:lineRule="auto"/>
              <w:rPr>
                <w:rFonts w:ascii="仿宋" w:hAnsi="仿宋" w:cs="仿宋"/>
                <w:color w:val="auto"/>
                <w:kern w:val="0"/>
                <w:highlight w:val="none"/>
              </w:rPr>
            </w:pPr>
            <w:r>
              <w:rPr>
                <w:rFonts w:hint="eastAsia" w:ascii="仿宋" w:hAnsi="仿宋" w:cs="仿宋"/>
                <w:color w:val="auto"/>
                <w:kern w:val="0"/>
                <w:highlight w:val="none"/>
              </w:rPr>
              <w:t>标的</w:t>
            </w:r>
            <w:r>
              <w:rPr>
                <w:rFonts w:ascii="仿宋" w:hAnsi="仿宋" w:cs="仿宋"/>
                <w:color w:val="auto"/>
                <w:kern w:val="0"/>
                <w:highlight w:val="none"/>
              </w:rPr>
              <w:t>1：</w:t>
            </w:r>
            <w:r>
              <w:rPr>
                <w:rFonts w:hint="eastAsia" w:ascii="仿宋" w:hAnsi="仿宋" w:cs="仿宋"/>
                <w:color w:val="auto"/>
                <w:kern w:val="0"/>
                <w:highlight w:val="none"/>
                <w:u w:val="single"/>
              </w:rPr>
              <w:t>86寸交互式一体机</w:t>
            </w:r>
            <w:r>
              <w:rPr>
                <w:rFonts w:hint="eastAsia" w:ascii="仿宋" w:hAnsi="仿宋" w:cs="仿宋"/>
                <w:color w:val="auto"/>
                <w:kern w:val="0"/>
                <w:highlight w:val="none"/>
              </w:rPr>
              <w:t>，属于</w:t>
            </w:r>
            <w:r>
              <w:rPr>
                <w:rFonts w:hint="eastAsia" w:ascii="仿宋" w:hAnsi="仿宋" w:cs="仿宋"/>
                <w:color w:val="auto"/>
                <w:kern w:val="0"/>
                <w:highlight w:val="none"/>
                <w:u w:val="single"/>
              </w:rPr>
              <w:t>工业</w:t>
            </w:r>
            <w:r>
              <w:rPr>
                <w:rFonts w:ascii="仿宋" w:hAnsi="仿宋" w:cs="仿宋"/>
                <w:color w:val="auto"/>
                <w:kern w:val="0"/>
                <w:highlight w:val="none"/>
              </w:rPr>
              <w:t>行业；</w:t>
            </w:r>
          </w:p>
          <w:p w14:paraId="77D88BE0">
            <w:pPr>
              <w:spacing w:line="288" w:lineRule="auto"/>
              <w:rPr>
                <w:rFonts w:ascii="仿宋" w:hAnsi="仿宋" w:cs="仿宋"/>
                <w:color w:val="auto"/>
                <w:kern w:val="0"/>
                <w:highlight w:val="none"/>
              </w:rPr>
            </w:pPr>
            <w:bookmarkStart w:id="21" w:name="_Toc9879"/>
            <w:r>
              <w:rPr>
                <w:rFonts w:hint="eastAsia" w:ascii="仿宋" w:hAnsi="仿宋" w:cs="仿宋"/>
                <w:color w:val="auto"/>
                <w:kern w:val="0"/>
                <w:highlight w:val="none"/>
              </w:rPr>
              <w:t>标的</w:t>
            </w:r>
            <w:r>
              <w:rPr>
                <w:rFonts w:ascii="仿宋" w:hAnsi="仿宋" w:cs="仿宋"/>
                <w:color w:val="auto"/>
                <w:kern w:val="0"/>
                <w:highlight w:val="none"/>
              </w:rPr>
              <w:t xml:space="preserve">2： </w:t>
            </w:r>
            <w:r>
              <w:rPr>
                <w:rFonts w:hint="eastAsia" w:ascii="仿宋" w:hAnsi="仿宋" w:cs="仿宋"/>
                <w:color w:val="auto"/>
                <w:kern w:val="0"/>
                <w:highlight w:val="none"/>
                <w:u w:val="single"/>
              </w:rPr>
              <w:t>55寸侧边显示屏，</w:t>
            </w:r>
            <w:r>
              <w:rPr>
                <w:rFonts w:hint="eastAsia" w:ascii="仿宋" w:hAnsi="仿宋" w:cs="仿宋"/>
                <w:color w:val="auto"/>
                <w:kern w:val="0"/>
                <w:highlight w:val="none"/>
              </w:rPr>
              <w:t>属于</w:t>
            </w:r>
            <w:r>
              <w:rPr>
                <w:rFonts w:hint="eastAsia" w:ascii="仿宋" w:hAnsi="仿宋" w:cs="仿宋"/>
                <w:color w:val="auto"/>
                <w:kern w:val="0"/>
                <w:highlight w:val="none"/>
                <w:u w:val="single"/>
              </w:rPr>
              <w:t>工业</w:t>
            </w:r>
            <w:r>
              <w:rPr>
                <w:rFonts w:ascii="仿宋" w:hAnsi="仿宋" w:cs="仿宋"/>
                <w:color w:val="auto"/>
                <w:kern w:val="0"/>
                <w:highlight w:val="none"/>
              </w:rPr>
              <w:t>行业</w:t>
            </w:r>
            <w:bookmarkEnd w:id="21"/>
            <w:r>
              <w:rPr>
                <w:rFonts w:hint="eastAsia" w:ascii="仿宋" w:hAnsi="仿宋" w:cs="仿宋"/>
                <w:color w:val="auto"/>
                <w:kern w:val="0"/>
                <w:highlight w:val="none"/>
              </w:rPr>
              <w:t>；</w:t>
            </w:r>
          </w:p>
          <w:p w14:paraId="56BCA7C1">
            <w:pPr>
              <w:spacing w:line="288" w:lineRule="auto"/>
              <w:rPr>
                <w:rFonts w:ascii="仿宋" w:hAnsi="仿宋" w:cs="仿宋"/>
                <w:color w:val="auto"/>
                <w:kern w:val="0"/>
                <w:highlight w:val="none"/>
              </w:rPr>
            </w:pPr>
            <w:r>
              <w:rPr>
                <w:rFonts w:hint="eastAsia" w:ascii="仿宋" w:hAnsi="仿宋" w:cs="仿宋"/>
                <w:color w:val="auto"/>
                <w:kern w:val="0"/>
                <w:highlight w:val="none"/>
              </w:rPr>
              <w:t>标的</w:t>
            </w:r>
            <w:r>
              <w:rPr>
                <w:rFonts w:ascii="仿宋" w:hAnsi="仿宋" w:cs="仿宋"/>
                <w:color w:val="auto"/>
                <w:kern w:val="0"/>
                <w:highlight w:val="none"/>
              </w:rPr>
              <w:t xml:space="preserve">3： </w:t>
            </w:r>
            <w:r>
              <w:rPr>
                <w:rFonts w:hint="eastAsia" w:ascii="仿宋" w:hAnsi="仿宋" w:cs="仿宋"/>
                <w:color w:val="auto"/>
                <w:kern w:val="0"/>
                <w:highlight w:val="none"/>
                <w:u w:val="single"/>
              </w:rPr>
              <w:t>教学屏</w:t>
            </w:r>
            <w:r>
              <w:rPr>
                <w:rFonts w:hint="eastAsia" w:ascii="仿宋" w:hAnsi="仿宋" w:cs="仿宋"/>
                <w:color w:val="auto"/>
                <w:kern w:val="0"/>
                <w:highlight w:val="none"/>
              </w:rPr>
              <w:t>，属于</w:t>
            </w:r>
            <w:r>
              <w:rPr>
                <w:rFonts w:hint="eastAsia" w:ascii="仿宋" w:hAnsi="仿宋" w:cs="仿宋"/>
                <w:color w:val="auto"/>
                <w:kern w:val="0"/>
                <w:highlight w:val="none"/>
                <w:u w:val="single"/>
              </w:rPr>
              <w:t>工业</w:t>
            </w:r>
            <w:r>
              <w:rPr>
                <w:rFonts w:ascii="仿宋" w:hAnsi="仿宋" w:cs="仿宋"/>
                <w:color w:val="auto"/>
                <w:kern w:val="0"/>
                <w:highlight w:val="none"/>
              </w:rPr>
              <w:t>行业；</w:t>
            </w:r>
          </w:p>
          <w:p w14:paraId="68D66A1B">
            <w:pPr>
              <w:spacing w:line="288" w:lineRule="auto"/>
              <w:rPr>
                <w:rFonts w:ascii="仿宋" w:hAnsi="仿宋" w:cs="仿宋"/>
                <w:color w:val="auto"/>
                <w:kern w:val="0"/>
                <w:highlight w:val="none"/>
              </w:rPr>
            </w:pPr>
            <w:r>
              <w:rPr>
                <w:rFonts w:hint="eastAsia" w:ascii="仿宋" w:hAnsi="仿宋" w:cs="仿宋"/>
                <w:color w:val="auto"/>
                <w:kern w:val="0"/>
                <w:highlight w:val="none"/>
              </w:rPr>
              <w:t>标的</w:t>
            </w:r>
            <w:r>
              <w:rPr>
                <w:rFonts w:ascii="仿宋" w:hAnsi="仿宋" w:cs="仿宋"/>
                <w:color w:val="auto"/>
                <w:kern w:val="0"/>
                <w:highlight w:val="none"/>
              </w:rPr>
              <w:t xml:space="preserve">4： </w:t>
            </w:r>
            <w:r>
              <w:rPr>
                <w:rFonts w:hint="eastAsia" w:ascii="仿宋" w:hAnsi="仿宋" w:cs="仿宋"/>
                <w:color w:val="auto"/>
                <w:kern w:val="0"/>
                <w:highlight w:val="none"/>
                <w:u w:val="single"/>
              </w:rPr>
              <w:t>智能书写白板</w:t>
            </w:r>
            <w:r>
              <w:rPr>
                <w:rFonts w:ascii="仿宋" w:hAnsi="仿宋" w:cs="仿宋"/>
                <w:color w:val="auto"/>
                <w:kern w:val="0"/>
                <w:highlight w:val="none"/>
              </w:rPr>
              <w:t>，属于</w:t>
            </w:r>
            <w:r>
              <w:rPr>
                <w:rFonts w:hint="eastAsia" w:ascii="仿宋" w:hAnsi="仿宋" w:cs="仿宋"/>
                <w:color w:val="auto"/>
                <w:kern w:val="0"/>
                <w:highlight w:val="none"/>
                <w:u w:val="single"/>
              </w:rPr>
              <w:t>工业</w:t>
            </w:r>
            <w:r>
              <w:rPr>
                <w:rFonts w:ascii="仿宋" w:hAnsi="仿宋" w:cs="仿宋"/>
                <w:color w:val="auto"/>
                <w:kern w:val="0"/>
                <w:highlight w:val="none"/>
              </w:rPr>
              <w:t>行业；</w:t>
            </w:r>
          </w:p>
          <w:p w14:paraId="20433400">
            <w:pPr>
              <w:spacing w:line="288" w:lineRule="auto"/>
              <w:rPr>
                <w:rFonts w:ascii="仿宋" w:hAnsi="仿宋" w:cs="仿宋"/>
                <w:color w:val="auto"/>
                <w:kern w:val="0"/>
                <w:highlight w:val="none"/>
              </w:rPr>
            </w:pPr>
            <w:r>
              <w:rPr>
                <w:rFonts w:hint="eastAsia" w:ascii="仿宋" w:hAnsi="仿宋" w:cs="仿宋"/>
                <w:color w:val="auto"/>
                <w:kern w:val="0"/>
                <w:highlight w:val="none"/>
              </w:rPr>
              <w:t>标的</w:t>
            </w:r>
            <w:r>
              <w:rPr>
                <w:rFonts w:ascii="仿宋" w:hAnsi="仿宋" w:cs="仿宋"/>
                <w:color w:val="auto"/>
                <w:kern w:val="0"/>
                <w:highlight w:val="none"/>
              </w:rPr>
              <w:t>5：</w:t>
            </w:r>
            <w:r>
              <w:rPr>
                <w:rFonts w:hint="eastAsia" w:ascii="仿宋" w:hAnsi="仿宋" w:cs="仿宋"/>
                <w:color w:val="auto"/>
                <w:kern w:val="0"/>
                <w:highlight w:val="none"/>
                <w:u w:val="single"/>
              </w:rPr>
              <w:t>OPS</w:t>
            </w:r>
            <w:r>
              <w:rPr>
                <w:rFonts w:hint="eastAsia" w:ascii="仿宋" w:hAnsi="仿宋" w:cs="仿宋"/>
                <w:color w:val="auto"/>
                <w:kern w:val="0"/>
                <w:highlight w:val="none"/>
                <w:u w:val="single"/>
                <w:lang w:val="en-US" w:eastAsia="zh-CN"/>
              </w:rPr>
              <w:t>模块</w:t>
            </w:r>
            <w:r>
              <w:rPr>
                <w:rFonts w:ascii="仿宋" w:hAnsi="仿宋" w:cs="仿宋"/>
                <w:color w:val="auto"/>
                <w:kern w:val="0"/>
                <w:highlight w:val="none"/>
              </w:rPr>
              <w:t xml:space="preserve"> ，属于</w:t>
            </w:r>
            <w:r>
              <w:rPr>
                <w:rFonts w:hint="eastAsia" w:ascii="仿宋" w:hAnsi="仿宋" w:cs="仿宋"/>
                <w:color w:val="auto"/>
                <w:kern w:val="0"/>
                <w:highlight w:val="none"/>
                <w:u w:val="single"/>
              </w:rPr>
              <w:t>工业</w:t>
            </w:r>
            <w:r>
              <w:rPr>
                <w:rFonts w:ascii="仿宋" w:hAnsi="仿宋" w:cs="仿宋"/>
                <w:color w:val="auto"/>
                <w:kern w:val="0"/>
                <w:highlight w:val="none"/>
              </w:rPr>
              <w:t>行业；</w:t>
            </w:r>
          </w:p>
          <w:p w14:paraId="1CDE7EF3">
            <w:pPr>
              <w:spacing w:line="288" w:lineRule="auto"/>
              <w:rPr>
                <w:rFonts w:ascii="仿宋" w:hAnsi="仿宋" w:cs="仿宋"/>
                <w:color w:val="auto"/>
                <w:kern w:val="0"/>
                <w:highlight w:val="none"/>
              </w:rPr>
            </w:pPr>
            <w:r>
              <w:rPr>
                <w:rFonts w:hint="eastAsia" w:ascii="仿宋" w:hAnsi="仿宋" w:cs="仿宋"/>
                <w:color w:val="auto"/>
                <w:kern w:val="0"/>
                <w:highlight w:val="none"/>
              </w:rPr>
              <w:t>标的</w:t>
            </w:r>
            <w:r>
              <w:rPr>
                <w:rFonts w:ascii="仿宋" w:hAnsi="仿宋" w:cs="仿宋"/>
                <w:color w:val="auto"/>
                <w:kern w:val="0"/>
                <w:highlight w:val="none"/>
              </w:rPr>
              <w:t xml:space="preserve">6： </w:t>
            </w:r>
            <w:r>
              <w:rPr>
                <w:rFonts w:hint="eastAsia" w:ascii="仿宋" w:hAnsi="仿宋" w:cs="仿宋"/>
                <w:color w:val="auto"/>
                <w:kern w:val="0"/>
                <w:highlight w:val="none"/>
                <w:u w:val="single"/>
              </w:rPr>
              <w:t>无线键鼠</w:t>
            </w:r>
            <w:r>
              <w:rPr>
                <w:rFonts w:ascii="仿宋" w:hAnsi="仿宋" w:cs="仿宋"/>
                <w:color w:val="auto"/>
                <w:kern w:val="0"/>
                <w:highlight w:val="none"/>
              </w:rPr>
              <w:t xml:space="preserve"> ，属于 </w:t>
            </w:r>
            <w:r>
              <w:rPr>
                <w:rFonts w:hint="eastAsia" w:ascii="仿宋" w:hAnsi="仿宋" w:cs="仿宋"/>
                <w:color w:val="auto"/>
                <w:kern w:val="0"/>
                <w:highlight w:val="none"/>
                <w:u w:val="single"/>
              </w:rPr>
              <w:t>工业</w:t>
            </w:r>
            <w:r>
              <w:rPr>
                <w:rFonts w:ascii="仿宋" w:hAnsi="仿宋" w:cs="仿宋"/>
                <w:color w:val="auto"/>
                <w:kern w:val="0"/>
                <w:highlight w:val="none"/>
              </w:rPr>
              <w:t xml:space="preserve"> 行业；</w:t>
            </w:r>
          </w:p>
          <w:p w14:paraId="7ACC013B">
            <w:pPr>
              <w:spacing w:line="288" w:lineRule="auto"/>
              <w:rPr>
                <w:rFonts w:ascii="仿宋" w:hAnsi="仿宋" w:cs="仿宋"/>
                <w:color w:val="auto"/>
                <w:kern w:val="0"/>
                <w:highlight w:val="none"/>
              </w:rPr>
            </w:pPr>
            <w:r>
              <w:rPr>
                <w:rFonts w:hint="eastAsia" w:ascii="仿宋" w:hAnsi="仿宋" w:cs="仿宋"/>
                <w:color w:val="auto"/>
                <w:kern w:val="0"/>
                <w:highlight w:val="none"/>
              </w:rPr>
              <w:t>标的</w:t>
            </w:r>
            <w:r>
              <w:rPr>
                <w:rFonts w:ascii="仿宋" w:hAnsi="仿宋" w:cs="仿宋"/>
                <w:color w:val="auto"/>
                <w:kern w:val="0"/>
                <w:highlight w:val="none"/>
              </w:rPr>
              <w:t>7：</w:t>
            </w:r>
            <w:r>
              <w:rPr>
                <w:rFonts w:hint="eastAsia" w:ascii="仿宋" w:hAnsi="仿宋" w:cs="仿宋"/>
                <w:color w:val="auto"/>
                <w:kern w:val="0"/>
                <w:highlight w:val="none"/>
                <w:u w:val="single"/>
              </w:rPr>
              <w:t>手持式无线话筒</w:t>
            </w:r>
            <w:r>
              <w:rPr>
                <w:rFonts w:hint="eastAsia" w:ascii="仿宋" w:hAnsi="仿宋" w:cs="仿宋"/>
                <w:color w:val="auto"/>
                <w:kern w:val="0"/>
                <w:highlight w:val="none"/>
              </w:rPr>
              <w:t>，属于</w:t>
            </w:r>
            <w:r>
              <w:rPr>
                <w:rFonts w:hint="eastAsia" w:ascii="仿宋" w:hAnsi="仿宋" w:cs="仿宋"/>
                <w:color w:val="auto"/>
                <w:kern w:val="0"/>
                <w:highlight w:val="none"/>
                <w:u w:val="single"/>
              </w:rPr>
              <w:t>工业</w:t>
            </w:r>
            <w:r>
              <w:rPr>
                <w:rFonts w:ascii="仿宋" w:hAnsi="仿宋" w:cs="仿宋"/>
                <w:color w:val="auto"/>
                <w:kern w:val="0"/>
                <w:highlight w:val="none"/>
              </w:rPr>
              <w:t xml:space="preserve"> 行业；</w:t>
            </w:r>
          </w:p>
          <w:p w14:paraId="690E1B0A">
            <w:pPr>
              <w:spacing w:line="288" w:lineRule="auto"/>
              <w:rPr>
                <w:rFonts w:ascii="仿宋" w:hAnsi="仿宋" w:cs="仿宋"/>
                <w:color w:val="auto"/>
                <w:kern w:val="0"/>
                <w:highlight w:val="none"/>
              </w:rPr>
            </w:pPr>
            <w:r>
              <w:rPr>
                <w:rFonts w:hint="eastAsia" w:ascii="仿宋" w:hAnsi="仿宋" w:cs="仿宋"/>
                <w:color w:val="auto"/>
                <w:kern w:val="0"/>
                <w:highlight w:val="none"/>
              </w:rPr>
              <w:t>标的</w:t>
            </w:r>
            <w:r>
              <w:rPr>
                <w:rFonts w:ascii="仿宋" w:hAnsi="仿宋" w:cs="仿宋"/>
                <w:color w:val="auto"/>
                <w:kern w:val="0"/>
                <w:highlight w:val="none"/>
              </w:rPr>
              <w:t>8：</w:t>
            </w:r>
            <w:r>
              <w:rPr>
                <w:rFonts w:hint="eastAsia" w:ascii="仿宋" w:hAnsi="仿宋" w:cs="仿宋"/>
                <w:color w:val="auto"/>
                <w:kern w:val="0"/>
                <w:highlight w:val="none"/>
                <w:u w:val="single"/>
              </w:rPr>
              <w:t>高保真音箱</w:t>
            </w:r>
            <w:r>
              <w:rPr>
                <w:rFonts w:hint="eastAsia" w:ascii="仿宋" w:hAnsi="仿宋" w:cs="仿宋"/>
                <w:color w:val="auto"/>
                <w:kern w:val="0"/>
                <w:highlight w:val="none"/>
              </w:rPr>
              <w:t>，属于</w:t>
            </w:r>
            <w:r>
              <w:rPr>
                <w:rFonts w:hint="eastAsia" w:ascii="仿宋" w:hAnsi="仿宋" w:cs="仿宋"/>
                <w:color w:val="auto"/>
                <w:kern w:val="0"/>
                <w:highlight w:val="none"/>
                <w:u w:val="single"/>
              </w:rPr>
              <w:t>工业</w:t>
            </w:r>
            <w:r>
              <w:rPr>
                <w:rFonts w:ascii="仿宋" w:hAnsi="仿宋" w:cs="仿宋"/>
                <w:color w:val="auto"/>
                <w:kern w:val="0"/>
                <w:highlight w:val="none"/>
              </w:rPr>
              <w:t>行业；</w:t>
            </w:r>
          </w:p>
          <w:p w14:paraId="37E28F4C">
            <w:pPr>
              <w:spacing w:line="288" w:lineRule="auto"/>
              <w:rPr>
                <w:rFonts w:ascii="仿宋" w:hAnsi="仿宋" w:cs="仿宋"/>
                <w:color w:val="auto"/>
                <w:kern w:val="0"/>
                <w:highlight w:val="none"/>
              </w:rPr>
            </w:pPr>
            <w:r>
              <w:rPr>
                <w:rFonts w:hint="eastAsia" w:ascii="仿宋" w:hAnsi="仿宋" w:cs="仿宋"/>
                <w:color w:val="auto"/>
                <w:kern w:val="0"/>
                <w:highlight w:val="none"/>
              </w:rPr>
              <w:t>标的</w:t>
            </w:r>
            <w:r>
              <w:rPr>
                <w:rFonts w:ascii="仿宋" w:hAnsi="仿宋" w:cs="仿宋"/>
                <w:color w:val="auto"/>
                <w:kern w:val="0"/>
                <w:highlight w:val="none"/>
              </w:rPr>
              <w:t xml:space="preserve">9： </w:t>
            </w:r>
            <w:r>
              <w:rPr>
                <w:rFonts w:hint="eastAsia" w:ascii="仿宋" w:hAnsi="仿宋" w:cs="仿宋"/>
                <w:color w:val="auto"/>
                <w:kern w:val="0"/>
                <w:highlight w:val="none"/>
                <w:u w:val="single"/>
              </w:rPr>
              <w:t>功放</w:t>
            </w:r>
            <w:r>
              <w:rPr>
                <w:rFonts w:ascii="仿宋" w:hAnsi="仿宋" w:cs="仿宋"/>
                <w:color w:val="auto"/>
                <w:kern w:val="0"/>
                <w:highlight w:val="none"/>
              </w:rPr>
              <w:t xml:space="preserve"> ，属于</w:t>
            </w:r>
            <w:r>
              <w:rPr>
                <w:rFonts w:hint="eastAsia" w:ascii="仿宋" w:hAnsi="仿宋" w:cs="仿宋"/>
                <w:color w:val="auto"/>
                <w:kern w:val="0"/>
                <w:highlight w:val="none"/>
                <w:u w:val="single"/>
              </w:rPr>
              <w:t>工业</w:t>
            </w:r>
            <w:r>
              <w:rPr>
                <w:rFonts w:ascii="仿宋" w:hAnsi="仿宋" w:cs="仿宋"/>
                <w:color w:val="auto"/>
                <w:kern w:val="0"/>
                <w:highlight w:val="none"/>
              </w:rPr>
              <w:t xml:space="preserve"> 行业；</w:t>
            </w:r>
          </w:p>
          <w:p w14:paraId="28E532E8">
            <w:pPr>
              <w:spacing w:line="288" w:lineRule="auto"/>
              <w:rPr>
                <w:rFonts w:ascii="仿宋" w:hAnsi="仿宋" w:cs="仿宋"/>
                <w:color w:val="auto"/>
                <w:kern w:val="0"/>
                <w:highlight w:val="none"/>
              </w:rPr>
            </w:pPr>
            <w:r>
              <w:rPr>
                <w:rFonts w:hint="eastAsia" w:ascii="仿宋" w:hAnsi="仿宋" w:cs="仿宋"/>
                <w:color w:val="auto"/>
                <w:kern w:val="0"/>
                <w:highlight w:val="none"/>
              </w:rPr>
              <w:t>标的</w:t>
            </w:r>
            <w:r>
              <w:rPr>
                <w:rFonts w:ascii="仿宋" w:hAnsi="仿宋" w:cs="仿宋"/>
                <w:color w:val="auto"/>
                <w:kern w:val="0"/>
                <w:highlight w:val="none"/>
              </w:rPr>
              <w:t>10：</w:t>
            </w:r>
            <w:r>
              <w:rPr>
                <w:rFonts w:hint="eastAsia" w:ascii="仿宋" w:hAnsi="仿宋" w:cs="仿宋"/>
                <w:color w:val="auto"/>
                <w:kern w:val="0"/>
                <w:highlight w:val="none"/>
                <w:u w:val="single"/>
              </w:rPr>
              <w:t>电动升降讲台</w:t>
            </w:r>
            <w:r>
              <w:rPr>
                <w:rFonts w:ascii="仿宋" w:hAnsi="仿宋" w:cs="仿宋"/>
                <w:color w:val="auto"/>
                <w:kern w:val="0"/>
                <w:highlight w:val="none"/>
              </w:rPr>
              <w:t xml:space="preserve"> ，属于</w:t>
            </w:r>
            <w:r>
              <w:rPr>
                <w:rFonts w:hint="eastAsia" w:ascii="仿宋" w:hAnsi="仿宋" w:cs="仿宋"/>
                <w:color w:val="auto"/>
                <w:kern w:val="0"/>
                <w:highlight w:val="none"/>
                <w:u w:val="single"/>
              </w:rPr>
              <w:t>工业</w:t>
            </w:r>
            <w:r>
              <w:rPr>
                <w:rFonts w:ascii="仿宋" w:hAnsi="仿宋" w:cs="仿宋"/>
                <w:color w:val="auto"/>
                <w:kern w:val="0"/>
                <w:highlight w:val="none"/>
              </w:rPr>
              <w:t xml:space="preserve"> 行业；</w:t>
            </w:r>
          </w:p>
          <w:p w14:paraId="308902F8">
            <w:pPr>
              <w:spacing w:line="288" w:lineRule="auto"/>
              <w:rPr>
                <w:rFonts w:ascii="仿宋" w:hAnsi="仿宋" w:cs="仿宋"/>
                <w:color w:val="auto"/>
                <w:kern w:val="0"/>
                <w:highlight w:val="none"/>
              </w:rPr>
            </w:pPr>
            <w:r>
              <w:rPr>
                <w:rFonts w:hint="eastAsia" w:ascii="仿宋" w:hAnsi="仿宋" w:cs="仿宋"/>
                <w:color w:val="auto"/>
                <w:kern w:val="0"/>
                <w:highlight w:val="none"/>
              </w:rPr>
              <w:t>标的</w:t>
            </w:r>
            <w:r>
              <w:rPr>
                <w:rFonts w:ascii="仿宋" w:hAnsi="仿宋" w:cs="仿宋"/>
                <w:color w:val="auto"/>
                <w:kern w:val="0"/>
                <w:highlight w:val="none"/>
              </w:rPr>
              <w:t xml:space="preserve">11： </w:t>
            </w:r>
            <w:r>
              <w:rPr>
                <w:rFonts w:hint="eastAsia" w:ascii="仿宋" w:hAnsi="仿宋" w:cs="仿宋"/>
                <w:color w:val="auto"/>
                <w:kern w:val="0"/>
                <w:highlight w:val="none"/>
                <w:u w:val="single"/>
              </w:rPr>
              <w:t>讲台显示器</w:t>
            </w:r>
            <w:r>
              <w:rPr>
                <w:rFonts w:ascii="仿宋" w:hAnsi="仿宋" w:cs="仿宋"/>
                <w:color w:val="auto"/>
                <w:kern w:val="0"/>
                <w:highlight w:val="none"/>
              </w:rPr>
              <w:t xml:space="preserve"> ，属于</w:t>
            </w:r>
            <w:r>
              <w:rPr>
                <w:rFonts w:hint="eastAsia" w:ascii="仿宋" w:hAnsi="仿宋" w:cs="仿宋"/>
                <w:color w:val="auto"/>
                <w:kern w:val="0"/>
                <w:highlight w:val="none"/>
                <w:u w:val="single"/>
              </w:rPr>
              <w:t>工业</w:t>
            </w:r>
            <w:r>
              <w:rPr>
                <w:rFonts w:ascii="仿宋" w:hAnsi="仿宋" w:cs="仿宋"/>
                <w:color w:val="auto"/>
                <w:kern w:val="0"/>
                <w:highlight w:val="none"/>
              </w:rPr>
              <w:t>行业；</w:t>
            </w:r>
          </w:p>
          <w:p w14:paraId="54FCE167">
            <w:pPr>
              <w:spacing w:line="288" w:lineRule="auto"/>
              <w:rPr>
                <w:rFonts w:ascii="仿宋" w:hAnsi="仿宋" w:cs="仿宋"/>
                <w:color w:val="auto"/>
                <w:kern w:val="0"/>
                <w:highlight w:val="none"/>
              </w:rPr>
            </w:pPr>
            <w:r>
              <w:rPr>
                <w:rFonts w:hint="eastAsia" w:ascii="仿宋" w:hAnsi="仿宋" w:cs="仿宋"/>
                <w:color w:val="auto"/>
                <w:kern w:val="0"/>
                <w:highlight w:val="none"/>
              </w:rPr>
              <w:t>标的</w:t>
            </w:r>
            <w:r>
              <w:rPr>
                <w:rFonts w:ascii="仿宋" w:hAnsi="仿宋" w:cs="仿宋"/>
                <w:color w:val="auto"/>
                <w:kern w:val="0"/>
                <w:highlight w:val="none"/>
              </w:rPr>
              <w:t xml:space="preserve">12： </w:t>
            </w:r>
            <w:r>
              <w:rPr>
                <w:rFonts w:hint="eastAsia" w:ascii="仿宋" w:hAnsi="仿宋" w:cs="仿宋"/>
                <w:color w:val="auto"/>
                <w:kern w:val="0"/>
                <w:highlight w:val="none"/>
                <w:u w:val="single"/>
              </w:rPr>
              <w:t>附件、线材</w:t>
            </w:r>
            <w:r>
              <w:rPr>
                <w:rFonts w:hint="eastAsia" w:ascii="仿宋" w:hAnsi="仿宋" w:cs="仿宋"/>
                <w:color w:val="auto"/>
                <w:kern w:val="0"/>
                <w:highlight w:val="none"/>
              </w:rPr>
              <w:t>，属于</w:t>
            </w:r>
            <w:r>
              <w:rPr>
                <w:rFonts w:hint="eastAsia" w:ascii="仿宋" w:hAnsi="仿宋" w:cs="仿宋"/>
                <w:color w:val="auto"/>
                <w:kern w:val="0"/>
                <w:highlight w:val="none"/>
                <w:u w:val="single"/>
              </w:rPr>
              <w:t>工业</w:t>
            </w:r>
            <w:r>
              <w:rPr>
                <w:rFonts w:hint="eastAsia" w:ascii="仿宋" w:hAnsi="仿宋" w:cs="仿宋"/>
                <w:color w:val="auto"/>
                <w:kern w:val="0"/>
                <w:highlight w:val="none"/>
              </w:rPr>
              <w:t>行业；</w:t>
            </w:r>
          </w:p>
          <w:p w14:paraId="4856E5B3">
            <w:pPr>
              <w:spacing w:line="288" w:lineRule="auto"/>
              <w:rPr>
                <w:rFonts w:ascii="仿宋" w:hAnsi="仿宋" w:cs="仿宋"/>
                <w:color w:val="auto"/>
                <w:kern w:val="0"/>
                <w:highlight w:val="none"/>
              </w:rPr>
            </w:pPr>
            <w:r>
              <w:rPr>
                <w:rFonts w:hint="eastAsia" w:ascii="仿宋" w:hAnsi="仿宋" w:cs="仿宋"/>
                <w:color w:val="auto"/>
                <w:kern w:val="0"/>
                <w:highlight w:val="none"/>
              </w:rPr>
              <w:t>标的</w:t>
            </w:r>
            <w:r>
              <w:rPr>
                <w:rFonts w:ascii="仿宋" w:hAnsi="仿宋" w:cs="仿宋"/>
                <w:color w:val="auto"/>
                <w:kern w:val="0"/>
                <w:highlight w:val="none"/>
              </w:rPr>
              <w:t>13</w:t>
            </w:r>
            <w:r>
              <w:rPr>
                <w:rFonts w:hint="eastAsia" w:ascii="仿宋" w:hAnsi="仿宋" w:cs="仿宋"/>
                <w:color w:val="auto"/>
                <w:kern w:val="0"/>
                <w:highlight w:val="none"/>
              </w:rPr>
              <w:t>：</w:t>
            </w:r>
            <w:r>
              <w:rPr>
                <w:rFonts w:hint="eastAsia" w:ascii="仿宋" w:hAnsi="仿宋" w:cs="仿宋"/>
                <w:color w:val="auto"/>
                <w:kern w:val="0"/>
                <w:highlight w:val="none"/>
                <w:u w:val="single"/>
              </w:rPr>
              <w:t>融合控制终端</w:t>
            </w:r>
            <w:r>
              <w:rPr>
                <w:rFonts w:ascii="仿宋" w:hAnsi="仿宋" w:cs="仿宋"/>
                <w:color w:val="auto"/>
                <w:kern w:val="0"/>
                <w:highlight w:val="none"/>
              </w:rPr>
              <w:t xml:space="preserve"> ，属于</w:t>
            </w:r>
            <w:r>
              <w:rPr>
                <w:rFonts w:hint="eastAsia" w:ascii="仿宋" w:hAnsi="仿宋" w:cs="仿宋"/>
                <w:color w:val="auto"/>
                <w:kern w:val="0"/>
                <w:highlight w:val="none"/>
                <w:u w:val="single"/>
              </w:rPr>
              <w:t>工业</w:t>
            </w:r>
            <w:r>
              <w:rPr>
                <w:rFonts w:hint="eastAsia" w:ascii="仿宋" w:hAnsi="仿宋" w:cs="仿宋"/>
                <w:color w:val="auto"/>
                <w:kern w:val="0"/>
                <w:highlight w:val="none"/>
              </w:rPr>
              <w:t>行业；</w:t>
            </w:r>
          </w:p>
          <w:p w14:paraId="65475254">
            <w:pPr>
              <w:spacing w:line="288" w:lineRule="auto"/>
              <w:rPr>
                <w:rFonts w:ascii="仿宋" w:hAnsi="仿宋" w:cs="仿宋"/>
                <w:color w:val="auto"/>
                <w:kern w:val="0"/>
                <w:highlight w:val="none"/>
              </w:rPr>
            </w:pPr>
            <w:r>
              <w:rPr>
                <w:rFonts w:hint="eastAsia" w:ascii="仿宋" w:hAnsi="仿宋" w:cs="仿宋"/>
                <w:color w:val="auto"/>
                <w:kern w:val="0"/>
                <w:highlight w:val="none"/>
              </w:rPr>
              <w:t>标的</w:t>
            </w:r>
            <w:r>
              <w:rPr>
                <w:rFonts w:ascii="仿宋" w:hAnsi="仿宋" w:cs="仿宋"/>
                <w:color w:val="auto"/>
                <w:kern w:val="0"/>
                <w:highlight w:val="none"/>
              </w:rPr>
              <w:t>14</w:t>
            </w:r>
            <w:r>
              <w:rPr>
                <w:rFonts w:hint="eastAsia" w:ascii="仿宋" w:hAnsi="仿宋" w:cs="仿宋"/>
                <w:color w:val="auto"/>
                <w:kern w:val="0"/>
                <w:highlight w:val="none"/>
              </w:rPr>
              <w:t>：</w:t>
            </w:r>
            <w:r>
              <w:rPr>
                <w:rFonts w:hint="eastAsia" w:ascii="仿宋" w:hAnsi="仿宋" w:cs="仿宋"/>
                <w:color w:val="auto"/>
                <w:kern w:val="0"/>
                <w:highlight w:val="none"/>
                <w:u w:val="single"/>
              </w:rPr>
              <w:t>多层画纸收纳置物架</w:t>
            </w:r>
            <w:r>
              <w:rPr>
                <w:rFonts w:hint="eastAsia" w:ascii="仿宋" w:hAnsi="仿宋" w:cs="仿宋"/>
                <w:color w:val="auto"/>
                <w:kern w:val="0"/>
                <w:highlight w:val="none"/>
              </w:rPr>
              <w:t>，属于</w:t>
            </w:r>
            <w:r>
              <w:rPr>
                <w:rFonts w:hint="eastAsia" w:ascii="仿宋" w:hAnsi="仿宋" w:cs="仿宋"/>
                <w:color w:val="auto"/>
                <w:kern w:val="0"/>
                <w:highlight w:val="none"/>
                <w:u w:val="single"/>
              </w:rPr>
              <w:t>工业</w:t>
            </w:r>
            <w:r>
              <w:rPr>
                <w:rFonts w:hint="eastAsia" w:ascii="仿宋" w:hAnsi="仿宋" w:cs="仿宋"/>
                <w:color w:val="auto"/>
                <w:kern w:val="0"/>
                <w:highlight w:val="none"/>
              </w:rPr>
              <w:t>行业；</w:t>
            </w:r>
          </w:p>
          <w:p w14:paraId="267C6469">
            <w:pPr>
              <w:spacing w:line="288" w:lineRule="auto"/>
              <w:rPr>
                <w:rFonts w:ascii="仿宋" w:hAnsi="仿宋" w:cs="仿宋"/>
                <w:color w:val="auto"/>
                <w:kern w:val="0"/>
                <w:highlight w:val="none"/>
              </w:rPr>
            </w:pPr>
            <w:r>
              <w:rPr>
                <w:rFonts w:hint="eastAsia" w:ascii="仿宋" w:hAnsi="仿宋" w:cs="仿宋"/>
                <w:color w:val="auto"/>
                <w:kern w:val="0"/>
                <w:highlight w:val="none"/>
              </w:rPr>
              <w:t>标的</w:t>
            </w:r>
            <w:r>
              <w:rPr>
                <w:rFonts w:ascii="仿宋" w:hAnsi="仿宋" w:cs="仿宋"/>
                <w:color w:val="auto"/>
                <w:kern w:val="0"/>
                <w:highlight w:val="none"/>
              </w:rPr>
              <w:t>15</w:t>
            </w:r>
            <w:r>
              <w:rPr>
                <w:rFonts w:hint="eastAsia" w:ascii="仿宋" w:hAnsi="仿宋" w:cs="仿宋"/>
                <w:color w:val="auto"/>
                <w:kern w:val="0"/>
                <w:highlight w:val="none"/>
              </w:rPr>
              <w:t>：</w:t>
            </w:r>
            <w:r>
              <w:rPr>
                <w:rFonts w:hint="eastAsia" w:ascii="仿宋" w:hAnsi="仿宋" w:cs="仿宋"/>
                <w:color w:val="auto"/>
                <w:kern w:val="0"/>
                <w:highlight w:val="none"/>
                <w:u w:val="single"/>
              </w:rPr>
              <w:t>折叠实训椅（带书写板茶杯孔）</w:t>
            </w:r>
            <w:r>
              <w:rPr>
                <w:rFonts w:ascii="仿宋" w:hAnsi="仿宋" w:cs="仿宋"/>
                <w:color w:val="auto"/>
                <w:kern w:val="0"/>
                <w:highlight w:val="none"/>
              </w:rPr>
              <w:t xml:space="preserve"> ，属于</w:t>
            </w:r>
            <w:r>
              <w:rPr>
                <w:rFonts w:hint="eastAsia" w:ascii="仿宋" w:hAnsi="仿宋" w:cs="仿宋"/>
                <w:color w:val="auto"/>
                <w:kern w:val="0"/>
                <w:highlight w:val="none"/>
                <w:u w:val="single"/>
              </w:rPr>
              <w:t>工业</w:t>
            </w:r>
            <w:r>
              <w:rPr>
                <w:rFonts w:hint="eastAsia" w:ascii="仿宋" w:hAnsi="仿宋" w:cs="仿宋"/>
                <w:color w:val="auto"/>
                <w:kern w:val="0"/>
                <w:highlight w:val="none"/>
              </w:rPr>
              <w:t>行业；</w:t>
            </w:r>
          </w:p>
          <w:p w14:paraId="668DECBC">
            <w:pPr>
              <w:spacing w:line="288" w:lineRule="auto"/>
              <w:rPr>
                <w:rFonts w:ascii="仿宋" w:hAnsi="仿宋" w:cs="仿宋"/>
                <w:color w:val="auto"/>
                <w:kern w:val="0"/>
                <w:highlight w:val="none"/>
              </w:rPr>
            </w:pPr>
            <w:r>
              <w:rPr>
                <w:rFonts w:hint="eastAsia" w:ascii="仿宋" w:hAnsi="仿宋" w:cs="仿宋"/>
                <w:color w:val="auto"/>
                <w:kern w:val="0"/>
                <w:highlight w:val="none"/>
              </w:rPr>
              <w:t>标的</w:t>
            </w:r>
            <w:r>
              <w:rPr>
                <w:rFonts w:ascii="仿宋" w:hAnsi="仿宋" w:cs="仿宋"/>
                <w:color w:val="auto"/>
                <w:kern w:val="0"/>
                <w:highlight w:val="none"/>
              </w:rPr>
              <w:t>16</w:t>
            </w:r>
            <w:r>
              <w:rPr>
                <w:rFonts w:hint="eastAsia" w:ascii="仿宋" w:hAnsi="仿宋" w:cs="仿宋"/>
                <w:color w:val="auto"/>
                <w:kern w:val="0"/>
                <w:highlight w:val="none"/>
              </w:rPr>
              <w:t>：</w:t>
            </w:r>
            <w:r>
              <w:rPr>
                <w:rFonts w:hint="eastAsia" w:ascii="仿宋" w:hAnsi="仿宋" w:cs="仿宋"/>
                <w:color w:val="auto"/>
                <w:kern w:val="0"/>
                <w:highlight w:val="none"/>
                <w:u w:val="single"/>
              </w:rPr>
              <w:t>讨论空间家具</w:t>
            </w:r>
            <w:r>
              <w:rPr>
                <w:rFonts w:ascii="仿宋" w:hAnsi="仿宋" w:cs="仿宋"/>
                <w:color w:val="auto"/>
                <w:kern w:val="0"/>
                <w:highlight w:val="none"/>
              </w:rPr>
              <w:t xml:space="preserve"> ，属于 </w:t>
            </w:r>
            <w:r>
              <w:rPr>
                <w:rFonts w:hint="eastAsia" w:ascii="仿宋" w:hAnsi="仿宋" w:cs="仿宋"/>
                <w:color w:val="auto"/>
                <w:kern w:val="0"/>
                <w:highlight w:val="none"/>
                <w:u w:val="single"/>
              </w:rPr>
              <w:t>工业</w:t>
            </w:r>
            <w:r>
              <w:rPr>
                <w:rFonts w:hint="eastAsia" w:ascii="仿宋" w:hAnsi="仿宋" w:cs="仿宋"/>
                <w:color w:val="auto"/>
                <w:kern w:val="0"/>
                <w:highlight w:val="none"/>
              </w:rPr>
              <w:t>行业；</w:t>
            </w:r>
          </w:p>
          <w:p w14:paraId="4A89AA6D">
            <w:pPr>
              <w:spacing w:line="288" w:lineRule="auto"/>
              <w:rPr>
                <w:rFonts w:ascii="仿宋" w:hAnsi="仿宋" w:cs="仿宋"/>
                <w:color w:val="auto"/>
                <w:kern w:val="0"/>
                <w:highlight w:val="none"/>
              </w:rPr>
            </w:pPr>
            <w:r>
              <w:rPr>
                <w:rFonts w:hint="eastAsia" w:ascii="仿宋" w:hAnsi="仿宋" w:cs="仿宋"/>
                <w:color w:val="auto"/>
                <w:kern w:val="0"/>
                <w:highlight w:val="none"/>
              </w:rPr>
              <w:t>标的</w:t>
            </w:r>
            <w:r>
              <w:rPr>
                <w:rFonts w:ascii="仿宋" w:hAnsi="仿宋" w:cs="仿宋"/>
                <w:color w:val="auto"/>
                <w:kern w:val="0"/>
                <w:highlight w:val="none"/>
              </w:rPr>
              <w:t>17</w:t>
            </w:r>
            <w:r>
              <w:rPr>
                <w:rFonts w:hint="eastAsia" w:ascii="仿宋" w:hAnsi="仿宋" w:cs="仿宋"/>
                <w:color w:val="auto"/>
                <w:kern w:val="0"/>
                <w:highlight w:val="none"/>
              </w:rPr>
              <w:t>：</w:t>
            </w:r>
            <w:r>
              <w:rPr>
                <w:rFonts w:hint="eastAsia" w:ascii="仿宋" w:hAnsi="仿宋" w:cs="仿宋"/>
                <w:color w:val="auto"/>
                <w:kern w:val="0"/>
                <w:highlight w:val="none"/>
                <w:u w:val="single"/>
              </w:rPr>
              <w:t>折叠移动实训桌</w:t>
            </w:r>
            <w:r>
              <w:rPr>
                <w:rFonts w:ascii="仿宋" w:hAnsi="仿宋" w:cs="仿宋"/>
                <w:color w:val="auto"/>
                <w:kern w:val="0"/>
                <w:highlight w:val="none"/>
              </w:rPr>
              <w:t xml:space="preserve"> ，属于</w:t>
            </w:r>
            <w:r>
              <w:rPr>
                <w:rFonts w:hint="eastAsia" w:ascii="仿宋" w:hAnsi="仿宋" w:cs="仿宋"/>
                <w:color w:val="auto"/>
                <w:kern w:val="0"/>
                <w:highlight w:val="none"/>
                <w:u w:val="single"/>
              </w:rPr>
              <w:t>工业</w:t>
            </w:r>
            <w:r>
              <w:rPr>
                <w:rFonts w:hint="eastAsia" w:ascii="仿宋" w:hAnsi="仿宋" w:cs="仿宋"/>
                <w:color w:val="auto"/>
                <w:kern w:val="0"/>
                <w:highlight w:val="none"/>
              </w:rPr>
              <w:t>行业；</w:t>
            </w:r>
          </w:p>
          <w:p w14:paraId="13869FBA">
            <w:pPr>
              <w:spacing w:line="288" w:lineRule="auto"/>
              <w:rPr>
                <w:rFonts w:ascii="仿宋" w:hAnsi="仿宋" w:cs="仿宋"/>
                <w:color w:val="auto"/>
                <w:kern w:val="0"/>
                <w:highlight w:val="none"/>
              </w:rPr>
            </w:pPr>
            <w:r>
              <w:rPr>
                <w:rFonts w:hint="eastAsia" w:ascii="仿宋" w:hAnsi="仿宋" w:cs="仿宋"/>
                <w:color w:val="auto"/>
                <w:kern w:val="0"/>
                <w:highlight w:val="none"/>
              </w:rPr>
              <w:t>标的</w:t>
            </w:r>
            <w:r>
              <w:rPr>
                <w:rFonts w:ascii="仿宋" w:hAnsi="仿宋" w:cs="仿宋"/>
                <w:color w:val="auto"/>
                <w:kern w:val="0"/>
                <w:highlight w:val="none"/>
              </w:rPr>
              <w:t>18</w:t>
            </w:r>
            <w:r>
              <w:rPr>
                <w:rFonts w:hint="eastAsia" w:ascii="仿宋" w:hAnsi="仿宋" w:cs="仿宋"/>
                <w:color w:val="auto"/>
                <w:kern w:val="0"/>
                <w:highlight w:val="none"/>
              </w:rPr>
              <w:t>：</w:t>
            </w:r>
            <w:r>
              <w:rPr>
                <w:rFonts w:hint="eastAsia" w:ascii="仿宋" w:hAnsi="仿宋" w:cs="仿宋"/>
                <w:color w:val="auto"/>
                <w:kern w:val="0"/>
                <w:highlight w:val="none"/>
                <w:u w:val="single"/>
              </w:rPr>
              <w:t>可移动亚克力折叠展架</w:t>
            </w:r>
            <w:r>
              <w:rPr>
                <w:rFonts w:hint="eastAsia" w:ascii="仿宋" w:hAnsi="仿宋" w:cs="仿宋"/>
                <w:color w:val="auto"/>
                <w:kern w:val="0"/>
                <w:highlight w:val="none"/>
              </w:rPr>
              <w:t>，属于</w:t>
            </w:r>
            <w:r>
              <w:rPr>
                <w:rFonts w:hint="eastAsia" w:ascii="仿宋" w:hAnsi="仿宋" w:cs="仿宋"/>
                <w:color w:val="auto"/>
                <w:kern w:val="0"/>
                <w:highlight w:val="none"/>
                <w:u w:val="single"/>
              </w:rPr>
              <w:t>工业</w:t>
            </w:r>
            <w:r>
              <w:rPr>
                <w:rFonts w:hint="eastAsia" w:ascii="仿宋" w:hAnsi="仿宋" w:cs="仿宋"/>
                <w:color w:val="auto"/>
                <w:kern w:val="0"/>
                <w:highlight w:val="none"/>
              </w:rPr>
              <w:t>行业；</w:t>
            </w:r>
          </w:p>
          <w:p w14:paraId="467975D9">
            <w:pPr>
              <w:spacing w:line="288" w:lineRule="auto"/>
              <w:rPr>
                <w:rFonts w:ascii="仿宋" w:hAnsi="仿宋" w:cs="仿宋"/>
                <w:color w:val="auto"/>
                <w:kern w:val="0"/>
                <w:highlight w:val="none"/>
              </w:rPr>
            </w:pPr>
            <w:r>
              <w:rPr>
                <w:rFonts w:hint="eastAsia" w:ascii="仿宋" w:hAnsi="仿宋" w:cs="仿宋"/>
                <w:color w:val="auto"/>
                <w:kern w:val="0"/>
                <w:highlight w:val="none"/>
              </w:rPr>
              <w:t>标的</w:t>
            </w:r>
            <w:r>
              <w:rPr>
                <w:rFonts w:ascii="仿宋" w:hAnsi="仿宋" w:cs="仿宋"/>
                <w:color w:val="auto"/>
                <w:kern w:val="0"/>
                <w:highlight w:val="none"/>
              </w:rPr>
              <w:t>19</w:t>
            </w:r>
            <w:r>
              <w:rPr>
                <w:rFonts w:hint="eastAsia" w:ascii="仿宋" w:hAnsi="仿宋" w:cs="仿宋"/>
                <w:color w:val="auto"/>
                <w:kern w:val="0"/>
                <w:highlight w:val="none"/>
              </w:rPr>
              <w:t>：</w:t>
            </w:r>
            <w:r>
              <w:rPr>
                <w:rFonts w:hint="eastAsia" w:ascii="仿宋" w:hAnsi="仿宋" w:cs="仿宋"/>
                <w:color w:val="auto"/>
                <w:kern w:val="0"/>
                <w:highlight w:val="none"/>
                <w:u w:val="single"/>
              </w:rPr>
              <w:t>静物台展示柜带可收纳空间</w:t>
            </w:r>
            <w:r>
              <w:rPr>
                <w:rFonts w:ascii="仿宋" w:hAnsi="仿宋" w:cs="仿宋"/>
                <w:color w:val="auto"/>
                <w:kern w:val="0"/>
                <w:highlight w:val="none"/>
              </w:rPr>
              <w:t xml:space="preserve">，属于 </w:t>
            </w:r>
            <w:r>
              <w:rPr>
                <w:rFonts w:hint="eastAsia" w:ascii="仿宋" w:hAnsi="仿宋" w:cs="仿宋"/>
                <w:color w:val="auto"/>
                <w:kern w:val="0"/>
                <w:highlight w:val="none"/>
                <w:u w:val="single"/>
              </w:rPr>
              <w:t>工业</w:t>
            </w:r>
            <w:r>
              <w:rPr>
                <w:rFonts w:hint="eastAsia" w:ascii="仿宋" w:hAnsi="仿宋" w:cs="仿宋"/>
                <w:color w:val="auto"/>
                <w:kern w:val="0"/>
                <w:highlight w:val="none"/>
              </w:rPr>
              <w:t>行业；</w:t>
            </w:r>
          </w:p>
          <w:p w14:paraId="70E2BD13">
            <w:pPr>
              <w:spacing w:line="288" w:lineRule="auto"/>
              <w:rPr>
                <w:rFonts w:ascii="仿宋" w:hAnsi="仿宋" w:cs="仿宋"/>
                <w:color w:val="auto"/>
                <w:highlight w:val="none"/>
              </w:rPr>
            </w:pPr>
            <w:r>
              <w:rPr>
                <w:rFonts w:hint="eastAsia" w:ascii="仿宋" w:hAnsi="仿宋" w:cs="仿宋"/>
                <w:color w:val="auto"/>
                <w:kern w:val="0"/>
                <w:highlight w:val="none"/>
              </w:rPr>
              <w:t>标的</w:t>
            </w:r>
            <w:r>
              <w:rPr>
                <w:rFonts w:ascii="仿宋" w:hAnsi="仿宋" w:cs="仿宋"/>
                <w:color w:val="auto"/>
                <w:kern w:val="0"/>
                <w:highlight w:val="none"/>
              </w:rPr>
              <w:t>20</w:t>
            </w:r>
            <w:r>
              <w:rPr>
                <w:rFonts w:hint="eastAsia" w:ascii="仿宋" w:hAnsi="仿宋" w:cs="仿宋"/>
                <w:color w:val="auto"/>
                <w:kern w:val="0"/>
                <w:highlight w:val="none"/>
              </w:rPr>
              <w:t>：</w:t>
            </w:r>
            <w:r>
              <w:rPr>
                <w:rFonts w:hint="eastAsia" w:ascii="宋体" w:hAnsi="宋体" w:cs="宋体"/>
                <w:color w:val="auto"/>
                <w:kern w:val="0"/>
                <w:szCs w:val="21"/>
                <w:highlight w:val="none"/>
                <w:u w:val="single"/>
              </w:rPr>
              <w:t>走廊文化特色定制长桌</w:t>
            </w:r>
            <w:r>
              <w:rPr>
                <w:rFonts w:hint="eastAsia" w:ascii="仿宋" w:hAnsi="仿宋" w:cs="仿宋"/>
                <w:color w:val="auto"/>
                <w:kern w:val="0"/>
                <w:highlight w:val="none"/>
              </w:rPr>
              <w:t>，属于</w:t>
            </w:r>
            <w:r>
              <w:rPr>
                <w:rFonts w:hint="eastAsia" w:ascii="仿宋" w:hAnsi="仿宋" w:cs="仿宋"/>
                <w:color w:val="auto"/>
                <w:kern w:val="0"/>
                <w:highlight w:val="none"/>
                <w:u w:val="single"/>
              </w:rPr>
              <w:t>工业</w:t>
            </w:r>
            <w:r>
              <w:rPr>
                <w:rFonts w:hint="eastAsia" w:ascii="仿宋" w:hAnsi="仿宋" w:cs="仿宋"/>
                <w:color w:val="auto"/>
                <w:kern w:val="0"/>
                <w:highlight w:val="none"/>
              </w:rPr>
              <w:t>行业；</w:t>
            </w:r>
          </w:p>
        </w:tc>
      </w:tr>
      <w:tr w14:paraId="6C4D8D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4EC625A">
            <w:pPr>
              <w:spacing w:line="288" w:lineRule="auto"/>
              <w:jc w:val="center"/>
              <w:rPr>
                <w:rFonts w:ascii="仿宋" w:hAnsi="仿宋" w:cs="仿宋"/>
                <w:color w:val="auto"/>
                <w:highlight w:val="none"/>
              </w:rPr>
            </w:pPr>
            <w:r>
              <w:rPr>
                <w:rFonts w:ascii="仿宋" w:hAnsi="仿宋" w:cs="仿宋"/>
                <w:color w:val="auto"/>
                <w:highlight w:val="none"/>
              </w:rPr>
              <w:t>3</w:t>
            </w:r>
          </w:p>
        </w:tc>
        <w:tc>
          <w:tcPr>
            <w:tcW w:w="1477" w:type="dxa"/>
            <w:tcBorders>
              <w:tl2br w:val="nil"/>
              <w:tr2bl w:val="nil"/>
            </w:tcBorders>
            <w:vAlign w:val="center"/>
          </w:tcPr>
          <w:p w14:paraId="619AA8DA">
            <w:pPr>
              <w:spacing w:line="288" w:lineRule="auto"/>
              <w:jc w:val="center"/>
              <w:rPr>
                <w:rFonts w:ascii="仿宋" w:hAnsi="仿宋" w:cs="仿宋"/>
                <w:b/>
                <w:color w:val="auto"/>
                <w:highlight w:val="none"/>
              </w:rPr>
            </w:pPr>
            <w:r>
              <w:rPr>
                <w:rFonts w:hint="eastAsia" w:ascii="仿宋" w:hAnsi="仿宋" w:cs="仿宋"/>
                <w:b/>
                <w:color w:val="auto"/>
                <w:highlight w:val="none"/>
              </w:rPr>
              <w:t>是否允许采购进口产品</w:t>
            </w:r>
          </w:p>
        </w:tc>
        <w:tc>
          <w:tcPr>
            <w:tcW w:w="6461" w:type="dxa"/>
            <w:tcBorders>
              <w:tl2br w:val="nil"/>
              <w:tr2bl w:val="nil"/>
            </w:tcBorders>
            <w:vAlign w:val="center"/>
          </w:tcPr>
          <w:p w14:paraId="7A86D0B6">
            <w:pPr>
              <w:spacing w:line="288" w:lineRule="auto"/>
              <w:rPr>
                <w:rFonts w:ascii="仿宋" w:hAnsi="仿宋" w:cs="仿宋"/>
                <w:color w:val="auto"/>
                <w:kern w:val="0"/>
                <w:highlight w:val="none"/>
              </w:rPr>
            </w:pPr>
            <w:sdt>
              <w:sdtPr>
                <w:rPr>
                  <w:rFonts w:hint="eastAsia" w:ascii="仿宋" w:hAnsi="仿宋" w:cs="仿宋"/>
                  <w:color w:val="auto"/>
                  <w:kern w:val="0"/>
                  <w:highlight w:val="none"/>
                </w:rPr>
                <w:id w:val="-1828425707"/>
                <w:showingPlcHdr/>
              </w:sdtPr>
              <w:sdtEndPr>
                <w:rPr>
                  <w:rFonts w:hint="eastAsia" w:ascii="仿宋" w:hAnsi="仿宋" w:cs="仿宋"/>
                  <w:color w:val="auto"/>
                  <w:kern w:val="0"/>
                  <w:highlight w:val="none"/>
                </w:rPr>
              </w:sdtEndPr>
              <w:sdtContent>
                <w:r>
                  <w:rPr>
                    <w:rFonts w:hint="eastAsia" w:ascii="仿宋" w:hAnsi="仿宋" w:cs="仿宋"/>
                    <w:color w:val="auto"/>
                    <w:kern w:val="0"/>
                    <w:highlight w:val="none"/>
                  </w:rPr>
                  <w:t>■</w:t>
                </w:r>
              </w:sdtContent>
            </w:sdt>
            <w:r>
              <w:rPr>
                <w:rFonts w:hint="eastAsia" w:ascii="仿宋" w:hAnsi="仿宋" w:cs="仿宋"/>
                <w:color w:val="auto"/>
                <w:kern w:val="0"/>
                <w:highlight w:val="none"/>
              </w:rPr>
              <w:t>本项目不允许采购进口产品。</w:t>
            </w:r>
          </w:p>
          <w:p w14:paraId="14A985F8">
            <w:pPr>
              <w:spacing w:line="288" w:lineRule="auto"/>
              <w:rPr>
                <w:rFonts w:ascii="仿宋" w:hAnsi="仿宋" w:cs="仿宋"/>
                <w:color w:val="auto"/>
                <w:highlight w:val="none"/>
              </w:rPr>
            </w:pPr>
            <w:sdt>
              <w:sdtPr>
                <w:rPr>
                  <w:rFonts w:hint="eastAsia" w:ascii="仿宋" w:hAnsi="仿宋" w:cs="仿宋"/>
                  <w:color w:val="auto"/>
                  <w:kern w:val="0"/>
                  <w:highlight w:val="none"/>
                </w:rPr>
                <w:id w:val="-52852824"/>
                <w:showingPlcHdr/>
              </w:sdtPr>
              <w:sdtEndPr>
                <w:rPr>
                  <w:rFonts w:hint="eastAsia" w:ascii="仿宋" w:hAnsi="仿宋" w:cs="仿宋"/>
                  <w:color w:val="auto"/>
                  <w:kern w:val="0"/>
                  <w:highlight w:val="none"/>
                </w:rPr>
              </w:sdtEndPr>
              <w:sdtContent/>
            </w:sdt>
            <w:r>
              <w:rPr>
                <w:rFonts w:ascii="仿宋" w:hAnsi="仿宋" w:cs="仿宋"/>
                <w:color w:val="auto"/>
                <w:kern w:val="0"/>
                <w:highlight w:val="none"/>
              </w:rPr>
              <w:t>☐</w:t>
            </w:r>
            <w:r>
              <w:rPr>
                <w:rFonts w:hint="eastAsia" w:ascii="仿宋" w:hAnsi="仿宋" w:cs="仿宋"/>
                <w:color w:val="auto"/>
                <w:kern w:val="0"/>
                <w:highlight w:val="none"/>
              </w:rPr>
              <w:t>可以就采购进口产品。</w:t>
            </w:r>
          </w:p>
        </w:tc>
      </w:tr>
      <w:tr w14:paraId="32454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AA29326">
            <w:pPr>
              <w:spacing w:line="288" w:lineRule="auto"/>
              <w:jc w:val="center"/>
              <w:rPr>
                <w:rFonts w:ascii="仿宋" w:hAnsi="仿宋" w:cs="仿宋"/>
                <w:color w:val="auto"/>
                <w:highlight w:val="none"/>
              </w:rPr>
            </w:pPr>
            <w:r>
              <w:rPr>
                <w:rFonts w:ascii="仿宋" w:hAnsi="仿宋" w:cs="仿宋"/>
                <w:color w:val="auto"/>
                <w:highlight w:val="none"/>
              </w:rPr>
              <w:t>4</w:t>
            </w:r>
          </w:p>
        </w:tc>
        <w:tc>
          <w:tcPr>
            <w:tcW w:w="1477" w:type="dxa"/>
            <w:tcBorders>
              <w:tl2br w:val="nil"/>
              <w:tr2bl w:val="nil"/>
            </w:tcBorders>
            <w:vAlign w:val="center"/>
          </w:tcPr>
          <w:p w14:paraId="5832E498">
            <w:pPr>
              <w:spacing w:line="288" w:lineRule="auto"/>
              <w:jc w:val="center"/>
              <w:rPr>
                <w:rFonts w:ascii="仿宋" w:hAnsi="仿宋" w:cs="仿宋"/>
                <w:b/>
                <w:color w:val="auto"/>
                <w:highlight w:val="none"/>
              </w:rPr>
            </w:pPr>
            <w:r>
              <w:rPr>
                <w:rFonts w:hint="eastAsia" w:ascii="仿宋" w:hAnsi="仿宋" w:cs="仿宋"/>
                <w:b/>
                <w:color w:val="auto"/>
                <w:highlight w:val="none"/>
              </w:rPr>
              <w:t>分包</w:t>
            </w:r>
          </w:p>
        </w:tc>
        <w:tc>
          <w:tcPr>
            <w:tcW w:w="6461" w:type="dxa"/>
            <w:tcBorders>
              <w:tl2br w:val="nil"/>
              <w:tr2bl w:val="nil"/>
            </w:tcBorders>
            <w:vAlign w:val="center"/>
          </w:tcPr>
          <w:p w14:paraId="1440E7CD">
            <w:pPr>
              <w:spacing w:line="288" w:lineRule="auto"/>
              <w:rPr>
                <w:rFonts w:ascii="仿宋" w:hAnsi="仿宋" w:cs="仿宋"/>
                <w:color w:val="auto"/>
                <w:highlight w:val="none"/>
              </w:rPr>
            </w:pPr>
            <w:r>
              <w:rPr>
                <w:rFonts w:hint="eastAsia" w:ascii="仿宋" w:hAnsi="仿宋" w:cs="仿宋"/>
                <w:color w:val="auto"/>
                <w:kern w:val="0"/>
                <w:highlight w:val="none"/>
              </w:rPr>
              <w:t>■</w:t>
            </w:r>
            <w:r>
              <w:rPr>
                <w:rFonts w:ascii="仿宋" w:hAnsi="仿宋" w:cs="仿宋"/>
                <w:color w:val="auto"/>
                <w:kern w:val="0"/>
                <w:highlight w:val="none"/>
              </w:rPr>
              <w:t>A</w:t>
            </w:r>
            <w:r>
              <w:rPr>
                <w:rFonts w:hint="eastAsia" w:ascii="仿宋" w:hAnsi="仿宋" w:cs="仿宋"/>
                <w:color w:val="auto"/>
                <w:highlight w:val="none"/>
              </w:rPr>
              <w:t>同意将非主体、非关键性的</w:t>
            </w:r>
            <w:r>
              <w:rPr>
                <w:rFonts w:ascii="仿宋" w:hAnsi="仿宋" w:cs="仿宋"/>
                <w:color w:val="auto"/>
                <w:highlight w:val="none"/>
                <w:u w:val="single"/>
              </w:rPr>
              <w:t xml:space="preserve"> </w:t>
            </w:r>
            <w:r>
              <w:rPr>
                <w:rFonts w:hint="eastAsia" w:ascii="仿宋" w:hAnsi="仿宋" w:cs="仿宋"/>
                <w:color w:val="auto"/>
                <w:highlight w:val="none"/>
                <w:u w:val="single"/>
                <w:lang w:val="en-US" w:eastAsia="zh-CN"/>
              </w:rPr>
              <w:t>运输</w:t>
            </w:r>
            <w:r>
              <w:rPr>
                <w:rFonts w:ascii="仿宋" w:hAnsi="仿宋" w:cs="仿宋"/>
                <w:color w:val="auto"/>
                <w:highlight w:val="none"/>
                <w:u w:val="single"/>
              </w:rPr>
              <w:t xml:space="preserve">  </w:t>
            </w:r>
            <w:r>
              <w:rPr>
                <w:rFonts w:hint="eastAsia" w:ascii="仿宋" w:hAnsi="仿宋" w:cs="仿宋"/>
                <w:color w:val="auto"/>
                <w:highlight w:val="none"/>
              </w:rPr>
              <w:t>工作分包。</w:t>
            </w:r>
          </w:p>
          <w:p w14:paraId="3F598B28">
            <w:pPr>
              <w:spacing w:line="288" w:lineRule="auto"/>
              <w:rPr>
                <w:rFonts w:ascii="仿宋" w:hAnsi="仿宋" w:cs="仿宋"/>
                <w:color w:val="auto"/>
                <w:highlight w:val="none"/>
              </w:rPr>
            </w:pPr>
            <w:sdt>
              <w:sdtPr>
                <w:rPr>
                  <w:rFonts w:hint="eastAsia" w:ascii="仿宋" w:hAnsi="仿宋" w:cs="仿宋"/>
                  <w:color w:val="auto"/>
                  <w:kern w:val="0"/>
                  <w:highlight w:val="none"/>
                </w:rPr>
                <w:id w:val="-1276331357"/>
              </w:sdtPr>
              <w:sdtEndPr>
                <w:rPr>
                  <w:rFonts w:hint="eastAsia" w:ascii="仿宋" w:hAnsi="仿宋" w:cs="仿宋"/>
                  <w:color w:val="auto"/>
                  <w:kern w:val="0"/>
                  <w:highlight w:val="none"/>
                </w:rPr>
              </w:sdtEndPr>
              <w:sdtContent>
                <w:r>
                  <w:rPr>
                    <w:rFonts w:ascii="仿宋" w:hAnsi="仿宋" w:cs="仿宋"/>
                    <w:color w:val="auto"/>
                    <w:kern w:val="0"/>
                    <w:highlight w:val="none"/>
                  </w:rPr>
                  <w:t>☐</w:t>
                </w:r>
              </w:sdtContent>
            </w:sdt>
            <w:r>
              <w:rPr>
                <w:rFonts w:ascii="仿宋" w:hAnsi="仿宋" w:cs="仿宋"/>
                <w:color w:val="auto"/>
                <w:kern w:val="0"/>
                <w:highlight w:val="none"/>
              </w:rPr>
              <w:t>B</w:t>
            </w:r>
            <w:r>
              <w:rPr>
                <w:rFonts w:hint="eastAsia" w:ascii="仿宋" w:hAnsi="仿宋" w:cs="仿宋"/>
                <w:color w:val="auto"/>
                <w:highlight w:val="none"/>
              </w:rPr>
              <w:t>不同意分包。</w:t>
            </w:r>
          </w:p>
          <w:p w14:paraId="0F437BD2">
            <w:pPr>
              <w:spacing w:line="288" w:lineRule="auto"/>
              <w:rPr>
                <w:rFonts w:ascii="仿宋" w:hAnsi="仿宋" w:cs="仿宋"/>
                <w:color w:val="auto"/>
                <w:highlight w:val="none"/>
              </w:rPr>
            </w:pPr>
            <w:r>
              <w:rPr>
                <w:rFonts w:hint="eastAsia" w:ascii="仿宋" w:hAnsi="仿宋" w:cs="仿宋"/>
                <w:color w:val="auto"/>
                <w:highlight w:val="none"/>
              </w:rPr>
              <w:t>注：不得限制大中型企业向小微企业合理分包。</w:t>
            </w:r>
          </w:p>
        </w:tc>
      </w:tr>
      <w:tr w14:paraId="5BC1E4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27D444A">
            <w:pPr>
              <w:spacing w:line="288" w:lineRule="auto"/>
              <w:jc w:val="center"/>
              <w:rPr>
                <w:rFonts w:ascii="仿宋" w:hAnsi="仿宋" w:cs="仿宋"/>
                <w:color w:val="auto"/>
                <w:highlight w:val="none"/>
              </w:rPr>
            </w:pPr>
            <w:r>
              <w:rPr>
                <w:rFonts w:ascii="仿宋" w:hAnsi="仿宋" w:cs="仿宋"/>
                <w:color w:val="auto"/>
                <w:highlight w:val="none"/>
              </w:rPr>
              <w:t>5</w:t>
            </w:r>
          </w:p>
        </w:tc>
        <w:tc>
          <w:tcPr>
            <w:tcW w:w="1477" w:type="dxa"/>
            <w:tcBorders>
              <w:tl2br w:val="nil"/>
              <w:tr2bl w:val="nil"/>
            </w:tcBorders>
            <w:vAlign w:val="center"/>
          </w:tcPr>
          <w:p w14:paraId="5C69E402">
            <w:pPr>
              <w:spacing w:line="288" w:lineRule="auto"/>
              <w:jc w:val="center"/>
              <w:rPr>
                <w:rFonts w:ascii="仿宋" w:hAnsi="仿宋" w:cs="仿宋"/>
                <w:b/>
                <w:color w:val="auto"/>
                <w:highlight w:val="none"/>
              </w:rPr>
            </w:pPr>
            <w:r>
              <w:rPr>
                <w:rFonts w:hint="eastAsia" w:ascii="仿宋" w:hAnsi="仿宋" w:cs="仿宋"/>
                <w:b/>
                <w:color w:val="auto"/>
                <w:highlight w:val="none"/>
              </w:rPr>
              <w:t>开标前答疑会或现场考察</w:t>
            </w:r>
          </w:p>
        </w:tc>
        <w:tc>
          <w:tcPr>
            <w:tcW w:w="6461" w:type="dxa"/>
            <w:tcBorders>
              <w:tl2br w:val="nil"/>
              <w:tr2bl w:val="nil"/>
            </w:tcBorders>
            <w:vAlign w:val="center"/>
          </w:tcPr>
          <w:p w14:paraId="7BC3367C">
            <w:pPr>
              <w:spacing w:line="288" w:lineRule="auto"/>
              <w:rPr>
                <w:rFonts w:ascii="仿宋" w:hAnsi="仿宋" w:cs="仿宋"/>
                <w:color w:val="auto"/>
                <w:highlight w:val="none"/>
              </w:rPr>
            </w:pPr>
            <w:r>
              <w:rPr>
                <w:rFonts w:hint="eastAsia" w:ascii="仿宋" w:hAnsi="仿宋" w:cs="仿宋"/>
                <w:color w:val="auto"/>
                <w:kern w:val="0"/>
                <w:highlight w:val="none"/>
              </w:rPr>
              <w:t>■</w:t>
            </w:r>
            <w:r>
              <w:rPr>
                <w:rFonts w:ascii="仿宋" w:hAnsi="仿宋" w:cs="仿宋"/>
                <w:color w:val="auto"/>
                <w:kern w:val="0"/>
                <w:highlight w:val="none"/>
              </w:rPr>
              <w:t>A</w:t>
            </w:r>
            <w:r>
              <w:rPr>
                <w:rFonts w:hint="eastAsia" w:ascii="仿宋" w:hAnsi="仿宋" w:cs="仿宋"/>
                <w:color w:val="auto"/>
                <w:highlight w:val="none"/>
              </w:rPr>
              <w:t>不组织。</w:t>
            </w:r>
          </w:p>
          <w:p w14:paraId="5F7E09A1">
            <w:pPr>
              <w:spacing w:line="288" w:lineRule="auto"/>
              <w:rPr>
                <w:rFonts w:ascii="仿宋" w:hAnsi="仿宋" w:cs="仿宋"/>
                <w:color w:val="auto"/>
                <w:szCs w:val="20"/>
                <w:highlight w:val="none"/>
              </w:rPr>
            </w:pPr>
            <w:sdt>
              <w:sdtPr>
                <w:rPr>
                  <w:rFonts w:hint="eastAsia" w:ascii="仿宋" w:hAnsi="仿宋" w:cs="仿宋"/>
                  <w:color w:val="auto"/>
                  <w:kern w:val="0"/>
                  <w:highlight w:val="none"/>
                </w:rPr>
                <w:id w:val="-999802974"/>
              </w:sdtPr>
              <w:sdtEndPr>
                <w:rPr>
                  <w:rFonts w:hint="eastAsia" w:ascii="仿宋" w:hAnsi="仿宋" w:cs="仿宋"/>
                  <w:color w:val="auto"/>
                  <w:kern w:val="0"/>
                  <w:highlight w:val="none"/>
                </w:rPr>
              </w:sdtEndPr>
              <w:sdtContent>
                <w:r>
                  <w:rPr>
                    <w:rFonts w:ascii="仿宋" w:hAnsi="仿宋" w:cs="仿宋"/>
                    <w:color w:val="auto"/>
                    <w:kern w:val="0"/>
                    <w:highlight w:val="none"/>
                  </w:rPr>
                  <w:t>☐</w:t>
                </w:r>
              </w:sdtContent>
            </w:sdt>
            <w:r>
              <w:rPr>
                <w:rFonts w:ascii="仿宋" w:hAnsi="仿宋" w:cs="仿宋"/>
                <w:color w:val="auto"/>
                <w:kern w:val="0"/>
                <w:highlight w:val="none"/>
              </w:rPr>
              <w:t>B组织，</w:t>
            </w:r>
            <w:r>
              <w:rPr>
                <w:rFonts w:hint="eastAsia" w:ascii="仿宋" w:hAnsi="仿宋" w:cs="仿宋"/>
                <w:color w:val="auto"/>
                <w:highlight w:val="none"/>
              </w:rPr>
              <w:t>时间：</w:t>
            </w:r>
            <w:r>
              <w:rPr>
                <w:rFonts w:ascii="仿宋" w:hAnsi="仿宋" w:cs="仿宋"/>
                <w:color w:val="auto"/>
                <w:highlight w:val="none"/>
              </w:rPr>
              <w:t>,地点：，联系人：，联系方式：</w:t>
            </w:r>
            <w:r>
              <w:rPr>
                <w:rFonts w:hint="eastAsia" w:ascii="仿宋" w:hAnsi="仿宋" w:cs="仿宋"/>
                <w:color w:val="auto"/>
                <w:szCs w:val="20"/>
                <w:highlight w:val="none"/>
              </w:rPr>
              <w:t>。</w:t>
            </w:r>
          </w:p>
        </w:tc>
      </w:tr>
      <w:tr w14:paraId="63F7E0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61B3F3A">
            <w:pPr>
              <w:spacing w:line="288" w:lineRule="auto"/>
              <w:jc w:val="center"/>
              <w:rPr>
                <w:rFonts w:ascii="仿宋" w:hAnsi="仿宋" w:cs="仿宋"/>
                <w:color w:val="auto"/>
                <w:highlight w:val="none"/>
              </w:rPr>
            </w:pPr>
            <w:r>
              <w:rPr>
                <w:rFonts w:ascii="仿宋" w:hAnsi="仿宋" w:cs="仿宋"/>
                <w:color w:val="auto"/>
                <w:highlight w:val="none"/>
              </w:rPr>
              <w:t>6</w:t>
            </w:r>
          </w:p>
        </w:tc>
        <w:tc>
          <w:tcPr>
            <w:tcW w:w="1477" w:type="dxa"/>
            <w:tcBorders>
              <w:tl2br w:val="nil"/>
              <w:tr2bl w:val="nil"/>
            </w:tcBorders>
            <w:vAlign w:val="center"/>
          </w:tcPr>
          <w:p w14:paraId="0DABDF41">
            <w:pPr>
              <w:spacing w:line="288" w:lineRule="auto"/>
              <w:jc w:val="center"/>
              <w:rPr>
                <w:rFonts w:ascii="仿宋" w:hAnsi="仿宋" w:cs="仿宋"/>
                <w:b/>
                <w:color w:val="auto"/>
                <w:highlight w:val="none"/>
              </w:rPr>
            </w:pPr>
            <w:r>
              <w:rPr>
                <w:rFonts w:hint="eastAsia" w:ascii="仿宋" w:hAnsi="仿宋" w:cs="仿宋"/>
                <w:b/>
                <w:color w:val="auto"/>
                <w:highlight w:val="none"/>
              </w:rPr>
              <w:t>样品提供</w:t>
            </w:r>
          </w:p>
        </w:tc>
        <w:tc>
          <w:tcPr>
            <w:tcW w:w="6461" w:type="dxa"/>
            <w:tcBorders>
              <w:tl2br w:val="nil"/>
              <w:tr2bl w:val="nil"/>
            </w:tcBorders>
            <w:vAlign w:val="center"/>
          </w:tcPr>
          <w:p w14:paraId="7965B335">
            <w:pPr>
              <w:spacing w:line="288" w:lineRule="auto"/>
              <w:rPr>
                <w:rFonts w:ascii="仿宋" w:hAnsi="仿宋" w:cs="仿宋"/>
                <w:color w:val="auto"/>
                <w:highlight w:val="none"/>
              </w:rPr>
            </w:pPr>
            <w:sdt>
              <w:sdtPr>
                <w:rPr>
                  <w:rFonts w:hint="eastAsia" w:ascii="仿宋" w:hAnsi="仿宋" w:cs="仿宋"/>
                  <w:color w:val="auto"/>
                  <w:kern w:val="0"/>
                  <w:highlight w:val="none"/>
                </w:rPr>
                <w:id w:val="-1639946486"/>
              </w:sdtPr>
              <w:sdtEndPr>
                <w:rPr>
                  <w:rFonts w:hint="eastAsia" w:ascii="仿宋" w:hAnsi="仿宋" w:cs="仿宋"/>
                  <w:color w:val="auto"/>
                  <w:kern w:val="0"/>
                  <w:highlight w:val="none"/>
                </w:rPr>
              </w:sdtEndPr>
              <w:sdtContent>
                <w:r>
                  <w:rPr>
                    <w:rFonts w:hint="eastAsia" w:ascii="仿宋" w:hAnsi="仿宋" w:cs="仿宋"/>
                    <w:color w:val="auto"/>
                    <w:kern w:val="0"/>
                    <w:highlight w:val="none"/>
                  </w:rPr>
                  <w:t>■</w:t>
                </w:r>
              </w:sdtContent>
            </w:sdt>
            <w:r>
              <w:rPr>
                <w:rFonts w:ascii="仿宋" w:hAnsi="仿宋" w:cs="仿宋"/>
                <w:color w:val="auto"/>
                <w:kern w:val="0"/>
                <w:highlight w:val="none"/>
              </w:rPr>
              <w:t>A</w:t>
            </w:r>
            <w:r>
              <w:rPr>
                <w:rFonts w:hint="eastAsia" w:ascii="仿宋" w:hAnsi="仿宋" w:cs="仿宋"/>
                <w:color w:val="auto"/>
                <w:highlight w:val="none"/>
              </w:rPr>
              <w:t>不要求提供。</w:t>
            </w:r>
          </w:p>
          <w:p w14:paraId="4B50E6AE">
            <w:pPr>
              <w:spacing w:line="288" w:lineRule="auto"/>
              <w:rPr>
                <w:rFonts w:ascii="仿宋" w:hAnsi="仿宋" w:cs="仿宋"/>
                <w:color w:val="auto"/>
                <w:kern w:val="0"/>
                <w:highlight w:val="none"/>
              </w:rPr>
            </w:pPr>
            <w:sdt>
              <w:sdtPr>
                <w:rPr>
                  <w:rFonts w:hint="eastAsia" w:ascii="仿宋" w:hAnsi="仿宋" w:cs="仿宋"/>
                  <w:color w:val="auto"/>
                  <w:kern w:val="0"/>
                  <w:highlight w:val="none"/>
                </w:rPr>
                <w:id w:val="1026831988"/>
              </w:sdtPr>
              <w:sdtEndPr>
                <w:rPr>
                  <w:rFonts w:hint="eastAsia" w:ascii="仿宋" w:hAnsi="仿宋" w:cs="仿宋"/>
                  <w:color w:val="auto"/>
                  <w:kern w:val="0"/>
                  <w:highlight w:val="none"/>
                </w:rPr>
              </w:sdtEndPr>
              <w:sdtContent>
                <w:r>
                  <w:rPr>
                    <w:rFonts w:ascii="仿宋" w:hAnsi="仿宋" w:cs="仿宋"/>
                    <w:color w:val="auto"/>
                    <w:kern w:val="0"/>
                    <w:highlight w:val="none"/>
                  </w:rPr>
                  <w:t>☐</w:t>
                </w:r>
              </w:sdtContent>
            </w:sdt>
            <w:r>
              <w:rPr>
                <w:rFonts w:ascii="仿宋" w:hAnsi="仿宋" w:cs="仿宋"/>
                <w:color w:val="auto"/>
                <w:kern w:val="0"/>
                <w:highlight w:val="none"/>
              </w:rPr>
              <w:t>B要求提供，</w:t>
            </w:r>
          </w:p>
          <w:p w14:paraId="002E445D">
            <w:pPr>
              <w:numPr>
                <w:ilvl w:val="0"/>
                <w:numId w:val="1"/>
              </w:numPr>
              <w:spacing w:line="288" w:lineRule="auto"/>
              <w:ind w:left="0" w:firstLine="0"/>
              <w:rPr>
                <w:rFonts w:ascii="仿宋" w:hAnsi="仿宋" w:cs="仿宋"/>
                <w:color w:val="auto"/>
                <w:kern w:val="0"/>
                <w:highlight w:val="none"/>
              </w:rPr>
            </w:pPr>
            <w:r>
              <w:rPr>
                <w:rFonts w:hint="eastAsia" w:ascii="仿宋" w:hAnsi="仿宋" w:cs="仿宋"/>
                <w:snapToGrid w:val="0"/>
                <w:color w:val="auto"/>
                <w:kern w:val="28"/>
                <w:highlight w:val="none"/>
              </w:rPr>
              <w:t>样品：</w:t>
            </w:r>
            <w:r>
              <w:rPr>
                <w:rFonts w:ascii="仿宋" w:hAnsi="仿宋" w:cs="仿宋"/>
                <w:snapToGrid w:val="0"/>
                <w:color w:val="auto"/>
                <w:kern w:val="28"/>
                <w:highlight w:val="none"/>
              </w:rPr>
              <w:t>/</w:t>
            </w:r>
            <w:r>
              <w:rPr>
                <w:rFonts w:hint="eastAsia" w:ascii="仿宋" w:hAnsi="仿宋" w:cs="仿宋"/>
                <w:color w:val="auto"/>
                <w:kern w:val="0"/>
                <w:highlight w:val="none"/>
              </w:rPr>
              <w:t>；</w:t>
            </w:r>
          </w:p>
          <w:p w14:paraId="21589998">
            <w:pPr>
              <w:numPr>
                <w:ilvl w:val="0"/>
                <w:numId w:val="1"/>
              </w:numPr>
              <w:spacing w:line="288" w:lineRule="auto"/>
              <w:ind w:left="0" w:firstLine="0"/>
              <w:rPr>
                <w:rFonts w:ascii="仿宋" w:hAnsi="仿宋" w:cs="仿宋"/>
                <w:color w:val="auto"/>
                <w:kern w:val="0"/>
                <w:highlight w:val="none"/>
              </w:rPr>
            </w:pPr>
            <w:r>
              <w:rPr>
                <w:rFonts w:hint="eastAsia" w:ascii="仿宋" w:hAnsi="仿宋" w:cs="仿宋"/>
                <w:snapToGrid w:val="0"/>
                <w:color w:val="auto"/>
                <w:kern w:val="28"/>
                <w:highlight w:val="none"/>
              </w:rPr>
              <w:t>样品制作的标准和要求：</w:t>
            </w:r>
            <w:r>
              <w:rPr>
                <w:rFonts w:hint="eastAsia" w:ascii="仿宋" w:hAnsi="仿宋" w:cs="仿宋"/>
                <w:color w:val="auto"/>
                <w:kern w:val="0"/>
                <w:highlight w:val="none"/>
              </w:rPr>
              <w:t>；</w:t>
            </w:r>
          </w:p>
          <w:p w14:paraId="621C24E8">
            <w:pPr>
              <w:numPr>
                <w:ilvl w:val="0"/>
                <w:numId w:val="1"/>
              </w:numPr>
              <w:spacing w:line="288" w:lineRule="auto"/>
              <w:ind w:left="0" w:firstLine="0"/>
              <w:rPr>
                <w:rFonts w:ascii="仿宋" w:hAnsi="仿宋" w:cs="仿宋"/>
                <w:color w:val="auto"/>
                <w:kern w:val="0"/>
                <w:highlight w:val="none"/>
              </w:rPr>
            </w:pPr>
            <w:r>
              <w:rPr>
                <w:rFonts w:hint="eastAsia" w:ascii="仿宋" w:hAnsi="仿宋" w:cs="仿宋"/>
                <w:color w:val="auto"/>
                <w:kern w:val="0"/>
                <w:highlight w:val="none"/>
              </w:rPr>
              <w:t>样品的评审方法以及评审标准</w:t>
            </w:r>
            <w:r>
              <w:rPr>
                <w:rFonts w:hint="eastAsia" w:ascii="仿宋" w:hAnsi="仿宋" w:cs="仿宋"/>
                <w:snapToGrid w:val="0"/>
                <w:color w:val="auto"/>
                <w:kern w:val="28"/>
                <w:highlight w:val="none"/>
              </w:rPr>
              <w:t>：详见</w:t>
            </w:r>
            <w:r>
              <w:rPr>
                <w:rFonts w:hint="eastAsia" w:ascii="仿宋" w:hAnsi="仿宋" w:cs="仿宋"/>
                <w:color w:val="auto"/>
                <w:highlight w:val="none"/>
                <w:u w:val="single"/>
              </w:rPr>
              <w:t>评标办法</w:t>
            </w:r>
            <w:r>
              <w:rPr>
                <w:rFonts w:hint="eastAsia" w:ascii="仿宋" w:hAnsi="仿宋" w:cs="仿宋"/>
                <w:color w:val="auto"/>
                <w:kern w:val="0"/>
                <w:highlight w:val="none"/>
              </w:rPr>
              <w:t>；</w:t>
            </w:r>
          </w:p>
          <w:p w14:paraId="716E5AEE">
            <w:pPr>
              <w:numPr>
                <w:ilvl w:val="0"/>
                <w:numId w:val="1"/>
              </w:numPr>
              <w:spacing w:line="288" w:lineRule="auto"/>
              <w:ind w:left="0" w:firstLine="0"/>
              <w:rPr>
                <w:rFonts w:ascii="仿宋" w:hAnsi="仿宋" w:cs="仿宋"/>
                <w:color w:val="auto"/>
                <w:kern w:val="0"/>
                <w:highlight w:val="none"/>
              </w:rPr>
            </w:pPr>
            <w:r>
              <w:rPr>
                <w:rFonts w:hint="eastAsia" w:ascii="仿宋" w:hAnsi="仿宋" w:cs="仿宋"/>
                <w:color w:val="auto"/>
                <w:kern w:val="0"/>
                <w:highlight w:val="none"/>
              </w:rPr>
              <w:t>是否需要随样品提交检测报告：</w:t>
            </w:r>
            <w:sdt>
              <w:sdtPr>
                <w:rPr>
                  <w:rFonts w:hint="eastAsia" w:ascii="仿宋" w:hAnsi="仿宋" w:cs="仿宋"/>
                  <w:color w:val="auto"/>
                  <w:kern w:val="0"/>
                  <w:highlight w:val="none"/>
                </w:rPr>
                <w:id w:val="1303421454"/>
              </w:sdtPr>
              <w:sdtEndPr>
                <w:rPr>
                  <w:rFonts w:hint="eastAsia" w:ascii="仿宋" w:hAnsi="仿宋" w:cs="仿宋"/>
                  <w:color w:val="auto"/>
                  <w:kern w:val="0"/>
                  <w:highlight w:val="none"/>
                </w:rPr>
              </w:sdtEndPr>
              <w:sdtContent>
                <w:r>
                  <w:rPr>
                    <w:rFonts w:ascii="仿宋" w:hAnsi="仿宋" w:cs="仿宋"/>
                    <w:color w:val="auto"/>
                    <w:kern w:val="0"/>
                    <w:highlight w:val="none"/>
                  </w:rPr>
                  <w:t>☐</w:t>
                </w:r>
              </w:sdtContent>
            </w:sdt>
            <w:r>
              <w:rPr>
                <w:rFonts w:hint="eastAsia" w:ascii="仿宋" w:hAnsi="仿宋" w:cs="仿宋"/>
                <w:color w:val="auto"/>
                <w:kern w:val="0"/>
                <w:highlight w:val="none"/>
              </w:rPr>
              <w:t>否；</w:t>
            </w:r>
            <w:sdt>
              <w:sdtPr>
                <w:rPr>
                  <w:rFonts w:hint="eastAsia" w:ascii="仿宋" w:hAnsi="仿宋" w:cs="仿宋"/>
                  <w:color w:val="auto"/>
                  <w:kern w:val="0"/>
                  <w:highlight w:val="none"/>
                </w:rPr>
                <w:id w:val="1621728433"/>
              </w:sdtPr>
              <w:sdtEndPr>
                <w:rPr>
                  <w:rFonts w:hint="eastAsia" w:ascii="仿宋" w:hAnsi="仿宋" w:cs="仿宋"/>
                  <w:color w:val="auto"/>
                  <w:kern w:val="0"/>
                  <w:highlight w:val="none"/>
                </w:rPr>
              </w:sdtEndPr>
              <w:sdtContent>
                <w:r>
                  <w:rPr>
                    <w:rFonts w:ascii="仿宋" w:hAnsi="仿宋" w:cs="仿宋"/>
                    <w:color w:val="auto"/>
                    <w:kern w:val="0"/>
                    <w:highlight w:val="none"/>
                  </w:rPr>
                  <w:t>☐</w:t>
                </w:r>
              </w:sdtContent>
            </w:sdt>
            <w:r>
              <w:rPr>
                <w:rFonts w:hint="eastAsia" w:ascii="仿宋" w:hAnsi="仿宋" w:cs="仿宋"/>
                <w:color w:val="auto"/>
                <w:kern w:val="0"/>
                <w:highlight w:val="none"/>
              </w:rPr>
              <w:t>是，检测机构的要求</w:t>
            </w:r>
            <w:r>
              <w:rPr>
                <w:rFonts w:hint="eastAsia" w:ascii="仿宋" w:hAnsi="仿宋" w:cs="仿宋"/>
                <w:color w:val="auto"/>
                <w:highlight w:val="none"/>
              </w:rPr>
              <w:t>：</w:t>
            </w:r>
            <w:r>
              <w:rPr>
                <w:rFonts w:hint="eastAsia" w:ascii="仿宋" w:hAnsi="仿宋" w:cs="仿宋"/>
                <w:color w:val="auto"/>
                <w:kern w:val="0"/>
                <w:highlight w:val="none"/>
              </w:rPr>
              <w:t>；检测内容</w:t>
            </w:r>
            <w:r>
              <w:rPr>
                <w:rFonts w:hint="eastAsia" w:ascii="仿宋" w:hAnsi="仿宋" w:cs="仿宋"/>
                <w:color w:val="auto"/>
                <w:highlight w:val="none"/>
              </w:rPr>
              <w:t>：</w:t>
            </w:r>
            <w:r>
              <w:rPr>
                <w:rFonts w:hint="eastAsia" w:ascii="仿宋" w:hAnsi="仿宋" w:cs="仿宋"/>
                <w:color w:val="auto"/>
                <w:kern w:val="0"/>
                <w:highlight w:val="none"/>
              </w:rPr>
              <w:t>。</w:t>
            </w:r>
          </w:p>
          <w:p w14:paraId="537A7841">
            <w:pPr>
              <w:numPr>
                <w:ilvl w:val="0"/>
                <w:numId w:val="1"/>
              </w:numPr>
              <w:spacing w:line="288" w:lineRule="auto"/>
              <w:ind w:left="0" w:firstLine="0"/>
              <w:rPr>
                <w:rFonts w:ascii="仿宋" w:hAnsi="仿宋" w:cs="仿宋"/>
                <w:color w:val="auto"/>
                <w:highlight w:val="none"/>
              </w:rPr>
            </w:pPr>
            <w:r>
              <w:rPr>
                <w:rFonts w:hint="eastAsia" w:ascii="仿宋" w:hAnsi="仿宋" w:cs="仿宋"/>
                <w:color w:val="auto"/>
                <w:highlight w:val="none"/>
              </w:rPr>
              <w:t>提供样品的时间：</w:t>
            </w:r>
            <w:r>
              <w:rPr>
                <w:rFonts w:hint="eastAsia" w:ascii="仿宋" w:hAnsi="仿宋" w:cs="仿宋"/>
                <w:color w:val="auto"/>
                <w:kern w:val="0"/>
                <w:highlight w:val="none"/>
              </w:rPr>
              <w:t>；地点：；联系人</w:t>
            </w:r>
            <w:r>
              <w:rPr>
                <w:rFonts w:hint="eastAsia" w:ascii="仿宋" w:hAnsi="仿宋" w:cs="仿宋"/>
                <w:color w:val="auto"/>
                <w:highlight w:val="none"/>
              </w:rPr>
              <w:t>：，</w:t>
            </w:r>
            <w:r>
              <w:rPr>
                <w:rFonts w:hint="eastAsia" w:ascii="仿宋" w:hAnsi="仿宋" w:cs="仿宋"/>
                <w:color w:val="auto"/>
                <w:kern w:val="28"/>
                <w:highlight w:val="none"/>
              </w:rPr>
              <w:t>联系电话：</w:t>
            </w:r>
            <w:r>
              <w:rPr>
                <w:rFonts w:hint="eastAsia" w:ascii="仿宋" w:hAnsi="仿宋" w:cs="仿宋"/>
                <w:color w:val="auto"/>
                <w:highlight w:val="none"/>
              </w:rPr>
              <w:t>。请投标人在上述时间内提供样品并按规定位置安装完毕。超过截止时间的，采购人或采购代理机构将不予接收，并将清场并封闭样品现场。</w:t>
            </w:r>
          </w:p>
          <w:p w14:paraId="73897AC4">
            <w:pPr>
              <w:numPr>
                <w:ilvl w:val="0"/>
                <w:numId w:val="1"/>
              </w:numPr>
              <w:spacing w:line="288" w:lineRule="auto"/>
              <w:ind w:left="0" w:firstLine="0"/>
              <w:rPr>
                <w:rFonts w:ascii="仿宋" w:hAnsi="仿宋" w:cs="仿宋"/>
                <w:b/>
                <w:color w:val="auto"/>
                <w:highlight w:val="none"/>
              </w:rPr>
            </w:pPr>
            <w:r>
              <w:rPr>
                <w:rFonts w:hint="eastAsia" w:ascii="仿宋" w:hAnsi="仿宋" w:cs="仿宋"/>
                <w:color w:val="auto"/>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64C18BB">
            <w:pPr>
              <w:numPr>
                <w:ilvl w:val="0"/>
                <w:numId w:val="1"/>
              </w:numPr>
              <w:spacing w:line="288" w:lineRule="auto"/>
              <w:ind w:left="0" w:firstLine="0"/>
              <w:rPr>
                <w:rFonts w:ascii="仿宋" w:hAnsi="仿宋" w:cs="仿宋"/>
                <w:b/>
                <w:color w:val="auto"/>
                <w:highlight w:val="none"/>
              </w:rPr>
            </w:pPr>
            <w:r>
              <w:rPr>
                <w:rFonts w:hint="eastAsia" w:ascii="仿宋" w:hAnsi="仿宋" w:cs="仿宋"/>
                <w:color w:val="auto"/>
                <w:highlight w:val="none"/>
              </w:rPr>
              <w:t>制作、运输、安装和保管样品所发生的一切费用由投标人自理。</w:t>
            </w:r>
          </w:p>
        </w:tc>
      </w:tr>
      <w:tr w14:paraId="51B2F9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C8C192D">
            <w:pPr>
              <w:spacing w:line="288" w:lineRule="auto"/>
              <w:jc w:val="center"/>
              <w:rPr>
                <w:rFonts w:ascii="仿宋" w:hAnsi="仿宋" w:cs="仿宋"/>
                <w:color w:val="auto"/>
                <w:highlight w:val="none"/>
              </w:rPr>
            </w:pPr>
            <w:r>
              <w:rPr>
                <w:rFonts w:ascii="仿宋" w:hAnsi="仿宋" w:cs="仿宋"/>
                <w:color w:val="auto"/>
                <w:highlight w:val="none"/>
              </w:rPr>
              <w:t>7</w:t>
            </w:r>
          </w:p>
        </w:tc>
        <w:tc>
          <w:tcPr>
            <w:tcW w:w="1477" w:type="dxa"/>
            <w:tcBorders>
              <w:tl2br w:val="nil"/>
              <w:tr2bl w:val="nil"/>
            </w:tcBorders>
            <w:vAlign w:val="center"/>
          </w:tcPr>
          <w:p w14:paraId="02A79EEE">
            <w:pPr>
              <w:spacing w:line="288" w:lineRule="auto"/>
              <w:jc w:val="center"/>
              <w:rPr>
                <w:rFonts w:ascii="仿宋" w:hAnsi="仿宋" w:cs="仿宋"/>
                <w:bCs/>
                <w:color w:val="auto"/>
                <w:highlight w:val="none"/>
              </w:rPr>
            </w:pPr>
            <w:r>
              <w:rPr>
                <w:rFonts w:hint="eastAsia" w:ascii="仿宋" w:hAnsi="仿宋" w:cs="仿宋"/>
                <w:b/>
                <w:color w:val="auto"/>
                <w:highlight w:val="none"/>
              </w:rPr>
              <w:t>方案讲解演示</w:t>
            </w:r>
          </w:p>
        </w:tc>
        <w:tc>
          <w:tcPr>
            <w:tcW w:w="6461" w:type="dxa"/>
            <w:tcBorders>
              <w:tl2br w:val="nil"/>
              <w:tr2bl w:val="nil"/>
            </w:tcBorders>
            <w:vAlign w:val="center"/>
          </w:tcPr>
          <w:p w14:paraId="6C61DF68">
            <w:pPr>
              <w:spacing w:line="288" w:lineRule="auto"/>
              <w:rPr>
                <w:rFonts w:ascii="仿宋" w:hAnsi="仿宋" w:cs="仿宋"/>
                <w:color w:val="auto"/>
                <w:highlight w:val="none"/>
              </w:rPr>
            </w:pPr>
            <w:sdt>
              <w:sdtPr>
                <w:rPr>
                  <w:rFonts w:hint="eastAsia" w:ascii="仿宋" w:hAnsi="仿宋" w:cs="仿宋"/>
                  <w:color w:val="auto"/>
                  <w:kern w:val="0"/>
                  <w:highlight w:val="none"/>
                </w:rPr>
                <w:id w:val="-1859348549"/>
              </w:sdtPr>
              <w:sdtEndPr>
                <w:rPr>
                  <w:rFonts w:hint="eastAsia" w:ascii="仿宋" w:hAnsi="仿宋" w:cs="仿宋"/>
                  <w:color w:val="auto"/>
                  <w:kern w:val="0"/>
                  <w:highlight w:val="none"/>
                </w:rPr>
              </w:sdtEndPr>
              <w:sdtContent>
                <w:sdt>
                  <w:sdtPr>
                    <w:rPr>
                      <w:rFonts w:hint="eastAsia" w:ascii="仿宋" w:hAnsi="仿宋" w:cs="仿宋"/>
                      <w:color w:val="auto"/>
                      <w:kern w:val="0"/>
                      <w:highlight w:val="none"/>
                    </w:rPr>
                    <w:id w:val="1090189668"/>
                  </w:sdtPr>
                  <w:sdtEndPr>
                    <w:rPr>
                      <w:rFonts w:hint="eastAsia" w:ascii="仿宋" w:hAnsi="仿宋" w:cs="仿宋"/>
                      <w:color w:val="auto"/>
                      <w:kern w:val="0"/>
                      <w:highlight w:val="none"/>
                    </w:rPr>
                  </w:sdtEndPr>
                  <w:sdtContent>
                    <w:sdt>
                      <w:sdtPr>
                        <w:rPr>
                          <w:rFonts w:hint="eastAsia" w:ascii="仿宋" w:hAnsi="仿宋" w:cs="仿宋"/>
                          <w:color w:val="auto"/>
                          <w:kern w:val="0"/>
                          <w:highlight w:val="none"/>
                        </w:rPr>
                        <w:id w:val="-417321132"/>
                      </w:sdtPr>
                      <w:sdtEndPr>
                        <w:rPr>
                          <w:rFonts w:hint="eastAsia" w:ascii="仿宋" w:hAnsi="仿宋" w:cs="仿宋"/>
                          <w:color w:val="auto"/>
                          <w:kern w:val="0"/>
                          <w:highlight w:val="none"/>
                        </w:rPr>
                      </w:sdtEndPr>
                      <w:sdtContent>
                        <w:r>
                          <w:rPr>
                            <w:rFonts w:hint="eastAsia" w:ascii="仿宋" w:hAnsi="仿宋" w:cs="仿宋"/>
                            <w:color w:val="auto"/>
                            <w:kern w:val="0"/>
                            <w:highlight w:val="none"/>
                          </w:rPr>
                          <w:t>■</w:t>
                        </w:r>
                      </w:sdtContent>
                    </w:sdt>
                  </w:sdtContent>
                </w:sdt>
              </w:sdtContent>
            </w:sdt>
            <w:r>
              <w:rPr>
                <w:rFonts w:ascii="仿宋" w:hAnsi="仿宋" w:cs="仿宋"/>
                <w:color w:val="auto"/>
                <w:kern w:val="0"/>
                <w:highlight w:val="none"/>
              </w:rPr>
              <w:t>A</w:t>
            </w:r>
            <w:r>
              <w:rPr>
                <w:rFonts w:hint="eastAsia" w:ascii="仿宋" w:hAnsi="仿宋" w:cs="仿宋"/>
                <w:color w:val="auto"/>
                <w:highlight w:val="none"/>
              </w:rPr>
              <w:t>不组织。</w:t>
            </w:r>
          </w:p>
          <w:p w14:paraId="538DDB01">
            <w:pPr>
              <w:spacing w:line="288" w:lineRule="auto"/>
              <w:rPr>
                <w:rFonts w:ascii="仿宋" w:hAnsi="仿宋" w:cs="仿宋"/>
                <w:color w:val="auto"/>
                <w:kern w:val="0"/>
                <w:highlight w:val="none"/>
              </w:rPr>
            </w:pPr>
            <w:sdt>
              <w:sdtPr>
                <w:rPr>
                  <w:rFonts w:hint="eastAsia" w:ascii="仿宋" w:hAnsi="仿宋" w:cs="仿宋"/>
                  <w:color w:val="auto"/>
                  <w:kern w:val="0"/>
                  <w:highlight w:val="none"/>
                </w:rPr>
                <w:id w:val="1174071719"/>
              </w:sdtPr>
              <w:sdtEndPr>
                <w:rPr>
                  <w:rFonts w:hint="eastAsia" w:ascii="仿宋" w:hAnsi="仿宋" w:cs="仿宋"/>
                  <w:color w:val="auto"/>
                  <w:kern w:val="0"/>
                  <w:highlight w:val="none"/>
                </w:rPr>
              </w:sdtEndPr>
              <w:sdtContent>
                <w:sdt>
                  <w:sdtPr>
                    <w:rPr>
                      <w:rFonts w:hint="eastAsia" w:ascii="仿宋" w:hAnsi="仿宋" w:cs="仿宋"/>
                      <w:color w:val="auto"/>
                      <w:kern w:val="0"/>
                      <w:highlight w:val="none"/>
                    </w:rPr>
                    <w:id w:val="-368075500"/>
                  </w:sdtPr>
                  <w:sdtEndPr>
                    <w:rPr>
                      <w:rFonts w:hint="eastAsia" w:ascii="仿宋" w:hAnsi="仿宋" w:cs="仿宋"/>
                      <w:color w:val="auto"/>
                      <w:kern w:val="0"/>
                      <w:highlight w:val="none"/>
                    </w:rPr>
                  </w:sdtEndPr>
                  <w:sdtContent>
                    <w:sdt>
                      <w:sdtPr>
                        <w:rPr>
                          <w:rFonts w:hint="eastAsia" w:ascii="仿宋" w:hAnsi="仿宋" w:cs="仿宋"/>
                          <w:color w:val="auto"/>
                          <w:kern w:val="0"/>
                          <w:highlight w:val="none"/>
                        </w:rPr>
                        <w:id w:val="1400552261"/>
                      </w:sdtPr>
                      <w:sdtEndPr>
                        <w:rPr>
                          <w:rFonts w:hint="eastAsia" w:ascii="仿宋" w:hAnsi="仿宋" w:cs="仿宋"/>
                          <w:color w:val="auto"/>
                          <w:kern w:val="0"/>
                          <w:highlight w:val="none"/>
                        </w:rPr>
                      </w:sdtEndPr>
                      <w:sdtContent>
                        <w:r>
                          <w:rPr>
                            <w:rFonts w:ascii="仿宋" w:hAnsi="仿宋" w:cs="仿宋"/>
                            <w:color w:val="auto"/>
                            <w:kern w:val="0"/>
                            <w:highlight w:val="none"/>
                          </w:rPr>
                          <w:t>☐</w:t>
                        </w:r>
                      </w:sdtContent>
                    </w:sdt>
                  </w:sdtContent>
                </w:sdt>
              </w:sdtContent>
            </w:sdt>
            <w:r>
              <w:rPr>
                <w:rFonts w:ascii="仿宋" w:hAnsi="仿宋" w:cs="仿宋"/>
                <w:color w:val="auto"/>
                <w:kern w:val="0"/>
                <w:highlight w:val="none"/>
              </w:rPr>
              <w:t>B组织。</w:t>
            </w:r>
          </w:p>
          <w:p w14:paraId="1C50CBC1">
            <w:pPr>
              <w:spacing w:line="288" w:lineRule="auto"/>
              <w:rPr>
                <w:rFonts w:ascii="仿宋" w:hAnsi="仿宋" w:cs="仿宋"/>
                <w:color w:val="auto"/>
                <w:highlight w:val="none"/>
              </w:rPr>
            </w:pPr>
            <w:r>
              <w:rPr>
                <w:rFonts w:hint="eastAsia" w:ascii="仿宋" w:hAnsi="仿宋" w:cs="仿宋"/>
                <w:color w:val="auto"/>
                <w:highlight w:val="none"/>
              </w:rPr>
              <w:t>（</w:t>
            </w:r>
            <w:r>
              <w:rPr>
                <w:rFonts w:ascii="仿宋" w:hAnsi="仿宋" w:cs="仿宋"/>
                <w:color w:val="auto"/>
                <w:highlight w:val="none"/>
              </w:rPr>
              <w:t>1）在评标时安排每个投标人进行方案讲解演示。每个投标人时间不超过</w:t>
            </w:r>
            <w:r>
              <w:rPr>
                <w:rFonts w:ascii="仿宋" w:hAnsi="仿宋" w:cs="仿宋"/>
                <w:color w:val="auto"/>
                <w:highlight w:val="none"/>
                <w:u w:val="single"/>
              </w:rPr>
              <w:t>15</w:t>
            </w:r>
            <w:r>
              <w:rPr>
                <w:rFonts w:hint="eastAsia" w:ascii="仿宋" w:hAnsi="仿宋" w:cs="仿宋"/>
                <w:color w:val="auto"/>
                <w:highlight w:val="none"/>
              </w:rPr>
              <w:t>分钟，讲解次序以投标文件解密时间先后次序为准，讲解演示人员不超过</w:t>
            </w:r>
            <w:r>
              <w:rPr>
                <w:rFonts w:ascii="仿宋" w:hAnsi="仿宋" w:cs="仿宋"/>
                <w:color w:val="auto"/>
                <w:highlight w:val="none"/>
                <w:u w:val="single"/>
              </w:rPr>
              <w:t>2</w:t>
            </w:r>
            <w:r>
              <w:rPr>
                <w:rFonts w:hint="eastAsia" w:ascii="仿宋" w:hAnsi="仿宋" w:cs="仿宋"/>
                <w:color w:val="auto"/>
                <w:highlight w:val="none"/>
              </w:rPr>
              <w:t>人。讲解演示结束后按要求解答评标委员会提问。</w:t>
            </w:r>
          </w:p>
          <w:p w14:paraId="3022F40E">
            <w:pPr>
              <w:spacing w:line="288" w:lineRule="auto"/>
              <w:rPr>
                <w:rFonts w:ascii="仿宋" w:hAnsi="仿宋" w:cs="仿宋"/>
                <w:color w:val="auto"/>
                <w:highlight w:val="none"/>
              </w:rPr>
            </w:pPr>
            <w:r>
              <w:rPr>
                <w:rFonts w:hint="eastAsia" w:ascii="仿宋" w:hAnsi="仿宋" w:cs="仿宋"/>
                <w:color w:val="auto"/>
                <w:highlight w:val="none"/>
              </w:rPr>
              <w:t>（</w:t>
            </w:r>
            <w:r>
              <w:rPr>
                <w:rFonts w:ascii="仿宋" w:hAnsi="仿宋" w:cs="仿宋"/>
                <w:color w:val="auto"/>
                <w:highlight w:val="none"/>
              </w:rPr>
              <w:t>2）方案讲解演示可选择以下其中一种方式：</w:t>
            </w:r>
          </w:p>
          <w:p w14:paraId="1A0CB004">
            <w:pPr>
              <w:spacing w:line="288" w:lineRule="auto"/>
              <w:rPr>
                <w:rFonts w:ascii="仿宋" w:hAnsi="仿宋" w:cs="仿宋"/>
                <w:color w:val="auto"/>
                <w:highlight w:val="none"/>
              </w:rPr>
            </w:pPr>
            <w:sdt>
              <w:sdtPr>
                <w:rPr>
                  <w:rFonts w:hint="eastAsia" w:ascii="仿宋" w:hAnsi="仿宋" w:cs="仿宋"/>
                  <w:color w:val="auto"/>
                  <w:kern w:val="0"/>
                  <w:highlight w:val="none"/>
                </w:rPr>
                <w:id w:val="-392824671"/>
              </w:sdtPr>
              <w:sdtEndPr>
                <w:rPr>
                  <w:rFonts w:hint="eastAsia" w:ascii="仿宋" w:hAnsi="仿宋" w:cs="仿宋"/>
                  <w:color w:val="auto"/>
                  <w:kern w:val="0"/>
                  <w:highlight w:val="none"/>
                </w:rPr>
              </w:sdtEndPr>
              <w:sdtContent>
                <w:r>
                  <w:rPr>
                    <w:rFonts w:ascii="仿宋" w:hAnsi="仿宋" w:cs="仿宋"/>
                    <w:color w:val="auto"/>
                    <w:kern w:val="0"/>
                    <w:highlight w:val="none"/>
                  </w:rPr>
                  <w:t>☐</w:t>
                </w:r>
              </w:sdtContent>
            </w:sdt>
            <w:r>
              <w:rPr>
                <w:rFonts w:hint="eastAsia" w:ascii="仿宋" w:hAnsi="仿宋" w:cs="仿宋"/>
                <w:color w:val="auto"/>
                <w:highlight w:val="none"/>
              </w:rPr>
              <w:t>方式一：政采云平台在线讲解演示。政采云平台在线讲解需投标人根据政采云平台操作要求做好准备工作，提前完善软硬件配置环境。</w:t>
            </w:r>
          </w:p>
          <w:p w14:paraId="256421EE">
            <w:pPr>
              <w:spacing w:line="288" w:lineRule="auto"/>
              <w:rPr>
                <w:rFonts w:ascii="仿宋" w:hAnsi="仿宋" w:cs="仿宋"/>
                <w:color w:val="auto"/>
                <w:highlight w:val="none"/>
              </w:rPr>
            </w:pPr>
            <w:sdt>
              <w:sdtPr>
                <w:rPr>
                  <w:rFonts w:hint="eastAsia"/>
                  <w:color w:val="auto"/>
                  <w:highlight w:val="none"/>
                </w:rPr>
                <w:id w:val="-1337920974"/>
              </w:sdtPr>
              <w:sdtEndPr>
                <w:rPr>
                  <w:rFonts w:hint="eastAsia"/>
                  <w:color w:val="auto"/>
                  <w:highlight w:val="none"/>
                </w:rPr>
              </w:sdtEndPr>
              <w:sdtContent>
                <w:sdt>
                  <w:sdtPr>
                    <w:rPr>
                      <w:rFonts w:hint="eastAsia" w:ascii="仿宋" w:hAnsi="仿宋" w:cs="仿宋"/>
                      <w:color w:val="auto"/>
                      <w:kern w:val="0"/>
                      <w:highlight w:val="none"/>
                    </w:rPr>
                    <w:id w:val="1686017794"/>
                  </w:sdtPr>
                  <w:sdtEndPr>
                    <w:rPr>
                      <w:rFonts w:hint="eastAsia" w:ascii="仿宋" w:hAnsi="仿宋" w:cs="仿宋"/>
                      <w:color w:val="auto"/>
                      <w:kern w:val="0"/>
                      <w:highlight w:val="none"/>
                    </w:rPr>
                  </w:sdtEndPr>
                  <w:sdtContent>
                    <w:r>
                      <w:rPr>
                        <w:rFonts w:ascii="仿宋" w:hAnsi="仿宋" w:cs="仿宋"/>
                        <w:color w:val="auto"/>
                        <w:kern w:val="0"/>
                        <w:highlight w:val="none"/>
                      </w:rPr>
                      <w:t>☐</w:t>
                    </w:r>
                  </w:sdtContent>
                </w:sdt>
              </w:sdtContent>
            </w:sdt>
            <w:r>
              <w:rPr>
                <w:rFonts w:hint="eastAsia" w:ascii="仿宋" w:hAnsi="仿宋" w:cs="仿宋"/>
                <w:color w:val="auto"/>
                <w:highlight w:val="none"/>
              </w:rPr>
              <w:t>方式二：采购代理机构现场讲解演示。现场讲解地点为</w:t>
            </w:r>
            <w:r>
              <w:rPr>
                <w:rFonts w:hint="eastAsia" w:ascii="仿宋" w:hAnsi="仿宋" w:cs="仿宋"/>
                <w:color w:val="auto"/>
                <w:highlight w:val="none"/>
                <w:u w:val="single"/>
              </w:rPr>
              <w:t>杭州市西湖区文三路</w:t>
            </w:r>
            <w:r>
              <w:rPr>
                <w:rFonts w:ascii="仿宋" w:hAnsi="仿宋" w:cs="仿宋"/>
                <w:color w:val="auto"/>
                <w:highlight w:val="none"/>
                <w:u w:val="single"/>
              </w:rPr>
              <w:t>90号东部软件园1号楼3楼</w:t>
            </w:r>
            <w:r>
              <w:rPr>
                <w:rFonts w:hint="eastAsia" w:ascii="仿宋" w:hAnsi="仿宋" w:cs="仿宋"/>
                <w:color w:val="auto"/>
                <w:highlight w:val="none"/>
              </w:rPr>
              <w:t>，讲解演示所用电脑等设备由投标人自备。现场讲解演示人员进场时提供讲解人员名单（加盖公章或授权代表签名）及身份证明，否则不得讲解演示。</w:t>
            </w:r>
          </w:p>
          <w:p w14:paraId="63806101">
            <w:pPr>
              <w:spacing w:line="288" w:lineRule="auto"/>
              <w:rPr>
                <w:rFonts w:ascii="仿宋" w:hAnsi="仿宋" w:cs="仿宋"/>
                <w:color w:val="auto"/>
                <w:highlight w:val="none"/>
              </w:rPr>
            </w:pPr>
            <w:sdt>
              <w:sdtPr>
                <w:rPr>
                  <w:rFonts w:hint="eastAsia" w:ascii="仿宋" w:hAnsi="仿宋" w:cs="仿宋"/>
                  <w:color w:val="auto"/>
                  <w:kern w:val="0"/>
                  <w:highlight w:val="none"/>
                </w:rPr>
                <w:id w:val="-1709942226"/>
              </w:sdtPr>
              <w:sdtEndPr>
                <w:rPr>
                  <w:rFonts w:hint="eastAsia" w:ascii="仿宋" w:hAnsi="仿宋" w:cs="仿宋"/>
                  <w:color w:val="auto"/>
                  <w:kern w:val="0"/>
                  <w:highlight w:val="none"/>
                </w:rPr>
              </w:sdtEndPr>
              <w:sdtContent>
                <w:r>
                  <w:rPr>
                    <w:rFonts w:ascii="仿宋" w:hAnsi="仿宋" w:cs="仿宋"/>
                    <w:color w:val="auto"/>
                    <w:kern w:val="0"/>
                    <w:highlight w:val="none"/>
                  </w:rPr>
                  <w:t>☐</w:t>
                </w:r>
              </w:sdtContent>
            </w:sdt>
            <w:sdt>
              <w:sdtPr>
                <w:rPr>
                  <w:rFonts w:hint="eastAsia"/>
                  <w:color w:val="auto"/>
                  <w:highlight w:val="none"/>
                </w:rPr>
                <w:id w:val="-671494844"/>
              </w:sdtPr>
              <w:sdtEndPr>
                <w:rPr>
                  <w:rFonts w:hint="eastAsia"/>
                  <w:color w:val="auto"/>
                  <w:highlight w:val="none"/>
                </w:rPr>
              </w:sdtEndPr>
              <w:sdtContent>
                <w:sdt>
                  <w:sdtPr>
                    <w:rPr>
                      <w:rFonts w:hint="eastAsia" w:ascii="仿宋" w:hAnsi="仿宋" w:cs="仿宋"/>
                      <w:color w:val="auto"/>
                      <w:kern w:val="0"/>
                      <w:highlight w:val="none"/>
                    </w:rPr>
                    <w:id w:val="233978295"/>
                  </w:sdtPr>
                  <w:sdtEndPr>
                    <w:rPr>
                      <w:rFonts w:hint="eastAsia" w:ascii="仿宋" w:hAnsi="仿宋" w:cs="仿宋"/>
                      <w:color w:val="auto"/>
                      <w:kern w:val="0"/>
                      <w:highlight w:val="none"/>
                    </w:rPr>
                  </w:sdtEndPr>
                  <w:sdtContent>
                    <w:sdt>
                      <w:sdtPr>
                        <w:rPr>
                          <w:rFonts w:hint="eastAsia" w:ascii="仿宋" w:hAnsi="仿宋" w:cs="仿宋"/>
                          <w:color w:val="auto"/>
                          <w:kern w:val="0"/>
                          <w:highlight w:val="none"/>
                        </w:rPr>
                        <w:id w:val="-416102600"/>
                        <w:showingPlcHdr/>
                      </w:sdtPr>
                      <w:sdtEndPr>
                        <w:rPr>
                          <w:rFonts w:hint="eastAsia" w:ascii="仿宋" w:hAnsi="仿宋" w:cs="仿宋"/>
                          <w:color w:val="auto"/>
                          <w:kern w:val="0"/>
                          <w:highlight w:val="none"/>
                        </w:rPr>
                      </w:sdtEndPr>
                      <w:sdtContent/>
                    </w:sdt>
                  </w:sdtContent>
                </w:sdt>
              </w:sdtContent>
            </w:sdt>
            <w:r>
              <w:rPr>
                <w:rFonts w:hint="eastAsia" w:ascii="仿宋" w:hAnsi="仿宋" w:cs="仿宋"/>
                <w:color w:val="auto"/>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w:t>
            </w:r>
            <w:r>
              <w:rPr>
                <w:rFonts w:ascii="仿宋" w:hAnsi="仿宋" w:cs="仿宋"/>
                <w:color w:val="auto"/>
                <w:highlight w:val="none"/>
              </w:rPr>
              <w:t>U盘中应有确保文件正常打开的播放器。</w:t>
            </w:r>
          </w:p>
          <w:p w14:paraId="3407AA16">
            <w:pPr>
              <w:spacing w:line="288" w:lineRule="auto"/>
              <w:rPr>
                <w:rFonts w:ascii="仿宋" w:hAnsi="仿宋" w:cs="仿宋"/>
                <w:b/>
                <w:color w:val="auto"/>
                <w:kern w:val="0"/>
                <w:highlight w:val="none"/>
                <w:lang w:val="zh-CN"/>
              </w:rPr>
            </w:pPr>
            <w:r>
              <w:rPr>
                <w:rFonts w:hint="eastAsia" w:ascii="仿宋" w:hAnsi="仿宋" w:cs="仿宋"/>
                <w:color w:val="auto"/>
                <w:highlight w:val="none"/>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仿宋" w:hAnsi="仿宋" w:cs="仿宋"/>
                <w:color w:val="auto"/>
                <w:kern w:val="0"/>
                <w:highlight w:val="none"/>
              </w:rPr>
              <w:t>。</w:t>
            </w:r>
          </w:p>
        </w:tc>
      </w:tr>
      <w:tr w14:paraId="2655A0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4A94A696">
            <w:pPr>
              <w:spacing w:line="288" w:lineRule="auto"/>
              <w:jc w:val="center"/>
              <w:rPr>
                <w:rFonts w:ascii="仿宋" w:hAnsi="仿宋" w:cs="仿宋"/>
                <w:color w:val="auto"/>
                <w:highlight w:val="none"/>
              </w:rPr>
            </w:pPr>
            <w:r>
              <w:rPr>
                <w:rFonts w:ascii="仿宋" w:hAnsi="仿宋" w:cs="仿宋"/>
                <w:color w:val="auto"/>
                <w:highlight w:val="none"/>
              </w:rPr>
              <w:t>8</w:t>
            </w:r>
          </w:p>
        </w:tc>
        <w:tc>
          <w:tcPr>
            <w:tcW w:w="1477" w:type="dxa"/>
            <w:vMerge w:val="restart"/>
            <w:tcBorders>
              <w:tl2br w:val="nil"/>
              <w:tr2bl w:val="nil"/>
            </w:tcBorders>
            <w:vAlign w:val="center"/>
          </w:tcPr>
          <w:p w14:paraId="2D469AF8">
            <w:pPr>
              <w:spacing w:line="288" w:lineRule="auto"/>
              <w:jc w:val="center"/>
              <w:rPr>
                <w:rFonts w:ascii="仿宋" w:hAnsi="仿宋" w:cs="仿宋"/>
                <w:b/>
                <w:color w:val="auto"/>
                <w:highlight w:val="none"/>
              </w:rPr>
            </w:pPr>
            <w:r>
              <w:rPr>
                <w:rFonts w:hint="eastAsia" w:ascii="仿宋" w:hAnsi="仿宋" w:cs="仿宋"/>
                <w:b/>
                <w:color w:val="auto"/>
                <w:highlight w:val="none"/>
              </w:rPr>
              <w:t>投标人应当提供的资格、资信证明文件</w:t>
            </w:r>
          </w:p>
        </w:tc>
        <w:tc>
          <w:tcPr>
            <w:tcW w:w="6461" w:type="dxa"/>
            <w:tcBorders>
              <w:tl2br w:val="nil"/>
              <w:tr2bl w:val="nil"/>
            </w:tcBorders>
            <w:vAlign w:val="center"/>
          </w:tcPr>
          <w:p w14:paraId="01BE9BB5">
            <w:pPr>
              <w:spacing w:line="288" w:lineRule="auto"/>
              <w:rPr>
                <w:rFonts w:ascii="仿宋" w:hAnsi="仿宋" w:cs="仿宋"/>
                <w:color w:val="auto"/>
                <w:highlight w:val="none"/>
              </w:rPr>
            </w:pPr>
            <w:r>
              <w:rPr>
                <w:rFonts w:hint="eastAsia" w:ascii="仿宋" w:hAnsi="仿宋" w:cs="仿宋"/>
                <w:color w:val="auto"/>
                <w:highlight w:val="none"/>
              </w:rPr>
              <w:t>（</w:t>
            </w:r>
            <w:r>
              <w:rPr>
                <w:rFonts w:ascii="仿宋" w:hAnsi="仿宋" w:cs="仿宋"/>
                <w:color w:val="auto"/>
                <w:highlight w:val="none"/>
              </w:rPr>
              <w:t>1）资格证明文件：见招标文件第二部分11.1。</w:t>
            </w:r>
          </w:p>
          <w:p w14:paraId="57FA764E">
            <w:pPr>
              <w:spacing w:line="288" w:lineRule="auto"/>
              <w:rPr>
                <w:rFonts w:ascii="仿宋" w:hAnsi="仿宋" w:cs="仿宋"/>
                <w:snapToGrid w:val="0"/>
                <w:color w:val="auto"/>
                <w:kern w:val="0"/>
                <w:szCs w:val="21"/>
                <w:highlight w:val="none"/>
              </w:rPr>
            </w:pPr>
            <w:r>
              <w:rPr>
                <w:rFonts w:hint="eastAsia" w:ascii="仿宋" w:hAnsi="仿宋" w:cs="仿宋"/>
                <w:color w:val="auto"/>
                <w:kern w:val="0"/>
                <w:highlight w:val="none"/>
                <w:lang w:val="zh-CN"/>
              </w:rPr>
              <w:t>投标人未提供有效的资格证明文件的，视为投标人不具备招标文件中规定的资格要求，投标无效。</w:t>
            </w:r>
          </w:p>
        </w:tc>
      </w:tr>
      <w:tr w14:paraId="15D6F2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0F90F76B">
            <w:pPr>
              <w:spacing w:line="288" w:lineRule="auto"/>
              <w:jc w:val="center"/>
              <w:rPr>
                <w:rFonts w:ascii="仿宋" w:hAnsi="仿宋" w:cs="仿宋"/>
                <w:color w:val="auto"/>
                <w:highlight w:val="none"/>
              </w:rPr>
            </w:pPr>
          </w:p>
        </w:tc>
        <w:tc>
          <w:tcPr>
            <w:tcW w:w="1477" w:type="dxa"/>
            <w:vMerge w:val="continue"/>
            <w:tcBorders>
              <w:tl2br w:val="nil"/>
              <w:tr2bl w:val="nil"/>
            </w:tcBorders>
            <w:vAlign w:val="center"/>
          </w:tcPr>
          <w:p w14:paraId="14FA66EB">
            <w:pPr>
              <w:spacing w:line="288" w:lineRule="auto"/>
              <w:jc w:val="center"/>
              <w:rPr>
                <w:rFonts w:ascii="仿宋" w:hAnsi="仿宋" w:cs="仿宋"/>
                <w:b/>
                <w:color w:val="auto"/>
                <w:highlight w:val="none"/>
              </w:rPr>
            </w:pPr>
          </w:p>
        </w:tc>
        <w:tc>
          <w:tcPr>
            <w:tcW w:w="6461" w:type="dxa"/>
            <w:tcBorders>
              <w:tl2br w:val="nil"/>
              <w:tr2bl w:val="nil"/>
            </w:tcBorders>
            <w:vAlign w:val="center"/>
          </w:tcPr>
          <w:p w14:paraId="3CFAF2F9">
            <w:pPr>
              <w:spacing w:line="288" w:lineRule="auto"/>
              <w:rPr>
                <w:rFonts w:ascii="仿宋" w:hAnsi="仿宋" w:cs="仿宋"/>
                <w:color w:val="auto"/>
                <w:highlight w:val="none"/>
              </w:rPr>
            </w:pPr>
            <w:r>
              <w:rPr>
                <w:rFonts w:hint="eastAsia" w:ascii="仿宋" w:hAnsi="仿宋" w:cs="仿宋"/>
                <w:color w:val="auto"/>
                <w:highlight w:val="none"/>
              </w:rPr>
              <w:t>（</w:t>
            </w:r>
            <w:r>
              <w:rPr>
                <w:rFonts w:ascii="仿宋" w:hAnsi="仿宋" w:cs="仿宋"/>
                <w:color w:val="auto"/>
                <w:highlight w:val="none"/>
              </w:rPr>
              <w:t>2）资信证明文件：根据招标文件第四部分评标标准提供。</w:t>
            </w:r>
          </w:p>
        </w:tc>
      </w:tr>
      <w:tr w14:paraId="53D416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00D0879">
            <w:pPr>
              <w:spacing w:line="288" w:lineRule="auto"/>
              <w:jc w:val="center"/>
              <w:rPr>
                <w:rFonts w:ascii="仿宋" w:hAnsi="仿宋" w:cs="仿宋"/>
                <w:color w:val="auto"/>
                <w:highlight w:val="none"/>
              </w:rPr>
            </w:pPr>
            <w:r>
              <w:rPr>
                <w:rFonts w:ascii="仿宋" w:hAnsi="仿宋" w:cs="仿宋"/>
                <w:color w:val="auto"/>
                <w:highlight w:val="none"/>
              </w:rPr>
              <w:t>9</w:t>
            </w:r>
          </w:p>
        </w:tc>
        <w:tc>
          <w:tcPr>
            <w:tcW w:w="1477" w:type="dxa"/>
            <w:tcBorders>
              <w:tl2br w:val="nil"/>
              <w:tr2bl w:val="nil"/>
            </w:tcBorders>
            <w:vAlign w:val="center"/>
          </w:tcPr>
          <w:p w14:paraId="3CA0545B">
            <w:pPr>
              <w:spacing w:line="288" w:lineRule="auto"/>
              <w:jc w:val="center"/>
              <w:rPr>
                <w:rFonts w:ascii="仿宋" w:hAnsi="仿宋" w:cs="仿宋"/>
                <w:b/>
                <w:color w:val="auto"/>
                <w:highlight w:val="none"/>
              </w:rPr>
            </w:pPr>
            <w:r>
              <w:rPr>
                <w:rFonts w:hint="eastAsia" w:ascii="仿宋" w:hAnsi="仿宋" w:cs="仿宋"/>
                <w:b/>
                <w:color w:val="auto"/>
                <w:highlight w:val="none"/>
              </w:rPr>
              <w:t>节能产品、环境标志产品</w:t>
            </w:r>
          </w:p>
        </w:tc>
        <w:tc>
          <w:tcPr>
            <w:tcW w:w="6461" w:type="dxa"/>
            <w:tcBorders>
              <w:tl2br w:val="nil"/>
              <w:tr2bl w:val="nil"/>
            </w:tcBorders>
            <w:vAlign w:val="center"/>
          </w:tcPr>
          <w:p w14:paraId="5C68153F">
            <w:pPr>
              <w:spacing w:line="288" w:lineRule="auto"/>
              <w:rPr>
                <w:rFonts w:ascii="仿宋" w:hAnsi="仿宋" w:cs="仿宋"/>
                <w:color w:val="auto"/>
                <w:highlight w:val="none"/>
              </w:rPr>
            </w:pPr>
            <w:r>
              <w:rPr>
                <w:rFonts w:hint="eastAsia" w:ascii="仿宋" w:hAnsi="仿宋" w:cs="仿宋"/>
                <w:color w:val="auto"/>
                <w:kern w:val="0"/>
                <w:highlight w:val="none"/>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14:paraId="5DB302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F233637">
            <w:pPr>
              <w:spacing w:line="288" w:lineRule="auto"/>
              <w:jc w:val="center"/>
              <w:rPr>
                <w:rFonts w:ascii="仿宋" w:hAnsi="仿宋" w:cs="仿宋"/>
                <w:color w:val="auto"/>
                <w:highlight w:val="none"/>
              </w:rPr>
            </w:pPr>
            <w:r>
              <w:rPr>
                <w:rFonts w:ascii="仿宋" w:hAnsi="仿宋" w:cs="仿宋"/>
                <w:color w:val="auto"/>
                <w:highlight w:val="none"/>
              </w:rPr>
              <w:t>10</w:t>
            </w:r>
          </w:p>
        </w:tc>
        <w:tc>
          <w:tcPr>
            <w:tcW w:w="1477" w:type="dxa"/>
            <w:tcBorders>
              <w:tl2br w:val="nil"/>
              <w:tr2bl w:val="nil"/>
            </w:tcBorders>
            <w:vAlign w:val="center"/>
          </w:tcPr>
          <w:p w14:paraId="6D98AD02">
            <w:pPr>
              <w:spacing w:line="288" w:lineRule="auto"/>
              <w:jc w:val="center"/>
              <w:rPr>
                <w:rFonts w:ascii="仿宋" w:hAnsi="仿宋" w:cs="仿宋"/>
                <w:b/>
                <w:color w:val="auto"/>
                <w:highlight w:val="none"/>
              </w:rPr>
            </w:pPr>
            <w:r>
              <w:rPr>
                <w:rFonts w:hint="eastAsia" w:ascii="仿宋" w:hAnsi="仿宋" w:cs="仿宋"/>
                <w:b/>
                <w:color w:val="auto"/>
                <w:highlight w:val="none"/>
              </w:rPr>
              <w:t>报价要求</w:t>
            </w:r>
          </w:p>
        </w:tc>
        <w:tc>
          <w:tcPr>
            <w:tcW w:w="6461" w:type="dxa"/>
            <w:tcBorders>
              <w:tl2br w:val="nil"/>
              <w:tr2bl w:val="nil"/>
            </w:tcBorders>
            <w:vAlign w:val="center"/>
          </w:tcPr>
          <w:p w14:paraId="1E5BE802">
            <w:pPr>
              <w:spacing w:line="288" w:lineRule="auto"/>
              <w:jc w:val="left"/>
              <w:rPr>
                <w:rFonts w:ascii="仿宋" w:hAnsi="仿宋" w:cs="仿宋"/>
                <w:color w:val="auto"/>
                <w:kern w:val="0"/>
                <w:highlight w:val="none"/>
                <w:lang w:val="zh-CN"/>
              </w:rPr>
            </w:pPr>
            <w:r>
              <w:rPr>
                <w:rFonts w:hint="eastAsia" w:ascii="仿宋" w:hAnsi="仿宋" w:cs="仿宋"/>
                <w:color w:val="auto"/>
                <w:kern w:val="0"/>
                <w:highlight w:val="none"/>
                <w:lang w:val="zh-CN"/>
              </w:rPr>
              <w:t>有关本项目实施所需的所有费用（含税费）均计入报价。</w:t>
            </w:r>
            <w:r>
              <w:rPr>
                <w:rFonts w:hint="eastAsia" w:ascii="仿宋" w:hAnsi="仿宋" w:cs="仿宋"/>
                <w:b/>
                <w:bCs/>
                <w:color w:val="auto"/>
                <w:highlight w:val="none"/>
              </w:rPr>
              <w:t>开标一览表（报价表）是报价的唯一载体</w:t>
            </w:r>
            <w:r>
              <w:rPr>
                <w:rFonts w:ascii="仿宋" w:hAnsi="仿宋" w:cs="仿宋"/>
                <w:b/>
                <w:bCs/>
                <w:color w:val="auto"/>
                <w:highlight w:val="none"/>
              </w:rPr>
              <w:t>,如投标人在政府采购云平台填写的投标报价与投标文件报价文件中开标一览表（报价表）不一致的，以报价文件中开标一览表（报价表）为准</w:t>
            </w:r>
            <w:r>
              <w:rPr>
                <w:rFonts w:hint="eastAsia" w:ascii="仿宋" w:hAnsi="仿宋" w:cs="仿宋"/>
                <w:color w:val="auto"/>
                <w:highlight w:val="none"/>
              </w:rPr>
              <w:t>。</w:t>
            </w:r>
            <w:r>
              <w:rPr>
                <w:rFonts w:hint="eastAsia" w:ascii="仿宋" w:hAnsi="仿宋" w:cs="仿宋"/>
                <w:color w:val="auto"/>
                <w:kern w:val="0"/>
                <w:highlight w:val="none"/>
                <w:lang w:val="zh-CN"/>
              </w:rPr>
              <w:t>投标文件中价格全部采用人民币报价。招标文件未列明，而投标人认为必需的费用也需列入报价。</w:t>
            </w:r>
          </w:p>
          <w:p w14:paraId="720FBFB8">
            <w:pPr>
              <w:spacing w:line="288" w:lineRule="auto"/>
              <w:jc w:val="left"/>
              <w:rPr>
                <w:rFonts w:ascii="仿宋" w:hAnsi="仿宋" w:cs="仿宋"/>
                <w:b/>
                <w:color w:val="auto"/>
                <w:kern w:val="0"/>
                <w:highlight w:val="none"/>
                <w:lang w:val="zh-CN"/>
              </w:rPr>
            </w:pPr>
            <w:r>
              <w:rPr>
                <w:rFonts w:hint="eastAsia" w:ascii="仿宋" w:hAnsi="仿宋" w:cs="仿宋"/>
                <w:b/>
                <w:color w:val="auto"/>
                <w:kern w:val="0"/>
                <w:highlight w:val="none"/>
                <w:lang w:val="zh-CN"/>
              </w:rPr>
              <w:t>投标报价出现下列情形的，投标无效：</w:t>
            </w:r>
          </w:p>
          <w:p w14:paraId="2D37F261">
            <w:pPr>
              <w:numPr>
                <w:ilvl w:val="0"/>
                <w:numId w:val="2"/>
              </w:numPr>
              <w:spacing w:line="288" w:lineRule="auto"/>
              <w:ind w:left="0" w:firstLine="0"/>
              <w:jc w:val="left"/>
              <w:rPr>
                <w:rFonts w:ascii="仿宋" w:hAnsi="仿宋" w:cs="仿宋"/>
                <w:b/>
                <w:color w:val="auto"/>
                <w:kern w:val="0"/>
                <w:highlight w:val="none"/>
                <w:lang w:val="zh-CN"/>
              </w:rPr>
            </w:pPr>
            <w:r>
              <w:rPr>
                <w:rFonts w:hint="eastAsia" w:ascii="仿宋" w:hAnsi="仿宋" w:cs="仿宋"/>
                <w:b/>
                <w:color w:val="auto"/>
                <w:kern w:val="0"/>
                <w:highlight w:val="none"/>
                <w:lang w:val="zh-CN"/>
              </w:rPr>
              <w:t>投标文件出现不是唯一的、有选择性投标报价的；</w:t>
            </w:r>
          </w:p>
          <w:p w14:paraId="7B680266">
            <w:pPr>
              <w:numPr>
                <w:ilvl w:val="0"/>
                <w:numId w:val="2"/>
              </w:numPr>
              <w:spacing w:line="288" w:lineRule="auto"/>
              <w:ind w:left="0" w:firstLine="0"/>
              <w:jc w:val="left"/>
              <w:rPr>
                <w:rFonts w:ascii="仿宋" w:hAnsi="仿宋" w:cs="仿宋"/>
                <w:b/>
                <w:color w:val="auto"/>
                <w:kern w:val="0"/>
                <w:highlight w:val="none"/>
                <w:lang w:val="zh-CN"/>
              </w:rPr>
            </w:pPr>
            <w:r>
              <w:rPr>
                <w:rFonts w:hint="eastAsia" w:ascii="仿宋" w:hAnsi="仿宋" w:cs="仿宋"/>
                <w:b/>
                <w:color w:val="auto"/>
                <w:kern w:val="0"/>
                <w:highlight w:val="none"/>
                <w:lang w:val="zh-CN"/>
              </w:rPr>
              <w:t>投标报价超过招标文件中规定的预算金额或者最高限价的</w:t>
            </w:r>
            <w:r>
              <w:rPr>
                <w:rFonts w:ascii="仿宋" w:hAnsi="仿宋" w:cs="仿宋"/>
                <w:b/>
                <w:color w:val="auto"/>
                <w:kern w:val="0"/>
                <w:highlight w:val="none"/>
                <w:lang w:val="zh-CN"/>
              </w:rPr>
              <w:t>;</w:t>
            </w:r>
          </w:p>
          <w:p w14:paraId="7C216F6D">
            <w:pPr>
              <w:numPr>
                <w:ilvl w:val="0"/>
                <w:numId w:val="2"/>
              </w:numPr>
              <w:spacing w:line="288" w:lineRule="auto"/>
              <w:ind w:left="0" w:firstLine="0"/>
              <w:rPr>
                <w:rFonts w:ascii="仿宋" w:hAnsi="仿宋" w:cs="仿宋"/>
                <w:b/>
                <w:color w:val="auto"/>
                <w:highlight w:val="none"/>
              </w:rPr>
            </w:pPr>
            <w:r>
              <w:rPr>
                <w:rFonts w:hint="eastAsia" w:ascii="仿宋" w:hAnsi="仿宋" w:cs="仿宋"/>
                <w:b/>
                <w:color w:val="auto"/>
                <w:kern w:val="0"/>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cs="仿宋"/>
                <w:b/>
                <w:color w:val="auto"/>
                <w:szCs w:val="21"/>
                <w:highlight w:val="none"/>
              </w:rPr>
              <w:t>;</w:t>
            </w:r>
          </w:p>
          <w:p w14:paraId="58366312">
            <w:pPr>
              <w:numPr>
                <w:ilvl w:val="0"/>
                <w:numId w:val="2"/>
              </w:numPr>
              <w:spacing w:line="288" w:lineRule="auto"/>
              <w:ind w:left="0" w:firstLine="0"/>
              <w:rPr>
                <w:rFonts w:ascii="仿宋" w:hAnsi="仿宋" w:cs="仿宋"/>
                <w:color w:val="auto"/>
                <w:highlight w:val="none"/>
              </w:rPr>
            </w:pPr>
            <w:r>
              <w:rPr>
                <w:rFonts w:hint="eastAsia" w:ascii="仿宋" w:hAnsi="仿宋" w:cs="仿宋"/>
                <w:b/>
                <w:color w:val="auto"/>
                <w:kern w:val="0"/>
                <w:highlight w:val="none"/>
              </w:rPr>
              <w:t>投标人对根据修正原则修正后的报价不确认的。</w:t>
            </w:r>
          </w:p>
        </w:tc>
      </w:tr>
      <w:tr w14:paraId="321B71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16E00CF">
            <w:pPr>
              <w:spacing w:line="288" w:lineRule="auto"/>
              <w:jc w:val="center"/>
              <w:rPr>
                <w:rFonts w:ascii="仿宋" w:hAnsi="仿宋" w:cs="仿宋"/>
                <w:color w:val="auto"/>
                <w:highlight w:val="none"/>
              </w:rPr>
            </w:pPr>
            <w:r>
              <w:rPr>
                <w:rFonts w:ascii="仿宋" w:hAnsi="仿宋" w:cs="仿宋"/>
                <w:color w:val="auto"/>
                <w:highlight w:val="none"/>
              </w:rPr>
              <w:t>11</w:t>
            </w:r>
          </w:p>
        </w:tc>
        <w:tc>
          <w:tcPr>
            <w:tcW w:w="1477" w:type="dxa"/>
            <w:tcBorders>
              <w:tl2br w:val="nil"/>
              <w:tr2bl w:val="nil"/>
            </w:tcBorders>
            <w:vAlign w:val="center"/>
          </w:tcPr>
          <w:p w14:paraId="6A6D855F">
            <w:pPr>
              <w:spacing w:line="288" w:lineRule="auto"/>
              <w:jc w:val="center"/>
              <w:rPr>
                <w:rFonts w:ascii="仿宋" w:hAnsi="仿宋" w:cs="仿宋"/>
                <w:b/>
                <w:color w:val="auto"/>
                <w:highlight w:val="none"/>
              </w:rPr>
            </w:pPr>
            <w:r>
              <w:rPr>
                <w:rFonts w:hint="eastAsia" w:ascii="仿宋" w:hAnsi="仿宋" w:cs="仿宋"/>
                <w:b/>
                <w:color w:val="auto"/>
                <w:highlight w:val="none"/>
              </w:rPr>
              <w:t>中小企业信用融资</w:t>
            </w:r>
          </w:p>
        </w:tc>
        <w:tc>
          <w:tcPr>
            <w:tcW w:w="6461" w:type="dxa"/>
            <w:tcBorders>
              <w:tl2br w:val="nil"/>
              <w:tr2bl w:val="nil"/>
            </w:tcBorders>
            <w:vAlign w:val="center"/>
          </w:tcPr>
          <w:p w14:paraId="1D3DA4C3">
            <w:pPr>
              <w:spacing w:line="288" w:lineRule="auto"/>
              <w:rPr>
                <w:rFonts w:ascii="仿宋" w:hAnsi="仿宋" w:cs="仿宋"/>
                <w:b/>
                <w:color w:val="auto"/>
                <w:kern w:val="0"/>
                <w:highlight w:val="none"/>
              </w:rPr>
            </w:pPr>
            <w:r>
              <w:rPr>
                <w:rFonts w:hint="eastAsia" w:ascii="仿宋" w:hAnsi="仿宋" w:cs="仿宋"/>
                <w:snapToGrid w:val="0"/>
                <w:color w:val="auto"/>
                <w:kern w:val="28"/>
                <w:highlight w:val="none"/>
              </w:rPr>
              <w:t>供应商中标后也可在“政采云”平台申请政采贷：操作路径：登录政采云平台</w:t>
            </w:r>
            <w:r>
              <w:rPr>
                <w:rFonts w:ascii="仿宋" w:hAnsi="仿宋" w:cs="仿宋"/>
                <w:snapToGrid w:val="0"/>
                <w:color w:val="auto"/>
                <w:kern w:val="28"/>
                <w:highlight w:val="none"/>
              </w:rPr>
              <w:t xml:space="preserve"> - </w:t>
            </w:r>
            <w:r>
              <w:rPr>
                <w:rFonts w:hint="eastAsia" w:ascii="仿宋" w:hAnsi="仿宋" w:cs="仿宋"/>
                <w:snapToGrid w:val="0"/>
                <w:color w:val="auto"/>
                <w:kern w:val="28"/>
                <w:highlight w:val="none"/>
              </w:rPr>
              <w:t>金融服务中心</w:t>
            </w:r>
            <w:r>
              <w:rPr>
                <w:rFonts w:ascii="仿宋" w:hAnsi="仿宋" w:cs="仿宋"/>
                <w:snapToGrid w:val="0"/>
                <w:color w:val="auto"/>
                <w:kern w:val="28"/>
                <w:highlight w:val="none"/>
              </w:rPr>
              <w:t xml:space="preserve"> -【融资服务】，可在热门申请中选择产品直接申请，也可点击云智贷匹配适合产品进行申请，或者在可申请项目中根据该项目进行申请。</w:t>
            </w:r>
          </w:p>
        </w:tc>
      </w:tr>
      <w:tr w14:paraId="49A35A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A03235C">
            <w:pPr>
              <w:spacing w:line="288" w:lineRule="auto"/>
              <w:jc w:val="center"/>
              <w:rPr>
                <w:rFonts w:ascii="仿宋" w:hAnsi="仿宋" w:cs="仿宋"/>
                <w:color w:val="auto"/>
                <w:highlight w:val="none"/>
              </w:rPr>
            </w:pPr>
            <w:r>
              <w:rPr>
                <w:rFonts w:ascii="仿宋" w:hAnsi="仿宋" w:cs="仿宋"/>
                <w:color w:val="auto"/>
                <w:highlight w:val="none"/>
              </w:rPr>
              <w:t>12</w:t>
            </w:r>
          </w:p>
        </w:tc>
        <w:tc>
          <w:tcPr>
            <w:tcW w:w="1477" w:type="dxa"/>
            <w:tcBorders>
              <w:tl2br w:val="nil"/>
              <w:tr2bl w:val="nil"/>
            </w:tcBorders>
            <w:vAlign w:val="center"/>
          </w:tcPr>
          <w:p w14:paraId="2BA03D3F">
            <w:pPr>
              <w:spacing w:line="288" w:lineRule="auto"/>
              <w:jc w:val="center"/>
              <w:rPr>
                <w:rFonts w:ascii="仿宋" w:hAnsi="仿宋" w:cs="仿宋"/>
                <w:b/>
                <w:color w:val="auto"/>
                <w:highlight w:val="none"/>
              </w:rPr>
            </w:pPr>
            <w:r>
              <w:rPr>
                <w:rFonts w:hint="eastAsia" w:ascii="仿宋" w:hAnsi="仿宋" w:cs="仿宋"/>
                <w:b/>
                <w:color w:val="auto"/>
                <w:highlight w:val="none"/>
              </w:rPr>
              <w:t>备份投标文件送达地点和签收人员</w:t>
            </w:r>
          </w:p>
        </w:tc>
        <w:tc>
          <w:tcPr>
            <w:tcW w:w="6461" w:type="dxa"/>
            <w:tcBorders>
              <w:tl2br w:val="nil"/>
              <w:tr2bl w:val="nil"/>
            </w:tcBorders>
            <w:vAlign w:val="center"/>
          </w:tcPr>
          <w:p w14:paraId="0955CC29">
            <w:pPr>
              <w:pStyle w:val="6"/>
              <w:spacing w:line="288" w:lineRule="auto"/>
              <w:rPr>
                <w:rFonts w:ascii="仿宋" w:hAnsi="仿宋" w:cs="仿宋"/>
                <w:color w:val="auto"/>
                <w:kern w:val="28"/>
                <w:szCs w:val="24"/>
                <w:highlight w:val="none"/>
              </w:rPr>
            </w:pPr>
            <w:r>
              <w:rPr>
                <w:rFonts w:hint="eastAsia" w:ascii="仿宋" w:hAnsi="仿宋" w:cs="仿宋"/>
                <w:color w:val="auto"/>
                <w:kern w:val="28"/>
                <w:szCs w:val="24"/>
                <w:highlight w:val="none"/>
              </w:rPr>
              <w:t>备份投标文件送达地点：</w:t>
            </w:r>
            <w:r>
              <w:rPr>
                <w:rFonts w:hint="eastAsia" w:ascii="仿宋" w:hAnsi="仿宋" w:cs="仿宋"/>
                <w:color w:val="auto"/>
                <w:highlight w:val="none"/>
                <w:u w:val="single"/>
              </w:rPr>
              <w:t>杭州市文三路</w:t>
            </w:r>
            <w:r>
              <w:rPr>
                <w:rFonts w:ascii="仿宋" w:hAnsi="仿宋" w:cs="仿宋"/>
                <w:color w:val="auto"/>
                <w:highlight w:val="none"/>
                <w:u w:val="single"/>
              </w:rPr>
              <w:t>90号东部软件园1号楼3楼317</w:t>
            </w:r>
            <w:r>
              <w:rPr>
                <w:rFonts w:hint="eastAsia" w:ascii="仿宋" w:hAnsi="仿宋" w:cs="仿宋"/>
                <w:color w:val="auto"/>
                <w:highlight w:val="none"/>
                <w:u w:val="single"/>
              </w:rPr>
              <w:t>室</w:t>
            </w:r>
            <w:r>
              <w:rPr>
                <w:rFonts w:hint="eastAsia" w:ascii="仿宋" w:hAnsi="仿宋" w:cs="仿宋"/>
                <w:color w:val="auto"/>
                <w:kern w:val="28"/>
                <w:szCs w:val="24"/>
                <w:highlight w:val="none"/>
              </w:rPr>
              <w:t>；</w:t>
            </w:r>
          </w:p>
          <w:p w14:paraId="53D958C5">
            <w:pPr>
              <w:pStyle w:val="6"/>
              <w:spacing w:line="288" w:lineRule="auto"/>
              <w:rPr>
                <w:rFonts w:ascii="仿宋" w:hAnsi="仿宋" w:cs="仿宋"/>
                <w:color w:val="auto"/>
                <w:szCs w:val="24"/>
                <w:highlight w:val="none"/>
              </w:rPr>
            </w:pPr>
            <w:r>
              <w:rPr>
                <w:rFonts w:hint="eastAsia" w:ascii="仿宋" w:hAnsi="仿宋" w:cs="仿宋"/>
                <w:color w:val="auto"/>
                <w:kern w:val="28"/>
                <w:szCs w:val="24"/>
                <w:highlight w:val="none"/>
              </w:rPr>
              <w:t>备份投标文件签收联系人：</w:t>
            </w:r>
            <w:r>
              <w:rPr>
                <w:rFonts w:hint="eastAsia" w:ascii="仿宋" w:hAnsi="仿宋" w:cs="仿宋"/>
                <w:color w:val="auto"/>
                <w:kern w:val="28"/>
                <w:szCs w:val="24"/>
                <w:highlight w:val="none"/>
                <w:u w:val="single"/>
              </w:rPr>
              <w:t>倪樟如</w:t>
            </w:r>
            <w:r>
              <w:rPr>
                <w:rFonts w:hint="eastAsia" w:ascii="仿宋" w:hAnsi="仿宋" w:cs="仿宋"/>
                <w:color w:val="auto"/>
                <w:kern w:val="28"/>
                <w:szCs w:val="24"/>
                <w:highlight w:val="none"/>
              </w:rPr>
              <w:t>；联系电话：</w:t>
            </w:r>
            <w:r>
              <w:rPr>
                <w:rFonts w:ascii="仿宋" w:hAnsi="仿宋" w:cs="仿宋"/>
                <w:color w:val="auto"/>
                <w:highlight w:val="none"/>
                <w:u w:val="single"/>
              </w:rPr>
              <w:t xml:space="preserve">0571-81061802 </w:t>
            </w:r>
            <w:r>
              <w:rPr>
                <w:rFonts w:hint="eastAsia" w:ascii="仿宋" w:hAnsi="仿宋" w:cs="仿宋"/>
                <w:color w:val="auto"/>
                <w:szCs w:val="24"/>
                <w:highlight w:val="none"/>
              </w:rPr>
              <w:t>。</w:t>
            </w:r>
          </w:p>
          <w:p w14:paraId="4A32074F">
            <w:pPr>
              <w:pStyle w:val="6"/>
              <w:spacing w:line="288" w:lineRule="auto"/>
              <w:rPr>
                <w:rFonts w:ascii="仿宋" w:hAnsi="仿宋" w:cs="仿宋"/>
                <w:color w:val="auto"/>
                <w:kern w:val="28"/>
                <w:highlight w:val="none"/>
              </w:rPr>
            </w:pPr>
            <w:r>
              <w:rPr>
                <w:rFonts w:hint="eastAsia" w:ascii="仿宋" w:hAnsi="仿宋" w:cs="仿宋"/>
                <w:b/>
                <w:color w:val="auto"/>
                <w:szCs w:val="24"/>
                <w:highlight w:val="none"/>
              </w:rPr>
              <w:t>采购人、采购代理机构不强制或变相强制投标人提交备份投标文件。</w:t>
            </w:r>
          </w:p>
        </w:tc>
      </w:tr>
      <w:tr w14:paraId="6B3B1C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0D19F87">
            <w:pPr>
              <w:spacing w:line="288" w:lineRule="auto"/>
              <w:jc w:val="center"/>
              <w:rPr>
                <w:rFonts w:ascii="仿宋" w:hAnsi="仿宋" w:cs="仿宋"/>
                <w:color w:val="auto"/>
                <w:highlight w:val="none"/>
              </w:rPr>
            </w:pPr>
            <w:r>
              <w:rPr>
                <w:rFonts w:ascii="仿宋" w:hAnsi="仿宋" w:cs="仿宋"/>
                <w:color w:val="auto"/>
                <w:highlight w:val="none"/>
              </w:rPr>
              <w:t>13</w:t>
            </w:r>
          </w:p>
        </w:tc>
        <w:tc>
          <w:tcPr>
            <w:tcW w:w="1477" w:type="dxa"/>
            <w:tcBorders>
              <w:tl2br w:val="nil"/>
              <w:tr2bl w:val="nil"/>
            </w:tcBorders>
            <w:vAlign w:val="center"/>
          </w:tcPr>
          <w:p w14:paraId="2DD9C2EA">
            <w:pPr>
              <w:spacing w:line="288" w:lineRule="auto"/>
              <w:jc w:val="center"/>
              <w:rPr>
                <w:rFonts w:ascii="仿宋" w:hAnsi="仿宋" w:cs="仿宋"/>
                <w:b/>
                <w:color w:val="auto"/>
                <w:highlight w:val="none"/>
              </w:rPr>
            </w:pPr>
            <w:r>
              <w:rPr>
                <w:rFonts w:hint="eastAsia" w:ascii="仿宋" w:hAnsi="仿宋" w:cs="仿宋"/>
                <w:b/>
                <w:color w:val="auto"/>
                <w:highlight w:val="none"/>
              </w:rPr>
              <w:t>采购代理服务费</w:t>
            </w:r>
          </w:p>
        </w:tc>
        <w:tc>
          <w:tcPr>
            <w:tcW w:w="6461" w:type="dxa"/>
            <w:tcBorders>
              <w:tl2br w:val="nil"/>
              <w:tr2bl w:val="nil"/>
            </w:tcBorders>
            <w:vAlign w:val="center"/>
          </w:tcPr>
          <w:p w14:paraId="58A0D768">
            <w:pPr>
              <w:pStyle w:val="6"/>
              <w:spacing w:line="400" w:lineRule="exact"/>
              <w:rPr>
                <w:rFonts w:ascii="仿宋" w:hAnsi="仿宋" w:cs="仿宋"/>
                <w:color w:val="auto"/>
                <w:kern w:val="28"/>
                <w:szCs w:val="24"/>
                <w:highlight w:val="none"/>
              </w:rPr>
            </w:pPr>
            <w:r>
              <w:rPr>
                <w:rFonts w:hint="eastAsia" w:ascii="仿宋" w:hAnsi="仿宋" w:cs="仿宋"/>
                <w:color w:val="auto"/>
                <w:kern w:val="28"/>
                <w:szCs w:val="24"/>
                <w:highlight w:val="none"/>
              </w:rPr>
              <w:t>本项目的采购代理服务费由成交供应商支付。</w:t>
            </w:r>
          </w:p>
          <w:p w14:paraId="7FF6578E">
            <w:pPr>
              <w:pStyle w:val="6"/>
              <w:spacing w:line="400" w:lineRule="exact"/>
              <w:rPr>
                <w:rFonts w:ascii="仿宋" w:hAnsi="仿宋" w:cs="仿宋"/>
                <w:color w:val="auto"/>
                <w:kern w:val="28"/>
                <w:szCs w:val="24"/>
                <w:highlight w:val="none"/>
              </w:rPr>
            </w:pPr>
            <w:r>
              <w:rPr>
                <w:rFonts w:hint="eastAsia" w:ascii="仿宋" w:hAnsi="仿宋" w:cs="仿宋"/>
                <w:color w:val="auto"/>
                <w:kern w:val="28"/>
                <w:szCs w:val="24"/>
                <w:highlight w:val="none"/>
              </w:rPr>
              <w:t>政府采购类项目(含其他零星项目)招标代理服务费按国家计委关于印发《招标代理服务收费管理暂行办法》的通知[计价格[2002]1980号文规定下浮 30 ％计取； 以每个标段的中标价为取费基数，按个结算，单个项目上述招标代理服务费不足5000元的，按 5000元计取；</w:t>
            </w:r>
          </w:p>
          <w:p w14:paraId="29C3A6FD">
            <w:pPr>
              <w:pStyle w:val="6"/>
              <w:spacing w:line="400" w:lineRule="exact"/>
              <w:rPr>
                <w:rFonts w:ascii="仿宋" w:hAnsi="仿宋" w:cs="仿宋"/>
                <w:color w:val="auto"/>
                <w:kern w:val="28"/>
                <w:szCs w:val="24"/>
                <w:highlight w:val="none"/>
              </w:rPr>
            </w:pPr>
            <w:r>
              <w:rPr>
                <w:rFonts w:hint="eastAsia" w:ascii="仿宋" w:hAnsi="仿宋" w:cs="仿宋"/>
                <w:color w:val="auto"/>
                <w:kern w:val="28"/>
                <w:szCs w:val="24"/>
                <w:highlight w:val="none"/>
              </w:rPr>
              <w:t>2、结算方式及时间为：在领取中标通知书时由中标供应商一次性向采购代理机构付清。中标结果公告发出后，中标供应商可按中标结果公告上的服务费金额缴纳至如下账号：</w:t>
            </w:r>
          </w:p>
          <w:p w14:paraId="205E9BFD">
            <w:pPr>
              <w:pStyle w:val="6"/>
              <w:spacing w:line="400" w:lineRule="exact"/>
              <w:rPr>
                <w:rFonts w:ascii="仿宋" w:hAnsi="仿宋" w:cs="仿宋"/>
                <w:color w:val="auto"/>
                <w:kern w:val="28"/>
                <w:szCs w:val="24"/>
                <w:highlight w:val="none"/>
              </w:rPr>
            </w:pPr>
            <w:r>
              <w:rPr>
                <w:rFonts w:hint="eastAsia" w:ascii="仿宋" w:hAnsi="仿宋" w:cs="仿宋"/>
                <w:color w:val="auto"/>
                <w:kern w:val="28"/>
                <w:szCs w:val="24"/>
                <w:highlight w:val="none"/>
              </w:rPr>
              <w:t xml:space="preserve">账户名称：浙江国际招投标有限公司 </w:t>
            </w:r>
          </w:p>
          <w:p w14:paraId="1C47DA05">
            <w:pPr>
              <w:pStyle w:val="6"/>
              <w:spacing w:line="400" w:lineRule="exact"/>
              <w:rPr>
                <w:rFonts w:ascii="仿宋" w:hAnsi="仿宋" w:cs="仿宋"/>
                <w:color w:val="auto"/>
                <w:kern w:val="28"/>
                <w:szCs w:val="24"/>
                <w:highlight w:val="none"/>
              </w:rPr>
            </w:pPr>
            <w:r>
              <w:rPr>
                <w:rFonts w:hint="eastAsia" w:ascii="仿宋" w:hAnsi="仿宋" w:cs="仿宋"/>
                <w:color w:val="auto"/>
                <w:kern w:val="28"/>
                <w:szCs w:val="24"/>
                <w:highlight w:val="none"/>
              </w:rPr>
              <w:t>开户银行：工商银行杭州武林支行</w:t>
            </w:r>
          </w:p>
          <w:p w14:paraId="5EE82B96">
            <w:pPr>
              <w:spacing w:line="288" w:lineRule="auto"/>
              <w:rPr>
                <w:rFonts w:ascii="仿宋" w:hAnsi="仿宋" w:cs="仿宋"/>
                <w:color w:val="auto"/>
                <w:highlight w:val="none"/>
              </w:rPr>
            </w:pPr>
            <w:r>
              <w:rPr>
                <w:rFonts w:hint="eastAsia" w:ascii="仿宋" w:hAnsi="仿宋" w:cs="仿宋"/>
                <w:color w:val="auto"/>
                <w:kern w:val="28"/>
                <w:highlight w:val="none"/>
              </w:rPr>
              <w:t>账号： 1202021209906782015</w:t>
            </w:r>
          </w:p>
        </w:tc>
      </w:tr>
      <w:tr w14:paraId="7FE88A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6E4CF817">
            <w:pPr>
              <w:spacing w:line="288" w:lineRule="auto"/>
              <w:jc w:val="center"/>
              <w:rPr>
                <w:rFonts w:ascii="仿宋" w:hAnsi="仿宋" w:cs="仿宋"/>
                <w:color w:val="auto"/>
                <w:highlight w:val="none"/>
              </w:rPr>
            </w:pPr>
            <w:r>
              <w:rPr>
                <w:rFonts w:ascii="仿宋" w:hAnsi="仿宋" w:cs="仿宋"/>
                <w:color w:val="auto"/>
                <w:highlight w:val="none"/>
              </w:rPr>
              <w:t>14</w:t>
            </w:r>
          </w:p>
        </w:tc>
        <w:tc>
          <w:tcPr>
            <w:tcW w:w="1477" w:type="dxa"/>
            <w:vMerge w:val="restart"/>
            <w:tcBorders>
              <w:tl2br w:val="nil"/>
              <w:tr2bl w:val="nil"/>
            </w:tcBorders>
            <w:vAlign w:val="center"/>
          </w:tcPr>
          <w:p w14:paraId="2857B95B">
            <w:pPr>
              <w:spacing w:line="288" w:lineRule="auto"/>
              <w:jc w:val="center"/>
              <w:rPr>
                <w:rFonts w:ascii="仿宋" w:hAnsi="仿宋" w:cs="仿宋"/>
                <w:b/>
                <w:color w:val="auto"/>
                <w:highlight w:val="none"/>
              </w:rPr>
            </w:pPr>
            <w:r>
              <w:rPr>
                <w:rFonts w:hint="eastAsia" w:ascii="仿宋" w:hAnsi="仿宋" w:cs="仿宋"/>
                <w:b/>
                <w:color w:val="auto"/>
                <w:highlight w:val="none"/>
              </w:rPr>
              <w:t>联合体投标说明</w:t>
            </w:r>
          </w:p>
        </w:tc>
        <w:tc>
          <w:tcPr>
            <w:tcW w:w="6461" w:type="dxa"/>
            <w:tcBorders>
              <w:tl2br w:val="nil"/>
              <w:tr2bl w:val="nil"/>
            </w:tcBorders>
            <w:vAlign w:val="center"/>
          </w:tcPr>
          <w:p w14:paraId="5EA002BB">
            <w:pPr>
              <w:pStyle w:val="6"/>
              <w:spacing w:line="288" w:lineRule="auto"/>
              <w:rPr>
                <w:rFonts w:ascii="仿宋" w:hAnsi="仿宋" w:cs="仿宋"/>
                <w:color w:val="auto"/>
                <w:kern w:val="28"/>
                <w:szCs w:val="24"/>
                <w:highlight w:val="none"/>
              </w:rPr>
            </w:pPr>
            <w:r>
              <w:rPr>
                <w:rFonts w:hint="eastAsia" w:ascii="仿宋" w:hAnsi="仿宋" w:cs="仿宋"/>
                <w:color w:val="auto"/>
                <w:kern w:val="28"/>
                <w:szCs w:val="24"/>
                <w:highlight w:val="none"/>
              </w:rPr>
              <w:t>业绩证明材料</w:t>
            </w:r>
          </w:p>
          <w:p w14:paraId="0953C4E9">
            <w:pPr>
              <w:pStyle w:val="6"/>
              <w:spacing w:line="288" w:lineRule="auto"/>
              <w:rPr>
                <w:rFonts w:ascii="仿宋" w:hAnsi="仿宋" w:cs="仿宋"/>
                <w:color w:val="auto"/>
                <w:kern w:val="28"/>
                <w:szCs w:val="24"/>
                <w:highlight w:val="none"/>
              </w:rPr>
            </w:pPr>
            <w:r>
              <w:rPr>
                <w:rFonts w:ascii="仿宋" w:hAnsi="仿宋" w:cs="仿宋"/>
                <w:color w:val="auto"/>
                <w:kern w:val="28"/>
                <w:szCs w:val="24"/>
                <w:highlight w:val="none"/>
              </w:rPr>
              <w:t>☐联合体投标的，按联合体协议约定的分工内容出具相应的业绩证明材料</w:t>
            </w:r>
            <w:r>
              <w:rPr>
                <w:rFonts w:hint="eastAsia" w:ascii="仿宋" w:hAnsi="仿宋" w:cs="仿宋"/>
                <w:color w:val="auto"/>
                <w:kern w:val="28"/>
                <w:szCs w:val="24"/>
                <w:highlight w:val="none"/>
              </w:rPr>
              <w:t>。承担相同工作的各方或工作内容存在部分相同的，业绩数量以提供材料较少的一方为准。</w:t>
            </w:r>
          </w:p>
          <w:p w14:paraId="44858388">
            <w:pPr>
              <w:pStyle w:val="6"/>
              <w:spacing w:line="288" w:lineRule="auto"/>
              <w:rPr>
                <w:rFonts w:ascii="仿宋" w:hAnsi="仿宋" w:cs="仿宋"/>
                <w:color w:val="auto"/>
                <w:kern w:val="28"/>
                <w:szCs w:val="24"/>
                <w:highlight w:val="none"/>
              </w:rPr>
            </w:pPr>
            <w:r>
              <w:rPr>
                <w:rFonts w:hint="eastAsia" w:ascii="仿宋" w:hAnsi="仿宋" w:cs="仿宋"/>
                <w:b/>
                <w:bCs/>
                <w:color w:val="auto"/>
                <w:kern w:val="0"/>
                <w:highlight w:val="none"/>
              </w:rPr>
              <w:t>■</w:t>
            </w:r>
            <w:r>
              <w:rPr>
                <w:rFonts w:hint="eastAsia" w:ascii="仿宋" w:hAnsi="仿宋" w:cs="仿宋"/>
                <w:color w:val="auto"/>
                <w:kern w:val="28"/>
                <w:szCs w:val="24"/>
                <w:highlight w:val="none"/>
              </w:rPr>
              <w:t>联合体投标的，由联合体牵头方出具相应的业绩证明材料。</w:t>
            </w:r>
          </w:p>
          <w:p w14:paraId="01FE1523">
            <w:pPr>
              <w:pStyle w:val="6"/>
              <w:spacing w:line="288" w:lineRule="auto"/>
              <w:rPr>
                <w:rFonts w:ascii="仿宋" w:hAnsi="仿宋" w:cs="仿宋"/>
                <w:color w:val="auto"/>
                <w:kern w:val="28"/>
                <w:szCs w:val="24"/>
                <w:highlight w:val="none"/>
              </w:rPr>
            </w:pPr>
            <w:r>
              <w:rPr>
                <w:rFonts w:ascii="仿宋" w:hAnsi="仿宋" w:cs="仿宋"/>
                <w:color w:val="auto"/>
                <w:kern w:val="28"/>
                <w:szCs w:val="24"/>
                <w:highlight w:val="none"/>
              </w:rPr>
              <w:t>☐其他规定：</w:t>
            </w:r>
          </w:p>
        </w:tc>
      </w:tr>
      <w:tr w14:paraId="622DE1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615A10AA">
            <w:pPr>
              <w:spacing w:line="288" w:lineRule="auto"/>
              <w:jc w:val="center"/>
              <w:rPr>
                <w:rFonts w:ascii="仿宋" w:hAnsi="仿宋" w:cs="仿宋"/>
                <w:color w:val="auto"/>
                <w:highlight w:val="none"/>
              </w:rPr>
            </w:pPr>
          </w:p>
        </w:tc>
        <w:tc>
          <w:tcPr>
            <w:tcW w:w="1477" w:type="dxa"/>
            <w:vMerge w:val="continue"/>
            <w:tcBorders>
              <w:tl2br w:val="nil"/>
              <w:tr2bl w:val="nil"/>
            </w:tcBorders>
            <w:vAlign w:val="center"/>
          </w:tcPr>
          <w:p w14:paraId="5A35ACAA">
            <w:pPr>
              <w:spacing w:line="288" w:lineRule="auto"/>
              <w:jc w:val="center"/>
              <w:rPr>
                <w:rFonts w:ascii="仿宋" w:hAnsi="仿宋" w:cs="仿宋"/>
                <w:b/>
                <w:color w:val="auto"/>
                <w:highlight w:val="none"/>
              </w:rPr>
            </w:pPr>
          </w:p>
        </w:tc>
        <w:tc>
          <w:tcPr>
            <w:tcW w:w="6461" w:type="dxa"/>
            <w:tcBorders>
              <w:tl2br w:val="nil"/>
              <w:tr2bl w:val="nil"/>
            </w:tcBorders>
            <w:vAlign w:val="center"/>
          </w:tcPr>
          <w:p w14:paraId="7900E8D3">
            <w:pPr>
              <w:pStyle w:val="6"/>
              <w:spacing w:line="288" w:lineRule="auto"/>
              <w:rPr>
                <w:rFonts w:ascii="仿宋" w:hAnsi="仿宋" w:cs="仿宋"/>
                <w:color w:val="auto"/>
                <w:kern w:val="28"/>
                <w:szCs w:val="24"/>
                <w:highlight w:val="none"/>
              </w:rPr>
            </w:pPr>
            <w:r>
              <w:rPr>
                <w:rFonts w:hint="eastAsia" w:ascii="仿宋" w:hAnsi="仿宋" w:cs="仿宋"/>
                <w:color w:val="auto"/>
                <w:kern w:val="28"/>
                <w:szCs w:val="24"/>
                <w:highlight w:val="none"/>
              </w:rPr>
              <w:t>其他资信证明材料</w:t>
            </w:r>
          </w:p>
          <w:p w14:paraId="7B20F120">
            <w:pPr>
              <w:pStyle w:val="6"/>
              <w:spacing w:line="288" w:lineRule="auto"/>
              <w:rPr>
                <w:rFonts w:ascii="仿宋" w:hAnsi="仿宋" w:cs="仿宋"/>
                <w:color w:val="auto"/>
                <w:kern w:val="28"/>
                <w:szCs w:val="24"/>
                <w:highlight w:val="none"/>
              </w:rPr>
            </w:pPr>
            <w:r>
              <w:rPr>
                <w:rFonts w:ascii="仿宋" w:hAnsi="仿宋" w:cs="仿宋"/>
                <w:color w:val="auto"/>
                <w:kern w:val="28"/>
                <w:szCs w:val="24"/>
                <w:highlight w:val="none"/>
              </w:rPr>
              <w:t>☐联合体投标的，联合体各方均需按招标文件第四部分评标标准要求提供资信证明文件，否则视为不符合相关要求。</w:t>
            </w:r>
          </w:p>
          <w:p w14:paraId="08131219">
            <w:pPr>
              <w:pStyle w:val="6"/>
              <w:spacing w:line="288" w:lineRule="auto"/>
              <w:rPr>
                <w:rFonts w:ascii="仿宋" w:hAnsi="仿宋" w:cs="仿宋"/>
                <w:color w:val="auto"/>
                <w:kern w:val="28"/>
                <w:szCs w:val="24"/>
                <w:highlight w:val="none"/>
              </w:rPr>
            </w:pPr>
            <w:r>
              <w:rPr>
                <w:rFonts w:hint="eastAsia" w:ascii="仿宋" w:hAnsi="仿宋" w:cs="仿宋"/>
                <w:b/>
                <w:bCs/>
                <w:color w:val="auto"/>
                <w:kern w:val="0"/>
                <w:highlight w:val="none"/>
              </w:rPr>
              <w:t>■</w:t>
            </w:r>
            <w:r>
              <w:rPr>
                <w:rFonts w:hint="eastAsia" w:ascii="仿宋" w:hAnsi="仿宋" w:cs="仿宋"/>
                <w:color w:val="auto"/>
                <w:kern w:val="28"/>
                <w:szCs w:val="24"/>
                <w:highlight w:val="none"/>
              </w:rPr>
              <w:t>联合体投标的，联合体牵头方或者联合体成员根据分工按招标文件第四部分评标标准要求提供资信证明文件的，视为符合了相关要求。</w:t>
            </w:r>
          </w:p>
          <w:p w14:paraId="1E5870D5">
            <w:pPr>
              <w:pStyle w:val="6"/>
              <w:spacing w:line="288" w:lineRule="auto"/>
              <w:rPr>
                <w:rFonts w:ascii="仿宋" w:hAnsi="仿宋" w:cs="仿宋"/>
                <w:color w:val="auto"/>
                <w:kern w:val="28"/>
                <w:szCs w:val="24"/>
                <w:highlight w:val="none"/>
              </w:rPr>
            </w:pPr>
            <w:r>
              <w:rPr>
                <w:rFonts w:ascii="仿宋" w:hAnsi="仿宋" w:cs="仿宋"/>
                <w:color w:val="auto"/>
                <w:kern w:val="28"/>
                <w:szCs w:val="24"/>
                <w:highlight w:val="none"/>
              </w:rPr>
              <w:t>☐其他规定：</w:t>
            </w:r>
          </w:p>
        </w:tc>
      </w:tr>
      <w:tr w14:paraId="7B3102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B9EE792">
            <w:pPr>
              <w:spacing w:line="288" w:lineRule="auto"/>
              <w:jc w:val="center"/>
              <w:rPr>
                <w:rFonts w:ascii="仿宋" w:hAnsi="仿宋" w:cs="仿宋"/>
                <w:color w:val="auto"/>
                <w:highlight w:val="none"/>
              </w:rPr>
            </w:pPr>
            <w:r>
              <w:rPr>
                <w:rFonts w:ascii="仿宋" w:hAnsi="仿宋" w:cs="仿宋"/>
                <w:color w:val="auto"/>
                <w:highlight w:val="none"/>
              </w:rPr>
              <w:t>15</w:t>
            </w:r>
          </w:p>
        </w:tc>
        <w:tc>
          <w:tcPr>
            <w:tcW w:w="1477" w:type="dxa"/>
            <w:tcBorders>
              <w:tl2br w:val="nil"/>
              <w:tr2bl w:val="nil"/>
            </w:tcBorders>
            <w:vAlign w:val="center"/>
          </w:tcPr>
          <w:p w14:paraId="5F917E49">
            <w:pPr>
              <w:spacing w:line="288" w:lineRule="auto"/>
              <w:jc w:val="center"/>
              <w:rPr>
                <w:rFonts w:ascii="仿宋" w:hAnsi="仿宋" w:cs="仿宋"/>
                <w:b/>
                <w:color w:val="auto"/>
                <w:highlight w:val="none"/>
              </w:rPr>
            </w:pPr>
            <w:r>
              <w:rPr>
                <w:rFonts w:hint="eastAsia" w:ascii="仿宋" w:hAnsi="仿宋" w:cs="仿宋"/>
                <w:b/>
                <w:color w:val="auto"/>
                <w:highlight w:val="none"/>
              </w:rPr>
              <w:t>特别说明</w:t>
            </w:r>
          </w:p>
        </w:tc>
        <w:tc>
          <w:tcPr>
            <w:tcW w:w="6461" w:type="dxa"/>
            <w:tcBorders>
              <w:tl2br w:val="nil"/>
              <w:tr2bl w:val="nil"/>
            </w:tcBorders>
            <w:vAlign w:val="center"/>
          </w:tcPr>
          <w:p w14:paraId="7AE80642">
            <w:pPr>
              <w:spacing w:line="288" w:lineRule="auto"/>
              <w:rPr>
                <w:rFonts w:ascii="仿宋" w:hAnsi="仿宋" w:cs="仿宋"/>
                <w:snapToGrid w:val="0"/>
                <w:color w:val="auto"/>
                <w:kern w:val="28"/>
                <w:highlight w:val="none"/>
                <w:u w:val="single"/>
              </w:rPr>
            </w:pPr>
            <w:r>
              <w:rPr>
                <w:rFonts w:hint="eastAsia" w:ascii="仿宋" w:hAnsi="仿宋" w:cs="仿宋"/>
                <w:b/>
                <w:bCs/>
                <w:color w:val="auto"/>
                <w:kern w:val="0"/>
                <w:highlight w:val="none"/>
              </w:rPr>
              <w:t>■</w:t>
            </w:r>
            <w:r>
              <w:rPr>
                <w:rFonts w:hint="eastAsia" w:ascii="仿宋" w:hAnsi="仿宋" w:cs="仿宋"/>
                <w:snapToGrid w:val="0"/>
                <w:color w:val="auto"/>
                <w:kern w:val="28"/>
                <w:highlight w:val="none"/>
              </w:rPr>
              <w:t>有，</w:t>
            </w:r>
            <w:r>
              <w:rPr>
                <w:rFonts w:hint="eastAsia" w:ascii="仿宋" w:hAnsi="仿宋" w:cs="仿宋"/>
                <w:snapToGrid w:val="0"/>
                <w:color w:val="auto"/>
                <w:kern w:val="28"/>
                <w:highlight w:val="none"/>
                <w:u w:val="single"/>
              </w:rPr>
              <w:t>中标供应商放弃中标资格导致重新采购的，应当承担支付代理费和专家评审费等费用在内的赔偿责任。</w:t>
            </w:r>
          </w:p>
          <w:p w14:paraId="6D2A1683">
            <w:pPr>
              <w:pStyle w:val="24"/>
              <w:autoSpaceDE/>
              <w:autoSpaceDN/>
              <w:spacing w:line="288" w:lineRule="auto"/>
              <w:rPr>
                <w:rFonts w:ascii="仿宋" w:hAnsi="仿宋" w:cs="仿宋"/>
                <w:color w:val="auto"/>
                <w:highlight w:val="none"/>
              </w:rPr>
            </w:pPr>
            <w:r>
              <w:rPr>
                <w:rFonts w:ascii="仿宋" w:hAnsi="仿宋" w:cs="仿宋"/>
                <w:color w:val="auto"/>
                <w:kern w:val="28"/>
                <w:szCs w:val="24"/>
                <w:highlight w:val="none"/>
              </w:rPr>
              <w:t>☐</w:t>
            </w:r>
            <w:r>
              <w:rPr>
                <w:rFonts w:hint="eastAsia" w:ascii="仿宋" w:hAnsi="仿宋" w:cs="仿宋"/>
                <w:color w:val="auto"/>
                <w:kern w:val="28"/>
                <w:highlight w:val="none"/>
              </w:rPr>
              <w:t>无</w:t>
            </w:r>
            <w:r>
              <w:rPr>
                <w:rFonts w:hint="eastAsia" w:ascii="仿宋" w:hAnsi="仿宋" w:cs="仿宋"/>
                <w:b/>
                <w:color w:val="auto"/>
                <w:kern w:val="0"/>
                <w:highlight w:val="none"/>
              </w:rPr>
              <w:t>。</w:t>
            </w:r>
          </w:p>
        </w:tc>
      </w:tr>
    </w:tbl>
    <w:p w14:paraId="6CB5D350">
      <w:pPr>
        <w:spacing w:line="360" w:lineRule="auto"/>
        <w:rPr>
          <w:rFonts w:ascii="仿宋" w:hAnsi="仿宋" w:cs="仿宋"/>
          <w:b/>
          <w:color w:val="auto"/>
          <w:sz w:val="32"/>
          <w:szCs w:val="20"/>
          <w:highlight w:val="none"/>
        </w:rPr>
      </w:pPr>
    </w:p>
    <w:bookmarkEnd w:id="11"/>
    <w:p w14:paraId="0D4B94C8">
      <w:pPr>
        <w:rPr>
          <w:rFonts w:ascii="仿宋" w:hAnsi="仿宋" w:cs="仿宋"/>
          <w:b/>
          <w:color w:val="auto"/>
          <w:sz w:val="32"/>
          <w:szCs w:val="20"/>
          <w:highlight w:val="none"/>
        </w:rPr>
      </w:pPr>
      <w:bookmarkStart w:id="22" w:name="第三部分"/>
      <w:bookmarkStart w:id="23" w:name="_Toc164416483"/>
      <w:r>
        <w:rPr>
          <w:rFonts w:hint="eastAsia" w:ascii="仿宋" w:hAnsi="仿宋" w:cs="仿宋"/>
          <w:b/>
          <w:color w:val="auto"/>
          <w:sz w:val="32"/>
          <w:szCs w:val="20"/>
          <w:highlight w:val="none"/>
        </w:rPr>
        <w:br w:type="page"/>
      </w:r>
    </w:p>
    <w:p w14:paraId="23943A19">
      <w:pPr>
        <w:adjustRightInd/>
        <w:spacing w:line="360" w:lineRule="auto"/>
        <w:jc w:val="center"/>
        <w:outlineLvl w:val="1"/>
        <w:rPr>
          <w:rFonts w:ascii="仿宋" w:hAnsi="仿宋" w:cs="仿宋"/>
          <w:b/>
          <w:color w:val="auto"/>
          <w:sz w:val="32"/>
          <w:szCs w:val="20"/>
          <w:highlight w:val="none"/>
        </w:rPr>
      </w:pPr>
      <w:r>
        <w:rPr>
          <w:rFonts w:hint="eastAsia" w:ascii="仿宋" w:hAnsi="仿宋" w:cs="仿宋"/>
          <w:b/>
          <w:color w:val="auto"/>
          <w:sz w:val="32"/>
          <w:szCs w:val="20"/>
          <w:highlight w:val="none"/>
        </w:rPr>
        <w:t>一、总则</w:t>
      </w:r>
    </w:p>
    <w:p w14:paraId="0077C614">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适用范围</w:t>
      </w:r>
    </w:p>
    <w:p w14:paraId="45249990">
      <w:pPr>
        <w:ind w:firstLine="480" w:firstLineChars="200"/>
        <w:jc w:val="left"/>
        <w:rPr>
          <w:rFonts w:ascii="仿宋" w:hAnsi="仿宋" w:cs="仿宋"/>
          <w:color w:val="auto"/>
          <w:highlight w:val="none"/>
        </w:rPr>
      </w:pPr>
      <w:r>
        <w:rPr>
          <w:rFonts w:hint="eastAsia" w:ascii="仿宋" w:hAnsi="仿宋" w:cs="仿宋"/>
          <w:color w:val="auto"/>
          <w:highlight w:val="none"/>
        </w:rPr>
        <w:t>本招标文件适用于该项目的招标、投标、开标、资格审查及信用信息查询、评标、定标、合同、验收等行为（法律、法规另有规定的，从其规定）。</w:t>
      </w:r>
    </w:p>
    <w:p w14:paraId="591EB456">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定义</w:t>
      </w:r>
    </w:p>
    <w:p w14:paraId="557D935F">
      <w:pPr>
        <w:numPr>
          <w:ilvl w:val="1"/>
          <w:numId w:val="3"/>
        </w:numPr>
        <w:ind w:left="0" w:firstLine="480" w:firstLineChars="200"/>
        <w:rPr>
          <w:rFonts w:ascii="仿宋" w:hAnsi="仿宋" w:cs="仿宋"/>
          <w:color w:val="auto"/>
          <w:highlight w:val="none"/>
        </w:rPr>
      </w:pPr>
      <w:r>
        <w:rPr>
          <w:rFonts w:hint="eastAsia" w:ascii="仿宋" w:hAnsi="仿宋" w:cs="仿宋"/>
          <w:color w:val="auto"/>
          <w:highlight w:val="none"/>
        </w:rPr>
        <w:t>“采购人”系指招标公告中载明的本项目的采购人。</w:t>
      </w:r>
    </w:p>
    <w:p w14:paraId="2EBF133B">
      <w:pPr>
        <w:numPr>
          <w:ilvl w:val="1"/>
          <w:numId w:val="3"/>
        </w:numPr>
        <w:ind w:left="0" w:firstLine="480" w:firstLineChars="200"/>
        <w:rPr>
          <w:rFonts w:ascii="仿宋" w:hAnsi="仿宋" w:cs="仿宋"/>
          <w:color w:val="auto"/>
          <w:highlight w:val="none"/>
        </w:rPr>
      </w:pPr>
      <w:r>
        <w:rPr>
          <w:rFonts w:hint="eastAsia" w:ascii="仿宋" w:hAnsi="仿宋" w:cs="仿宋"/>
          <w:color w:val="auto"/>
          <w:highlight w:val="none"/>
        </w:rPr>
        <w:t>“采购代理机构”系指招标公告中载明的本项目的采购代理机构。</w:t>
      </w:r>
    </w:p>
    <w:p w14:paraId="116BA3A1">
      <w:pPr>
        <w:numPr>
          <w:ilvl w:val="1"/>
          <w:numId w:val="3"/>
        </w:numPr>
        <w:ind w:left="0" w:firstLine="480" w:firstLineChars="200"/>
        <w:rPr>
          <w:rFonts w:ascii="仿宋" w:hAnsi="仿宋" w:cs="仿宋"/>
          <w:color w:val="auto"/>
          <w:highlight w:val="none"/>
        </w:rPr>
      </w:pPr>
      <w:r>
        <w:rPr>
          <w:rFonts w:hint="eastAsia" w:ascii="仿宋" w:hAnsi="仿宋" w:cs="仿宋"/>
          <w:color w:val="auto"/>
          <w:highlight w:val="none"/>
        </w:rPr>
        <w:t>“投标人”系指是指响应招标、参加投标竞争的法人、其他组织或者自然人。</w:t>
      </w:r>
    </w:p>
    <w:p w14:paraId="4F3DD8AB">
      <w:pPr>
        <w:numPr>
          <w:ilvl w:val="1"/>
          <w:numId w:val="3"/>
        </w:numPr>
        <w:ind w:left="0" w:firstLine="480" w:firstLineChars="200"/>
        <w:rPr>
          <w:rFonts w:ascii="仿宋" w:hAnsi="仿宋" w:cs="仿宋"/>
          <w:color w:val="auto"/>
          <w:highlight w:val="none"/>
        </w:rPr>
      </w:pPr>
      <w:r>
        <w:rPr>
          <w:rFonts w:hint="eastAsia" w:ascii="仿宋" w:hAnsi="仿宋" w:cs="仿宋"/>
          <w:color w:val="auto"/>
          <w:highlight w:val="none"/>
        </w:rPr>
        <w:t>“负责人”系指法人企业的法定负责人，或其他组织为法律、行政法规规定代表单位行使职权的主要负责人，或自然人本人。</w:t>
      </w:r>
    </w:p>
    <w:p w14:paraId="1E38EDE4">
      <w:pPr>
        <w:numPr>
          <w:ilvl w:val="1"/>
          <w:numId w:val="3"/>
        </w:numPr>
        <w:ind w:left="0" w:firstLine="480" w:firstLineChars="200"/>
        <w:rPr>
          <w:rFonts w:ascii="仿宋" w:hAnsi="仿宋" w:cs="仿宋"/>
          <w:color w:val="auto"/>
          <w:highlight w:val="none"/>
        </w:rPr>
      </w:pPr>
      <w:r>
        <w:rPr>
          <w:rFonts w:hint="eastAsia" w:ascii="仿宋" w:hAnsi="仿宋" w:cs="仿宋"/>
          <w:color w:val="auto"/>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882ECF0">
      <w:pPr>
        <w:numPr>
          <w:ilvl w:val="1"/>
          <w:numId w:val="3"/>
        </w:numPr>
        <w:ind w:left="0" w:firstLine="480" w:firstLineChars="200"/>
        <w:rPr>
          <w:rFonts w:ascii="仿宋" w:hAnsi="仿宋" w:cs="仿宋"/>
          <w:color w:val="auto"/>
          <w:highlight w:val="none"/>
        </w:rPr>
      </w:pPr>
      <w:r>
        <w:rPr>
          <w:rFonts w:hint="eastAsia" w:ascii="仿宋" w:hAnsi="仿宋" w:cs="仿宋"/>
          <w:color w:val="auto"/>
          <w:highlight w:val="none"/>
        </w:rPr>
        <w:t>“电子交易平台”是指本项目政府采购活动所依托的政府采购云平台（https://www.zcygov.cn/）。</w:t>
      </w:r>
    </w:p>
    <w:p w14:paraId="022CE5C4">
      <w:pPr>
        <w:numPr>
          <w:ilvl w:val="1"/>
          <w:numId w:val="3"/>
        </w:numPr>
        <w:ind w:left="0" w:firstLine="480" w:firstLineChars="200"/>
        <w:rPr>
          <w:rFonts w:ascii="仿宋" w:hAnsi="仿宋" w:cs="仿宋"/>
          <w:b/>
          <w:color w:val="auto"/>
          <w:highlight w:val="none"/>
        </w:rPr>
      </w:pPr>
      <w:r>
        <w:rPr>
          <w:rFonts w:hint="eastAsia" w:ascii="仿宋" w:hAnsi="仿宋" w:cs="仿宋"/>
          <w:color w:val="auto"/>
          <w:highlight w:val="none"/>
        </w:rPr>
        <w:t>“▲”系指实质性要求条款，“■”或“</w:t>
      </w:r>
      <w:sdt>
        <w:sdtPr>
          <w:rPr>
            <w:rFonts w:hint="eastAsia" w:ascii="仿宋_GB2312" w:hAnsi="仿宋" w:eastAsia="仿宋_GB2312" w:cs="Arial"/>
            <w:b/>
            <w:bCs/>
            <w:color w:val="auto"/>
            <w:kern w:val="0"/>
            <w:highlight w:val="none"/>
          </w:rPr>
          <w:id w:val="512970236"/>
        </w:sdtPr>
        <w:sdtEndPr>
          <w:rPr>
            <w:rFonts w:hint="eastAsia" w:ascii="仿宋_GB2312" w:hAnsi="仿宋" w:eastAsia="仿宋_GB2312" w:cs="Arial"/>
            <w:b/>
            <w:bCs/>
            <w:color w:val="auto"/>
            <w:kern w:val="0"/>
            <w:highlight w:val="none"/>
          </w:rPr>
        </w:sdtEndPr>
        <w:sdtContent>
          <w:r>
            <w:rPr>
              <w:rFonts w:ascii="Wingdings" w:hAnsi="Wingdings" w:eastAsia="仿宋_GB2312" w:cs="Arial"/>
              <w:b/>
              <w:bCs/>
              <w:color w:val="auto"/>
              <w:kern w:val="0"/>
              <w:highlight w:val="none"/>
            </w:rPr>
            <w:t></w:t>
          </w:r>
        </w:sdtContent>
      </w:sdt>
      <w:r>
        <w:rPr>
          <w:rFonts w:hint="eastAsia" w:ascii="仿宋" w:hAnsi="仿宋" w:cs="仿宋"/>
          <w:color w:val="auto"/>
          <w:highlight w:val="none"/>
        </w:rPr>
        <w:t>”系指适用本项目的要求，“</w:t>
      </w:r>
      <w:sdt>
        <w:sdtPr>
          <w:rPr>
            <w:rFonts w:hint="eastAsia" w:ascii="仿宋" w:hAnsi="仿宋" w:cs="仿宋"/>
            <w:color w:val="auto"/>
            <w:kern w:val="0"/>
            <w:highlight w:val="none"/>
          </w:rPr>
          <w:id w:val="404888855"/>
        </w:sdtPr>
        <w:sdtEndPr>
          <w:rPr>
            <w:rFonts w:hint="eastAsia" w:ascii="仿宋" w:hAnsi="仿宋" w:cs="仿宋"/>
            <w:color w:val="auto"/>
            <w:kern w:val="0"/>
            <w:highlight w:val="none"/>
          </w:rPr>
        </w:sdtEndPr>
        <w:sdtContent>
          <w:r>
            <w:rPr>
              <w:rFonts w:hint="eastAsia" w:ascii="仿宋" w:hAnsi="仿宋" w:cs="仿宋"/>
              <w:color w:val="auto"/>
              <w:kern w:val="0"/>
              <w:highlight w:val="none"/>
            </w:rPr>
            <w:t>☐</w:t>
          </w:r>
        </w:sdtContent>
      </w:sdt>
      <w:r>
        <w:rPr>
          <w:rFonts w:hint="eastAsia" w:ascii="仿宋" w:hAnsi="仿宋" w:cs="仿宋"/>
          <w:color w:val="auto"/>
          <w:highlight w:val="none"/>
        </w:rPr>
        <w:t>”系指不适用本项目的要求。</w:t>
      </w:r>
    </w:p>
    <w:p w14:paraId="3C735729">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采购项目需要落实的政府采购政策</w:t>
      </w:r>
    </w:p>
    <w:p w14:paraId="616DCB15">
      <w:pPr>
        <w:numPr>
          <w:ilvl w:val="1"/>
          <w:numId w:val="3"/>
        </w:numPr>
        <w:ind w:left="0" w:firstLine="480" w:firstLineChars="200"/>
        <w:rPr>
          <w:rFonts w:ascii="仿宋" w:hAnsi="仿宋" w:cs="仿宋"/>
          <w:color w:val="auto"/>
          <w:highlight w:val="none"/>
        </w:rPr>
      </w:pPr>
      <w:r>
        <w:rPr>
          <w:rFonts w:hint="eastAsia" w:ascii="仿宋" w:hAnsi="仿宋" w:cs="仿宋"/>
          <w:color w:val="auto"/>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DC469B0">
      <w:pPr>
        <w:numPr>
          <w:ilvl w:val="1"/>
          <w:numId w:val="3"/>
        </w:numPr>
        <w:ind w:left="0" w:firstLine="480" w:firstLineChars="200"/>
        <w:rPr>
          <w:rFonts w:ascii="仿宋" w:hAnsi="仿宋" w:cs="仿宋"/>
          <w:color w:val="auto"/>
          <w:highlight w:val="none"/>
        </w:rPr>
      </w:pPr>
      <w:r>
        <w:rPr>
          <w:rFonts w:hint="eastAsia" w:ascii="仿宋" w:hAnsi="仿宋" w:cs="仿宋"/>
          <w:color w:val="auto"/>
          <w:highlight w:val="none"/>
        </w:rPr>
        <w:t>支持绿色发展</w:t>
      </w:r>
    </w:p>
    <w:p w14:paraId="3838EA70">
      <w:pPr>
        <w:numPr>
          <w:ilvl w:val="2"/>
          <w:numId w:val="3"/>
        </w:numPr>
        <w:ind w:left="0" w:firstLine="480" w:firstLineChars="200"/>
        <w:rPr>
          <w:rFonts w:ascii="仿宋" w:hAnsi="仿宋" w:cs="仿宋"/>
          <w:color w:val="auto"/>
          <w:highlight w:val="none"/>
        </w:rPr>
      </w:pPr>
      <w:r>
        <w:rPr>
          <w:rFonts w:hint="eastAsia" w:ascii="仿宋" w:hAnsi="仿宋" w:cs="仿宋"/>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0C092F5">
      <w:pPr>
        <w:ind w:firstLine="480" w:firstLineChars="200"/>
        <w:rPr>
          <w:rFonts w:ascii="仿宋" w:hAnsi="仿宋" w:cs="仿宋"/>
          <w:b/>
          <w:color w:val="auto"/>
          <w:highlight w:val="none"/>
        </w:rPr>
      </w:pPr>
      <w:r>
        <w:rPr>
          <w:rFonts w:hint="eastAsia" w:ascii="仿宋" w:hAnsi="仿宋" w:cs="仿宋"/>
          <w:color w:val="auto"/>
          <w:highlight w:val="none"/>
        </w:rPr>
        <w:t>▲</w:t>
      </w:r>
      <w:r>
        <w:rPr>
          <w:rFonts w:hint="eastAsia" w:ascii="仿宋" w:hAnsi="仿宋" w:cs="仿宋"/>
          <w:b/>
          <w:color w:val="auto"/>
          <w:highlight w:val="none"/>
        </w:rPr>
        <w:t>采购人拟采购的产品属于政府强制采购的节能产品品目清单范围的，投标人未按招标文件要求提供国家确定的认证机构出具的、处于有效期之内的节能产品认证证书的，投标无效。</w:t>
      </w:r>
    </w:p>
    <w:p w14:paraId="6AC8CFDF">
      <w:pPr>
        <w:numPr>
          <w:ilvl w:val="2"/>
          <w:numId w:val="3"/>
        </w:numPr>
        <w:ind w:left="0" w:firstLine="480" w:firstLineChars="200"/>
        <w:rPr>
          <w:rFonts w:ascii="仿宋" w:hAnsi="仿宋" w:cs="仿宋"/>
          <w:color w:val="auto"/>
          <w:highlight w:val="none"/>
        </w:rPr>
      </w:pPr>
      <w:r>
        <w:rPr>
          <w:rFonts w:hint="eastAsia" w:ascii="仿宋" w:hAnsi="仿宋" w:cs="仿宋"/>
          <w:color w:val="auto"/>
          <w:highlight w:val="none"/>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3CDA6C46">
      <w:pPr>
        <w:numPr>
          <w:ilvl w:val="2"/>
          <w:numId w:val="3"/>
        </w:numPr>
        <w:ind w:left="0" w:firstLine="480" w:firstLineChars="200"/>
        <w:rPr>
          <w:rFonts w:ascii="仿宋" w:hAnsi="仿宋" w:cs="仿宋"/>
          <w:color w:val="auto"/>
          <w:highlight w:val="none"/>
        </w:rPr>
      </w:pPr>
      <w:r>
        <w:rPr>
          <w:rFonts w:hint="eastAsia" w:ascii="仿宋" w:hAnsi="仿宋" w:cs="仿宋"/>
          <w:color w:val="auto"/>
          <w:highlight w:val="none"/>
        </w:rPr>
        <w:t>鼓励供应商开展绿色设计、选择绿色材料、打造绿色制造工艺、开展绿色运输、做好废弃产品回收处理，实现产品全周期的绿色环保。</w:t>
      </w:r>
    </w:p>
    <w:p w14:paraId="082AE3B7">
      <w:pPr>
        <w:numPr>
          <w:ilvl w:val="1"/>
          <w:numId w:val="3"/>
        </w:numPr>
        <w:ind w:left="0" w:firstLine="480" w:firstLineChars="200"/>
        <w:rPr>
          <w:rFonts w:ascii="仿宋" w:hAnsi="仿宋" w:cs="仿宋"/>
          <w:color w:val="auto"/>
          <w:highlight w:val="none"/>
        </w:rPr>
      </w:pPr>
      <w:r>
        <w:rPr>
          <w:rFonts w:hint="eastAsia" w:ascii="仿宋" w:hAnsi="仿宋" w:cs="仿宋"/>
          <w:color w:val="auto"/>
          <w:highlight w:val="none"/>
        </w:rPr>
        <w:t>支持中小企业发展</w:t>
      </w:r>
    </w:p>
    <w:p w14:paraId="1D950A84">
      <w:pPr>
        <w:numPr>
          <w:ilvl w:val="2"/>
          <w:numId w:val="3"/>
        </w:numPr>
        <w:ind w:left="0" w:firstLine="480" w:firstLineChars="200"/>
        <w:rPr>
          <w:rFonts w:ascii="仿宋" w:hAnsi="仿宋" w:cs="仿宋"/>
          <w:color w:val="auto"/>
          <w:highlight w:val="none"/>
        </w:rPr>
      </w:pPr>
      <w:r>
        <w:rPr>
          <w:rFonts w:hint="eastAsia" w:ascii="仿宋" w:hAnsi="仿宋" w:cs="仿宋"/>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8867B54">
      <w:pPr>
        <w:ind w:firstLine="480" w:firstLineChars="200"/>
        <w:rPr>
          <w:rFonts w:ascii="仿宋" w:hAnsi="仿宋" w:cs="仿宋"/>
          <w:color w:val="auto"/>
          <w:highlight w:val="none"/>
        </w:rPr>
      </w:pPr>
      <w:r>
        <w:rPr>
          <w:rFonts w:hint="eastAsia" w:ascii="仿宋" w:hAnsi="仿宋" w:cs="仿宋"/>
          <w:color w:val="auto"/>
          <w:highlight w:val="none"/>
        </w:rPr>
        <w:t>符合中小企业划分标准的个体工商户，在政府采购活动中视同中小企业。</w:t>
      </w:r>
    </w:p>
    <w:p w14:paraId="02214605">
      <w:pPr>
        <w:numPr>
          <w:ilvl w:val="2"/>
          <w:numId w:val="3"/>
        </w:numPr>
        <w:ind w:left="0" w:firstLine="480" w:firstLineChars="200"/>
        <w:rPr>
          <w:rFonts w:ascii="仿宋" w:hAnsi="仿宋" w:cs="仿宋"/>
          <w:color w:val="auto"/>
          <w:highlight w:val="none"/>
        </w:rPr>
      </w:pPr>
      <w:r>
        <w:rPr>
          <w:rFonts w:hint="eastAsia" w:ascii="仿宋" w:hAnsi="仿宋" w:cs="仿宋"/>
          <w:color w:val="auto"/>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BD90559">
      <w:pPr>
        <w:widowControl/>
        <w:ind w:firstLine="480" w:firstLineChars="200"/>
        <w:jc w:val="left"/>
        <w:rPr>
          <w:rFonts w:ascii="仿宋" w:hAnsi="仿宋" w:cs="仿宋"/>
          <w:color w:val="auto"/>
          <w:kern w:val="0"/>
          <w:highlight w:val="none"/>
        </w:rPr>
      </w:pPr>
      <w:r>
        <w:rPr>
          <w:rFonts w:hint="eastAsia" w:ascii="仿宋" w:hAnsi="仿宋" w:cs="仿宋"/>
          <w:color w:val="auto"/>
          <w:kern w:val="0"/>
          <w:highlight w:val="none"/>
        </w:rPr>
        <w:t>以联合体形式参加政府采购活动，联合体各方均为中小企业的，联合体视同中小企业。其中，联合体各方均为小微企业的，联合体视同小微企业。</w:t>
      </w:r>
    </w:p>
    <w:p w14:paraId="7EA49A85">
      <w:pPr>
        <w:numPr>
          <w:ilvl w:val="2"/>
          <w:numId w:val="3"/>
        </w:numPr>
        <w:ind w:left="0" w:firstLine="480" w:firstLineChars="200"/>
        <w:rPr>
          <w:rFonts w:ascii="仿宋" w:hAnsi="仿宋" w:cs="仿宋"/>
          <w:color w:val="auto"/>
          <w:highlight w:val="none"/>
        </w:rPr>
      </w:pPr>
      <w:r>
        <w:rPr>
          <w:rFonts w:hint="eastAsia" w:ascii="仿宋" w:hAnsi="仿宋" w:cs="仿宋"/>
          <w:color w:val="auto"/>
          <w:highlight w:val="none"/>
        </w:rPr>
        <w:t>对于未预留份额专门面向中小企业的政府采购货物项目，以及预留份额政府采购货物项目中的非预留部分标项，对小型和微型企业的投标报价给予</w:t>
      </w:r>
      <w:r>
        <w:rPr>
          <w:rFonts w:hint="eastAsia" w:ascii="仿宋" w:hAnsi="仿宋" w:cs="仿宋"/>
          <w:b/>
          <w:bCs/>
          <w:color w:val="auto"/>
          <w:highlight w:val="none"/>
        </w:rPr>
        <w:t>10%</w:t>
      </w:r>
      <w:r>
        <w:rPr>
          <w:rFonts w:hint="eastAsia" w:ascii="仿宋" w:hAnsi="仿宋" w:cs="仿宋"/>
          <w:color w:val="auto"/>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cs="仿宋"/>
          <w:b/>
          <w:bCs/>
          <w:color w:val="auto"/>
          <w:highlight w:val="none"/>
        </w:rPr>
        <w:t>4%</w:t>
      </w:r>
      <w:r>
        <w:rPr>
          <w:rFonts w:hint="eastAsia" w:ascii="仿宋" w:hAnsi="仿宋" w:cs="仿宋"/>
          <w:color w:val="auto"/>
          <w:highlight w:val="none"/>
        </w:rPr>
        <w:t>的扣除，用扣除后的价格参加评审。组成联合体或者接受分包的小微企业与联合体内其他企业、分包企业之间存在直接控股、管理关系的，不享受价格扣除优惠政策。（本项目不适用）</w:t>
      </w:r>
    </w:p>
    <w:p w14:paraId="798E2415">
      <w:pPr>
        <w:numPr>
          <w:ilvl w:val="2"/>
          <w:numId w:val="3"/>
        </w:numPr>
        <w:ind w:left="0" w:firstLine="480" w:firstLineChars="200"/>
        <w:rPr>
          <w:rFonts w:ascii="仿宋" w:hAnsi="仿宋" w:cs="仿宋"/>
          <w:color w:val="auto"/>
          <w:highlight w:val="none"/>
        </w:rPr>
      </w:pPr>
      <w:r>
        <w:rPr>
          <w:rFonts w:hint="eastAsia" w:ascii="仿宋" w:hAnsi="仿宋" w:cs="仿宋"/>
          <w:color w:val="auto"/>
          <w:highlight w:val="none"/>
        </w:rPr>
        <w:t>符合《关于促进残疾人就业政府采购政策的通知》（财库〔2017〕141号）规定的条件并提供《残疾人福利性单位声明函》（附件1）的残疾人福利性单位视同小型、微型企业；</w:t>
      </w:r>
    </w:p>
    <w:p w14:paraId="281BAC48">
      <w:pPr>
        <w:numPr>
          <w:ilvl w:val="2"/>
          <w:numId w:val="3"/>
        </w:numPr>
        <w:ind w:left="0" w:firstLine="480" w:firstLineChars="200"/>
        <w:rPr>
          <w:rFonts w:ascii="仿宋" w:hAnsi="仿宋" w:cs="仿宋"/>
          <w:color w:val="auto"/>
          <w:highlight w:val="none"/>
        </w:rPr>
      </w:pPr>
      <w:r>
        <w:rPr>
          <w:rFonts w:hint="eastAsia" w:ascii="仿宋" w:hAnsi="仿宋" w:cs="仿宋"/>
          <w:color w:val="auto"/>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1A85B8E">
      <w:pPr>
        <w:numPr>
          <w:ilvl w:val="2"/>
          <w:numId w:val="3"/>
        </w:numPr>
        <w:ind w:left="0" w:firstLine="480" w:firstLineChars="200"/>
        <w:rPr>
          <w:rFonts w:ascii="仿宋" w:hAnsi="仿宋" w:cs="仿宋"/>
          <w:color w:val="auto"/>
          <w:highlight w:val="none"/>
        </w:rPr>
      </w:pPr>
      <w:r>
        <w:rPr>
          <w:rFonts w:hint="eastAsia" w:ascii="仿宋" w:hAnsi="仿宋" w:cs="仿宋"/>
          <w:color w:val="auto"/>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E05CDC5">
      <w:pPr>
        <w:numPr>
          <w:ilvl w:val="2"/>
          <w:numId w:val="3"/>
        </w:numPr>
        <w:ind w:left="0" w:firstLine="480" w:firstLineChars="200"/>
        <w:rPr>
          <w:rFonts w:ascii="仿宋" w:hAnsi="仿宋" w:cs="仿宋"/>
          <w:color w:val="auto"/>
          <w:highlight w:val="none"/>
        </w:rPr>
      </w:pPr>
      <w:r>
        <w:rPr>
          <w:rFonts w:hint="eastAsia" w:ascii="仿宋" w:hAnsi="仿宋" w:cs="仿宋"/>
          <w:color w:val="auto"/>
          <w:highlight w:val="none"/>
        </w:rPr>
        <w:t>中小企业享受扶持政策获得政府采购合同的，小微企业不得将合同分包给大中型企业，中型企业不得将合同分包给大型企业。</w:t>
      </w:r>
    </w:p>
    <w:p w14:paraId="6E1183D5">
      <w:pPr>
        <w:numPr>
          <w:ilvl w:val="1"/>
          <w:numId w:val="3"/>
        </w:numPr>
        <w:ind w:left="0" w:firstLine="480" w:firstLineChars="200"/>
        <w:rPr>
          <w:rFonts w:ascii="仿宋" w:hAnsi="仿宋" w:cs="仿宋"/>
          <w:color w:val="auto"/>
          <w:highlight w:val="none"/>
        </w:rPr>
      </w:pPr>
      <w:r>
        <w:rPr>
          <w:rFonts w:hint="eastAsia" w:ascii="仿宋" w:hAnsi="仿宋" w:cs="仿宋"/>
          <w:color w:val="auto"/>
          <w:highlight w:val="none"/>
        </w:rPr>
        <w:t>支持创新发展</w:t>
      </w:r>
    </w:p>
    <w:p w14:paraId="37897007">
      <w:pPr>
        <w:numPr>
          <w:ilvl w:val="2"/>
          <w:numId w:val="3"/>
        </w:numPr>
        <w:ind w:left="0" w:firstLine="480" w:firstLineChars="200"/>
        <w:rPr>
          <w:rFonts w:ascii="仿宋" w:hAnsi="仿宋" w:cs="仿宋"/>
          <w:color w:val="auto"/>
          <w:highlight w:val="none"/>
        </w:rPr>
      </w:pPr>
      <w:r>
        <w:rPr>
          <w:rFonts w:hint="eastAsia" w:ascii="仿宋" w:hAnsi="仿宋" w:cs="仿宋"/>
          <w:color w:val="auto"/>
          <w:highlight w:val="none"/>
        </w:rPr>
        <w:t>采购人优先采购被认定为首台套产品和“制造精品”的自主创新产品。</w:t>
      </w:r>
    </w:p>
    <w:p w14:paraId="52802B3F">
      <w:pPr>
        <w:numPr>
          <w:ilvl w:val="2"/>
          <w:numId w:val="3"/>
        </w:numPr>
        <w:ind w:left="0" w:firstLine="480" w:firstLineChars="200"/>
        <w:rPr>
          <w:rFonts w:ascii="仿宋" w:hAnsi="仿宋" w:cs="仿宋"/>
          <w:color w:val="auto"/>
          <w:highlight w:val="none"/>
        </w:rPr>
      </w:pPr>
      <w:r>
        <w:rPr>
          <w:rFonts w:hint="eastAsia" w:ascii="仿宋" w:hAnsi="仿宋" w:cs="仿宋"/>
          <w:color w:val="auto"/>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21BCFBB">
      <w:pPr>
        <w:numPr>
          <w:ilvl w:val="1"/>
          <w:numId w:val="3"/>
        </w:numPr>
        <w:ind w:left="0" w:firstLine="480" w:firstLineChars="200"/>
        <w:rPr>
          <w:rFonts w:ascii="仿宋" w:hAnsi="仿宋" w:cs="仿宋"/>
          <w:color w:val="auto"/>
          <w:highlight w:val="none"/>
        </w:rPr>
      </w:pPr>
      <w:r>
        <w:rPr>
          <w:rFonts w:hint="eastAsia" w:ascii="仿宋" w:hAnsi="仿宋" w:cs="仿宋"/>
          <w:color w:val="auto"/>
          <w:highlight w:val="none"/>
        </w:rPr>
        <w:t>平等对待内外资企业和符合条件的破产重整企业</w:t>
      </w:r>
    </w:p>
    <w:p w14:paraId="59B5BF44">
      <w:pPr>
        <w:ind w:firstLine="480" w:firstLineChars="200"/>
        <w:rPr>
          <w:rFonts w:ascii="仿宋" w:hAnsi="仿宋" w:cs="仿宋"/>
          <w:color w:val="auto"/>
          <w:highlight w:val="none"/>
        </w:rPr>
      </w:pPr>
      <w:r>
        <w:rPr>
          <w:rFonts w:hint="eastAsia" w:ascii="仿宋" w:hAnsi="仿宋" w:cs="仿宋"/>
          <w:color w:val="auto"/>
          <w:highlight w:val="none"/>
        </w:rPr>
        <w:t>平等对待内外资企业和符合条件的破产重整企业，切实保障企业公平竞争，平等维护企业的合法利益。</w:t>
      </w:r>
    </w:p>
    <w:p w14:paraId="423D72C2">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询问、质疑、投诉</w:t>
      </w:r>
    </w:p>
    <w:p w14:paraId="5D8711D3">
      <w:pPr>
        <w:numPr>
          <w:ilvl w:val="1"/>
          <w:numId w:val="3"/>
        </w:numPr>
        <w:tabs>
          <w:tab w:val="left" w:pos="21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在线询问、质疑、投诉</w:t>
      </w:r>
    </w:p>
    <w:p w14:paraId="6F9F1F2E">
      <w:pPr>
        <w:ind w:firstLine="480" w:firstLineChars="200"/>
        <w:rPr>
          <w:rFonts w:ascii="仿宋" w:hAnsi="仿宋" w:cs="仿宋"/>
          <w:color w:val="auto"/>
          <w:highlight w:val="none"/>
          <w:lang w:val="zh-CN"/>
        </w:rPr>
      </w:pPr>
      <w:r>
        <w:rPr>
          <w:rFonts w:hint="eastAsia" w:ascii="仿宋" w:hAnsi="仿宋" w:cs="仿宋"/>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CF8F0A">
      <w:pPr>
        <w:numPr>
          <w:ilvl w:val="1"/>
          <w:numId w:val="3"/>
        </w:numPr>
        <w:tabs>
          <w:tab w:val="left" w:pos="21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供应商询问</w:t>
      </w:r>
    </w:p>
    <w:p w14:paraId="673560CC">
      <w:pPr>
        <w:autoSpaceDE w:val="0"/>
        <w:autoSpaceDN w:val="0"/>
        <w:ind w:firstLine="480" w:firstLineChars="200"/>
        <w:jc w:val="left"/>
        <w:rPr>
          <w:rFonts w:ascii="仿宋" w:hAnsi="仿宋" w:cs="仿宋"/>
          <w:color w:val="auto"/>
          <w:kern w:val="0"/>
          <w:highlight w:val="none"/>
          <w:lang w:val="zh-CN"/>
        </w:rPr>
      </w:pPr>
      <w:r>
        <w:rPr>
          <w:rFonts w:hint="eastAsia" w:ascii="仿宋" w:hAnsi="仿宋" w:cs="仿宋"/>
          <w:color w:val="auto"/>
          <w:kern w:val="0"/>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05EEA2">
      <w:pPr>
        <w:numPr>
          <w:ilvl w:val="1"/>
          <w:numId w:val="3"/>
        </w:numPr>
        <w:tabs>
          <w:tab w:val="left" w:pos="21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供应商质疑</w:t>
      </w:r>
    </w:p>
    <w:p w14:paraId="1FF37545">
      <w:pPr>
        <w:numPr>
          <w:ilvl w:val="2"/>
          <w:numId w:val="3"/>
        </w:numPr>
        <w:tabs>
          <w:tab w:val="left" w:pos="21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提出质疑的供应商应当是参与所质疑项目采购活动的供应商。潜在供应商已依法获取其可质疑的招标文件的，可以对该文件提出质疑。</w:t>
      </w:r>
    </w:p>
    <w:p w14:paraId="2EF7ABD9">
      <w:pPr>
        <w:numPr>
          <w:ilvl w:val="2"/>
          <w:numId w:val="3"/>
        </w:numPr>
        <w:tabs>
          <w:tab w:val="left" w:pos="21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E82DC24">
      <w:pPr>
        <w:numPr>
          <w:ilvl w:val="3"/>
          <w:numId w:val="3"/>
        </w:numPr>
        <w:tabs>
          <w:tab w:val="left" w:pos="210"/>
          <w:tab w:val="left" w:pos="105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对招标文件提出质疑的，质疑期限为供应商获得招标文件之日或者招标文件公告期限届满之日起计算。</w:t>
      </w:r>
    </w:p>
    <w:p w14:paraId="55FEF1FC">
      <w:pPr>
        <w:numPr>
          <w:ilvl w:val="3"/>
          <w:numId w:val="3"/>
        </w:numPr>
        <w:tabs>
          <w:tab w:val="left" w:pos="210"/>
          <w:tab w:val="left" w:pos="105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对采购过程提出质疑的，质疑期限为各采购程序环节结束之日起计算。</w:t>
      </w:r>
    </w:p>
    <w:p w14:paraId="777B8A74">
      <w:pPr>
        <w:numPr>
          <w:ilvl w:val="3"/>
          <w:numId w:val="3"/>
        </w:numPr>
        <w:tabs>
          <w:tab w:val="left" w:pos="210"/>
          <w:tab w:val="left" w:pos="105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对采购结果提出质疑的，质疑期限自采购结果公告期限届满之日起计算。</w:t>
      </w:r>
    </w:p>
    <w:p w14:paraId="7900243C">
      <w:pPr>
        <w:numPr>
          <w:ilvl w:val="2"/>
          <w:numId w:val="3"/>
        </w:numPr>
        <w:tabs>
          <w:tab w:val="left" w:pos="21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供应商提出质疑应当提交质疑函和必要的证明材料。质疑函应当包括下列内容：</w:t>
      </w:r>
    </w:p>
    <w:p w14:paraId="742F6E1E">
      <w:pPr>
        <w:numPr>
          <w:ilvl w:val="3"/>
          <w:numId w:val="3"/>
        </w:numPr>
        <w:tabs>
          <w:tab w:val="left" w:pos="210"/>
          <w:tab w:val="left" w:pos="105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供应商的姓名或者名称、地址、邮编、联系人及联系电话；</w:t>
      </w:r>
    </w:p>
    <w:p w14:paraId="76BC92BD">
      <w:pPr>
        <w:numPr>
          <w:ilvl w:val="3"/>
          <w:numId w:val="3"/>
        </w:numPr>
        <w:tabs>
          <w:tab w:val="left" w:pos="210"/>
          <w:tab w:val="left" w:pos="105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质疑项目的名称、编号；</w:t>
      </w:r>
    </w:p>
    <w:p w14:paraId="42EDD669">
      <w:pPr>
        <w:numPr>
          <w:ilvl w:val="3"/>
          <w:numId w:val="3"/>
        </w:numPr>
        <w:tabs>
          <w:tab w:val="left" w:pos="210"/>
          <w:tab w:val="left" w:pos="105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具体、明确的质疑事项和与质疑事项相关的请求；</w:t>
      </w:r>
    </w:p>
    <w:p w14:paraId="75ADB444">
      <w:pPr>
        <w:numPr>
          <w:ilvl w:val="3"/>
          <w:numId w:val="3"/>
        </w:numPr>
        <w:tabs>
          <w:tab w:val="left" w:pos="210"/>
          <w:tab w:val="left" w:pos="105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事实依据；</w:t>
      </w:r>
    </w:p>
    <w:p w14:paraId="74B19271">
      <w:pPr>
        <w:numPr>
          <w:ilvl w:val="3"/>
          <w:numId w:val="3"/>
        </w:numPr>
        <w:tabs>
          <w:tab w:val="left" w:pos="210"/>
          <w:tab w:val="left" w:pos="105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必要的法律依据；</w:t>
      </w:r>
    </w:p>
    <w:p w14:paraId="5E1EA345">
      <w:pPr>
        <w:numPr>
          <w:ilvl w:val="3"/>
          <w:numId w:val="3"/>
        </w:numPr>
        <w:tabs>
          <w:tab w:val="left" w:pos="210"/>
          <w:tab w:val="left" w:pos="105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提出质疑的日期。</w:t>
      </w:r>
    </w:p>
    <w:p w14:paraId="7EC985C3">
      <w:pPr>
        <w:tabs>
          <w:tab w:val="left" w:pos="210"/>
        </w:tabs>
        <w:ind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2A14C605">
      <w:pPr>
        <w:tabs>
          <w:tab w:val="left" w:pos="210"/>
        </w:tabs>
        <w:ind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质疑函范本及制作说明详见附件2。</w:t>
      </w:r>
    </w:p>
    <w:p w14:paraId="10522F38">
      <w:pPr>
        <w:numPr>
          <w:ilvl w:val="2"/>
          <w:numId w:val="3"/>
        </w:numPr>
        <w:tabs>
          <w:tab w:val="left" w:pos="210"/>
          <w:tab w:val="left" w:pos="84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对同一采购程序环节的质疑，供应商须在法定质疑期内一次性提出。</w:t>
      </w:r>
    </w:p>
    <w:p w14:paraId="4C763BB9">
      <w:pPr>
        <w:numPr>
          <w:ilvl w:val="2"/>
          <w:numId w:val="3"/>
        </w:numPr>
        <w:tabs>
          <w:tab w:val="left" w:pos="210"/>
          <w:tab w:val="left" w:pos="84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7A6BE150">
      <w:pPr>
        <w:numPr>
          <w:ilvl w:val="1"/>
          <w:numId w:val="3"/>
        </w:numPr>
        <w:tabs>
          <w:tab w:val="left" w:pos="21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供应商投诉</w:t>
      </w:r>
    </w:p>
    <w:p w14:paraId="135AF54B">
      <w:pPr>
        <w:numPr>
          <w:ilvl w:val="2"/>
          <w:numId w:val="3"/>
        </w:numPr>
        <w:tabs>
          <w:tab w:val="left" w:pos="21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59E4B47F">
      <w:pPr>
        <w:numPr>
          <w:ilvl w:val="2"/>
          <w:numId w:val="3"/>
        </w:numPr>
        <w:tabs>
          <w:tab w:val="left" w:pos="21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供应商投诉的事项不得超出已质疑事项的范围，基于质疑答复内容提出的投诉事项除外。</w:t>
      </w:r>
    </w:p>
    <w:p w14:paraId="5B0AFDF7">
      <w:pPr>
        <w:numPr>
          <w:ilvl w:val="2"/>
          <w:numId w:val="3"/>
        </w:numPr>
        <w:tabs>
          <w:tab w:val="left" w:pos="21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供应商投诉应当有明确的请求和必要的证明材料。</w:t>
      </w:r>
    </w:p>
    <w:p w14:paraId="508083D5">
      <w:pPr>
        <w:numPr>
          <w:ilvl w:val="2"/>
          <w:numId w:val="3"/>
        </w:numPr>
        <w:tabs>
          <w:tab w:val="left" w:pos="21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以联合体形式参加政府采购活动的，其投诉应当由组成联合体的所有供应商共同提出。</w:t>
      </w:r>
    </w:p>
    <w:p w14:paraId="3029F406">
      <w:pPr>
        <w:numPr>
          <w:ilvl w:val="2"/>
          <w:numId w:val="3"/>
        </w:numPr>
        <w:tabs>
          <w:tab w:val="left" w:pos="21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投诉材料可寄送浙江省政府采购行政裁决服务中心（杭州），地址：杭州市上城区四季青街道新业路市民之家G03办公室，收件人：朱女士，电话：15121014815。</w:t>
      </w:r>
    </w:p>
    <w:p w14:paraId="5EAC0441">
      <w:pPr>
        <w:tabs>
          <w:tab w:val="left" w:pos="210"/>
        </w:tabs>
        <w:ind w:firstLine="480" w:firstLineChars="200"/>
        <w:jc w:val="left"/>
        <w:rPr>
          <w:rFonts w:ascii="仿宋" w:hAnsi="仿宋" w:cs="仿宋"/>
          <w:color w:val="auto"/>
          <w:highlight w:val="none"/>
        </w:rPr>
      </w:pPr>
      <w:r>
        <w:rPr>
          <w:rFonts w:hint="eastAsia" w:ascii="仿宋" w:hAnsi="仿宋" w:cs="仿宋"/>
          <w:bCs/>
          <w:color w:val="auto"/>
          <w:highlight w:val="none"/>
          <w:lang w:val="zh-CN"/>
        </w:rPr>
        <w:t>投诉书范本及制作说明详见附件3。</w:t>
      </w:r>
    </w:p>
    <w:p w14:paraId="23BA2BD7">
      <w:pPr>
        <w:adjustRightInd/>
        <w:spacing w:line="360" w:lineRule="auto"/>
        <w:jc w:val="center"/>
        <w:outlineLvl w:val="1"/>
        <w:rPr>
          <w:rFonts w:ascii="仿宋" w:hAnsi="仿宋" w:cs="仿宋"/>
          <w:b/>
          <w:color w:val="auto"/>
          <w:sz w:val="32"/>
          <w:szCs w:val="20"/>
          <w:highlight w:val="none"/>
        </w:rPr>
      </w:pPr>
      <w:r>
        <w:rPr>
          <w:rFonts w:hint="eastAsia" w:ascii="仿宋" w:hAnsi="仿宋" w:cs="仿宋"/>
          <w:b/>
          <w:color w:val="auto"/>
          <w:sz w:val="32"/>
          <w:szCs w:val="20"/>
          <w:highlight w:val="none"/>
        </w:rPr>
        <w:t>二、招标文件的构成、澄清、修改</w:t>
      </w:r>
    </w:p>
    <w:p w14:paraId="54E904CA">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招标文件的构成</w:t>
      </w:r>
    </w:p>
    <w:p w14:paraId="37FC9617">
      <w:pPr>
        <w:numPr>
          <w:ilvl w:val="1"/>
          <w:numId w:val="3"/>
        </w:numPr>
        <w:tabs>
          <w:tab w:val="left" w:pos="21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招标文件包括下列文件及附件：</w:t>
      </w:r>
    </w:p>
    <w:p w14:paraId="0006D518">
      <w:pPr>
        <w:numPr>
          <w:ilvl w:val="2"/>
          <w:numId w:val="3"/>
        </w:numPr>
        <w:tabs>
          <w:tab w:val="left" w:pos="21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招标公告；</w:t>
      </w:r>
    </w:p>
    <w:p w14:paraId="42CF5D27">
      <w:pPr>
        <w:numPr>
          <w:ilvl w:val="2"/>
          <w:numId w:val="3"/>
        </w:numPr>
        <w:tabs>
          <w:tab w:val="left" w:pos="21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投标人须知；</w:t>
      </w:r>
    </w:p>
    <w:p w14:paraId="5DA5D6ED">
      <w:pPr>
        <w:numPr>
          <w:ilvl w:val="2"/>
          <w:numId w:val="3"/>
        </w:numPr>
        <w:tabs>
          <w:tab w:val="left" w:pos="21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采购需求；</w:t>
      </w:r>
    </w:p>
    <w:p w14:paraId="66C1057D">
      <w:pPr>
        <w:numPr>
          <w:ilvl w:val="2"/>
          <w:numId w:val="3"/>
        </w:numPr>
        <w:tabs>
          <w:tab w:val="left" w:pos="21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评标办法；</w:t>
      </w:r>
    </w:p>
    <w:p w14:paraId="5A7565B5">
      <w:pPr>
        <w:numPr>
          <w:ilvl w:val="2"/>
          <w:numId w:val="3"/>
        </w:numPr>
        <w:tabs>
          <w:tab w:val="left" w:pos="21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拟签订的合同文本；</w:t>
      </w:r>
    </w:p>
    <w:p w14:paraId="79AA73B9">
      <w:pPr>
        <w:numPr>
          <w:ilvl w:val="2"/>
          <w:numId w:val="3"/>
        </w:numPr>
        <w:tabs>
          <w:tab w:val="left" w:pos="21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应提交的有关格式范例。</w:t>
      </w:r>
    </w:p>
    <w:p w14:paraId="0CFA9686">
      <w:pPr>
        <w:numPr>
          <w:ilvl w:val="1"/>
          <w:numId w:val="3"/>
        </w:numPr>
        <w:tabs>
          <w:tab w:val="left" w:pos="21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与本项目有关的澄清或者修改的内容为招标文件的组成部分。</w:t>
      </w:r>
    </w:p>
    <w:p w14:paraId="4DE74F85">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招标文件的澄清、修改</w:t>
      </w:r>
    </w:p>
    <w:p w14:paraId="39D18D3E">
      <w:pPr>
        <w:numPr>
          <w:ilvl w:val="1"/>
          <w:numId w:val="3"/>
        </w:numPr>
        <w:tabs>
          <w:tab w:val="left" w:pos="21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已获取招标文件的潜在投标人，若有问题需要澄清，应于投标截止时间前，以书面形式向采购代理机构提出。</w:t>
      </w:r>
    </w:p>
    <w:p w14:paraId="6D6D1A80">
      <w:pPr>
        <w:numPr>
          <w:ilvl w:val="1"/>
          <w:numId w:val="3"/>
        </w:numPr>
        <w:tabs>
          <w:tab w:val="left" w:pos="21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5AB193">
      <w:pPr>
        <w:adjustRightInd/>
        <w:spacing w:line="360" w:lineRule="auto"/>
        <w:jc w:val="center"/>
        <w:outlineLvl w:val="1"/>
        <w:rPr>
          <w:rFonts w:ascii="仿宋" w:hAnsi="仿宋" w:cs="仿宋"/>
          <w:b/>
          <w:color w:val="auto"/>
          <w:sz w:val="32"/>
          <w:szCs w:val="20"/>
          <w:highlight w:val="none"/>
        </w:rPr>
      </w:pPr>
      <w:r>
        <w:rPr>
          <w:rFonts w:hint="eastAsia" w:ascii="仿宋" w:hAnsi="仿宋" w:cs="仿宋"/>
          <w:b/>
          <w:color w:val="auto"/>
          <w:sz w:val="32"/>
          <w:szCs w:val="20"/>
          <w:highlight w:val="none"/>
        </w:rPr>
        <w:t>三、投标</w:t>
      </w:r>
    </w:p>
    <w:p w14:paraId="7624119C">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招标文件的获取</w:t>
      </w:r>
    </w:p>
    <w:p w14:paraId="34F4C057">
      <w:pPr>
        <w:pStyle w:val="6"/>
        <w:ind w:firstLine="480" w:firstLineChars="200"/>
        <w:rPr>
          <w:rFonts w:ascii="仿宋" w:hAnsi="仿宋" w:cs="仿宋"/>
          <w:color w:val="auto"/>
          <w:szCs w:val="24"/>
          <w:highlight w:val="none"/>
        </w:rPr>
      </w:pPr>
      <w:r>
        <w:rPr>
          <w:rFonts w:hint="eastAsia" w:ascii="仿宋" w:hAnsi="仿宋" w:cs="仿宋"/>
          <w:color w:val="auto"/>
          <w:szCs w:val="24"/>
          <w:highlight w:val="none"/>
        </w:rPr>
        <w:t>详见招标公告中获取招标文件的时间期限、地点、方式及招标文件售价。</w:t>
      </w:r>
    </w:p>
    <w:p w14:paraId="16FB77B8">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开标前答疑会或现场考察</w:t>
      </w:r>
    </w:p>
    <w:p w14:paraId="6C92692F">
      <w:pPr>
        <w:pStyle w:val="6"/>
        <w:ind w:firstLine="480" w:firstLineChars="200"/>
        <w:rPr>
          <w:rFonts w:ascii="仿宋" w:hAnsi="仿宋" w:cs="仿宋"/>
          <w:color w:val="auto"/>
          <w:szCs w:val="24"/>
          <w:highlight w:val="none"/>
        </w:rPr>
      </w:pPr>
      <w:r>
        <w:rPr>
          <w:rFonts w:hint="eastAsia" w:ascii="仿宋" w:hAnsi="仿宋" w:cs="仿宋"/>
          <w:color w:val="auto"/>
          <w:szCs w:val="24"/>
          <w:highlight w:val="none"/>
        </w:rPr>
        <w:t>采购人组织潜在投标人现场考察或者召开开标前答疑会的，潜在投标人按第二部分投标人须知前附表的规定参加现场考察或者开标前答疑会。</w:t>
      </w:r>
    </w:p>
    <w:p w14:paraId="10228DCC">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投标保证金</w:t>
      </w:r>
    </w:p>
    <w:p w14:paraId="3843B4FD">
      <w:pPr>
        <w:pStyle w:val="6"/>
        <w:ind w:firstLine="480" w:firstLineChars="200"/>
        <w:rPr>
          <w:rFonts w:ascii="仿宋" w:hAnsi="仿宋" w:cs="仿宋"/>
          <w:color w:val="auto"/>
          <w:szCs w:val="24"/>
          <w:highlight w:val="none"/>
        </w:rPr>
      </w:pPr>
      <w:r>
        <w:rPr>
          <w:rFonts w:hint="eastAsia" w:ascii="仿宋" w:hAnsi="仿宋" w:cs="仿宋"/>
          <w:color w:val="auto"/>
          <w:szCs w:val="24"/>
          <w:highlight w:val="none"/>
        </w:rPr>
        <w:t>本项目不需缴纳投标保证金。</w:t>
      </w:r>
    </w:p>
    <w:p w14:paraId="7F70F77F">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投标文件的语言</w:t>
      </w:r>
    </w:p>
    <w:p w14:paraId="361B6101">
      <w:pPr>
        <w:pStyle w:val="6"/>
        <w:ind w:firstLine="480" w:firstLineChars="200"/>
        <w:rPr>
          <w:rFonts w:ascii="仿宋" w:hAnsi="仿宋" w:cs="仿宋"/>
          <w:color w:val="auto"/>
          <w:szCs w:val="24"/>
          <w:highlight w:val="none"/>
          <w:lang w:val="zh-CN"/>
        </w:rPr>
      </w:pPr>
      <w:r>
        <w:rPr>
          <w:rFonts w:hint="eastAsia" w:ascii="仿宋" w:hAnsi="仿宋" w:cs="仿宋"/>
          <w:color w:val="auto"/>
          <w:szCs w:val="24"/>
          <w:highlight w:val="none"/>
        </w:rPr>
        <w:t>投标文件及投标人与采购有关的来往通知、函件和文件均应使用中文。</w:t>
      </w:r>
    </w:p>
    <w:p w14:paraId="1CA368AC">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投标文件的组成</w:t>
      </w:r>
    </w:p>
    <w:p w14:paraId="311BEBDC">
      <w:pPr>
        <w:numPr>
          <w:ilvl w:val="1"/>
          <w:numId w:val="3"/>
        </w:numPr>
        <w:tabs>
          <w:tab w:val="left" w:pos="210"/>
          <w:tab w:val="left" w:pos="630"/>
          <w:tab w:val="left" w:pos="840"/>
        </w:tabs>
        <w:spacing w:line="360" w:lineRule="auto"/>
        <w:ind w:left="0" w:firstLine="482" w:firstLineChars="200"/>
        <w:jc w:val="left"/>
        <w:rPr>
          <w:rFonts w:ascii="仿宋" w:hAnsi="仿宋" w:cs="仿宋"/>
          <w:b/>
          <w:color w:val="auto"/>
          <w:highlight w:val="none"/>
        </w:rPr>
      </w:pPr>
      <w:r>
        <w:rPr>
          <w:rFonts w:hint="eastAsia" w:ascii="仿宋" w:hAnsi="仿宋" w:cs="仿宋"/>
          <w:b/>
          <w:color w:val="auto"/>
          <w:highlight w:val="none"/>
        </w:rPr>
        <w:t>资格文件：</w:t>
      </w:r>
    </w:p>
    <w:p w14:paraId="5DAAFA98">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符合参加政府采购活动应当具备的一般条件的承诺函；</w:t>
      </w:r>
    </w:p>
    <w:p w14:paraId="0D548C03">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联合协议（如果有）；</w:t>
      </w:r>
    </w:p>
    <w:p w14:paraId="30D0E88D">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落实政府采购政策需满足的资格要求：</w:t>
      </w:r>
      <w:r>
        <w:rPr>
          <w:rFonts w:hint="eastAsia" w:ascii="仿宋" w:hAnsi="仿宋" w:cs="仿宋"/>
          <w:color w:val="auto"/>
          <w:highlight w:val="none"/>
        </w:rPr>
        <w:t>中小企业声明函</w:t>
      </w:r>
      <w:r>
        <w:rPr>
          <w:rFonts w:hint="eastAsia" w:ascii="仿宋" w:hAnsi="仿宋" w:cs="仿宋"/>
          <w:bCs/>
          <w:color w:val="auto"/>
          <w:highlight w:val="none"/>
        </w:rPr>
        <w:t>；</w:t>
      </w:r>
    </w:p>
    <w:p w14:paraId="7EE85B57">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本项目的特定资格要求（如果有）。</w:t>
      </w:r>
    </w:p>
    <w:p w14:paraId="4FF192BA">
      <w:pPr>
        <w:numPr>
          <w:ilvl w:val="1"/>
          <w:numId w:val="3"/>
        </w:numPr>
        <w:tabs>
          <w:tab w:val="left" w:pos="210"/>
          <w:tab w:val="left" w:pos="630"/>
          <w:tab w:val="left" w:pos="840"/>
        </w:tabs>
        <w:ind w:left="0" w:firstLine="482" w:firstLineChars="200"/>
        <w:jc w:val="left"/>
        <w:rPr>
          <w:rFonts w:ascii="仿宋" w:hAnsi="仿宋" w:cs="仿宋"/>
          <w:b/>
          <w:color w:val="auto"/>
          <w:highlight w:val="none"/>
          <w:lang w:val="zh-CN"/>
        </w:rPr>
      </w:pPr>
      <w:r>
        <w:rPr>
          <w:rFonts w:hint="eastAsia" w:ascii="仿宋" w:hAnsi="仿宋" w:cs="仿宋"/>
          <w:b/>
          <w:color w:val="auto"/>
          <w:highlight w:val="none"/>
        </w:rPr>
        <w:t>商务技术</w:t>
      </w:r>
      <w:r>
        <w:rPr>
          <w:rFonts w:hint="eastAsia" w:ascii="仿宋" w:hAnsi="仿宋" w:cs="仿宋"/>
          <w:b/>
          <w:color w:val="auto"/>
          <w:highlight w:val="none"/>
          <w:lang w:val="zh-CN"/>
        </w:rPr>
        <w:t>文件：</w:t>
      </w:r>
    </w:p>
    <w:p w14:paraId="049C26F9">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投标函；</w:t>
      </w:r>
    </w:p>
    <w:p w14:paraId="250F4540">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授权委托书或法定代表人（单位负责人、自然人本人）身份证明；</w:t>
      </w:r>
    </w:p>
    <w:p w14:paraId="37CB99FD">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授权代表近一个月内在投标单位缴纳社保的参保证明（适用于法定代表人授权代表参加投标活动）；</w:t>
      </w:r>
    </w:p>
    <w:p w14:paraId="0693C520">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分包意向协议（如果有）；</w:t>
      </w:r>
    </w:p>
    <w:p w14:paraId="42B2FEA1">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符合性审查资料；</w:t>
      </w:r>
    </w:p>
    <w:p w14:paraId="34A38B2B">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评标标准相应的商务技术资料；</w:t>
      </w:r>
    </w:p>
    <w:p w14:paraId="29309E1E">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投标标的清单；</w:t>
      </w:r>
    </w:p>
    <w:p w14:paraId="3DF4F6CF">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lang w:val="zh-CN"/>
        </w:rPr>
        <w:t>技术响应表；</w:t>
      </w:r>
    </w:p>
    <w:p w14:paraId="1C07C685">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商务技术偏离表；</w:t>
      </w:r>
    </w:p>
    <w:p w14:paraId="08640DEE">
      <w:pPr>
        <w:numPr>
          <w:ilvl w:val="2"/>
          <w:numId w:val="3"/>
        </w:numPr>
        <w:tabs>
          <w:tab w:val="left" w:pos="210"/>
          <w:tab w:val="left" w:pos="630"/>
          <w:tab w:val="left" w:pos="84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政府采购供应商廉洁自律承诺书。</w:t>
      </w:r>
    </w:p>
    <w:p w14:paraId="2A800B2C">
      <w:pPr>
        <w:numPr>
          <w:ilvl w:val="1"/>
          <w:numId w:val="3"/>
        </w:numPr>
        <w:tabs>
          <w:tab w:val="left" w:pos="210"/>
          <w:tab w:val="left" w:pos="630"/>
          <w:tab w:val="left" w:pos="840"/>
        </w:tabs>
        <w:ind w:left="0" w:firstLine="482" w:firstLineChars="200"/>
        <w:jc w:val="left"/>
        <w:rPr>
          <w:rFonts w:ascii="仿宋" w:hAnsi="仿宋" w:cs="仿宋"/>
          <w:b/>
          <w:color w:val="auto"/>
          <w:highlight w:val="none"/>
          <w:lang w:val="zh-CN"/>
        </w:rPr>
      </w:pPr>
      <w:r>
        <w:rPr>
          <w:rFonts w:hint="eastAsia" w:ascii="仿宋" w:hAnsi="仿宋" w:cs="仿宋"/>
          <w:b/>
          <w:color w:val="auto"/>
          <w:highlight w:val="none"/>
        </w:rPr>
        <w:t xml:space="preserve">报价文件： </w:t>
      </w:r>
    </w:p>
    <w:p w14:paraId="12E4259F">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开标一览表（报价表）；</w:t>
      </w:r>
    </w:p>
    <w:p w14:paraId="0E7C9A4A">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_GB2312" w:hAnsi="仿宋" w:eastAsia="仿宋_GB2312"/>
          <w:bCs/>
          <w:color w:val="auto"/>
          <w:highlight w:val="none"/>
        </w:rPr>
        <w:t>报价情况说明（如供应商报价低于项目预算50%的，应当提交本文档，详细阐述不影响产品质量或者诚信履约的具体原因）</w:t>
      </w:r>
    </w:p>
    <w:p w14:paraId="74B5B252">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中标服务费支付承诺书和中标服务费结算信息表。</w:t>
      </w:r>
    </w:p>
    <w:p w14:paraId="1108B7EC">
      <w:pPr>
        <w:ind w:firstLine="482" w:firstLineChars="200"/>
        <w:rPr>
          <w:rFonts w:ascii="仿宋" w:hAnsi="仿宋" w:cs="仿宋"/>
          <w:b/>
          <w:color w:val="auto"/>
          <w:highlight w:val="none"/>
        </w:rPr>
      </w:pPr>
      <w:r>
        <w:rPr>
          <w:rFonts w:hint="eastAsia" w:ascii="仿宋" w:hAnsi="仿宋" w:cs="仿宋"/>
          <w:b/>
          <w:color w:val="auto"/>
          <w:highlight w:val="none"/>
        </w:rPr>
        <w:t>投标文件含有采购人不能接受的附加条件的，投标无效；</w:t>
      </w:r>
    </w:p>
    <w:p w14:paraId="4C89404B">
      <w:pPr>
        <w:ind w:firstLine="482" w:firstLineChars="200"/>
        <w:rPr>
          <w:rFonts w:ascii="仿宋" w:hAnsi="仿宋" w:cs="仿宋"/>
          <w:b/>
          <w:color w:val="auto"/>
          <w:szCs w:val="21"/>
          <w:highlight w:val="none"/>
        </w:rPr>
      </w:pPr>
      <w:r>
        <w:rPr>
          <w:rFonts w:hint="eastAsia" w:ascii="仿宋" w:hAnsi="仿宋" w:cs="仿宋"/>
          <w:b/>
          <w:color w:val="auto"/>
          <w:highlight w:val="none"/>
        </w:rPr>
        <w:t>投标人提供虚假材料投标的，投标无效。</w:t>
      </w:r>
    </w:p>
    <w:p w14:paraId="6C16C3BD">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投标文件的编制</w:t>
      </w:r>
    </w:p>
    <w:p w14:paraId="622E7A8F">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0970314">
      <w:pPr>
        <w:numPr>
          <w:ilvl w:val="1"/>
          <w:numId w:val="3"/>
        </w:numPr>
        <w:tabs>
          <w:tab w:val="left" w:pos="210"/>
          <w:tab w:val="left" w:pos="64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1511AF76">
      <w:pPr>
        <w:numPr>
          <w:ilvl w:val="1"/>
          <w:numId w:val="3"/>
        </w:numPr>
        <w:tabs>
          <w:tab w:val="left" w:pos="210"/>
          <w:tab w:val="left" w:pos="64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使用“政采云电子交易客户端”需要提前申领CA数字证书，申领流程请自行前往“浙江政府采购网-下载专区-电子交易客户端-CA驱动和申领流程”进行查阅。</w:t>
      </w:r>
    </w:p>
    <w:p w14:paraId="79BDC2BC">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投标文件的签署、盖章</w:t>
      </w:r>
    </w:p>
    <w:p w14:paraId="61D94E9A">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投标文件按照招标文件第六部分格式要求进行签署、盖章。</w:t>
      </w:r>
    </w:p>
    <w:p w14:paraId="7097EABE">
      <w:pPr>
        <w:pStyle w:val="139"/>
        <w:spacing w:before="0" w:line="312" w:lineRule="auto"/>
        <w:ind w:firstLine="482"/>
        <w:rPr>
          <w:rFonts w:ascii="仿宋" w:hAnsi="仿宋" w:cs="仿宋"/>
          <w:b/>
          <w:color w:val="auto"/>
          <w:highlight w:val="none"/>
        </w:rPr>
      </w:pPr>
      <w:r>
        <w:rPr>
          <w:rFonts w:hint="eastAsia" w:ascii="仿宋" w:hAnsi="仿宋" w:cs="仿宋"/>
          <w:b/>
          <w:color w:val="auto"/>
          <w:highlight w:val="none"/>
        </w:rPr>
        <w:t>▲投标人的投标文件未按照招标文件要求签署、盖章的，其投标无效</w:t>
      </w:r>
      <w:r>
        <w:rPr>
          <w:rFonts w:hint="eastAsia" w:ascii="仿宋" w:hAnsi="仿宋" w:cs="仿宋"/>
          <w:color w:val="auto"/>
          <w:szCs w:val="24"/>
          <w:highlight w:val="none"/>
        </w:rPr>
        <w:t>。</w:t>
      </w:r>
    </w:p>
    <w:p w14:paraId="48604E72">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为确保网上操作合法、有效和安全，投标人应当在投标截止时间前完成在“政府采购云平台”的身份认证，确保在电子投标过程中能够对相关数据电文进行加密和使用电子签名。</w:t>
      </w:r>
    </w:p>
    <w:p w14:paraId="08112FD8">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招标文件对投标文件签署、盖章的要求适用于电子签名。</w:t>
      </w:r>
    </w:p>
    <w:p w14:paraId="2098BB05">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投标文件的提交、补充、修改、撤回</w:t>
      </w:r>
    </w:p>
    <w:p w14:paraId="211CABBA">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1E2EBDE">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电子交易平台收到投标文件，将妥善保存并即时向供应商发出确认回执通知。在投标截止时间前，除供应商补充、修改或者撤回投标文件外，任何单位和个人不得解密或提取投标文件。</w:t>
      </w:r>
    </w:p>
    <w:p w14:paraId="15208930">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7EC9EF8C">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备份投标文件</w:t>
      </w:r>
    </w:p>
    <w:p w14:paraId="248B5EB4">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投标人在电子交易平台传输递交投标文件后，还可以在投标截止时间前直接提交或者以邮政快递方式递交备份投标文件1份，</w:t>
      </w:r>
      <w:r>
        <w:rPr>
          <w:rFonts w:hint="eastAsia" w:ascii="仿宋" w:hAnsi="仿宋" w:cs="仿宋"/>
          <w:b/>
          <w:color w:val="auto"/>
          <w:highlight w:val="none"/>
        </w:rPr>
        <w:t>但采购人、采购代理机构不强制或变相强制投标人提交备份投标文件</w:t>
      </w:r>
      <w:r>
        <w:rPr>
          <w:rFonts w:hint="eastAsia" w:ascii="仿宋" w:hAnsi="仿宋" w:cs="仿宋"/>
          <w:bCs/>
          <w:color w:val="auto"/>
          <w:highlight w:val="none"/>
        </w:rPr>
        <w:t>。</w:t>
      </w:r>
    </w:p>
    <w:p w14:paraId="640683AD">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color w:val="auto"/>
          <w:highlight w:val="none"/>
        </w:rPr>
        <w:t>不符合上述制作、存储、密封规定的备份投标文件将被视为无效或者被拒绝接收。</w:t>
      </w:r>
    </w:p>
    <w:p w14:paraId="50F1BCB0">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直接提交备份投标文件的，投标人应于投标截止时间前在招标公告中载明的开标地点将备份投标文件提交给采购代理机构，</w:t>
      </w:r>
      <w:r>
        <w:rPr>
          <w:rFonts w:hint="eastAsia" w:ascii="仿宋" w:hAnsi="仿宋" w:cs="仿宋"/>
          <w:b/>
          <w:color w:val="auto"/>
          <w:highlight w:val="none"/>
        </w:rPr>
        <w:t>采购代理机构将拒绝接受逾期送达的备份投标文件</w:t>
      </w:r>
      <w:r>
        <w:rPr>
          <w:rFonts w:hint="eastAsia" w:ascii="仿宋" w:hAnsi="仿宋" w:cs="仿宋"/>
          <w:bCs/>
          <w:color w:val="auto"/>
          <w:highlight w:val="none"/>
        </w:rPr>
        <w:t>。</w:t>
      </w:r>
    </w:p>
    <w:p w14:paraId="05FBDE34">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5832982">
      <w:pPr>
        <w:numPr>
          <w:ilvl w:val="1"/>
          <w:numId w:val="3"/>
        </w:numPr>
        <w:tabs>
          <w:tab w:val="left" w:pos="210"/>
          <w:tab w:val="left" w:pos="640"/>
        </w:tabs>
        <w:ind w:left="0" w:firstLine="482" w:firstLineChars="200"/>
        <w:jc w:val="left"/>
        <w:rPr>
          <w:rFonts w:ascii="仿宋" w:hAnsi="仿宋" w:cs="仿宋"/>
          <w:b/>
          <w:color w:val="auto"/>
          <w:highlight w:val="none"/>
        </w:rPr>
      </w:pPr>
      <w:r>
        <w:rPr>
          <w:rFonts w:hint="eastAsia" w:ascii="仿宋" w:hAnsi="仿宋" w:cs="仿宋"/>
          <w:b/>
          <w:color w:val="auto"/>
          <w:highlight w:val="none"/>
        </w:rPr>
        <w:t>投标人仅提交备份投标文件，未在电子交易平台传输递交投标文件的，投标无效。</w:t>
      </w:r>
    </w:p>
    <w:p w14:paraId="3BC63201">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投标文件的无效处理</w:t>
      </w:r>
    </w:p>
    <w:p w14:paraId="3CD214B9">
      <w:pPr>
        <w:pStyle w:val="27"/>
        <w:spacing w:line="360" w:lineRule="auto"/>
        <w:rPr>
          <w:rFonts w:ascii="仿宋" w:hAnsi="仿宋" w:cs="仿宋"/>
          <w:color w:val="auto"/>
          <w:szCs w:val="21"/>
          <w:highlight w:val="none"/>
        </w:rPr>
      </w:pPr>
      <w:r>
        <w:rPr>
          <w:rFonts w:hint="eastAsia" w:ascii="仿宋" w:hAnsi="仿宋" w:cs="仿宋"/>
          <w:color w:val="auto"/>
          <w:szCs w:val="21"/>
          <w:highlight w:val="none"/>
        </w:rPr>
        <w:t>有招标文件第四部分</w:t>
      </w:r>
      <w:r>
        <w:rPr>
          <w:rFonts w:hint="eastAsia" w:ascii="仿宋" w:hAnsi="仿宋" w:cs="仿宋"/>
          <w:color w:val="auto"/>
          <w:highlight w:val="none"/>
        </w:rPr>
        <w:t>第4.2项规定</w:t>
      </w:r>
      <w:r>
        <w:rPr>
          <w:rFonts w:hint="eastAsia" w:ascii="仿宋" w:hAnsi="仿宋" w:cs="仿宋"/>
          <w:color w:val="auto"/>
          <w:szCs w:val="21"/>
          <w:highlight w:val="none"/>
        </w:rPr>
        <w:t>的情形之一的，投标无效：</w:t>
      </w:r>
    </w:p>
    <w:p w14:paraId="16509040">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投标有效期</w:t>
      </w:r>
    </w:p>
    <w:p w14:paraId="1E5FCC30">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投标有效期为从提交投标文件的截止之日起90天。</w:t>
      </w:r>
    </w:p>
    <w:p w14:paraId="4F8C2850">
      <w:pPr>
        <w:ind w:firstLine="480" w:firstLineChars="200"/>
        <w:rPr>
          <w:rFonts w:ascii="仿宋" w:hAnsi="仿宋" w:cs="仿宋"/>
          <w:b/>
          <w:color w:val="auto"/>
          <w:szCs w:val="21"/>
          <w:highlight w:val="none"/>
        </w:rPr>
      </w:pPr>
      <w:r>
        <w:rPr>
          <w:rFonts w:hint="eastAsia" w:ascii="仿宋" w:hAnsi="仿宋" w:cs="仿宋"/>
          <w:color w:val="auto"/>
          <w:szCs w:val="20"/>
          <w:highlight w:val="none"/>
        </w:rPr>
        <w:t>▲</w:t>
      </w:r>
      <w:r>
        <w:rPr>
          <w:rFonts w:hint="eastAsia" w:ascii="仿宋" w:hAnsi="仿宋" w:cs="仿宋"/>
          <w:b/>
          <w:color w:val="auto"/>
          <w:szCs w:val="20"/>
          <w:highlight w:val="none"/>
        </w:rPr>
        <w:t>投标人的投标文件中承</w:t>
      </w:r>
      <w:r>
        <w:rPr>
          <w:rFonts w:hint="eastAsia" w:ascii="仿宋" w:hAnsi="仿宋" w:cs="仿宋"/>
          <w:b/>
          <w:color w:val="auto"/>
          <w:szCs w:val="21"/>
          <w:highlight w:val="none"/>
        </w:rPr>
        <w:t>诺的投标有效期少于招标文件中载明的投标有效期的，投标无效。</w:t>
      </w:r>
    </w:p>
    <w:p w14:paraId="680DBFE7">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投标文件合格投递后，自投标截止日期起，在投标有效期内有效。</w:t>
      </w:r>
    </w:p>
    <w:p w14:paraId="41A9EAE4">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63BB60FA">
      <w:pPr>
        <w:adjustRightInd/>
        <w:spacing w:line="360" w:lineRule="auto"/>
        <w:jc w:val="center"/>
        <w:outlineLvl w:val="1"/>
        <w:rPr>
          <w:rFonts w:ascii="仿宋" w:hAnsi="仿宋" w:cs="仿宋"/>
          <w:b/>
          <w:color w:val="auto"/>
          <w:sz w:val="32"/>
          <w:szCs w:val="20"/>
          <w:highlight w:val="none"/>
        </w:rPr>
      </w:pPr>
      <w:r>
        <w:rPr>
          <w:rFonts w:hint="eastAsia" w:ascii="仿宋" w:hAnsi="仿宋" w:cs="仿宋"/>
          <w:b/>
          <w:color w:val="auto"/>
          <w:sz w:val="32"/>
          <w:szCs w:val="20"/>
          <w:highlight w:val="none"/>
        </w:rPr>
        <w:t>四、开标、资格审查与信用信息查询</w:t>
      </w:r>
    </w:p>
    <w:p w14:paraId="6990BD44">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 xml:space="preserve">开标 </w:t>
      </w:r>
    </w:p>
    <w:p w14:paraId="733894C9">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采购代理机构按照招标文件规定的时间通过电子交易平台组织开标，所有投标人均应当准时在线参加。投标人不足3家的，不得开标。</w:t>
      </w:r>
    </w:p>
    <w:p w14:paraId="3BBCDDFC">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开标时，电子交易平台按开标时间自动提取所有投标文件。采购代理机构依托电子交易平台发起开始解密指令，投标人按照平台提示和招标文件的规定在半小时内完成在线解密。</w:t>
      </w:r>
    </w:p>
    <w:p w14:paraId="5417EBA1">
      <w:pPr>
        <w:numPr>
          <w:ilvl w:val="1"/>
          <w:numId w:val="3"/>
        </w:numPr>
        <w:tabs>
          <w:tab w:val="left" w:pos="210"/>
          <w:tab w:val="left" w:pos="640"/>
        </w:tabs>
        <w:ind w:left="0" w:firstLine="482" w:firstLineChars="200"/>
        <w:jc w:val="left"/>
        <w:rPr>
          <w:rFonts w:ascii="仿宋" w:hAnsi="仿宋" w:cs="仿宋"/>
          <w:b/>
          <w:color w:val="auto"/>
          <w:highlight w:val="none"/>
        </w:rPr>
      </w:pPr>
      <w:r>
        <w:rPr>
          <w:rFonts w:hint="eastAsia" w:ascii="仿宋" w:hAnsi="仿宋" w:cs="仿宋"/>
          <w:b/>
          <w:color w:val="auto"/>
          <w:highlight w:val="none"/>
        </w:rPr>
        <w:t>投标文件未按时解密，投标人提供了备份投标文件的，以备份投标文件作为依据，否则视为投标文件撤回。投标文件已按时解密的，备份投标文件自动失效。</w:t>
      </w:r>
    </w:p>
    <w:p w14:paraId="651896A5">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资格审查</w:t>
      </w:r>
    </w:p>
    <w:p w14:paraId="7BE5524D">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采购人或采购代理机构依据法律法规和招标文件的规定，对投标人的资格进行审查。</w:t>
      </w:r>
    </w:p>
    <w:p w14:paraId="3D4F3A27">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投标人未按照招标文件要求提供与资格条件相应的有效资格证明材料的，视为投标人不具备招标文件中规定的资格要求，其投标无效。</w:t>
      </w:r>
    </w:p>
    <w:p w14:paraId="23849822">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对未通过资格审查的投标人，采购人或采购代理机构告知其未通过的原因。</w:t>
      </w:r>
    </w:p>
    <w:p w14:paraId="39FD3451">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合格投标人不足3家的，不再评标。</w:t>
      </w:r>
    </w:p>
    <w:p w14:paraId="286B91CE">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信用信息查询</w:t>
      </w:r>
    </w:p>
    <w:p w14:paraId="494D4547">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信用信息查询渠道及截止时间：采购代理机构将通过“信用中国”网站(www.creditchina.gov.cn)、中国政府采购网(www.ccgp.gov.cn)渠道查询投标人投标截止时间当天的信用记录。</w:t>
      </w:r>
    </w:p>
    <w:p w14:paraId="5368795A">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信用信息查询记录和证据留存的具体方式：现场查询的投标人的信用记录、查询结果经确认后将与采购文件一起存档。</w:t>
      </w:r>
    </w:p>
    <w:p w14:paraId="645D54DC">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信用信息的使用规则：经查询列入失信被执行人名单、重大税收违法案件当事人名单、政府采购严重违法失信行为记录名单的投标人将被拒绝参与政府采购活动。</w:t>
      </w:r>
    </w:p>
    <w:p w14:paraId="74367EA0">
      <w:pPr>
        <w:numPr>
          <w:ilvl w:val="1"/>
          <w:numId w:val="3"/>
        </w:numPr>
        <w:tabs>
          <w:tab w:val="left" w:pos="210"/>
          <w:tab w:val="left" w:pos="640"/>
        </w:tabs>
        <w:ind w:left="0" w:firstLine="480" w:firstLineChars="200"/>
        <w:jc w:val="left"/>
        <w:rPr>
          <w:rFonts w:ascii="仿宋" w:hAnsi="仿宋" w:cs="仿宋"/>
          <w:color w:val="auto"/>
          <w:kern w:val="0"/>
          <w:highlight w:val="none"/>
        </w:rPr>
      </w:pPr>
      <w:r>
        <w:rPr>
          <w:rFonts w:hint="eastAsia" w:ascii="仿宋" w:hAnsi="仿宋" w:cs="仿宋"/>
          <w:bCs/>
          <w:color w:val="auto"/>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41E0F62">
      <w:pPr>
        <w:adjustRightInd/>
        <w:spacing w:line="360" w:lineRule="auto"/>
        <w:jc w:val="center"/>
        <w:outlineLvl w:val="1"/>
        <w:rPr>
          <w:rFonts w:ascii="仿宋" w:hAnsi="仿宋" w:cs="仿宋"/>
          <w:b/>
          <w:color w:val="auto"/>
          <w:sz w:val="32"/>
          <w:szCs w:val="20"/>
          <w:highlight w:val="none"/>
        </w:rPr>
      </w:pPr>
      <w:r>
        <w:rPr>
          <w:rFonts w:hint="eastAsia" w:ascii="仿宋" w:hAnsi="仿宋" w:cs="仿宋"/>
          <w:b/>
          <w:color w:val="auto"/>
          <w:sz w:val="32"/>
          <w:szCs w:val="20"/>
          <w:highlight w:val="none"/>
        </w:rPr>
        <w:t>五、评标</w:t>
      </w:r>
    </w:p>
    <w:p w14:paraId="59B5C18E">
      <w:pPr>
        <w:numPr>
          <w:ilvl w:val="0"/>
          <w:numId w:val="3"/>
        </w:numPr>
        <w:tabs>
          <w:tab w:val="left" w:pos="210"/>
        </w:tabs>
        <w:spacing w:line="360" w:lineRule="auto"/>
        <w:ind w:left="0" w:firstLine="0"/>
        <w:jc w:val="left"/>
        <w:outlineLvl w:val="2"/>
        <w:rPr>
          <w:rFonts w:ascii="仿宋" w:hAnsi="仿宋" w:cs="仿宋"/>
          <w:b/>
          <w:color w:val="auto"/>
          <w:highlight w:val="none"/>
        </w:rPr>
      </w:pPr>
      <w:bookmarkStart w:id="24" w:name="_Toc91899903"/>
      <w:r>
        <w:rPr>
          <w:rFonts w:hint="eastAsia" w:ascii="仿宋" w:hAnsi="仿宋" w:cs="仿宋"/>
          <w:b/>
          <w:color w:val="auto"/>
          <w:highlight w:val="none"/>
        </w:rPr>
        <w:t>评标</w:t>
      </w:r>
    </w:p>
    <w:p w14:paraId="0E080251">
      <w:pPr>
        <w:ind w:firstLine="480" w:firstLineChars="200"/>
        <w:rPr>
          <w:rFonts w:ascii="仿宋" w:hAnsi="仿宋" w:cs="仿宋"/>
          <w:b/>
          <w:color w:val="auto"/>
          <w:highlight w:val="none"/>
        </w:rPr>
      </w:pPr>
      <w:r>
        <w:rPr>
          <w:rFonts w:hint="eastAsia" w:ascii="仿宋" w:hAnsi="仿宋"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color w:val="auto"/>
          <w:highlight w:val="none"/>
        </w:rPr>
        <w:t>详见招标文件第四部分评标办法。</w:t>
      </w:r>
    </w:p>
    <w:p w14:paraId="33F7C01F">
      <w:pPr>
        <w:adjustRightInd/>
        <w:spacing w:line="360" w:lineRule="auto"/>
        <w:jc w:val="center"/>
        <w:outlineLvl w:val="1"/>
        <w:rPr>
          <w:rFonts w:ascii="仿宋" w:hAnsi="仿宋" w:cs="仿宋"/>
          <w:b/>
          <w:color w:val="auto"/>
          <w:sz w:val="32"/>
          <w:szCs w:val="20"/>
          <w:highlight w:val="none"/>
        </w:rPr>
      </w:pPr>
      <w:r>
        <w:rPr>
          <w:rFonts w:hint="eastAsia" w:ascii="仿宋" w:hAnsi="仿宋" w:cs="仿宋"/>
          <w:b/>
          <w:color w:val="auto"/>
          <w:sz w:val="32"/>
          <w:szCs w:val="20"/>
          <w:highlight w:val="none"/>
        </w:rPr>
        <w:t>六、定标</w:t>
      </w:r>
    </w:p>
    <w:p w14:paraId="4799E976">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确定中标供应商</w:t>
      </w:r>
    </w:p>
    <w:p w14:paraId="067E7CD8">
      <w:pPr>
        <w:pStyle w:val="139"/>
        <w:spacing w:before="0" w:line="312" w:lineRule="auto"/>
        <w:ind w:firstLine="480"/>
        <w:rPr>
          <w:rFonts w:ascii="仿宋" w:hAnsi="仿宋" w:cs="仿宋"/>
          <w:b/>
          <w:color w:val="auto"/>
          <w:szCs w:val="24"/>
          <w:highlight w:val="none"/>
        </w:rPr>
      </w:pPr>
      <w:r>
        <w:rPr>
          <w:rFonts w:hint="eastAsia" w:ascii="仿宋" w:hAnsi="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484583C3">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中标通知与中标结果公告</w:t>
      </w:r>
    </w:p>
    <w:p w14:paraId="573AD6BC">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自中标人确定之日起2个工作日内，采购代理机构通过电子交易平台向中标人发出中标通知书，同时编制发布采购结果公告。采购代理机构也可以以纸质形式进行中标通知。</w:t>
      </w:r>
    </w:p>
    <w:p w14:paraId="5E165720">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0599F25E">
      <w:pPr>
        <w:numPr>
          <w:ilvl w:val="1"/>
          <w:numId w:val="3"/>
        </w:numPr>
        <w:tabs>
          <w:tab w:val="left" w:pos="210"/>
          <w:tab w:val="left" w:pos="640"/>
        </w:tabs>
        <w:ind w:left="0" w:firstLine="480" w:firstLineChars="200"/>
        <w:jc w:val="left"/>
        <w:rPr>
          <w:rFonts w:ascii="仿宋" w:hAnsi="仿宋" w:cs="仿宋"/>
          <w:color w:val="auto"/>
          <w:highlight w:val="none"/>
        </w:rPr>
      </w:pPr>
      <w:r>
        <w:rPr>
          <w:rFonts w:hint="eastAsia" w:ascii="仿宋" w:hAnsi="仿宋" w:cs="仿宋"/>
          <w:bCs/>
          <w:color w:val="auto"/>
          <w:highlight w:val="none"/>
        </w:rPr>
        <w:t>公告期限为1个工作日。</w:t>
      </w:r>
    </w:p>
    <w:p w14:paraId="5055CBED">
      <w:pPr>
        <w:adjustRightInd/>
        <w:spacing w:line="360" w:lineRule="auto"/>
        <w:jc w:val="center"/>
        <w:outlineLvl w:val="1"/>
        <w:rPr>
          <w:rFonts w:ascii="仿宋" w:hAnsi="仿宋" w:cs="仿宋"/>
          <w:b/>
          <w:color w:val="auto"/>
          <w:sz w:val="32"/>
          <w:szCs w:val="20"/>
          <w:highlight w:val="none"/>
        </w:rPr>
      </w:pPr>
      <w:r>
        <w:rPr>
          <w:rFonts w:hint="eastAsia" w:ascii="仿宋" w:hAnsi="仿宋" w:cs="仿宋"/>
          <w:b/>
          <w:color w:val="auto"/>
          <w:sz w:val="32"/>
          <w:szCs w:val="20"/>
          <w:highlight w:val="none"/>
        </w:rPr>
        <w:t>七、合同授予</w:t>
      </w:r>
    </w:p>
    <w:p w14:paraId="41C919D7">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合同授予</w:t>
      </w:r>
    </w:p>
    <w:p w14:paraId="147BB37C">
      <w:pPr>
        <w:widowControl/>
        <w:ind w:firstLine="480" w:firstLineChars="200"/>
        <w:jc w:val="left"/>
        <w:rPr>
          <w:rFonts w:ascii="仿宋" w:hAnsi="仿宋" w:cs="仿宋"/>
          <w:color w:val="auto"/>
          <w:highlight w:val="none"/>
        </w:rPr>
      </w:pPr>
      <w:r>
        <w:rPr>
          <w:rFonts w:hint="eastAsia" w:ascii="仿宋" w:hAnsi="仿宋" w:cs="仿宋"/>
          <w:color w:val="auto"/>
          <w:highlight w:val="none"/>
        </w:rPr>
        <w:t>合同主要条款详见第五部分拟签订的合同文本。</w:t>
      </w:r>
    </w:p>
    <w:p w14:paraId="3B92B9D3">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合同的签订</w:t>
      </w:r>
    </w:p>
    <w:p w14:paraId="1FF962F7">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采购人与中标人应当在中标通知书发出之日起三十日内，按照招标文件确定的事项签订政府采购合同，并在签订之日起2个工作日内将政府采购合同在浙江政府采购网上公告。</w:t>
      </w:r>
    </w:p>
    <w:p w14:paraId="048B89FC">
      <w:pPr>
        <w:numPr>
          <w:ilvl w:val="1"/>
          <w:numId w:val="3"/>
        </w:numPr>
        <w:tabs>
          <w:tab w:val="left" w:pos="210"/>
          <w:tab w:val="left" w:pos="640"/>
        </w:tabs>
        <w:ind w:left="0" w:firstLine="480" w:firstLineChars="200"/>
        <w:jc w:val="left"/>
        <w:rPr>
          <w:rFonts w:ascii="仿宋" w:hAnsi="仿宋" w:cs="仿宋"/>
          <w:bCs/>
          <w:color w:val="auto"/>
          <w:highlight w:val="none"/>
        </w:rPr>
      </w:pPr>
      <w:r>
        <w:rPr>
          <w:rFonts w:hint="eastAsia" w:ascii="仿宋" w:hAnsi="仿宋" w:cs="仿宋"/>
          <w:bCs/>
          <w:color w:val="auto"/>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6F2C3832">
      <w:pPr>
        <w:numPr>
          <w:ilvl w:val="1"/>
          <w:numId w:val="3"/>
        </w:numPr>
        <w:tabs>
          <w:tab w:val="left" w:pos="210"/>
          <w:tab w:val="left" w:pos="64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如签订合同并生效后，供应商无故拒绝或延期，除按照合同条款处理外，列入不良行为记录一次，并给予通报。</w:t>
      </w:r>
    </w:p>
    <w:p w14:paraId="58E6D92C">
      <w:pPr>
        <w:numPr>
          <w:ilvl w:val="1"/>
          <w:numId w:val="3"/>
        </w:numPr>
        <w:tabs>
          <w:tab w:val="left" w:pos="210"/>
          <w:tab w:val="left" w:pos="64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中标供应商拒绝与采购人签订合同的，采购人可以按照评审报告推荐的中标或者成交候选人名单排序，确定下一候选人为中标供应商，也可以重新开展政府采购活动。</w:t>
      </w:r>
    </w:p>
    <w:p w14:paraId="53F4D928">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履约保证金</w:t>
      </w:r>
    </w:p>
    <w:p w14:paraId="252BFA46">
      <w:pPr>
        <w:numPr>
          <w:ilvl w:val="1"/>
          <w:numId w:val="3"/>
        </w:numPr>
        <w:tabs>
          <w:tab w:val="left" w:pos="210"/>
          <w:tab w:val="left" w:pos="64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7D2912FA">
      <w:pPr>
        <w:numPr>
          <w:ilvl w:val="1"/>
          <w:numId w:val="3"/>
        </w:numPr>
        <w:tabs>
          <w:tab w:val="left" w:pos="210"/>
          <w:tab w:val="left" w:pos="64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供应商</w:t>
      </w:r>
      <w:r>
        <w:rPr>
          <w:rFonts w:hint="eastAsia" w:ascii="仿宋" w:hAnsi="仿宋" w:cs="仿宋"/>
          <w:bCs/>
          <w:color w:val="auto"/>
          <w:highlight w:val="none"/>
        </w:rPr>
        <w:t>可</w:t>
      </w:r>
      <w:r>
        <w:rPr>
          <w:rFonts w:hint="eastAsia" w:ascii="仿宋" w:hAnsi="仿宋" w:cs="仿宋"/>
          <w:bCs/>
          <w:color w:val="auto"/>
          <w:highlight w:val="none"/>
          <w:lang w:val="zh-CN"/>
        </w:rPr>
        <w:t>登录政采云平台-【金融服务】—【我的项目】—【已备案合同】以保函形式提供：</w:t>
      </w:r>
    </w:p>
    <w:p w14:paraId="63CBA8DA">
      <w:pPr>
        <w:numPr>
          <w:ilvl w:val="2"/>
          <w:numId w:val="3"/>
        </w:numPr>
        <w:tabs>
          <w:tab w:val="left" w:pos="21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供应商在合同列表选择需要投保的合同，点击【保函推荐】。</w:t>
      </w:r>
    </w:p>
    <w:p w14:paraId="0FD1E124">
      <w:pPr>
        <w:numPr>
          <w:ilvl w:val="2"/>
          <w:numId w:val="3"/>
        </w:numPr>
        <w:tabs>
          <w:tab w:val="left" w:pos="210"/>
        </w:tabs>
        <w:ind w:left="0" w:firstLine="480" w:firstLineChars="200"/>
        <w:jc w:val="left"/>
        <w:rPr>
          <w:rFonts w:ascii="仿宋" w:hAnsi="仿宋" w:cs="仿宋"/>
          <w:bCs/>
          <w:color w:val="auto"/>
          <w:highlight w:val="none"/>
        </w:rPr>
      </w:pPr>
      <w:r>
        <w:rPr>
          <w:rFonts w:hint="eastAsia" w:ascii="仿宋" w:hAnsi="仿宋" w:cs="仿宋"/>
          <w:bCs/>
          <w:color w:val="auto"/>
          <w:highlight w:val="none"/>
          <w:lang w:val="zh-CN"/>
        </w:rPr>
        <w:t>在弹框里查看推荐的保函产品，供应商自行选择保函产品，点击【立即申请】。</w:t>
      </w:r>
    </w:p>
    <w:p w14:paraId="572C018E">
      <w:pPr>
        <w:numPr>
          <w:ilvl w:val="2"/>
          <w:numId w:val="3"/>
        </w:numPr>
        <w:tabs>
          <w:tab w:val="left" w:pos="210"/>
        </w:tabs>
        <w:ind w:left="0" w:firstLine="480" w:firstLineChars="200"/>
        <w:jc w:val="left"/>
        <w:rPr>
          <w:rFonts w:ascii="仿宋" w:hAnsi="仿宋" w:cs="仿宋"/>
          <w:bCs/>
          <w:color w:val="auto"/>
          <w:highlight w:val="none"/>
        </w:rPr>
      </w:pPr>
      <w:r>
        <w:rPr>
          <w:rFonts w:hint="eastAsia" w:ascii="仿宋" w:hAnsi="仿宋" w:cs="仿宋"/>
          <w:bCs/>
          <w:color w:val="auto"/>
          <w:highlight w:val="none"/>
          <w:lang w:val="zh-CN"/>
        </w:rPr>
        <w:t>在弹框里填写保函申请信息。具体步骤：选择产品—填写供应商信息—选择中标项目—确认信息—等待保险/保函受理—确认保单—支付保费—成功出单。政采云金融专线400-903-9583。</w:t>
      </w:r>
    </w:p>
    <w:p w14:paraId="11DDC694">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预付款</w:t>
      </w:r>
    </w:p>
    <w:p w14:paraId="00B53022">
      <w:pPr>
        <w:pStyle w:val="27"/>
        <w:spacing w:line="312" w:lineRule="auto"/>
        <w:rPr>
          <w:rFonts w:ascii="仿宋" w:hAnsi="仿宋" w:cs="仿宋"/>
          <w:color w:val="auto"/>
          <w:highlight w:val="none"/>
        </w:rPr>
      </w:pPr>
      <w:r>
        <w:rPr>
          <w:rFonts w:hint="eastAsia" w:ascii="仿宋" w:hAnsi="仿宋" w:cs="仿宋"/>
          <w:bCs/>
          <w:color w:val="auto"/>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B9F953F">
      <w:pPr>
        <w:adjustRightInd/>
        <w:spacing w:line="360" w:lineRule="auto"/>
        <w:jc w:val="center"/>
        <w:outlineLvl w:val="1"/>
        <w:rPr>
          <w:rFonts w:ascii="仿宋" w:hAnsi="仿宋" w:cs="仿宋"/>
          <w:b/>
          <w:color w:val="auto"/>
          <w:sz w:val="32"/>
          <w:szCs w:val="20"/>
          <w:highlight w:val="none"/>
        </w:rPr>
      </w:pPr>
      <w:r>
        <w:rPr>
          <w:rFonts w:hint="eastAsia" w:ascii="仿宋" w:hAnsi="仿宋" w:cs="仿宋"/>
          <w:b/>
          <w:color w:val="auto"/>
          <w:sz w:val="32"/>
          <w:szCs w:val="20"/>
          <w:highlight w:val="none"/>
        </w:rPr>
        <w:t>八、电子交易活动的中止</w:t>
      </w:r>
    </w:p>
    <w:p w14:paraId="75D67DF1">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电子交易活动的中止</w:t>
      </w:r>
    </w:p>
    <w:p w14:paraId="21534EC6">
      <w:pPr>
        <w:pStyle w:val="139"/>
        <w:spacing w:before="0" w:line="312" w:lineRule="auto"/>
        <w:ind w:firstLine="480"/>
        <w:jc w:val="left"/>
        <w:rPr>
          <w:rFonts w:ascii="仿宋" w:hAnsi="仿宋" w:cs="仿宋"/>
          <w:color w:val="auto"/>
          <w:highlight w:val="none"/>
        </w:rPr>
      </w:pPr>
      <w:r>
        <w:rPr>
          <w:rFonts w:hint="eastAsia" w:ascii="仿宋" w:hAnsi="仿宋" w:cs="仿宋"/>
          <w:color w:val="auto"/>
          <w:highlight w:val="none"/>
        </w:rPr>
        <w:t>采购过程中出现以下情形，导致电子交易平台无法正常运行，或者无法保证电子交易的公平、公正和安全时，采购代理机构可中止电子交易活动：</w:t>
      </w:r>
    </w:p>
    <w:p w14:paraId="04FF5FC5">
      <w:pPr>
        <w:numPr>
          <w:ilvl w:val="1"/>
          <w:numId w:val="3"/>
        </w:numPr>
        <w:tabs>
          <w:tab w:val="left" w:pos="210"/>
          <w:tab w:val="left" w:pos="64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 xml:space="preserve">电子交易平台发生故障而无法登录访问的； </w:t>
      </w:r>
    </w:p>
    <w:p w14:paraId="5AF8E999">
      <w:pPr>
        <w:numPr>
          <w:ilvl w:val="1"/>
          <w:numId w:val="3"/>
        </w:numPr>
        <w:tabs>
          <w:tab w:val="left" w:pos="210"/>
          <w:tab w:val="left" w:pos="64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电子交易平台应用或数据库出现错误，不能进行正常操作的；</w:t>
      </w:r>
    </w:p>
    <w:p w14:paraId="114DDCBE">
      <w:pPr>
        <w:numPr>
          <w:ilvl w:val="1"/>
          <w:numId w:val="3"/>
        </w:numPr>
        <w:tabs>
          <w:tab w:val="left" w:pos="210"/>
          <w:tab w:val="left" w:pos="64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电子交易平台发现严重安全漏洞，有潜在泄密危险的；</w:t>
      </w:r>
    </w:p>
    <w:p w14:paraId="589A29BE">
      <w:pPr>
        <w:numPr>
          <w:ilvl w:val="1"/>
          <w:numId w:val="3"/>
        </w:numPr>
        <w:tabs>
          <w:tab w:val="left" w:pos="210"/>
          <w:tab w:val="left" w:pos="64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 xml:space="preserve">病毒发作导致不能进行正常操作的； </w:t>
      </w:r>
    </w:p>
    <w:p w14:paraId="46635BD2">
      <w:pPr>
        <w:numPr>
          <w:ilvl w:val="1"/>
          <w:numId w:val="3"/>
        </w:numPr>
        <w:tabs>
          <w:tab w:val="left" w:pos="210"/>
          <w:tab w:val="left" w:pos="64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其他无法保证电子交易的公平、公正和安全的情况。</w:t>
      </w:r>
    </w:p>
    <w:p w14:paraId="606310BB">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D46FAD9">
      <w:pPr>
        <w:adjustRightInd/>
        <w:spacing w:line="360" w:lineRule="auto"/>
        <w:jc w:val="center"/>
        <w:outlineLvl w:val="1"/>
        <w:rPr>
          <w:rFonts w:ascii="仿宋" w:hAnsi="仿宋" w:cs="仿宋"/>
          <w:b/>
          <w:color w:val="auto"/>
          <w:sz w:val="32"/>
          <w:szCs w:val="20"/>
          <w:highlight w:val="none"/>
        </w:rPr>
      </w:pPr>
      <w:r>
        <w:rPr>
          <w:rFonts w:hint="eastAsia" w:ascii="仿宋" w:hAnsi="仿宋" w:cs="仿宋"/>
          <w:b/>
          <w:color w:val="auto"/>
          <w:sz w:val="32"/>
          <w:szCs w:val="20"/>
          <w:highlight w:val="none"/>
        </w:rPr>
        <w:t>九、验收</w:t>
      </w:r>
    </w:p>
    <w:p w14:paraId="366A7800">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color w:val="auto"/>
          <w:highlight w:val="none"/>
        </w:rPr>
        <w:t>验收</w:t>
      </w:r>
    </w:p>
    <w:p w14:paraId="0758DFAA">
      <w:pPr>
        <w:numPr>
          <w:ilvl w:val="1"/>
          <w:numId w:val="3"/>
        </w:numPr>
        <w:tabs>
          <w:tab w:val="left" w:pos="210"/>
          <w:tab w:val="left" w:pos="64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B7CD4E">
      <w:pPr>
        <w:numPr>
          <w:ilvl w:val="1"/>
          <w:numId w:val="3"/>
        </w:numPr>
        <w:tabs>
          <w:tab w:val="left" w:pos="210"/>
          <w:tab w:val="left" w:pos="64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采购人可以邀请参加本项目的其他投标人或者第三方机构参与验收。参与验收的投标人或者第三方机构的意见作为验收书的参考资料一并存档。</w:t>
      </w:r>
    </w:p>
    <w:p w14:paraId="386DA64A">
      <w:pPr>
        <w:numPr>
          <w:ilvl w:val="1"/>
          <w:numId w:val="3"/>
        </w:numPr>
        <w:tabs>
          <w:tab w:val="left" w:pos="210"/>
          <w:tab w:val="left" w:pos="64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23AD17">
      <w:pPr>
        <w:numPr>
          <w:ilvl w:val="1"/>
          <w:numId w:val="3"/>
        </w:numPr>
        <w:tabs>
          <w:tab w:val="left" w:pos="210"/>
          <w:tab w:val="left" w:pos="64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3C6C59A">
      <w:pPr>
        <w:numPr>
          <w:ilvl w:val="255"/>
          <w:numId w:val="0"/>
        </w:numPr>
        <w:jc w:val="left"/>
        <w:rPr>
          <w:rFonts w:ascii="仿宋" w:hAnsi="仿宋" w:cs="仿宋"/>
          <w:bCs/>
          <w:color w:val="auto"/>
          <w:highlight w:val="none"/>
          <w:lang w:val="zh-CN"/>
        </w:rPr>
      </w:pPr>
      <w:r>
        <w:rPr>
          <w:rFonts w:hint="eastAsia" w:ascii="仿宋" w:hAnsi="仿宋" w:cs="仿宋"/>
          <w:bCs/>
          <w:color w:val="auto"/>
          <w:highlight w:val="none"/>
          <w:lang w:val="zh-CN"/>
        </w:rPr>
        <w:br w:type="page"/>
      </w:r>
    </w:p>
    <w:p w14:paraId="7854B810">
      <w:pPr>
        <w:pStyle w:val="80"/>
        <w:rPr>
          <w:color w:val="auto"/>
          <w:highlight w:val="none"/>
          <w:lang w:val="zh-CN"/>
        </w:rPr>
      </w:pPr>
    </w:p>
    <w:bookmarkEnd w:id="24"/>
    <w:p w14:paraId="23D49CCA">
      <w:pPr>
        <w:pStyle w:val="139"/>
        <w:spacing w:before="0"/>
        <w:ind w:firstLine="480"/>
        <w:rPr>
          <w:rFonts w:ascii="仿宋" w:hAnsi="仿宋" w:cs="仿宋"/>
          <w:color w:val="auto"/>
          <w:highlight w:val="none"/>
        </w:rPr>
      </w:pPr>
      <w:bookmarkStart w:id="25" w:name="_Hlt75236290"/>
      <w:bookmarkEnd w:id="25"/>
      <w:bookmarkStart w:id="26" w:name="_Hlt68072990"/>
      <w:bookmarkEnd w:id="26"/>
      <w:bookmarkStart w:id="27" w:name="_Hlt74714665"/>
      <w:bookmarkEnd w:id="27"/>
      <w:bookmarkStart w:id="28" w:name="_Hlt74729768"/>
      <w:bookmarkEnd w:id="28"/>
      <w:bookmarkStart w:id="29" w:name="_Hlt74707468"/>
      <w:bookmarkEnd w:id="29"/>
      <w:bookmarkStart w:id="30" w:name="_Hlt75236101"/>
      <w:bookmarkEnd w:id="30"/>
      <w:bookmarkStart w:id="31" w:name="_Hlt75236011"/>
      <w:bookmarkEnd w:id="31"/>
      <w:bookmarkStart w:id="32" w:name="_Hlt68072998"/>
      <w:bookmarkEnd w:id="32"/>
      <w:bookmarkStart w:id="33" w:name="_Hlt74730295"/>
      <w:bookmarkEnd w:id="33"/>
      <w:bookmarkStart w:id="34" w:name="_Hlt68073093"/>
      <w:bookmarkEnd w:id="34"/>
      <w:bookmarkStart w:id="35" w:name="_Hlt68403820"/>
      <w:bookmarkEnd w:id="35"/>
      <w:bookmarkStart w:id="36" w:name="_Hlt68057669"/>
      <w:bookmarkEnd w:id="36"/>
    </w:p>
    <w:bookmarkEnd w:id="22"/>
    <w:bookmarkEnd w:id="23"/>
    <w:p w14:paraId="4ACFEBE0">
      <w:pPr>
        <w:numPr>
          <w:ilvl w:val="0"/>
          <w:numId w:val="4"/>
        </w:numPr>
        <w:adjustRightInd/>
        <w:spacing w:line="360" w:lineRule="auto"/>
        <w:jc w:val="center"/>
        <w:outlineLvl w:val="0"/>
        <w:rPr>
          <w:rFonts w:ascii="仿宋" w:hAnsi="仿宋" w:cs="仿宋"/>
          <w:b/>
          <w:color w:val="auto"/>
          <w:sz w:val="36"/>
          <w:szCs w:val="20"/>
          <w:highlight w:val="none"/>
        </w:rPr>
      </w:pPr>
      <w:bookmarkStart w:id="37" w:name="_Toc5571"/>
      <w:bookmarkStart w:id="38" w:name="第四部分"/>
      <w:r>
        <w:rPr>
          <w:rFonts w:hint="eastAsia" w:ascii="仿宋" w:hAnsi="仿宋" w:cs="仿宋"/>
          <w:b/>
          <w:color w:val="auto"/>
          <w:sz w:val="36"/>
          <w:szCs w:val="20"/>
          <w:highlight w:val="none"/>
        </w:rPr>
        <w:t xml:space="preserve"> 采购需求</w:t>
      </w:r>
      <w:bookmarkEnd w:id="37"/>
    </w:p>
    <w:p w14:paraId="686E2B7F">
      <w:pPr>
        <w:pStyle w:val="2"/>
        <w:rPr>
          <w:rFonts w:ascii="宋体" w:hAnsi="宋体" w:eastAsia="宋体"/>
          <w:color w:val="auto"/>
          <w:sz w:val="24"/>
          <w:szCs w:val="24"/>
          <w:highlight w:val="none"/>
        </w:rPr>
      </w:pPr>
      <w:bookmarkStart w:id="39" w:name="_Toc31881"/>
      <w:bookmarkStart w:id="40" w:name="_Toc17303"/>
      <w:bookmarkStart w:id="41" w:name="_Toc430590276"/>
      <w:bookmarkStart w:id="42" w:name="_Toc204483585"/>
      <w:bookmarkStart w:id="43" w:name="_Toc31661"/>
      <w:bookmarkStart w:id="44" w:name="_Toc312"/>
      <w:bookmarkStart w:id="45" w:name="_Toc236047431"/>
      <w:r>
        <w:rPr>
          <w:rFonts w:ascii="宋体" w:hAnsi="宋体" w:eastAsia="宋体"/>
          <w:color w:val="auto"/>
          <w:sz w:val="24"/>
          <w:szCs w:val="24"/>
          <w:highlight w:val="none"/>
        </w:rPr>
        <w:t>一、概况</w:t>
      </w:r>
      <w:bookmarkEnd w:id="39"/>
      <w:bookmarkEnd w:id="40"/>
      <w:bookmarkEnd w:id="41"/>
      <w:bookmarkEnd w:id="42"/>
      <w:bookmarkEnd w:id="43"/>
      <w:bookmarkEnd w:id="44"/>
      <w:bookmarkEnd w:id="45"/>
    </w:p>
    <w:p w14:paraId="55BF03A3">
      <w:pPr>
        <w:spacing w:line="360" w:lineRule="auto"/>
        <w:ind w:firstLine="48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1.项目名称：</w:t>
      </w:r>
      <w:r>
        <w:rPr>
          <w:rFonts w:hint="eastAsia" w:ascii="仿宋" w:hAnsi="仿宋" w:cs="仿宋"/>
          <w:color w:val="auto"/>
          <w:highlight w:val="none"/>
          <w:u w:val="single"/>
          <w:lang w:eastAsia="zh-CN"/>
        </w:rPr>
        <w:t>浙江同济科技职业学院“美育中心”设备改造项目</w:t>
      </w:r>
      <w:r>
        <w:rPr>
          <w:rFonts w:hint="eastAsia" w:ascii="仿宋" w:hAnsi="仿宋" w:cs="仿宋"/>
          <w:color w:val="auto"/>
          <w:highlight w:val="none"/>
          <w:u w:val="single"/>
        </w:rPr>
        <w:t>。</w:t>
      </w:r>
    </w:p>
    <w:p w14:paraId="30E8A299">
      <w:pPr>
        <w:spacing w:line="360" w:lineRule="auto"/>
        <w:ind w:firstLine="480" w:firstLineChars="200"/>
        <w:rPr>
          <w:rFonts w:ascii="宋体" w:hAnsi="宋体" w:cs="宋体"/>
          <w:snapToGrid w:val="0"/>
          <w:color w:val="auto"/>
          <w:kern w:val="0"/>
          <w:szCs w:val="21"/>
          <w:highlight w:val="none"/>
        </w:rPr>
      </w:pPr>
      <w:r>
        <w:rPr>
          <w:rFonts w:ascii="宋体" w:hAnsi="宋体" w:cs="宋体"/>
          <w:snapToGrid w:val="0"/>
          <w:color w:val="auto"/>
          <w:kern w:val="0"/>
          <w:szCs w:val="21"/>
          <w:highlight w:val="none"/>
        </w:rPr>
        <w:t>2.</w:t>
      </w:r>
      <w:r>
        <w:rPr>
          <w:rFonts w:hint="eastAsia" w:ascii="宋体" w:hAnsi="宋体" w:cs="宋体"/>
          <w:snapToGrid w:val="0"/>
          <w:color w:val="auto"/>
          <w:kern w:val="0"/>
          <w:szCs w:val="21"/>
          <w:highlight w:val="none"/>
        </w:rPr>
        <w:t>交货地点：采购人指定地点。</w:t>
      </w:r>
    </w:p>
    <w:p w14:paraId="11D3BCA9">
      <w:pPr>
        <w:spacing w:line="360" w:lineRule="auto"/>
        <w:ind w:firstLine="480" w:firstLineChars="200"/>
        <w:rPr>
          <w:rFonts w:ascii="宋体" w:hAnsi="宋体" w:cs="宋体"/>
          <w:snapToGrid w:val="0"/>
          <w:color w:val="auto"/>
          <w:kern w:val="0"/>
          <w:szCs w:val="21"/>
          <w:highlight w:val="none"/>
        </w:rPr>
      </w:pPr>
      <w:r>
        <w:rPr>
          <w:rFonts w:ascii="宋体" w:hAnsi="宋体" w:cs="宋体"/>
          <w:snapToGrid w:val="0"/>
          <w:color w:val="auto"/>
          <w:kern w:val="0"/>
          <w:szCs w:val="21"/>
          <w:highlight w:val="none"/>
        </w:rPr>
        <w:t>3.本招标文件中打▲的条款为关键性指标，</w:t>
      </w:r>
      <w:r>
        <w:rPr>
          <w:rFonts w:hint="eastAsia" w:ascii="宋体" w:hAnsi="宋体" w:cs="宋体"/>
          <w:snapToGrid w:val="0"/>
          <w:color w:val="auto"/>
          <w:kern w:val="0"/>
          <w:szCs w:val="21"/>
          <w:highlight w:val="none"/>
        </w:rPr>
        <w:t>必须满足采购要求</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不满足</w:t>
      </w:r>
      <w:r>
        <w:rPr>
          <w:rFonts w:ascii="宋体" w:hAnsi="宋体" w:cs="宋体"/>
          <w:snapToGrid w:val="0"/>
          <w:color w:val="auto"/>
          <w:kern w:val="0"/>
          <w:szCs w:val="21"/>
          <w:highlight w:val="none"/>
        </w:rPr>
        <w:t>的将导致投标无效。打★的条款为重要指标，允许</w:t>
      </w:r>
      <w:r>
        <w:rPr>
          <w:rFonts w:hint="eastAsia" w:ascii="宋体" w:hAnsi="宋体" w:cs="宋体"/>
          <w:snapToGrid w:val="0"/>
          <w:color w:val="auto"/>
          <w:kern w:val="0"/>
          <w:szCs w:val="21"/>
          <w:highlight w:val="none"/>
        </w:rPr>
        <w:t>不满足</w:t>
      </w:r>
      <w:r>
        <w:rPr>
          <w:rFonts w:ascii="宋体" w:hAnsi="宋体" w:cs="宋体"/>
          <w:snapToGrid w:val="0"/>
          <w:color w:val="auto"/>
          <w:kern w:val="0"/>
          <w:szCs w:val="21"/>
          <w:highlight w:val="none"/>
        </w:rPr>
        <w:t>，但在技术评分时会重点扣分。</w:t>
      </w:r>
      <w:r>
        <w:rPr>
          <w:rFonts w:hint="eastAsia" w:ascii="宋体" w:hAnsi="宋体" w:cs="宋体"/>
          <w:snapToGrid w:val="0"/>
          <w:color w:val="auto"/>
          <w:kern w:val="0"/>
          <w:szCs w:val="21"/>
          <w:highlight w:val="none"/>
        </w:rPr>
        <w:t>供应商应针对本部分内容“三、主要技术参数”的要求，在技术响应表（格式见第六部分）中对采购文件技术要求一一作出响应投标产品的技术指标必须对技术要求有一个明确的响应值，不能复制技术要求。</w:t>
      </w:r>
    </w:p>
    <w:p w14:paraId="24BA7E3C">
      <w:pPr>
        <w:spacing w:line="360" w:lineRule="auto"/>
        <w:ind w:firstLine="480" w:firstLineChars="200"/>
        <w:rPr>
          <w:rFonts w:ascii="宋体" w:hAnsi="宋体" w:cs="宋体"/>
          <w:b/>
          <w:color w:val="auto"/>
          <w:szCs w:val="21"/>
          <w:highlight w:val="none"/>
        </w:rPr>
      </w:pPr>
      <w:r>
        <w:rPr>
          <w:rFonts w:ascii="宋体" w:hAnsi="宋体" w:cs="宋体"/>
          <w:snapToGrid w:val="0"/>
          <w:color w:val="auto"/>
          <w:kern w:val="0"/>
          <w:szCs w:val="21"/>
          <w:highlight w:val="none"/>
        </w:rPr>
        <w:t>4.本项目的核心产品为</w:t>
      </w:r>
      <w:r>
        <w:rPr>
          <w:rFonts w:hint="eastAsia" w:ascii="宋体" w:hAnsi="宋体" w:cs="宋体"/>
          <w:b/>
          <w:color w:val="auto"/>
          <w:szCs w:val="21"/>
          <w:highlight w:val="none"/>
          <w:u w:val="single"/>
        </w:rPr>
        <w:t xml:space="preserve"> 86寸交互式一体机</w:t>
      </w:r>
      <w:r>
        <w:rPr>
          <w:rFonts w:ascii="宋体" w:hAnsi="宋体" w:cs="宋体"/>
          <w:snapToGrid w:val="0"/>
          <w:color w:val="auto"/>
          <w:kern w:val="0"/>
          <w:szCs w:val="21"/>
          <w:highlight w:val="none"/>
        </w:rPr>
        <w:t>。不同投标人的核心产品出现同品牌时，</w:t>
      </w:r>
      <w:r>
        <w:rPr>
          <w:rFonts w:ascii="宋体" w:hAnsi="宋体" w:cs="宋体"/>
          <w:color w:val="auto"/>
          <w:szCs w:val="21"/>
          <w:highlight w:val="none"/>
        </w:rPr>
        <w:t>按如下方式处理：</w:t>
      </w:r>
    </w:p>
    <w:p w14:paraId="78486844">
      <w:pPr>
        <w:spacing w:line="360" w:lineRule="auto"/>
        <w:ind w:firstLine="482" w:firstLineChars="200"/>
        <w:rPr>
          <w:rFonts w:ascii="宋体" w:hAnsi="宋体" w:cs="宋体"/>
          <w:b/>
          <w:color w:val="auto"/>
          <w:szCs w:val="21"/>
          <w:highlight w:val="none"/>
        </w:rPr>
      </w:pPr>
      <w:r>
        <w:rPr>
          <w:rFonts w:ascii="宋体" w:hAnsi="宋体" w:cs="宋体"/>
          <w:b/>
          <w:color w:val="auto"/>
          <w:szCs w:val="21"/>
          <w:highlight w:val="none"/>
        </w:rPr>
        <w:t>提供相同品牌产品且通过资格审查、符合性审查的不同投标人参加同一合同项下投标的，按一家投标人计算</w:t>
      </w:r>
      <w:r>
        <w:rPr>
          <w:rFonts w:hint="eastAsia" w:ascii="宋体" w:hAnsi="宋体" w:cs="宋体"/>
          <w:b/>
          <w:color w:val="auto"/>
          <w:szCs w:val="21"/>
          <w:highlight w:val="none"/>
        </w:rPr>
        <w:t>（不足三家的时本项目废标），</w:t>
      </w:r>
      <w:r>
        <w:rPr>
          <w:rFonts w:ascii="宋体" w:hAnsi="宋体" w:cs="宋体"/>
          <w:b/>
          <w:color w:val="auto"/>
          <w:szCs w:val="21"/>
          <w:highlight w:val="none"/>
        </w:rPr>
        <w:t>评审后</w:t>
      </w:r>
      <w:r>
        <w:rPr>
          <w:rFonts w:hint="eastAsia" w:ascii="宋体" w:hAnsi="宋体" w:cs="宋体"/>
          <w:b/>
          <w:color w:val="auto"/>
          <w:szCs w:val="21"/>
          <w:highlight w:val="none"/>
        </w:rPr>
        <w:t>综合得分最高的</w:t>
      </w:r>
      <w:r>
        <w:rPr>
          <w:rFonts w:ascii="宋体" w:hAnsi="宋体" w:cs="宋体"/>
          <w:b/>
          <w:color w:val="auto"/>
          <w:szCs w:val="21"/>
          <w:highlight w:val="none"/>
        </w:rPr>
        <w:t>同品牌（含核心产品）投标人获得中标人推荐资格；</w:t>
      </w:r>
      <w:r>
        <w:rPr>
          <w:rFonts w:hint="eastAsia" w:ascii="宋体" w:hAnsi="宋体" w:cs="宋体"/>
          <w:b/>
          <w:color w:val="auto"/>
          <w:szCs w:val="21"/>
          <w:highlight w:val="none"/>
        </w:rPr>
        <w:t>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r>
        <w:rPr>
          <w:rFonts w:ascii="宋体" w:hAnsi="宋体" w:cs="宋体"/>
          <w:b/>
          <w:color w:val="auto"/>
          <w:szCs w:val="21"/>
          <w:highlight w:val="none"/>
        </w:rPr>
        <w:t>。</w:t>
      </w:r>
    </w:p>
    <w:p w14:paraId="19CE60C3">
      <w:pPr>
        <w:pStyle w:val="27"/>
        <w:spacing w:line="360" w:lineRule="auto"/>
        <w:rPr>
          <w:rFonts w:ascii="仿宋" w:hAnsi="仿宋" w:cs="仿宋"/>
          <w:snapToGrid w:val="0"/>
          <w:color w:val="auto"/>
          <w:kern w:val="0"/>
          <w:szCs w:val="21"/>
          <w:highlight w:val="none"/>
        </w:rPr>
      </w:pPr>
      <w:r>
        <w:rPr>
          <w:rFonts w:hint="eastAsia" w:cs="宋体"/>
          <w:snapToGrid w:val="0"/>
          <w:color w:val="auto"/>
          <w:kern w:val="0"/>
          <w:szCs w:val="21"/>
          <w:highlight w:val="none"/>
        </w:rPr>
        <w:t>5</w:t>
      </w:r>
      <w:r>
        <w:rPr>
          <w:rFonts w:cs="宋体"/>
          <w:snapToGrid w:val="0"/>
          <w:color w:val="auto"/>
          <w:kern w:val="0"/>
          <w:szCs w:val="21"/>
          <w:highlight w:val="none"/>
        </w:rPr>
        <w:t>.</w:t>
      </w:r>
      <w:r>
        <w:rPr>
          <w:rFonts w:hint="eastAsia" w:cs="宋体"/>
          <w:snapToGrid w:val="0"/>
          <w:color w:val="auto"/>
          <w:kern w:val="0"/>
          <w:szCs w:val="21"/>
          <w:highlight w:val="none"/>
        </w:rPr>
        <w:t>除定制开发设备或软件外，其余设备提供投标产品的技术支持材料，可以是产品样本资料（扫描件或复印件均可）或者官网公开的技术参数截图或者第三方检测报告（扫描件或复印件均可）。投标人应在投标文件中说明本次投标产品的技术参数是否与技术支持材料上的技术参数一致。如不一致，须明确哪些参数不一致，不一致的原因以及使用何种技术可以达到投标产品参数。不作说明的、或经专家核实不一致的、或不一致的原因不明确的、</w:t>
      </w:r>
      <w:r>
        <w:rPr>
          <w:rFonts w:hint="eastAsia" w:ascii="仿宋" w:hAnsi="仿宋" w:cs="仿宋"/>
          <w:snapToGrid w:val="0"/>
          <w:color w:val="auto"/>
          <w:kern w:val="0"/>
          <w:szCs w:val="21"/>
          <w:highlight w:val="none"/>
        </w:rPr>
        <w:t>或专家认为达到投标产品参数所采用的技术不可行的，均视作投标产品未响应采购文件技术要求，在技术评分时予以扣分。</w:t>
      </w:r>
    </w:p>
    <w:p w14:paraId="5D580838">
      <w:pPr>
        <w:pStyle w:val="2"/>
        <w:rPr>
          <w:rFonts w:ascii="仿宋" w:eastAsia="仿宋" w:cs="仿宋"/>
          <w:color w:val="auto"/>
          <w:sz w:val="24"/>
          <w:szCs w:val="24"/>
          <w:highlight w:val="none"/>
        </w:rPr>
        <w:sectPr>
          <w:headerReference r:id="rId6" w:type="first"/>
          <w:footerReference r:id="rId8" w:type="first"/>
          <w:headerReference r:id="rId5" w:type="default"/>
          <w:footerReference r:id="rId7" w:type="default"/>
          <w:type w:val="continuous"/>
          <w:pgSz w:w="11906" w:h="16838"/>
          <w:pgMar w:top="1276" w:right="1418" w:bottom="1247" w:left="1418" w:header="851" w:footer="992" w:gutter="0"/>
          <w:cols w:space="0" w:num="1"/>
          <w:titlePg/>
          <w:docGrid w:linePitch="312" w:charSpace="0"/>
        </w:sectPr>
      </w:pPr>
      <w:bookmarkStart w:id="46" w:name="_Toc24370"/>
      <w:bookmarkStart w:id="47" w:name="_Toc22047"/>
    </w:p>
    <w:p w14:paraId="609C2C8E">
      <w:pPr>
        <w:numPr>
          <w:ilvl w:val="0"/>
          <w:numId w:val="5"/>
        </w:numPr>
        <w:rPr>
          <w:rFonts w:ascii="仿宋" w:hAnsi="仿宋" w:cs="仿宋"/>
          <w:b/>
          <w:bCs/>
          <w:color w:val="auto"/>
          <w:highlight w:val="none"/>
        </w:rPr>
      </w:pPr>
      <w:r>
        <w:rPr>
          <w:rFonts w:hint="eastAsia" w:ascii="仿宋" w:hAnsi="仿宋" w:cs="仿宋"/>
          <w:b/>
          <w:bCs/>
          <w:color w:val="auto"/>
          <w:highlight w:val="none"/>
        </w:rPr>
        <w:t>主要设备清单</w:t>
      </w:r>
      <w:bookmarkEnd w:id="46"/>
      <w:bookmarkEnd w:id="47"/>
    </w:p>
    <w:tbl>
      <w:tblPr>
        <w:tblStyle w:val="6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4244"/>
        <w:gridCol w:w="2988"/>
      </w:tblGrid>
      <w:tr w14:paraId="6DCF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1E05DF1C">
            <w:pPr>
              <w:jc w:val="center"/>
              <w:rPr>
                <w:rFonts w:ascii="仿宋" w:hAnsi="仿宋" w:cs="仿宋"/>
                <w:b/>
                <w:bCs/>
                <w:color w:val="auto"/>
                <w:szCs w:val="21"/>
                <w:highlight w:val="none"/>
              </w:rPr>
            </w:pPr>
            <w:r>
              <w:rPr>
                <w:rFonts w:hint="eastAsia" w:ascii="仿宋" w:hAnsi="仿宋" w:cs="仿宋"/>
                <w:b/>
                <w:bCs/>
                <w:color w:val="auto"/>
                <w:szCs w:val="21"/>
                <w:highlight w:val="none"/>
              </w:rPr>
              <w:t>序号</w:t>
            </w:r>
          </w:p>
        </w:tc>
        <w:tc>
          <w:tcPr>
            <w:tcW w:w="2285" w:type="pct"/>
            <w:vAlign w:val="center"/>
          </w:tcPr>
          <w:p w14:paraId="4E778B38">
            <w:pPr>
              <w:jc w:val="center"/>
              <w:rPr>
                <w:rFonts w:ascii="仿宋" w:hAnsi="仿宋" w:cs="仿宋"/>
                <w:b/>
                <w:bCs/>
                <w:color w:val="auto"/>
                <w:szCs w:val="21"/>
                <w:highlight w:val="none"/>
              </w:rPr>
            </w:pPr>
            <w:r>
              <w:rPr>
                <w:rFonts w:hint="eastAsia" w:ascii="仿宋" w:hAnsi="仿宋" w:cs="仿宋"/>
                <w:b/>
                <w:bCs/>
                <w:color w:val="auto"/>
                <w:szCs w:val="21"/>
                <w:highlight w:val="none"/>
              </w:rPr>
              <w:t>产品名称</w:t>
            </w:r>
          </w:p>
        </w:tc>
        <w:tc>
          <w:tcPr>
            <w:tcW w:w="1609" w:type="pct"/>
            <w:vAlign w:val="center"/>
          </w:tcPr>
          <w:p w14:paraId="07324E96">
            <w:pPr>
              <w:widowControl/>
              <w:jc w:val="center"/>
              <w:textAlignment w:val="center"/>
              <w:rPr>
                <w:rFonts w:ascii="仿宋" w:hAnsi="仿宋" w:cs="仿宋"/>
                <w:color w:val="auto"/>
                <w:szCs w:val="21"/>
                <w:highlight w:val="none"/>
              </w:rPr>
            </w:pPr>
            <w:r>
              <w:rPr>
                <w:rFonts w:hint="eastAsia" w:ascii="仿宋" w:hAnsi="仿宋" w:cs="仿宋"/>
                <w:b/>
                <w:bCs/>
                <w:color w:val="auto"/>
                <w:kern w:val="0"/>
                <w:szCs w:val="21"/>
                <w:highlight w:val="none"/>
              </w:rPr>
              <w:t>数量单位</w:t>
            </w:r>
          </w:p>
        </w:tc>
      </w:tr>
      <w:tr w14:paraId="703A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5753F2A2">
            <w:pPr>
              <w:jc w:val="center"/>
              <w:rPr>
                <w:rFonts w:ascii="仿宋" w:hAnsi="仿宋" w:cs="仿宋"/>
                <w:color w:val="auto"/>
                <w:szCs w:val="21"/>
                <w:highlight w:val="none"/>
              </w:rPr>
            </w:pPr>
            <w:r>
              <w:rPr>
                <w:rFonts w:hint="eastAsia" w:ascii="仿宋" w:hAnsi="仿宋" w:cs="仿宋"/>
                <w:color w:val="auto"/>
                <w:szCs w:val="21"/>
                <w:highlight w:val="none"/>
              </w:rPr>
              <w:t>1</w:t>
            </w:r>
          </w:p>
        </w:tc>
        <w:tc>
          <w:tcPr>
            <w:tcW w:w="2285" w:type="pct"/>
            <w:vAlign w:val="center"/>
          </w:tcPr>
          <w:p w14:paraId="00CF6309">
            <w:pPr>
              <w:widowControl/>
              <w:jc w:val="center"/>
              <w:textAlignment w:val="center"/>
              <w:rPr>
                <w:rFonts w:ascii="仿宋" w:hAnsi="仿宋" w:cs="仿宋"/>
                <w:color w:val="auto"/>
                <w:szCs w:val="21"/>
                <w:highlight w:val="none"/>
              </w:rPr>
            </w:pPr>
            <w:r>
              <w:rPr>
                <w:rFonts w:hint="eastAsia" w:ascii="仿宋" w:hAnsi="仿宋" w:cs="仿宋"/>
                <w:color w:val="auto"/>
                <w:kern w:val="0"/>
                <w:szCs w:val="21"/>
                <w:highlight w:val="none"/>
              </w:rPr>
              <w:t>86寸交互式一体机</w:t>
            </w:r>
          </w:p>
        </w:tc>
        <w:tc>
          <w:tcPr>
            <w:tcW w:w="1609" w:type="pct"/>
            <w:vAlign w:val="center"/>
          </w:tcPr>
          <w:p w14:paraId="465CD16A">
            <w:pPr>
              <w:widowControl/>
              <w:jc w:val="center"/>
              <w:textAlignment w:val="bottom"/>
              <w:rPr>
                <w:rFonts w:ascii="仿宋" w:hAnsi="仿宋" w:cs="仿宋"/>
                <w:color w:val="auto"/>
                <w:szCs w:val="21"/>
                <w:highlight w:val="none"/>
              </w:rPr>
            </w:pPr>
            <w:r>
              <w:rPr>
                <w:rFonts w:hint="eastAsia" w:ascii="仿宋" w:hAnsi="仿宋" w:cs="仿宋"/>
                <w:color w:val="auto"/>
                <w:kern w:val="0"/>
                <w:szCs w:val="21"/>
                <w:highlight w:val="none"/>
              </w:rPr>
              <w:t>4台</w:t>
            </w:r>
          </w:p>
        </w:tc>
      </w:tr>
      <w:tr w14:paraId="3E06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39F5C9E5">
            <w:pPr>
              <w:jc w:val="center"/>
              <w:rPr>
                <w:rFonts w:ascii="仿宋" w:hAnsi="仿宋" w:cs="仿宋"/>
                <w:color w:val="auto"/>
                <w:szCs w:val="21"/>
                <w:highlight w:val="none"/>
              </w:rPr>
            </w:pPr>
            <w:r>
              <w:rPr>
                <w:rFonts w:hint="eastAsia" w:ascii="仿宋" w:hAnsi="仿宋" w:cs="仿宋"/>
                <w:color w:val="auto"/>
                <w:szCs w:val="21"/>
                <w:highlight w:val="none"/>
              </w:rPr>
              <w:t>2</w:t>
            </w:r>
          </w:p>
        </w:tc>
        <w:tc>
          <w:tcPr>
            <w:tcW w:w="2285" w:type="pct"/>
            <w:vAlign w:val="center"/>
          </w:tcPr>
          <w:p w14:paraId="36EBA4BE">
            <w:pPr>
              <w:widowControl/>
              <w:jc w:val="center"/>
              <w:textAlignment w:val="center"/>
              <w:rPr>
                <w:rFonts w:ascii="仿宋" w:hAnsi="仿宋" w:cs="仿宋"/>
                <w:color w:val="auto"/>
                <w:szCs w:val="21"/>
                <w:highlight w:val="none"/>
              </w:rPr>
            </w:pPr>
            <w:r>
              <w:rPr>
                <w:rFonts w:hint="eastAsia" w:ascii="仿宋" w:hAnsi="仿宋" w:cs="仿宋"/>
                <w:color w:val="auto"/>
                <w:kern w:val="0"/>
                <w:szCs w:val="21"/>
                <w:highlight w:val="none"/>
              </w:rPr>
              <w:t>55寸侧边显示屏</w:t>
            </w:r>
          </w:p>
        </w:tc>
        <w:tc>
          <w:tcPr>
            <w:tcW w:w="1609" w:type="pct"/>
            <w:vAlign w:val="center"/>
          </w:tcPr>
          <w:p w14:paraId="27DCEB62">
            <w:pPr>
              <w:widowControl/>
              <w:jc w:val="center"/>
              <w:textAlignment w:val="bottom"/>
              <w:rPr>
                <w:rFonts w:ascii="仿宋" w:hAnsi="仿宋" w:cs="仿宋"/>
                <w:color w:val="auto"/>
                <w:szCs w:val="21"/>
                <w:highlight w:val="none"/>
              </w:rPr>
            </w:pPr>
            <w:r>
              <w:rPr>
                <w:rFonts w:hint="eastAsia" w:ascii="仿宋" w:hAnsi="仿宋" w:cs="仿宋"/>
                <w:color w:val="auto"/>
                <w:kern w:val="0"/>
                <w:szCs w:val="21"/>
                <w:highlight w:val="none"/>
              </w:rPr>
              <w:t>24台</w:t>
            </w:r>
          </w:p>
        </w:tc>
      </w:tr>
      <w:tr w14:paraId="308C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1BA11B7C">
            <w:pPr>
              <w:jc w:val="center"/>
              <w:rPr>
                <w:rFonts w:ascii="仿宋" w:hAnsi="仿宋" w:cs="仿宋"/>
                <w:color w:val="auto"/>
                <w:szCs w:val="21"/>
                <w:highlight w:val="none"/>
              </w:rPr>
            </w:pPr>
            <w:r>
              <w:rPr>
                <w:rFonts w:hint="eastAsia" w:ascii="仿宋" w:hAnsi="仿宋" w:cs="仿宋"/>
                <w:color w:val="auto"/>
                <w:szCs w:val="21"/>
                <w:highlight w:val="none"/>
              </w:rPr>
              <w:t>3</w:t>
            </w:r>
          </w:p>
        </w:tc>
        <w:tc>
          <w:tcPr>
            <w:tcW w:w="2285" w:type="pct"/>
            <w:vAlign w:val="center"/>
          </w:tcPr>
          <w:p w14:paraId="149005B6">
            <w:pPr>
              <w:widowControl/>
              <w:jc w:val="center"/>
              <w:textAlignment w:val="center"/>
              <w:rPr>
                <w:rFonts w:ascii="仿宋" w:hAnsi="仿宋" w:cs="仿宋"/>
                <w:color w:val="auto"/>
                <w:szCs w:val="21"/>
                <w:highlight w:val="none"/>
              </w:rPr>
            </w:pPr>
            <w:r>
              <w:rPr>
                <w:rFonts w:hint="eastAsia" w:ascii="仿宋" w:hAnsi="仿宋" w:cs="仿宋"/>
                <w:color w:val="auto"/>
                <w:kern w:val="0"/>
                <w:szCs w:val="21"/>
                <w:highlight w:val="none"/>
              </w:rPr>
              <w:t>教学屏</w:t>
            </w:r>
          </w:p>
        </w:tc>
        <w:tc>
          <w:tcPr>
            <w:tcW w:w="1609" w:type="pct"/>
            <w:vAlign w:val="center"/>
          </w:tcPr>
          <w:p w14:paraId="5EAAE2B5">
            <w:pPr>
              <w:widowControl/>
              <w:jc w:val="center"/>
              <w:textAlignment w:val="bottom"/>
              <w:rPr>
                <w:rFonts w:ascii="仿宋" w:hAnsi="仿宋" w:cs="仿宋"/>
                <w:color w:val="auto"/>
                <w:szCs w:val="21"/>
                <w:highlight w:val="none"/>
              </w:rPr>
            </w:pPr>
            <w:r>
              <w:rPr>
                <w:rFonts w:hint="eastAsia" w:ascii="仿宋" w:hAnsi="仿宋" w:cs="仿宋"/>
                <w:color w:val="auto"/>
                <w:kern w:val="0"/>
                <w:szCs w:val="21"/>
                <w:highlight w:val="none"/>
              </w:rPr>
              <w:t>1台</w:t>
            </w:r>
          </w:p>
        </w:tc>
      </w:tr>
      <w:tr w14:paraId="1D87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452549AE">
            <w:pPr>
              <w:jc w:val="center"/>
              <w:rPr>
                <w:rFonts w:ascii="仿宋" w:hAnsi="仿宋" w:cs="仿宋"/>
                <w:color w:val="auto"/>
                <w:szCs w:val="21"/>
                <w:highlight w:val="none"/>
              </w:rPr>
            </w:pPr>
            <w:r>
              <w:rPr>
                <w:rFonts w:hint="eastAsia" w:ascii="仿宋" w:hAnsi="仿宋" w:cs="仿宋"/>
                <w:color w:val="auto"/>
                <w:szCs w:val="21"/>
                <w:highlight w:val="none"/>
              </w:rPr>
              <w:t>4</w:t>
            </w:r>
          </w:p>
        </w:tc>
        <w:tc>
          <w:tcPr>
            <w:tcW w:w="2285" w:type="pct"/>
            <w:vAlign w:val="center"/>
          </w:tcPr>
          <w:p w14:paraId="001C60CF">
            <w:pPr>
              <w:widowControl/>
              <w:jc w:val="center"/>
              <w:textAlignment w:val="center"/>
              <w:rPr>
                <w:rFonts w:ascii="仿宋" w:hAnsi="仿宋" w:cs="仿宋"/>
                <w:color w:val="auto"/>
                <w:szCs w:val="21"/>
                <w:highlight w:val="none"/>
              </w:rPr>
            </w:pPr>
            <w:r>
              <w:rPr>
                <w:rFonts w:hint="eastAsia" w:ascii="仿宋" w:hAnsi="仿宋" w:cs="仿宋"/>
                <w:color w:val="auto"/>
                <w:kern w:val="0"/>
                <w:szCs w:val="21"/>
                <w:highlight w:val="none"/>
              </w:rPr>
              <w:t>智能书写白板</w:t>
            </w:r>
          </w:p>
        </w:tc>
        <w:tc>
          <w:tcPr>
            <w:tcW w:w="1609" w:type="pct"/>
            <w:vAlign w:val="center"/>
          </w:tcPr>
          <w:p w14:paraId="7395A4B3">
            <w:pPr>
              <w:widowControl/>
              <w:jc w:val="center"/>
              <w:textAlignment w:val="bottom"/>
              <w:rPr>
                <w:rFonts w:ascii="仿宋" w:hAnsi="仿宋" w:cs="仿宋"/>
                <w:color w:val="auto"/>
                <w:szCs w:val="21"/>
                <w:highlight w:val="none"/>
              </w:rPr>
            </w:pPr>
            <w:r>
              <w:rPr>
                <w:rFonts w:hint="eastAsia" w:ascii="仿宋" w:hAnsi="仿宋" w:cs="仿宋"/>
                <w:color w:val="auto"/>
                <w:kern w:val="0"/>
                <w:szCs w:val="21"/>
                <w:highlight w:val="none"/>
              </w:rPr>
              <w:t>4套</w:t>
            </w:r>
          </w:p>
        </w:tc>
      </w:tr>
      <w:tr w14:paraId="150C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0E82BAA1">
            <w:pPr>
              <w:jc w:val="center"/>
              <w:rPr>
                <w:rFonts w:ascii="仿宋" w:hAnsi="仿宋" w:cs="仿宋"/>
                <w:color w:val="auto"/>
                <w:szCs w:val="21"/>
                <w:highlight w:val="none"/>
              </w:rPr>
            </w:pPr>
            <w:r>
              <w:rPr>
                <w:rFonts w:hint="eastAsia" w:ascii="仿宋" w:hAnsi="仿宋" w:cs="仿宋"/>
                <w:color w:val="auto"/>
                <w:szCs w:val="21"/>
                <w:highlight w:val="none"/>
              </w:rPr>
              <w:t>5</w:t>
            </w:r>
          </w:p>
        </w:tc>
        <w:tc>
          <w:tcPr>
            <w:tcW w:w="2285" w:type="pct"/>
            <w:vAlign w:val="center"/>
          </w:tcPr>
          <w:p w14:paraId="6D086210">
            <w:pPr>
              <w:widowControl/>
              <w:jc w:val="center"/>
              <w:textAlignment w:val="center"/>
              <w:rPr>
                <w:rFonts w:hint="eastAsia" w:ascii="仿宋" w:hAnsi="仿宋" w:eastAsia="仿宋" w:cs="仿宋"/>
                <w:color w:val="auto"/>
                <w:szCs w:val="21"/>
                <w:highlight w:val="none"/>
                <w:lang w:eastAsia="zh-CN"/>
              </w:rPr>
            </w:pPr>
            <w:r>
              <w:rPr>
                <w:rFonts w:hint="eastAsia" w:ascii="仿宋" w:hAnsi="仿宋" w:cs="仿宋"/>
                <w:color w:val="auto"/>
                <w:kern w:val="0"/>
                <w:szCs w:val="21"/>
                <w:highlight w:val="none"/>
              </w:rPr>
              <w:t>OPS</w:t>
            </w:r>
            <w:r>
              <w:rPr>
                <w:rFonts w:hint="eastAsia" w:ascii="仿宋" w:hAnsi="仿宋" w:cs="仿宋"/>
                <w:color w:val="auto"/>
                <w:kern w:val="0"/>
                <w:szCs w:val="21"/>
                <w:highlight w:val="none"/>
                <w:lang w:val="en-US" w:eastAsia="zh-CN"/>
              </w:rPr>
              <w:t>模块</w:t>
            </w:r>
          </w:p>
        </w:tc>
        <w:tc>
          <w:tcPr>
            <w:tcW w:w="1609" w:type="pct"/>
            <w:vAlign w:val="center"/>
          </w:tcPr>
          <w:p w14:paraId="750E492D">
            <w:pPr>
              <w:widowControl/>
              <w:jc w:val="center"/>
              <w:textAlignment w:val="bottom"/>
              <w:rPr>
                <w:rFonts w:ascii="仿宋" w:hAnsi="仿宋" w:cs="仿宋"/>
                <w:color w:val="auto"/>
                <w:szCs w:val="21"/>
                <w:highlight w:val="none"/>
              </w:rPr>
            </w:pPr>
            <w:r>
              <w:rPr>
                <w:rFonts w:hint="eastAsia" w:ascii="仿宋" w:hAnsi="仿宋" w:cs="仿宋"/>
                <w:color w:val="auto"/>
                <w:kern w:val="0"/>
                <w:szCs w:val="21"/>
                <w:highlight w:val="none"/>
              </w:rPr>
              <w:t>4套</w:t>
            </w:r>
          </w:p>
        </w:tc>
      </w:tr>
      <w:tr w14:paraId="42AC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757DBE61">
            <w:pPr>
              <w:jc w:val="center"/>
              <w:rPr>
                <w:rFonts w:ascii="仿宋" w:hAnsi="仿宋" w:cs="仿宋"/>
                <w:color w:val="auto"/>
                <w:szCs w:val="21"/>
                <w:highlight w:val="none"/>
              </w:rPr>
            </w:pPr>
            <w:r>
              <w:rPr>
                <w:rFonts w:hint="eastAsia" w:ascii="仿宋" w:hAnsi="仿宋" w:cs="仿宋"/>
                <w:color w:val="auto"/>
                <w:szCs w:val="21"/>
                <w:highlight w:val="none"/>
              </w:rPr>
              <w:t>6</w:t>
            </w:r>
          </w:p>
        </w:tc>
        <w:tc>
          <w:tcPr>
            <w:tcW w:w="2285" w:type="pct"/>
            <w:vAlign w:val="center"/>
          </w:tcPr>
          <w:p w14:paraId="0A51A91C">
            <w:pPr>
              <w:widowControl/>
              <w:jc w:val="center"/>
              <w:textAlignment w:val="center"/>
              <w:rPr>
                <w:rFonts w:ascii="仿宋" w:hAnsi="仿宋" w:cs="仿宋"/>
                <w:color w:val="auto"/>
                <w:szCs w:val="21"/>
                <w:highlight w:val="none"/>
              </w:rPr>
            </w:pPr>
            <w:r>
              <w:rPr>
                <w:rFonts w:hint="eastAsia" w:ascii="仿宋" w:hAnsi="仿宋" w:cs="仿宋"/>
                <w:color w:val="auto"/>
                <w:kern w:val="0"/>
                <w:szCs w:val="21"/>
                <w:highlight w:val="none"/>
              </w:rPr>
              <w:t>无线键鼠</w:t>
            </w:r>
          </w:p>
        </w:tc>
        <w:tc>
          <w:tcPr>
            <w:tcW w:w="1609" w:type="pct"/>
            <w:vAlign w:val="center"/>
          </w:tcPr>
          <w:p w14:paraId="52F472C7">
            <w:pPr>
              <w:widowControl/>
              <w:jc w:val="center"/>
              <w:textAlignment w:val="bottom"/>
              <w:rPr>
                <w:rFonts w:ascii="仿宋" w:hAnsi="仿宋" w:cs="仿宋"/>
                <w:color w:val="auto"/>
                <w:szCs w:val="21"/>
                <w:highlight w:val="none"/>
              </w:rPr>
            </w:pPr>
            <w:r>
              <w:rPr>
                <w:rFonts w:hint="eastAsia" w:ascii="仿宋" w:hAnsi="仿宋" w:cs="仿宋"/>
                <w:color w:val="auto"/>
                <w:kern w:val="0"/>
                <w:szCs w:val="21"/>
                <w:highlight w:val="none"/>
              </w:rPr>
              <w:t>4套</w:t>
            </w:r>
          </w:p>
        </w:tc>
      </w:tr>
      <w:tr w14:paraId="781C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145E12D8">
            <w:pPr>
              <w:jc w:val="center"/>
              <w:rPr>
                <w:rFonts w:ascii="仿宋" w:hAnsi="仿宋" w:cs="仿宋"/>
                <w:color w:val="auto"/>
                <w:szCs w:val="21"/>
                <w:highlight w:val="none"/>
              </w:rPr>
            </w:pPr>
            <w:r>
              <w:rPr>
                <w:rFonts w:hint="eastAsia" w:ascii="仿宋" w:hAnsi="仿宋" w:cs="仿宋"/>
                <w:color w:val="auto"/>
                <w:szCs w:val="21"/>
                <w:highlight w:val="none"/>
              </w:rPr>
              <w:t>7</w:t>
            </w:r>
          </w:p>
        </w:tc>
        <w:tc>
          <w:tcPr>
            <w:tcW w:w="2285" w:type="pct"/>
            <w:vAlign w:val="center"/>
          </w:tcPr>
          <w:p w14:paraId="7BD24BD2">
            <w:pPr>
              <w:widowControl/>
              <w:jc w:val="center"/>
              <w:textAlignment w:val="center"/>
              <w:rPr>
                <w:rFonts w:ascii="仿宋" w:hAnsi="仿宋" w:cs="仿宋"/>
                <w:color w:val="auto"/>
                <w:szCs w:val="21"/>
                <w:highlight w:val="none"/>
              </w:rPr>
            </w:pPr>
            <w:r>
              <w:rPr>
                <w:rFonts w:hint="eastAsia" w:ascii="仿宋" w:hAnsi="仿宋" w:cs="仿宋"/>
                <w:color w:val="auto"/>
                <w:kern w:val="0"/>
                <w:szCs w:val="21"/>
                <w:highlight w:val="none"/>
              </w:rPr>
              <w:t>手持式无线话筒</w:t>
            </w:r>
          </w:p>
        </w:tc>
        <w:tc>
          <w:tcPr>
            <w:tcW w:w="1609" w:type="pct"/>
            <w:vAlign w:val="center"/>
          </w:tcPr>
          <w:p w14:paraId="18C051B3">
            <w:pPr>
              <w:widowControl/>
              <w:jc w:val="center"/>
              <w:textAlignment w:val="bottom"/>
              <w:rPr>
                <w:rFonts w:ascii="仿宋" w:hAnsi="仿宋" w:cs="仿宋"/>
                <w:color w:val="auto"/>
                <w:szCs w:val="21"/>
                <w:highlight w:val="none"/>
              </w:rPr>
            </w:pPr>
            <w:r>
              <w:rPr>
                <w:rFonts w:hint="eastAsia" w:ascii="仿宋" w:hAnsi="仿宋" w:cs="仿宋"/>
                <w:color w:val="auto"/>
                <w:kern w:val="0"/>
                <w:szCs w:val="21"/>
                <w:highlight w:val="none"/>
              </w:rPr>
              <w:t>4套</w:t>
            </w:r>
          </w:p>
        </w:tc>
      </w:tr>
      <w:tr w14:paraId="08C3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46DF8B51">
            <w:pPr>
              <w:jc w:val="center"/>
              <w:rPr>
                <w:rFonts w:ascii="仿宋" w:hAnsi="仿宋" w:cs="仿宋"/>
                <w:color w:val="auto"/>
                <w:szCs w:val="21"/>
                <w:highlight w:val="none"/>
              </w:rPr>
            </w:pPr>
            <w:r>
              <w:rPr>
                <w:rFonts w:hint="eastAsia" w:ascii="仿宋" w:hAnsi="仿宋" w:cs="仿宋"/>
                <w:color w:val="auto"/>
                <w:szCs w:val="21"/>
                <w:highlight w:val="none"/>
              </w:rPr>
              <w:t>8</w:t>
            </w:r>
          </w:p>
        </w:tc>
        <w:tc>
          <w:tcPr>
            <w:tcW w:w="2285" w:type="pct"/>
            <w:vAlign w:val="center"/>
          </w:tcPr>
          <w:p w14:paraId="187C7BE4">
            <w:pPr>
              <w:widowControl/>
              <w:jc w:val="center"/>
              <w:textAlignment w:val="center"/>
              <w:rPr>
                <w:rFonts w:ascii="仿宋" w:hAnsi="仿宋" w:cs="仿宋"/>
                <w:color w:val="auto"/>
                <w:szCs w:val="21"/>
                <w:highlight w:val="none"/>
              </w:rPr>
            </w:pPr>
            <w:r>
              <w:rPr>
                <w:rFonts w:hint="eastAsia" w:ascii="仿宋" w:hAnsi="仿宋" w:cs="仿宋"/>
                <w:color w:val="auto"/>
                <w:kern w:val="0"/>
                <w:szCs w:val="21"/>
                <w:highlight w:val="none"/>
              </w:rPr>
              <w:t>高保真音箱</w:t>
            </w:r>
          </w:p>
        </w:tc>
        <w:tc>
          <w:tcPr>
            <w:tcW w:w="1609" w:type="pct"/>
            <w:vAlign w:val="center"/>
          </w:tcPr>
          <w:p w14:paraId="5BDD1F07">
            <w:pPr>
              <w:widowControl/>
              <w:jc w:val="center"/>
              <w:textAlignment w:val="bottom"/>
              <w:rPr>
                <w:rFonts w:ascii="仿宋" w:hAnsi="仿宋" w:cs="仿宋"/>
                <w:color w:val="auto"/>
                <w:szCs w:val="21"/>
                <w:highlight w:val="none"/>
              </w:rPr>
            </w:pPr>
            <w:r>
              <w:rPr>
                <w:rFonts w:hint="eastAsia" w:ascii="仿宋" w:hAnsi="仿宋" w:cs="仿宋"/>
                <w:color w:val="auto"/>
                <w:kern w:val="0"/>
                <w:szCs w:val="21"/>
                <w:highlight w:val="none"/>
              </w:rPr>
              <w:t>8套</w:t>
            </w:r>
          </w:p>
        </w:tc>
      </w:tr>
      <w:tr w14:paraId="66D2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408C40A2">
            <w:pPr>
              <w:jc w:val="center"/>
              <w:rPr>
                <w:rFonts w:ascii="仿宋" w:hAnsi="仿宋" w:cs="仿宋"/>
                <w:color w:val="auto"/>
                <w:szCs w:val="21"/>
                <w:highlight w:val="none"/>
              </w:rPr>
            </w:pPr>
            <w:r>
              <w:rPr>
                <w:rFonts w:hint="eastAsia" w:ascii="仿宋" w:hAnsi="仿宋" w:cs="仿宋"/>
                <w:color w:val="auto"/>
                <w:szCs w:val="21"/>
                <w:highlight w:val="none"/>
              </w:rPr>
              <w:t>9</w:t>
            </w:r>
          </w:p>
        </w:tc>
        <w:tc>
          <w:tcPr>
            <w:tcW w:w="2285" w:type="pct"/>
            <w:vAlign w:val="center"/>
          </w:tcPr>
          <w:p w14:paraId="364BD2BD">
            <w:pPr>
              <w:widowControl/>
              <w:jc w:val="center"/>
              <w:textAlignment w:val="center"/>
              <w:rPr>
                <w:rFonts w:ascii="仿宋" w:hAnsi="仿宋" w:cs="仿宋"/>
                <w:color w:val="auto"/>
                <w:szCs w:val="21"/>
                <w:highlight w:val="none"/>
              </w:rPr>
            </w:pPr>
            <w:r>
              <w:rPr>
                <w:rFonts w:hint="eastAsia" w:ascii="仿宋" w:hAnsi="仿宋" w:cs="仿宋"/>
                <w:color w:val="auto"/>
                <w:kern w:val="0"/>
                <w:szCs w:val="21"/>
                <w:highlight w:val="none"/>
              </w:rPr>
              <w:t>功放</w:t>
            </w:r>
          </w:p>
        </w:tc>
        <w:tc>
          <w:tcPr>
            <w:tcW w:w="1609" w:type="pct"/>
            <w:vAlign w:val="center"/>
          </w:tcPr>
          <w:p w14:paraId="32AE3333">
            <w:pPr>
              <w:widowControl/>
              <w:jc w:val="center"/>
              <w:textAlignment w:val="bottom"/>
              <w:rPr>
                <w:rFonts w:ascii="仿宋" w:hAnsi="仿宋" w:cs="仿宋"/>
                <w:color w:val="auto"/>
                <w:szCs w:val="21"/>
                <w:highlight w:val="none"/>
              </w:rPr>
            </w:pPr>
            <w:r>
              <w:rPr>
                <w:rFonts w:hint="eastAsia" w:ascii="仿宋" w:hAnsi="仿宋" w:cs="仿宋"/>
                <w:color w:val="auto"/>
                <w:kern w:val="0"/>
                <w:szCs w:val="21"/>
                <w:highlight w:val="none"/>
              </w:rPr>
              <w:t>4套</w:t>
            </w:r>
          </w:p>
        </w:tc>
      </w:tr>
      <w:tr w14:paraId="0FF3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5B7C50CD">
            <w:pPr>
              <w:jc w:val="center"/>
              <w:rPr>
                <w:rFonts w:ascii="仿宋" w:hAnsi="仿宋" w:cs="仿宋"/>
                <w:color w:val="auto"/>
                <w:szCs w:val="21"/>
                <w:highlight w:val="none"/>
              </w:rPr>
            </w:pPr>
            <w:r>
              <w:rPr>
                <w:rFonts w:hint="eastAsia" w:ascii="仿宋" w:hAnsi="仿宋" w:cs="仿宋"/>
                <w:color w:val="auto"/>
                <w:szCs w:val="21"/>
                <w:highlight w:val="none"/>
              </w:rPr>
              <w:t>10</w:t>
            </w:r>
          </w:p>
        </w:tc>
        <w:tc>
          <w:tcPr>
            <w:tcW w:w="2285" w:type="pct"/>
            <w:vAlign w:val="center"/>
          </w:tcPr>
          <w:p w14:paraId="2F4A8080">
            <w:pPr>
              <w:widowControl/>
              <w:jc w:val="center"/>
              <w:textAlignment w:val="center"/>
              <w:rPr>
                <w:rFonts w:ascii="仿宋" w:hAnsi="仿宋" w:cs="仿宋"/>
                <w:color w:val="auto"/>
                <w:szCs w:val="21"/>
                <w:highlight w:val="none"/>
              </w:rPr>
            </w:pPr>
            <w:r>
              <w:rPr>
                <w:rFonts w:hint="eastAsia" w:ascii="仿宋" w:hAnsi="仿宋" w:cs="仿宋"/>
                <w:color w:val="auto"/>
                <w:kern w:val="0"/>
                <w:szCs w:val="21"/>
                <w:highlight w:val="none"/>
              </w:rPr>
              <w:t>电动升降讲台</w:t>
            </w:r>
          </w:p>
        </w:tc>
        <w:tc>
          <w:tcPr>
            <w:tcW w:w="1609" w:type="pct"/>
            <w:vAlign w:val="center"/>
          </w:tcPr>
          <w:p w14:paraId="21BF396C">
            <w:pPr>
              <w:widowControl/>
              <w:jc w:val="center"/>
              <w:textAlignment w:val="bottom"/>
              <w:rPr>
                <w:rFonts w:ascii="仿宋" w:hAnsi="仿宋" w:cs="仿宋"/>
                <w:color w:val="auto"/>
                <w:szCs w:val="21"/>
                <w:highlight w:val="none"/>
              </w:rPr>
            </w:pPr>
            <w:r>
              <w:rPr>
                <w:rFonts w:hint="eastAsia" w:ascii="仿宋" w:hAnsi="仿宋" w:cs="仿宋"/>
                <w:color w:val="auto"/>
                <w:kern w:val="0"/>
                <w:szCs w:val="21"/>
                <w:highlight w:val="none"/>
              </w:rPr>
              <w:t>4套</w:t>
            </w:r>
          </w:p>
        </w:tc>
      </w:tr>
      <w:tr w14:paraId="75E6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09C25754">
            <w:pPr>
              <w:jc w:val="center"/>
              <w:rPr>
                <w:rFonts w:ascii="仿宋" w:hAnsi="仿宋" w:cs="仿宋"/>
                <w:color w:val="auto"/>
                <w:szCs w:val="21"/>
                <w:highlight w:val="none"/>
              </w:rPr>
            </w:pPr>
            <w:r>
              <w:rPr>
                <w:rFonts w:hint="eastAsia" w:ascii="仿宋" w:hAnsi="仿宋" w:cs="仿宋"/>
                <w:color w:val="auto"/>
                <w:szCs w:val="21"/>
                <w:highlight w:val="none"/>
              </w:rPr>
              <w:t>11</w:t>
            </w:r>
          </w:p>
        </w:tc>
        <w:tc>
          <w:tcPr>
            <w:tcW w:w="2285" w:type="pct"/>
            <w:vAlign w:val="center"/>
          </w:tcPr>
          <w:p w14:paraId="05738834">
            <w:pPr>
              <w:widowControl/>
              <w:jc w:val="center"/>
              <w:textAlignment w:val="center"/>
              <w:rPr>
                <w:rFonts w:ascii="仿宋" w:hAnsi="仿宋" w:cs="仿宋"/>
                <w:color w:val="auto"/>
                <w:szCs w:val="21"/>
                <w:highlight w:val="none"/>
              </w:rPr>
            </w:pPr>
            <w:r>
              <w:rPr>
                <w:rFonts w:hint="eastAsia" w:ascii="仿宋" w:hAnsi="仿宋" w:cs="仿宋"/>
                <w:color w:val="auto"/>
                <w:kern w:val="0"/>
                <w:szCs w:val="21"/>
                <w:highlight w:val="none"/>
              </w:rPr>
              <w:t>讲台显示器</w:t>
            </w:r>
          </w:p>
        </w:tc>
        <w:tc>
          <w:tcPr>
            <w:tcW w:w="1609" w:type="pct"/>
            <w:vAlign w:val="center"/>
          </w:tcPr>
          <w:p w14:paraId="67FA5915">
            <w:pPr>
              <w:widowControl/>
              <w:jc w:val="center"/>
              <w:textAlignment w:val="bottom"/>
              <w:rPr>
                <w:rFonts w:ascii="仿宋" w:hAnsi="仿宋" w:cs="仿宋"/>
                <w:color w:val="auto"/>
                <w:szCs w:val="21"/>
                <w:highlight w:val="none"/>
              </w:rPr>
            </w:pPr>
            <w:r>
              <w:rPr>
                <w:rFonts w:hint="eastAsia" w:ascii="仿宋" w:hAnsi="仿宋" w:cs="仿宋"/>
                <w:color w:val="auto"/>
                <w:kern w:val="0"/>
                <w:szCs w:val="21"/>
                <w:highlight w:val="none"/>
              </w:rPr>
              <w:t>4套</w:t>
            </w:r>
          </w:p>
        </w:tc>
      </w:tr>
      <w:tr w14:paraId="6EA5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2F4CD2F6">
            <w:pPr>
              <w:jc w:val="center"/>
              <w:rPr>
                <w:rFonts w:ascii="仿宋" w:hAnsi="仿宋" w:cs="仿宋"/>
                <w:color w:val="auto"/>
                <w:szCs w:val="21"/>
                <w:highlight w:val="none"/>
              </w:rPr>
            </w:pPr>
            <w:r>
              <w:rPr>
                <w:rFonts w:hint="eastAsia" w:ascii="仿宋" w:hAnsi="仿宋" w:cs="仿宋"/>
                <w:color w:val="auto"/>
                <w:szCs w:val="21"/>
                <w:highlight w:val="none"/>
              </w:rPr>
              <w:t>12</w:t>
            </w:r>
          </w:p>
        </w:tc>
        <w:tc>
          <w:tcPr>
            <w:tcW w:w="2285" w:type="pct"/>
            <w:vAlign w:val="center"/>
          </w:tcPr>
          <w:p w14:paraId="530034A8">
            <w:pPr>
              <w:widowControl/>
              <w:jc w:val="center"/>
              <w:textAlignment w:val="center"/>
              <w:rPr>
                <w:rFonts w:ascii="仿宋" w:hAnsi="仿宋" w:cs="仿宋"/>
                <w:color w:val="auto"/>
                <w:szCs w:val="21"/>
                <w:highlight w:val="none"/>
              </w:rPr>
            </w:pPr>
            <w:r>
              <w:rPr>
                <w:rFonts w:hint="eastAsia" w:ascii="仿宋" w:hAnsi="仿宋" w:cs="仿宋"/>
                <w:color w:val="auto"/>
                <w:kern w:val="0"/>
                <w:szCs w:val="21"/>
                <w:highlight w:val="none"/>
              </w:rPr>
              <w:t>附件、线材及系统实现</w:t>
            </w:r>
          </w:p>
        </w:tc>
        <w:tc>
          <w:tcPr>
            <w:tcW w:w="1609" w:type="pct"/>
            <w:vAlign w:val="center"/>
          </w:tcPr>
          <w:p w14:paraId="4335DCB2">
            <w:pPr>
              <w:widowControl/>
              <w:jc w:val="center"/>
              <w:textAlignment w:val="bottom"/>
              <w:rPr>
                <w:rFonts w:ascii="仿宋" w:hAnsi="仿宋" w:cs="仿宋"/>
                <w:color w:val="auto"/>
                <w:szCs w:val="21"/>
                <w:highlight w:val="none"/>
              </w:rPr>
            </w:pPr>
            <w:r>
              <w:rPr>
                <w:rFonts w:hint="eastAsia" w:ascii="仿宋" w:hAnsi="仿宋" w:cs="仿宋"/>
                <w:color w:val="auto"/>
                <w:kern w:val="0"/>
                <w:szCs w:val="21"/>
                <w:highlight w:val="none"/>
              </w:rPr>
              <w:t>4套</w:t>
            </w:r>
          </w:p>
        </w:tc>
      </w:tr>
      <w:tr w14:paraId="2CC3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700D3B38">
            <w:pPr>
              <w:jc w:val="center"/>
              <w:rPr>
                <w:rFonts w:ascii="仿宋" w:hAnsi="仿宋" w:cs="仿宋"/>
                <w:color w:val="auto"/>
                <w:szCs w:val="21"/>
                <w:highlight w:val="none"/>
              </w:rPr>
            </w:pPr>
            <w:r>
              <w:rPr>
                <w:rFonts w:hint="eastAsia" w:ascii="仿宋" w:hAnsi="仿宋" w:cs="仿宋"/>
                <w:color w:val="auto"/>
                <w:szCs w:val="21"/>
                <w:highlight w:val="none"/>
              </w:rPr>
              <w:t>13</w:t>
            </w:r>
          </w:p>
        </w:tc>
        <w:tc>
          <w:tcPr>
            <w:tcW w:w="2285" w:type="pct"/>
            <w:vAlign w:val="center"/>
          </w:tcPr>
          <w:p w14:paraId="5D6E0BC1">
            <w:pPr>
              <w:widowControl/>
              <w:jc w:val="center"/>
              <w:textAlignment w:val="center"/>
              <w:rPr>
                <w:rFonts w:ascii="仿宋" w:hAnsi="仿宋" w:cs="仿宋"/>
                <w:color w:val="auto"/>
                <w:szCs w:val="21"/>
                <w:highlight w:val="none"/>
              </w:rPr>
            </w:pPr>
            <w:r>
              <w:rPr>
                <w:rFonts w:hint="eastAsia" w:ascii="仿宋" w:hAnsi="仿宋" w:cs="仿宋"/>
                <w:color w:val="auto"/>
                <w:kern w:val="0"/>
                <w:szCs w:val="21"/>
                <w:highlight w:val="none"/>
              </w:rPr>
              <w:t>融合控制终端</w:t>
            </w:r>
          </w:p>
        </w:tc>
        <w:tc>
          <w:tcPr>
            <w:tcW w:w="1609" w:type="pct"/>
            <w:vAlign w:val="center"/>
          </w:tcPr>
          <w:p w14:paraId="368098B5">
            <w:pPr>
              <w:widowControl/>
              <w:jc w:val="center"/>
              <w:textAlignment w:val="bottom"/>
              <w:rPr>
                <w:rFonts w:ascii="仿宋" w:hAnsi="仿宋" w:cs="仿宋"/>
                <w:color w:val="auto"/>
                <w:szCs w:val="21"/>
                <w:highlight w:val="none"/>
              </w:rPr>
            </w:pPr>
            <w:r>
              <w:rPr>
                <w:rFonts w:hint="eastAsia" w:ascii="仿宋" w:hAnsi="仿宋" w:cs="仿宋"/>
                <w:color w:val="auto"/>
                <w:kern w:val="0"/>
                <w:szCs w:val="21"/>
                <w:highlight w:val="none"/>
              </w:rPr>
              <w:t>4套</w:t>
            </w:r>
          </w:p>
        </w:tc>
      </w:tr>
      <w:tr w14:paraId="137A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21B7170D">
            <w:pPr>
              <w:jc w:val="center"/>
              <w:rPr>
                <w:rFonts w:ascii="仿宋" w:hAnsi="仿宋" w:cs="仿宋"/>
                <w:color w:val="auto"/>
                <w:szCs w:val="21"/>
                <w:highlight w:val="none"/>
              </w:rPr>
            </w:pPr>
            <w:r>
              <w:rPr>
                <w:rFonts w:hint="eastAsia" w:ascii="仿宋" w:hAnsi="仿宋" w:cs="仿宋"/>
                <w:color w:val="auto"/>
                <w:szCs w:val="21"/>
                <w:highlight w:val="none"/>
              </w:rPr>
              <w:t>14</w:t>
            </w:r>
          </w:p>
        </w:tc>
        <w:tc>
          <w:tcPr>
            <w:tcW w:w="2285" w:type="pct"/>
            <w:vAlign w:val="center"/>
          </w:tcPr>
          <w:p w14:paraId="21EC8A9B">
            <w:pPr>
              <w:widowControl/>
              <w:jc w:val="center"/>
              <w:textAlignment w:val="center"/>
              <w:rPr>
                <w:rFonts w:ascii="仿宋" w:hAnsi="仿宋" w:cs="仿宋"/>
                <w:color w:val="auto"/>
                <w:szCs w:val="21"/>
                <w:highlight w:val="none"/>
              </w:rPr>
            </w:pPr>
            <w:r>
              <w:rPr>
                <w:rFonts w:hint="eastAsia" w:ascii="仿宋" w:hAnsi="仿宋" w:cs="仿宋"/>
                <w:color w:val="auto"/>
                <w:kern w:val="0"/>
                <w:szCs w:val="21"/>
                <w:highlight w:val="none"/>
              </w:rPr>
              <w:t>多层画纸收纳置物架</w:t>
            </w:r>
          </w:p>
        </w:tc>
        <w:tc>
          <w:tcPr>
            <w:tcW w:w="1609" w:type="pct"/>
            <w:vAlign w:val="center"/>
          </w:tcPr>
          <w:p w14:paraId="59374442">
            <w:pPr>
              <w:widowControl/>
              <w:jc w:val="center"/>
              <w:textAlignment w:val="bottom"/>
              <w:rPr>
                <w:rFonts w:ascii="仿宋" w:hAnsi="仿宋" w:cs="仿宋"/>
                <w:color w:val="auto"/>
                <w:szCs w:val="21"/>
                <w:highlight w:val="none"/>
              </w:rPr>
            </w:pPr>
            <w:r>
              <w:rPr>
                <w:rFonts w:hint="eastAsia" w:ascii="仿宋" w:hAnsi="仿宋" w:cs="仿宋"/>
                <w:color w:val="auto"/>
                <w:kern w:val="0"/>
                <w:szCs w:val="21"/>
                <w:highlight w:val="none"/>
              </w:rPr>
              <w:t>24个</w:t>
            </w:r>
          </w:p>
        </w:tc>
      </w:tr>
      <w:tr w14:paraId="010D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12A48B44">
            <w:pPr>
              <w:jc w:val="center"/>
              <w:rPr>
                <w:rFonts w:ascii="仿宋" w:hAnsi="仿宋" w:cs="仿宋"/>
                <w:color w:val="auto"/>
                <w:szCs w:val="21"/>
                <w:highlight w:val="none"/>
              </w:rPr>
            </w:pPr>
            <w:r>
              <w:rPr>
                <w:rFonts w:hint="eastAsia" w:ascii="仿宋" w:hAnsi="仿宋" w:cs="仿宋"/>
                <w:color w:val="auto"/>
                <w:szCs w:val="21"/>
                <w:highlight w:val="none"/>
              </w:rPr>
              <w:t>15</w:t>
            </w:r>
          </w:p>
        </w:tc>
        <w:tc>
          <w:tcPr>
            <w:tcW w:w="2285" w:type="pct"/>
            <w:vAlign w:val="center"/>
          </w:tcPr>
          <w:p w14:paraId="6833ADDA">
            <w:pPr>
              <w:widowControl/>
              <w:jc w:val="center"/>
              <w:textAlignment w:val="center"/>
              <w:rPr>
                <w:rFonts w:ascii="仿宋" w:hAnsi="仿宋" w:cs="仿宋"/>
                <w:color w:val="auto"/>
                <w:szCs w:val="21"/>
                <w:highlight w:val="none"/>
              </w:rPr>
            </w:pPr>
            <w:r>
              <w:rPr>
                <w:rFonts w:hint="eastAsia" w:ascii="仿宋" w:hAnsi="仿宋" w:cs="仿宋"/>
                <w:color w:val="auto"/>
                <w:kern w:val="0"/>
                <w:szCs w:val="21"/>
                <w:highlight w:val="none"/>
              </w:rPr>
              <w:t>折叠实训椅（带书写板茶杯孔）</w:t>
            </w:r>
          </w:p>
        </w:tc>
        <w:tc>
          <w:tcPr>
            <w:tcW w:w="1609" w:type="pct"/>
            <w:vAlign w:val="center"/>
          </w:tcPr>
          <w:p w14:paraId="5CA25D41">
            <w:pPr>
              <w:widowControl/>
              <w:jc w:val="center"/>
              <w:textAlignment w:val="bottom"/>
              <w:rPr>
                <w:rFonts w:ascii="仿宋" w:hAnsi="仿宋" w:cs="仿宋"/>
                <w:color w:val="auto"/>
                <w:szCs w:val="21"/>
                <w:highlight w:val="none"/>
              </w:rPr>
            </w:pPr>
            <w:r>
              <w:rPr>
                <w:rFonts w:hint="eastAsia" w:ascii="仿宋" w:hAnsi="仿宋" w:cs="仿宋"/>
                <w:color w:val="auto"/>
                <w:kern w:val="0"/>
                <w:szCs w:val="21"/>
                <w:highlight w:val="none"/>
              </w:rPr>
              <w:t>80把</w:t>
            </w:r>
          </w:p>
        </w:tc>
      </w:tr>
      <w:tr w14:paraId="57E2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242C08E0">
            <w:pPr>
              <w:jc w:val="center"/>
              <w:rPr>
                <w:rFonts w:ascii="仿宋" w:hAnsi="仿宋" w:cs="仿宋"/>
                <w:color w:val="auto"/>
                <w:szCs w:val="21"/>
                <w:highlight w:val="none"/>
              </w:rPr>
            </w:pPr>
            <w:r>
              <w:rPr>
                <w:rFonts w:hint="eastAsia" w:ascii="仿宋" w:hAnsi="仿宋" w:cs="仿宋"/>
                <w:color w:val="auto"/>
                <w:szCs w:val="21"/>
                <w:highlight w:val="none"/>
              </w:rPr>
              <w:t>16</w:t>
            </w:r>
          </w:p>
        </w:tc>
        <w:tc>
          <w:tcPr>
            <w:tcW w:w="2285" w:type="pct"/>
            <w:vAlign w:val="center"/>
          </w:tcPr>
          <w:p w14:paraId="096ADE29">
            <w:pPr>
              <w:widowControl/>
              <w:jc w:val="center"/>
              <w:textAlignment w:val="center"/>
              <w:rPr>
                <w:rFonts w:ascii="仿宋" w:hAnsi="仿宋" w:cs="仿宋"/>
                <w:color w:val="auto"/>
                <w:szCs w:val="21"/>
                <w:highlight w:val="none"/>
              </w:rPr>
            </w:pPr>
            <w:r>
              <w:rPr>
                <w:rFonts w:hint="eastAsia" w:ascii="仿宋" w:hAnsi="仿宋" w:cs="仿宋"/>
                <w:color w:val="auto"/>
                <w:kern w:val="0"/>
                <w:szCs w:val="21"/>
                <w:highlight w:val="none"/>
              </w:rPr>
              <w:t>讨论空间家具</w:t>
            </w:r>
          </w:p>
        </w:tc>
        <w:tc>
          <w:tcPr>
            <w:tcW w:w="1609" w:type="pct"/>
            <w:vAlign w:val="center"/>
          </w:tcPr>
          <w:p w14:paraId="7E254D77">
            <w:pPr>
              <w:widowControl/>
              <w:jc w:val="center"/>
              <w:textAlignment w:val="bottom"/>
              <w:rPr>
                <w:rFonts w:ascii="仿宋" w:hAnsi="仿宋" w:cs="仿宋"/>
                <w:color w:val="auto"/>
                <w:szCs w:val="21"/>
                <w:highlight w:val="none"/>
              </w:rPr>
            </w:pPr>
            <w:r>
              <w:rPr>
                <w:rFonts w:hint="eastAsia" w:ascii="仿宋" w:hAnsi="仿宋" w:cs="仿宋"/>
                <w:color w:val="auto"/>
                <w:kern w:val="0"/>
                <w:szCs w:val="21"/>
                <w:highlight w:val="none"/>
              </w:rPr>
              <w:t>2组</w:t>
            </w:r>
          </w:p>
        </w:tc>
      </w:tr>
      <w:tr w14:paraId="32F2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2577983D">
            <w:pPr>
              <w:jc w:val="center"/>
              <w:rPr>
                <w:rFonts w:ascii="仿宋" w:hAnsi="仿宋" w:cs="仿宋"/>
                <w:color w:val="auto"/>
                <w:szCs w:val="21"/>
                <w:highlight w:val="none"/>
              </w:rPr>
            </w:pPr>
            <w:r>
              <w:rPr>
                <w:rFonts w:hint="eastAsia" w:ascii="仿宋" w:hAnsi="仿宋" w:cs="仿宋"/>
                <w:color w:val="auto"/>
                <w:szCs w:val="21"/>
                <w:highlight w:val="none"/>
              </w:rPr>
              <w:t>17</w:t>
            </w:r>
          </w:p>
        </w:tc>
        <w:tc>
          <w:tcPr>
            <w:tcW w:w="2285" w:type="pct"/>
            <w:vAlign w:val="center"/>
          </w:tcPr>
          <w:p w14:paraId="3ABFB39F">
            <w:pPr>
              <w:widowControl/>
              <w:jc w:val="center"/>
              <w:textAlignment w:val="center"/>
              <w:rPr>
                <w:rFonts w:ascii="仿宋" w:hAnsi="仿宋" w:cs="仿宋"/>
                <w:color w:val="auto"/>
                <w:szCs w:val="21"/>
                <w:highlight w:val="none"/>
              </w:rPr>
            </w:pPr>
            <w:r>
              <w:rPr>
                <w:rFonts w:hint="eastAsia" w:ascii="仿宋" w:hAnsi="仿宋" w:cs="仿宋"/>
                <w:color w:val="auto"/>
                <w:kern w:val="0"/>
                <w:szCs w:val="21"/>
                <w:highlight w:val="none"/>
              </w:rPr>
              <w:t>折叠移动实训桌</w:t>
            </w:r>
          </w:p>
        </w:tc>
        <w:tc>
          <w:tcPr>
            <w:tcW w:w="1609" w:type="pct"/>
            <w:vAlign w:val="center"/>
          </w:tcPr>
          <w:p w14:paraId="7339FFDB">
            <w:pPr>
              <w:widowControl/>
              <w:jc w:val="center"/>
              <w:textAlignment w:val="bottom"/>
              <w:rPr>
                <w:rFonts w:ascii="仿宋" w:hAnsi="仿宋" w:cs="仿宋"/>
                <w:color w:val="auto"/>
                <w:szCs w:val="21"/>
                <w:highlight w:val="none"/>
              </w:rPr>
            </w:pPr>
            <w:r>
              <w:rPr>
                <w:rFonts w:hint="eastAsia" w:ascii="仿宋" w:hAnsi="仿宋" w:cs="仿宋"/>
                <w:color w:val="auto"/>
                <w:kern w:val="0"/>
                <w:szCs w:val="21"/>
                <w:highlight w:val="none"/>
              </w:rPr>
              <w:t>80只</w:t>
            </w:r>
          </w:p>
        </w:tc>
      </w:tr>
      <w:tr w14:paraId="5230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48489DC5">
            <w:pPr>
              <w:jc w:val="center"/>
              <w:rPr>
                <w:rFonts w:ascii="仿宋" w:hAnsi="仿宋" w:cs="仿宋"/>
                <w:color w:val="auto"/>
                <w:szCs w:val="21"/>
                <w:highlight w:val="none"/>
              </w:rPr>
            </w:pPr>
            <w:r>
              <w:rPr>
                <w:rFonts w:hint="eastAsia" w:ascii="仿宋" w:hAnsi="仿宋" w:cs="仿宋"/>
                <w:color w:val="auto"/>
                <w:szCs w:val="21"/>
                <w:highlight w:val="none"/>
              </w:rPr>
              <w:t>18</w:t>
            </w:r>
          </w:p>
        </w:tc>
        <w:tc>
          <w:tcPr>
            <w:tcW w:w="2285" w:type="pct"/>
            <w:vAlign w:val="center"/>
          </w:tcPr>
          <w:p w14:paraId="718F5236">
            <w:pPr>
              <w:widowControl/>
              <w:jc w:val="center"/>
              <w:textAlignment w:val="center"/>
              <w:rPr>
                <w:rFonts w:ascii="仿宋" w:hAnsi="仿宋" w:cs="仿宋"/>
                <w:color w:val="auto"/>
                <w:szCs w:val="21"/>
                <w:highlight w:val="none"/>
              </w:rPr>
            </w:pPr>
            <w:r>
              <w:rPr>
                <w:rFonts w:hint="eastAsia" w:ascii="仿宋" w:hAnsi="仿宋" w:cs="仿宋"/>
                <w:color w:val="auto"/>
                <w:kern w:val="0"/>
                <w:szCs w:val="21"/>
                <w:highlight w:val="none"/>
              </w:rPr>
              <w:t>可移动亚克力折叠展架</w:t>
            </w:r>
          </w:p>
        </w:tc>
        <w:tc>
          <w:tcPr>
            <w:tcW w:w="1609" w:type="pct"/>
            <w:vAlign w:val="center"/>
          </w:tcPr>
          <w:p w14:paraId="6FF17FB0">
            <w:pPr>
              <w:widowControl/>
              <w:jc w:val="center"/>
              <w:textAlignment w:val="bottom"/>
              <w:rPr>
                <w:rFonts w:ascii="仿宋" w:hAnsi="仿宋" w:cs="仿宋"/>
                <w:color w:val="auto"/>
                <w:szCs w:val="21"/>
                <w:highlight w:val="none"/>
              </w:rPr>
            </w:pPr>
            <w:r>
              <w:rPr>
                <w:rFonts w:hint="eastAsia" w:ascii="仿宋" w:hAnsi="仿宋" w:cs="仿宋"/>
                <w:color w:val="auto"/>
                <w:kern w:val="0"/>
                <w:szCs w:val="21"/>
                <w:highlight w:val="none"/>
              </w:rPr>
              <w:t>40只</w:t>
            </w:r>
          </w:p>
        </w:tc>
      </w:tr>
      <w:tr w14:paraId="4499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20D7758F">
            <w:pPr>
              <w:jc w:val="center"/>
              <w:rPr>
                <w:rFonts w:ascii="仿宋" w:hAnsi="仿宋" w:cs="仿宋"/>
                <w:color w:val="auto"/>
                <w:szCs w:val="21"/>
                <w:highlight w:val="none"/>
              </w:rPr>
            </w:pPr>
            <w:r>
              <w:rPr>
                <w:rFonts w:hint="eastAsia" w:ascii="仿宋" w:hAnsi="仿宋" w:cs="仿宋"/>
                <w:color w:val="auto"/>
                <w:szCs w:val="21"/>
                <w:highlight w:val="none"/>
              </w:rPr>
              <w:t>19</w:t>
            </w:r>
          </w:p>
        </w:tc>
        <w:tc>
          <w:tcPr>
            <w:tcW w:w="2285" w:type="pct"/>
            <w:vAlign w:val="center"/>
          </w:tcPr>
          <w:p w14:paraId="626D3FEF">
            <w:pPr>
              <w:widowControl/>
              <w:jc w:val="center"/>
              <w:textAlignment w:val="center"/>
              <w:rPr>
                <w:rFonts w:ascii="仿宋" w:hAnsi="仿宋" w:cs="仿宋"/>
                <w:color w:val="auto"/>
                <w:szCs w:val="21"/>
                <w:highlight w:val="none"/>
              </w:rPr>
            </w:pPr>
            <w:r>
              <w:rPr>
                <w:rFonts w:hint="eastAsia" w:ascii="仿宋" w:hAnsi="仿宋" w:cs="仿宋"/>
                <w:color w:val="auto"/>
                <w:kern w:val="0"/>
                <w:szCs w:val="21"/>
                <w:highlight w:val="none"/>
              </w:rPr>
              <w:t>静物台展示柜带可收纳空间</w:t>
            </w:r>
          </w:p>
        </w:tc>
        <w:tc>
          <w:tcPr>
            <w:tcW w:w="1609" w:type="pct"/>
            <w:vAlign w:val="center"/>
          </w:tcPr>
          <w:p w14:paraId="5CAC190E">
            <w:pPr>
              <w:widowControl/>
              <w:jc w:val="center"/>
              <w:textAlignment w:val="bottom"/>
              <w:rPr>
                <w:rFonts w:ascii="仿宋" w:hAnsi="仿宋" w:cs="仿宋"/>
                <w:color w:val="auto"/>
                <w:szCs w:val="21"/>
                <w:highlight w:val="none"/>
              </w:rPr>
            </w:pPr>
            <w:r>
              <w:rPr>
                <w:rFonts w:hint="eastAsia" w:ascii="仿宋" w:hAnsi="仿宋" w:cs="仿宋"/>
                <w:color w:val="auto"/>
                <w:kern w:val="0"/>
                <w:szCs w:val="21"/>
                <w:highlight w:val="none"/>
              </w:rPr>
              <w:t>8套</w:t>
            </w:r>
          </w:p>
        </w:tc>
      </w:tr>
      <w:tr w14:paraId="68AC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Align w:val="center"/>
          </w:tcPr>
          <w:p w14:paraId="07AFE6BD">
            <w:pPr>
              <w:jc w:val="center"/>
              <w:rPr>
                <w:rFonts w:ascii="仿宋" w:hAnsi="仿宋" w:cs="仿宋"/>
                <w:color w:val="auto"/>
                <w:szCs w:val="21"/>
                <w:highlight w:val="none"/>
              </w:rPr>
            </w:pPr>
            <w:r>
              <w:rPr>
                <w:rFonts w:hint="eastAsia" w:ascii="仿宋" w:hAnsi="仿宋" w:cs="仿宋"/>
                <w:color w:val="auto"/>
                <w:szCs w:val="21"/>
                <w:highlight w:val="none"/>
              </w:rPr>
              <w:t>20</w:t>
            </w:r>
          </w:p>
        </w:tc>
        <w:tc>
          <w:tcPr>
            <w:tcW w:w="2285" w:type="pct"/>
            <w:vAlign w:val="center"/>
          </w:tcPr>
          <w:p w14:paraId="5043E280">
            <w:pPr>
              <w:widowControl/>
              <w:jc w:val="center"/>
              <w:textAlignment w:val="center"/>
              <w:rPr>
                <w:rFonts w:ascii="仿宋" w:hAnsi="仿宋" w:cs="仿宋"/>
                <w:color w:val="auto"/>
                <w:szCs w:val="21"/>
                <w:highlight w:val="none"/>
              </w:rPr>
            </w:pPr>
            <w:r>
              <w:rPr>
                <w:rFonts w:hint="eastAsia" w:ascii="仿宋" w:hAnsi="仿宋" w:cs="仿宋"/>
                <w:color w:val="auto"/>
                <w:kern w:val="0"/>
                <w:szCs w:val="21"/>
                <w:highlight w:val="none"/>
              </w:rPr>
              <w:t>走廊文化特色定制长桌</w:t>
            </w:r>
          </w:p>
        </w:tc>
        <w:tc>
          <w:tcPr>
            <w:tcW w:w="1609" w:type="pct"/>
            <w:vAlign w:val="center"/>
          </w:tcPr>
          <w:p w14:paraId="496BF74C">
            <w:pPr>
              <w:widowControl/>
              <w:jc w:val="center"/>
              <w:textAlignment w:val="bottom"/>
              <w:rPr>
                <w:rFonts w:ascii="仿宋" w:hAnsi="仿宋" w:cs="仿宋"/>
                <w:color w:val="auto"/>
                <w:kern w:val="0"/>
                <w:szCs w:val="21"/>
                <w:highlight w:val="none"/>
              </w:rPr>
            </w:pPr>
            <w:r>
              <w:rPr>
                <w:rFonts w:hint="eastAsia" w:ascii="仿宋" w:hAnsi="仿宋" w:cs="仿宋"/>
                <w:color w:val="auto"/>
                <w:kern w:val="0"/>
                <w:szCs w:val="21"/>
                <w:highlight w:val="none"/>
              </w:rPr>
              <w:t>1只</w:t>
            </w:r>
          </w:p>
        </w:tc>
      </w:tr>
    </w:tbl>
    <w:p w14:paraId="78DDE22A">
      <w:pPr>
        <w:rPr>
          <w:rFonts w:ascii="仿宋" w:hAnsi="仿宋" w:cs="仿宋"/>
          <w:color w:val="auto"/>
          <w:highlight w:val="none"/>
        </w:rPr>
      </w:pPr>
    </w:p>
    <w:p w14:paraId="7097FC6F">
      <w:pPr>
        <w:numPr>
          <w:ilvl w:val="0"/>
          <w:numId w:val="5"/>
        </w:numPr>
        <w:rPr>
          <w:rFonts w:ascii="仿宋" w:hAnsi="仿宋" w:cs="仿宋"/>
          <w:b/>
          <w:bCs/>
          <w:color w:val="auto"/>
          <w:highlight w:val="none"/>
        </w:rPr>
      </w:pPr>
      <w:r>
        <w:rPr>
          <w:rFonts w:hint="eastAsia" w:ascii="仿宋" w:hAnsi="仿宋" w:cs="仿宋"/>
          <w:b/>
          <w:bCs/>
          <w:color w:val="auto"/>
          <w:highlight w:val="none"/>
        </w:rPr>
        <w:t>主要技术参数</w:t>
      </w:r>
    </w:p>
    <w:tbl>
      <w:tblPr>
        <w:tblStyle w:val="6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709"/>
        <w:gridCol w:w="6751"/>
      </w:tblGrid>
      <w:tr w14:paraId="0B7B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11111594">
            <w:pPr>
              <w:jc w:val="center"/>
              <w:rPr>
                <w:rFonts w:ascii="仿宋" w:hAnsi="仿宋" w:cs="仿宋"/>
                <w:b/>
                <w:bCs/>
                <w:color w:val="auto"/>
                <w:szCs w:val="21"/>
                <w:highlight w:val="none"/>
              </w:rPr>
            </w:pPr>
            <w:r>
              <w:rPr>
                <w:rFonts w:hint="eastAsia" w:ascii="仿宋" w:hAnsi="仿宋" w:cs="仿宋"/>
                <w:b/>
                <w:bCs/>
                <w:color w:val="auto"/>
                <w:szCs w:val="21"/>
                <w:highlight w:val="none"/>
              </w:rPr>
              <w:t>序号</w:t>
            </w:r>
          </w:p>
        </w:tc>
        <w:tc>
          <w:tcPr>
            <w:tcW w:w="920" w:type="pct"/>
            <w:vAlign w:val="center"/>
          </w:tcPr>
          <w:p w14:paraId="7D1C67FD">
            <w:pPr>
              <w:jc w:val="center"/>
              <w:rPr>
                <w:rFonts w:ascii="仿宋" w:hAnsi="仿宋" w:cs="仿宋"/>
                <w:b/>
                <w:bCs/>
                <w:color w:val="auto"/>
                <w:szCs w:val="21"/>
                <w:highlight w:val="none"/>
              </w:rPr>
            </w:pPr>
            <w:r>
              <w:rPr>
                <w:rFonts w:hint="eastAsia" w:ascii="仿宋" w:hAnsi="仿宋" w:cs="仿宋"/>
                <w:b/>
                <w:bCs/>
                <w:color w:val="auto"/>
                <w:szCs w:val="21"/>
                <w:highlight w:val="none"/>
              </w:rPr>
              <w:t>产品名称</w:t>
            </w:r>
          </w:p>
        </w:tc>
        <w:tc>
          <w:tcPr>
            <w:tcW w:w="3635" w:type="pct"/>
            <w:vAlign w:val="center"/>
          </w:tcPr>
          <w:p w14:paraId="7CE9BD94">
            <w:pPr>
              <w:widowControl/>
              <w:jc w:val="center"/>
              <w:textAlignment w:val="center"/>
              <w:rPr>
                <w:rFonts w:ascii="仿宋" w:hAnsi="仿宋" w:cs="仿宋"/>
                <w:color w:val="auto"/>
                <w:szCs w:val="21"/>
                <w:highlight w:val="none"/>
              </w:rPr>
            </w:pPr>
            <w:r>
              <w:rPr>
                <w:rFonts w:hint="eastAsia" w:ascii="仿宋" w:hAnsi="仿宋" w:cs="仿宋"/>
                <w:b/>
                <w:bCs/>
                <w:color w:val="auto"/>
                <w:kern w:val="0"/>
                <w:szCs w:val="21"/>
                <w:highlight w:val="none"/>
              </w:rPr>
              <w:t>参数</w:t>
            </w:r>
          </w:p>
        </w:tc>
      </w:tr>
      <w:tr w14:paraId="7AA2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48313910">
            <w:pPr>
              <w:jc w:val="center"/>
              <w:rPr>
                <w:rFonts w:ascii="仿宋" w:hAnsi="仿宋" w:cs="仿宋"/>
                <w:color w:val="auto"/>
                <w:szCs w:val="21"/>
                <w:highlight w:val="none"/>
              </w:rPr>
            </w:pPr>
            <w:r>
              <w:rPr>
                <w:rFonts w:hint="eastAsia" w:ascii="仿宋" w:hAnsi="仿宋" w:cs="仿宋"/>
                <w:color w:val="auto"/>
                <w:szCs w:val="21"/>
                <w:highlight w:val="none"/>
              </w:rPr>
              <w:t>1</w:t>
            </w:r>
          </w:p>
        </w:tc>
        <w:tc>
          <w:tcPr>
            <w:tcW w:w="920" w:type="pct"/>
            <w:vAlign w:val="center"/>
          </w:tcPr>
          <w:p w14:paraId="17E0B2F3">
            <w:pPr>
              <w:widowControl/>
              <w:jc w:val="center"/>
              <w:textAlignment w:val="center"/>
              <w:rPr>
                <w:rFonts w:ascii="仿宋" w:hAnsi="仿宋" w:cs="仿宋"/>
                <w:color w:val="auto"/>
                <w:szCs w:val="21"/>
                <w:highlight w:val="none"/>
              </w:rPr>
            </w:pPr>
            <w:r>
              <w:rPr>
                <w:rFonts w:hint="eastAsia" w:ascii="仿宋" w:hAnsi="仿宋" w:cs="仿宋"/>
                <w:color w:val="auto"/>
                <w:kern w:val="0"/>
                <w:szCs w:val="21"/>
                <w:highlight w:val="none"/>
              </w:rPr>
              <w:t>86寸交互式一体机</w:t>
            </w:r>
          </w:p>
        </w:tc>
        <w:tc>
          <w:tcPr>
            <w:tcW w:w="3635" w:type="pct"/>
            <w:vAlign w:val="center"/>
          </w:tcPr>
          <w:p w14:paraId="352D9810">
            <w:pPr>
              <w:rPr>
                <w:rFonts w:ascii="仿宋" w:hAnsi="仿宋" w:cs="仿宋"/>
                <w:color w:val="auto"/>
                <w:szCs w:val="21"/>
                <w:highlight w:val="none"/>
              </w:rPr>
            </w:pPr>
            <w:r>
              <w:rPr>
                <w:rFonts w:hint="eastAsia" w:ascii="仿宋" w:hAnsi="仿宋" w:cs="仿宋"/>
                <w:color w:val="auto"/>
                <w:szCs w:val="21"/>
                <w:highlight w:val="none"/>
              </w:rPr>
              <w:t>一、整体设计</w:t>
            </w:r>
          </w:p>
          <w:p w14:paraId="45A385DD">
            <w:pPr>
              <w:rPr>
                <w:rFonts w:ascii="仿宋" w:hAnsi="仿宋" w:cs="仿宋"/>
                <w:color w:val="auto"/>
                <w:szCs w:val="21"/>
                <w:highlight w:val="none"/>
              </w:rPr>
            </w:pPr>
            <w:r>
              <w:rPr>
                <w:rFonts w:hint="eastAsia" w:ascii="仿宋" w:hAnsi="仿宋" w:cs="仿宋"/>
                <w:color w:val="auto"/>
                <w:szCs w:val="21"/>
                <w:highlight w:val="none"/>
              </w:rPr>
              <w:t>1.整机采用UHD超高清LED液晶屏，A规屏，全金属外壳设计，边角采用弧形设计，表面无尖锐边缘或凸起；</w:t>
            </w:r>
          </w:p>
          <w:p w14:paraId="6701D969">
            <w:pPr>
              <w:rPr>
                <w:rFonts w:ascii="仿宋" w:hAnsi="仿宋" w:cs="仿宋"/>
                <w:color w:val="auto"/>
                <w:szCs w:val="21"/>
                <w:highlight w:val="none"/>
              </w:rPr>
            </w:pPr>
            <w:r>
              <w:rPr>
                <w:rFonts w:hint="eastAsia" w:ascii="仿宋" w:hAnsi="仿宋" w:cs="仿宋"/>
                <w:color w:val="auto"/>
                <w:szCs w:val="21"/>
                <w:highlight w:val="none"/>
              </w:rPr>
              <w:t>3.显示尺寸≥86英寸，显示比例16:9，物理分辨率≥3840*2160，屏幕刷新频率达到60Hz，且画面无闪烁；</w:t>
            </w:r>
          </w:p>
          <w:p w14:paraId="6CA4B460">
            <w:pPr>
              <w:rPr>
                <w:rFonts w:ascii="仿宋" w:hAnsi="仿宋" w:cs="仿宋"/>
                <w:color w:val="auto"/>
                <w:szCs w:val="21"/>
                <w:highlight w:val="none"/>
              </w:rPr>
            </w:pPr>
            <w:r>
              <w:rPr>
                <w:rFonts w:hint="eastAsia" w:ascii="仿宋" w:hAnsi="仿宋" w:cs="仿宋"/>
                <w:color w:val="auto"/>
                <w:spacing w:val="10"/>
                <w:kern w:val="0"/>
                <w:sz w:val="21"/>
                <w:highlight w:val="none"/>
              </w:rPr>
              <w:t>★</w:t>
            </w:r>
            <w:r>
              <w:rPr>
                <w:rFonts w:hint="eastAsia" w:ascii="仿宋" w:hAnsi="仿宋" w:cs="仿宋"/>
                <w:color w:val="auto"/>
                <w:szCs w:val="21"/>
                <w:highlight w:val="none"/>
              </w:rPr>
              <w:t>4.屏体亮度≥400cd/㎡，（符合国标GB40070-2021青少年防近视标准，并提供有</w:t>
            </w:r>
            <w:r>
              <w:rPr>
                <w:rFonts w:hint="eastAsia" w:ascii="仿宋" w:hAnsi="仿宋" w:cs="仿宋"/>
                <w:color w:val="auto"/>
                <w:szCs w:val="21"/>
                <w:highlight w:val="none"/>
                <w:lang w:eastAsia="zh-CN"/>
              </w:rPr>
              <w:t>具有CMA标识的第三方检测机构出具的检测报告</w:t>
            </w:r>
            <w:r>
              <w:rPr>
                <w:rFonts w:hint="eastAsia" w:ascii="仿宋" w:hAnsi="仿宋" w:cs="仿宋"/>
                <w:color w:val="auto"/>
                <w:szCs w:val="21"/>
                <w:highlight w:val="none"/>
              </w:rPr>
              <w:t>）</w:t>
            </w:r>
          </w:p>
          <w:p w14:paraId="4E816DC5">
            <w:pPr>
              <w:rPr>
                <w:rFonts w:ascii="仿宋" w:hAnsi="仿宋" w:cs="仿宋"/>
                <w:color w:val="auto"/>
                <w:szCs w:val="21"/>
                <w:highlight w:val="none"/>
              </w:rPr>
            </w:pPr>
            <w:r>
              <w:rPr>
                <w:rFonts w:hint="eastAsia" w:ascii="仿宋" w:hAnsi="仿宋" w:cs="仿宋"/>
                <w:color w:val="auto"/>
                <w:szCs w:val="21"/>
                <w:highlight w:val="none"/>
              </w:rPr>
              <w:t>5.对比度≥4500：1，最大可视角度≥178度，灰度等级≥256级。</w:t>
            </w:r>
          </w:p>
          <w:p w14:paraId="3822D34B">
            <w:pPr>
              <w:rPr>
                <w:rFonts w:ascii="仿宋" w:hAnsi="仿宋" w:cs="仿宋"/>
                <w:color w:val="auto"/>
                <w:szCs w:val="21"/>
                <w:highlight w:val="none"/>
              </w:rPr>
            </w:pPr>
            <w:r>
              <w:rPr>
                <w:rFonts w:hint="eastAsia" w:ascii="仿宋" w:hAnsi="仿宋" w:cs="仿宋"/>
                <w:color w:val="auto"/>
                <w:szCs w:val="21"/>
                <w:highlight w:val="none"/>
              </w:rPr>
              <w:t>6.屏幕贴合方式，全贴合。钢化玻璃和液晶显示层无间隙密贴合，无水雾/水汽;减少显示面板与玻璃间的偏光、散射，画面显示更加清晰通透，178度可见屏体图像;视差更小，笔尖与液晶屏距离为0mm，光影偏差为0mm；（提供</w:t>
            </w:r>
            <w:r>
              <w:rPr>
                <w:rFonts w:hint="eastAsia" w:ascii="仿宋" w:hAnsi="仿宋" w:cs="仿宋"/>
                <w:color w:val="auto"/>
                <w:szCs w:val="21"/>
                <w:highlight w:val="none"/>
                <w:lang w:eastAsia="zh-CN"/>
              </w:rPr>
              <w:t>具有CMA标识的第三方检测机构出具的检测报告</w:t>
            </w:r>
            <w:r>
              <w:rPr>
                <w:rFonts w:hint="eastAsia" w:ascii="仿宋" w:hAnsi="仿宋" w:cs="仿宋"/>
                <w:color w:val="auto"/>
                <w:szCs w:val="21"/>
                <w:highlight w:val="none"/>
              </w:rPr>
              <w:t>）</w:t>
            </w:r>
          </w:p>
          <w:p w14:paraId="54359CA8">
            <w:pPr>
              <w:rPr>
                <w:rFonts w:ascii="仿宋" w:hAnsi="仿宋" w:cs="仿宋"/>
                <w:color w:val="auto"/>
                <w:szCs w:val="21"/>
                <w:highlight w:val="none"/>
              </w:rPr>
            </w:pPr>
            <w:r>
              <w:rPr>
                <w:rFonts w:hint="eastAsia" w:ascii="仿宋" w:hAnsi="仿宋" w:cs="仿宋"/>
                <w:color w:val="auto"/>
                <w:szCs w:val="21"/>
                <w:highlight w:val="none"/>
              </w:rPr>
              <w:t>7.视力防护，符合GB40070-2021视力防护标准，蓝光危害为 RGO豁免级；（提供</w:t>
            </w:r>
            <w:r>
              <w:rPr>
                <w:rFonts w:hint="eastAsia" w:ascii="仿宋" w:hAnsi="仿宋" w:cs="仿宋"/>
                <w:color w:val="auto"/>
                <w:szCs w:val="21"/>
                <w:highlight w:val="none"/>
                <w:lang w:eastAsia="zh-CN"/>
              </w:rPr>
              <w:t>具有CMA标识的第三方检测机构出具的检测报告</w:t>
            </w:r>
            <w:r>
              <w:rPr>
                <w:rFonts w:hint="eastAsia" w:ascii="仿宋" w:hAnsi="仿宋" w:cs="仿宋"/>
                <w:color w:val="auto"/>
                <w:szCs w:val="21"/>
                <w:highlight w:val="none"/>
              </w:rPr>
              <w:t>）</w:t>
            </w:r>
          </w:p>
          <w:p w14:paraId="118981F1">
            <w:pPr>
              <w:rPr>
                <w:rFonts w:ascii="仿宋" w:hAnsi="仿宋" w:cs="仿宋"/>
                <w:color w:val="auto"/>
                <w:szCs w:val="21"/>
                <w:highlight w:val="none"/>
              </w:rPr>
            </w:pPr>
            <w:r>
              <w:rPr>
                <w:rFonts w:hint="eastAsia" w:ascii="仿宋" w:hAnsi="仿宋" w:cs="仿宋"/>
                <w:color w:val="auto"/>
                <w:szCs w:val="21"/>
                <w:highlight w:val="none"/>
              </w:rPr>
              <w:t>8.屏体具有物理防蓝光功能，扫描机身二维码即可获得防蓝光证书（提供</w:t>
            </w:r>
            <w:r>
              <w:rPr>
                <w:rFonts w:hint="eastAsia" w:ascii="仿宋" w:hAnsi="仿宋" w:cs="仿宋"/>
                <w:color w:val="auto"/>
                <w:szCs w:val="21"/>
                <w:highlight w:val="none"/>
                <w:lang w:eastAsia="zh-CN"/>
              </w:rPr>
              <w:t>具有CMA标识的第三方检测机构出具的检测报告</w:t>
            </w:r>
            <w:r>
              <w:rPr>
                <w:rFonts w:hint="eastAsia" w:ascii="仿宋" w:hAnsi="仿宋" w:cs="仿宋"/>
                <w:color w:val="auto"/>
                <w:szCs w:val="21"/>
                <w:highlight w:val="none"/>
              </w:rPr>
              <w:t>）。</w:t>
            </w:r>
          </w:p>
          <w:p w14:paraId="335279D4">
            <w:pPr>
              <w:rPr>
                <w:rFonts w:ascii="仿宋" w:hAnsi="仿宋" w:cs="仿宋"/>
                <w:color w:val="auto"/>
                <w:szCs w:val="21"/>
                <w:highlight w:val="none"/>
              </w:rPr>
            </w:pPr>
            <w:r>
              <w:rPr>
                <w:rFonts w:hint="eastAsia" w:ascii="仿宋" w:hAnsi="仿宋" w:cs="仿宋"/>
                <w:color w:val="auto"/>
                <w:szCs w:val="21"/>
                <w:highlight w:val="none"/>
              </w:rPr>
              <w:t>9.物理防蓝光技术，在源头减少有害蓝光波段能量，有害蓝光波长415~455nm&lt;30%，低蓝光模式屏幕色温无变化。（提供</w:t>
            </w:r>
            <w:r>
              <w:rPr>
                <w:rFonts w:hint="eastAsia" w:ascii="仿宋" w:hAnsi="仿宋" w:cs="仿宋"/>
                <w:color w:val="auto"/>
                <w:szCs w:val="21"/>
                <w:highlight w:val="none"/>
                <w:lang w:eastAsia="zh-CN"/>
              </w:rPr>
              <w:t>具有CMA标识的第三方检测机构出具的检测报告</w:t>
            </w:r>
            <w:r>
              <w:rPr>
                <w:rFonts w:hint="eastAsia" w:ascii="仿宋" w:hAnsi="仿宋" w:cs="仿宋"/>
                <w:color w:val="auto"/>
                <w:szCs w:val="21"/>
                <w:highlight w:val="none"/>
              </w:rPr>
              <w:t>）</w:t>
            </w:r>
          </w:p>
          <w:p w14:paraId="3EFB8704">
            <w:pPr>
              <w:rPr>
                <w:rFonts w:ascii="仿宋" w:hAnsi="仿宋" w:cs="仿宋"/>
                <w:color w:val="auto"/>
                <w:szCs w:val="21"/>
                <w:highlight w:val="none"/>
              </w:rPr>
            </w:pPr>
            <w:r>
              <w:rPr>
                <w:rFonts w:hint="eastAsia" w:ascii="仿宋" w:hAnsi="仿宋" w:cs="仿宋"/>
                <w:color w:val="auto"/>
                <w:spacing w:val="10"/>
                <w:kern w:val="0"/>
                <w:sz w:val="21"/>
                <w:highlight w:val="none"/>
              </w:rPr>
              <w:t>★</w:t>
            </w:r>
            <w:r>
              <w:rPr>
                <w:rFonts w:ascii="仿宋" w:hAnsi="仿宋" w:cs="仿宋"/>
                <w:color w:val="auto"/>
                <w:szCs w:val="21"/>
                <w:highlight w:val="none"/>
              </w:rPr>
              <w:t>10.整机具备8个前置物理按键，实现老师开关机、音量+/-、护眼等的操作，每个按键具备2种功能；（提供</w:t>
            </w:r>
            <w:r>
              <w:rPr>
                <w:rFonts w:hint="eastAsia" w:ascii="仿宋" w:hAnsi="仿宋" w:cs="仿宋"/>
                <w:color w:val="auto"/>
                <w:szCs w:val="21"/>
                <w:highlight w:val="none"/>
                <w:lang w:eastAsia="zh-CN"/>
              </w:rPr>
              <w:t>具有CMA标识的第三方检测机构出具的检测报告</w:t>
            </w:r>
            <w:r>
              <w:rPr>
                <w:rFonts w:hint="eastAsia" w:ascii="仿宋" w:hAnsi="仿宋" w:cs="仿宋"/>
                <w:color w:val="auto"/>
                <w:szCs w:val="21"/>
                <w:highlight w:val="none"/>
              </w:rPr>
              <w:t>和提供实物图功能键拍照）</w:t>
            </w:r>
          </w:p>
          <w:p w14:paraId="6FDAFCFA">
            <w:pPr>
              <w:rPr>
                <w:rFonts w:ascii="仿宋" w:hAnsi="仿宋" w:cs="仿宋"/>
                <w:color w:val="auto"/>
                <w:szCs w:val="21"/>
                <w:highlight w:val="none"/>
              </w:rPr>
            </w:pPr>
            <w:r>
              <w:rPr>
                <w:rFonts w:hint="eastAsia" w:ascii="仿宋" w:hAnsi="仿宋" w:cs="仿宋"/>
                <w:color w:val="auto"/>
                <w:szCs w:val="21"/>
                <w:highlight w:val="none"/>
              </w:rPr>
              <w:t>11.Android系统和Windows系统下，支持通过任何一个前置USB接口读取外接移动存储设备。</w:t>
            </w:r>
          </w:p>
          <w:p w14:paraId="2DCB3228">
            <w:pPr>
              <w:rPr>
                <w:rFonts w:ascii="仿宋" w:hAnsi="仿宋" w:cs="仿宋"/>
                <w:color w:val="auto"/>
                <w:szCs w:val="21"/>
                <w:highlight w:val="none"/>
              </w:rPr>
            </w:pPr>
            <w:r>
              <w:rPr>
                <w:rFonts w:hint="eastAsia" w:ascii="仿宋" w:hAnsi="仿宋" w:cs="仿宋"/>
                <w:color w:val="auto"/>
                <w:szCs w:val="21"/>
                <w:highlight w:val="none"/>
              </w:rPr>
              <w:t>12.具有无线MIC非外接输入接口，设备接入时可通过屏体内音响播出，并在关机的情况下，仍可通过屏体扩声（提供</w:t>
            </w:r>
            <w:r>
              <w:rPr>
                <w:rFonts w:ascii="仿宋" w:hAnsi="仿宋" w:cs="仿宋"/>
                <w:color w:val="auto"/>
                <w:szCs w:val="21"/>
                <w:highlight w:val="none"/>
              </w:rPr>
              <w:t>CMA标识的</w:t>
            </w:r>
            <w:r>
              <w:rPr>
                <w:rFonts w:hint="eastAsia" w:ascii="仿宋" w:hAnsi="仿宋" w:cs="仿宋"/>
                <w:color w:val="auto"/>
                <w:szCs w:val="21"/>
                <w:highlight w:val="none"/>
              </w:rPr>
              <w:t>第三方检测机构出具的检测报告）</w:t>
            </w:r>
          </w:p>
          <w:p w14:paraId="1F8EA56F">
            <w:pPr>
              <w:rPr>
                <w:rFonts w:ascii="仿宋" w:hAnsi="仿宋" w:cs="仿宋"/>
                <w:color w:val="auto"/>
                <w:szCs w:val="21"/>
                <w:highlight w:val="none"/>
              </w:rPr>
            </w:pPr>
            <w:r>
              <w:rPr>
                <w:rFonts w:hint="eastAsia" w:ascii="仿宋" w:hAnsi="仿宋" w:cs="仿宋"/>
                <w:color w:val="auto"/>
                <w:spacing w:val="10"/>
                <w:kern w:val="0"/>
                <w:sz w:val="21"/>
                <w:highlight w:val="none"/>
              </w:rPr>
              <w:t>★</w:t>
            </w:r>
            <w:r>
              <w:rPr>
                <w:rFonts w:ascii="仿宋" w:hAnsi="仿宋" w:cs="仿宋"/>
                <w:color w:val="auto"/>
                <w:szCs w:val="21"/>
                <w:highlight w:val="none"/>
              </w:rPr>
              <w:t>13</w:t>
            </w:r>
            <w:r>
              <w:rPr>
                <w:rFonts w:hint="eastAsia" w:ascii="仿宋" w:hAnsi="仿宋" w:cs="仿宋"/>
                <w:color w:val="auto"/>
                <w:szCs w:val="21"/>
                <w:highlight w:val="none"/>
              </w:rPr>
              <w:t>.前置组合式针孔电脑还原物理按键，具有中文标识。（提供</w:t>
            </w:r>
            <w:r>
              <w:rPr>
                <w:rFonts w:hint="eastAsia" w:ascii="仿宋" w:hAnsi="仿宋" w:cs="仿宋"/>
                <w:color w:val="auto"/>
                <w:szCs w:val="21"/>
                <w:highlight w:val="none"/>
                <w:lang w:eastAsia="zh-CN"/>
              </w:rPr>
              <w:t>具有CMA标识的第三方检测机构出具的检测报告</w:t>
            </w:r>
            <w:r>
              <w:rPr>
                <w:rFonts w:hint="eastAsia" w:ascii="仿宋" w:hAnsi="仿宋" w:cs="仿宋"/>
                <w:color w:val="auto"/>
                <w:szCs w:val="21"/>
                <w:highlight w:val="none"/>
              </w:rPr>
              <w:t>）</w:t>
            </w:r>
          </w:p>
          <w:p w14:paraId="75CA20C7">
            <w:pPr>
              <w:rPr>
                <w:rFonts w:ascii="仿宋" w:hAnsi="仿宋" w:cs="仿宋"/>
                <w:color w:val="auto"/>
                <w:szCs w:val="21"/>
                <w:highlight w:val="none"/>
              </w:rPr>
            </w:pPr>
            <w:r>
              <w:rPr>
                <w:rFonts w:hint="eastAsia" w:ascii="仿宋" w:hAnsi="仿宋" w:cs="仿宋"/>
                <w:color w:val="auto"/>
                <w:szCs w:val="21"/>
                <w:highlight w:val="none"/>
              </w:rPr>
              <w:t>二、主要功能</w:t>
            </w:r>
          </w:p>
          <w:p w14:paraId="44188135">
            <w:pPr>
              <w:rPr>
                <w:rFonts w:ascii="仿宋" w:hAnsi="仿宋" w:cs="仿宋"/>
                <w:color w:val="auto"/>
                <w:szCs w:val="21"/>
                <w:highlight w:val="none"/>
              </w:rPr>
            </w:pPr>
            <w:r>
              <w:rPr>
                <w:rFonts w:hint="eastAsia" w:ascii="仿宋" w:hAnsi="仿宋" w:cs="仿宋"/>
                <w:color w:val="auto"/>
                <w:szCs w:val="21"/>
                <w:highlight w:val="none"/>
              </w:rPr>
              <w:t>1.内置触摸中控菜单，无须实体按键，在任意显示通道下均可通过手势在屏幕上调取该触摸菜单。</w:t>
            </w:r>
          </w:p>
          <w:p w14:paraId="679CE2DD">
            <w:pPr>
              <w:rPr>
                <w:rFonts w:ascii="仿宋" w:hAnsi="仿宋" w:cs="仿宋"/>
                <w:color w:val="auto"/>
                <w:szCs w:val="21"/>
                <w:highlight w:val="none"/>
              </w:rPr>
            </w:pPr>
            <w:r>
              <w:rPr>
                <w:rFonts w:hint="eastAsia" w:ascii="仿宋" w:hAnsi="仿宋" w:cs="仿宋"/>
                <w:color w:val="auto"/>
                <w:szCs w:val="21"/>
                <w:highlight w:val="none"/>
              </w:rPr>
              <w:t>2.一体化2D降噪4K摄像头，支持 1300W有效像素的视频采集，视角在135°的范围下，畸变不大于5%，支持上下角度调节，搭配AI软件实现自动点名点数功能，支持远程巡课系统，摄像头具备工作指示灯；（提供</w:t>
            </w:r>
            <w:r>
              <w:rPr>
                <w:rFonts w:hint="eastAsia" w:ascii="仿宋" w:hAnsi="仿宋" w:cs="仿宋"/>
                <w:color w:val="auto"/>
                <w:szCs w:val="21"/>
                <w:highlight w:val="none"/>
                <w:lang w:eastAsia="zh-CN"/>
              </w:rPr>
              <w:t>具有CMA标识的第三方检测机构出具的检测报告</w:t>
            </w:r>
            <w:r>
              <w:rPr>
                <w:rFonts w:hint="eastAsia" w:ascii="仿宋" w:hAnsi="仿宋" w:cs="仿宋"/>
                <w:color w:val="auto"/>
                <w:szCs w:val="21"/>
                <w:highlight w:val="none"/>
              </w:rPr>
              <w:t>）</w:t>
            </w:r>
          </w:p>
          <w:p w14:paraId="28AE9FFB">
            <w:pPr>
              <w:rPr>
                <w:rFonts w:ascii="仿宋" w:hAnsi="仿宋" w:cs="仿宋"/>
                <w:color w:val="auto"/>
                <w:szCs w:val="21"/>
                <w:highlight w:val="none"/>
              </w:rPr>
            </w:pPr>
            <w:r>
              <w:rPr>
                <w:rFonts w:hint="eastAsia" w:ascii="仿宋" w:hAnsi="仿宋" w:cs="仿宋"/>
                <w:color w:val="auto"/>
                <w:szCs w:val="21"/>
                <w:highlight w:val="none"/>
                <w:lang w:val="en-US" w:eastAsia="zh-CN"/>
              </w:rPr>
              <w:t>3</w:t>
            </w:r>
            <w:r>
              <w:rPr>
                <w:rFonts w:hint="eastAsia" w:ascii="仿宋" w:hAnsi="仿宋" w:cs="仿宋"/>
                <w:color w:val="auto"/>
                <w:szCs w:val="21"/>
                <w:highlight w:val="none"/>
              </w:rPr>
              <w:t>.模块化主机支持对接国产化操作系统（统信UOS或麒麟UOS）。</w:t>
            </w:r>
          </w:p>
          <w:p w14:paraId="48F389CC">
            <w:pPr>
              <w:rPr>
                <w:rFonts w:ascii="仿宋" w:hAnsi="仿宋" w:cs="仿宋"/>
                <w:color w:val="auto"/>
                <w:szCs w:val="21"/>
                <w:highlight w:val="none"/>
              </w:rPr>
            </w:pPr>
            <w:r>
              <w:rPr>
                <w:rFonts w:hint="eastAsia" w:ascii="仿宋" w:hAnsi="仿宋" w:cs="仿宋"/>
                <w:color w:val="auto"/>
                <w:szCs w:val="21"/>
                <w:highlight w:val="none"/>
              </w:rPr>
              <w:t>三、嵌入式系统</w:t>
            </w:r>
          </w:p>
          <w:p w14:paraId="152D902F">
            <w:pPr>
              <w:ind w:firstLine="240" w:firstLineChars="100"/>
              <w:rPr>
                <w:rFonts w:ascii="仿宋" w:hAnsi="仿宋" w:cs="仿宋"/>
                <w:color w:val="auto"/>
                <w:szCs w:val="21"/>
                <w:highlight w:val="none"/>
              </w:rPr>
            </w:pPr>
            <w:r>
              <w:rPr>
                <w:rFonts w:hint="eastAsia" w:ascii="仿宋" w:hAnsi="仿宋" w:cs="仿宋"/>
                <w:color w:val="auto"/>
                <w:szCs w:val="21"/>
                <w:highlight w:val="none"/>
              </w:rPr>
              <w:t>嵌入式系统版本不低于Android11.0，内存≥2GB，存储空间≥8GB。（提供</w:t>
            </w:r>
            <w:r>
              <w:rPr>
                <w:rFonts w:hint="eastAsia" w:ascii="仿宋" w:hAnsi="仿宋" w:cs="仿宋"/>
                <w:color w:val="auto"/>
                <w:szCs w:val="21"/>
                <w:highlight w:val="none"/>
                <w:lang w:eastAsia="zh-CN"/>
              </w:rPr>
              <w:t>具有CMA标识的第三方检测机构出具的检测报告</w:t>
            </w:r>
            <w:r>
              <w:rPr>
                <w:rFonts w:hint="eastAsia" w:ascii="仿宋" w:hAnsi="仿宋" w:cs="仿宋"/>
                <w:color w:val="auto"/>
                <w:szCs w:val="21"/>
                <w:highlight w:val="none"/>
              </w:rPr>
              <w:t>）</w:t>
            </w:r>
          </w:p>
          <w:p w14:paraId="530ABE37">
            <w:pPr>
              <w:rPr>
                <w:rFonts w:ascii="仿宋" w:hAnsi="仿宋" w:cs="仿宋"/>
                <w:color w:val="auto"/>
                <w:szCs w:val="21"/>
                <w:highlight w:val="none"/>
              </w:rPr>
            </w:pPr>
            <w:r>
              <w:rPr>
                <w:rFonts w:hint="eastAsia" w:ascii="仿宋" w:hAnsi="仿宋" w:cs="仿宋"/>
                <w:color w:val="auto"/>
                <w:szCs w:val="21"/>
                <w:highlight w:val="none"/>
              </w:rPr>
              <w:t>四、触摸系统</w:t>
            </w:r>
          </w:p>
          <w:p w14:paraId="001DE9DF">
            <w:pPr>
              <w:rPr>
                <w:rFonts w:ascii="仿宋" w:hAnsi="仿宋" w:cs="仿宋"/>
                <w:color w:val="auto"/>
                <w:szCs w:val="21"/>
                <w:highlight w:val="none"/>
              </w:rPr>
            </w:pPr>
            <w:r>
              <w:rPr>
                <w:rFonts w:hint="eastAsia" w:ascii="仿宋" w:hAnsi="仿宋" w:cs="仿宋"/>
                <w:color w:val="auto"/>
                <w:szCs w:val="21"/>
                <w:highlight w:val="none"/>
              </w:rPr>
              <w:t>1.支持红外触控，支持Windows系统和安卓系统中进行20点或以上触控，支持红外笔书写。（提供</w:t>
            </w:r>
            <w:r>
              <w:rPr>
                <w:rFonts w:hint="eastAsia" w:ascii="仿宋" w:hAnsi="仿宋" w:cs="仿宋"/>
                <w:color w:val="auto"/>
                <w:szCs w:val="21"/>
                <w:highlight w:val="none"/>
                <w:lang w:eastAsia="zh-CN"/>
              </w:rPr>
              <w:t>具有CMA标识的第三方检测机构出具的检测报告</w:t>
            </w:r>
            <w:r>
              <w:rPr>
                <w:rFonts w:hint="eastAsia" w:ascii="仿宋" w:hAnsi="仿宋" w:cs="仿宋"/>
                <w:color w:val="auto"/>
                <w:szCs w:val="21"/>
                <w:highlight w:val="none"/>
              </w:rPr>
              <w:t>）</w:t>
            </w:r>
          </w:p>
          <w:p w14:paraId="185D1A2A">
            <w:pPr>
              <w:rPr>
                <w:rFonts w:ascii="仿宋" w:hAnsi="仿宋" w:cs="仿宋"/>
                <w:color w:val="auto"/>
                <w:szCs w:val="21"/>
                <w:highlight w:val="none"/>
              </w:rPr>
            </w:pPr>
            <w:r>
              <w:rPr>
                <w:rFonts w:hint="eastAsia" w:ascii="仿宋" w:hAnsi="仿宋" w:cs="仿宋"/>
                <w:color w:val="auto"/>
                <w:szCs w:val="21"/>
                <w:highlight w:val="none"/>
              </w:rPr>
              <w:t>2.触摸屏在照度100k lux 环境下可正常工作。（提供</w:t>
            </w:r>
            <w:r>
              <w:rPr>
                <w:rFonts w:hint="eastAsia" w:ascii="仿宋" w:hAnsi="仿宋" w:cs="仿宋"/>
                <w:color w:val="auto"/>
                <w:szCs w:val="21"/>
                <w:highlight w:val="none"/>
                <w:lang w:eastAsia="zh-CN"/>
              </w:rPr>
              <w:t>具有CMA标识的第三方检测机构出具的检测报告</w:t>
            </w:r>
            <w:r>
              <w:rPr>
                <w:rFonts w:hint="eastAsia" w:ascii="仿宋" w:hAnsi="仿宋" w:cs="仿宋"/>
                <w:color w:val="auto"/>
                <w:szCs w:val="21"/>
                <w:highlight w:val="none"/>
              </w:rPr>
              <w:t>）</w:t>
            </w:r>
          </w:p>
          <w:p w14:paraId="3523BA80">
            <w:pPr>
              <w:rPr>
                <w:rFonts w:ascii="仿宋" w:hAnsi="仿宋" w:cs="仿宋"/>
                <w:color w:val="auto"/>
                <w:szCs w:val="21"/>
                <w:highlight w:val="none"/>
              </w:rPr>
            </w:pPr>
            <w:r>
              <w:rPr>
                <w:rFonts w:hint="eastAsia" w:ascii="仿宋" w:hAnsi="仿宋" w:cs="仿宋"/>
                <w:color w:val="auto"/>
                <w:szCs w:val="21"/>
                <w:highlight w:val="none"/>
              </w:rPr>
              <w:t>3.课程文件夹：文件夹中至少包括以下2方面课堂数据，课程总结：课程名称，教师姓名，学生姓名、学号，学生参与课时数、互动数，互动得分，课堂表现得分等内容</w:t>
            </w:r>
          </w:p>
          <w:p w14:paraId="5FEA3C68">
            <w:pPr>
              <w:rPr>
                <w:rFonts w:ascii="仿宋" w:hAnsi="仿宋" w:cs="仿宋"/>
                <w:color w:val="auto"/>
                <w:szCs w:val="21"/>
                <w:highlight w:val="none"/>
              </w:rPr>
            </w:pPr>
            <w:r>
              <w:rPr>
                <w:rFonts w:hint="eastAsia" w:ascii="仿宋" w:hAnsi="仿宋" w:cs="仿宋"/>
                <w:color w:val="auto"/>
                <w:spacing w:val="10"/>
                <w:kern w:val="0"/>
                <w:sz w:val="21"/>
                <w:highlight w:val="none"/>
              </w:rPr>
              <w:t>★</w:t>
            </w:r>
            <w:r>
              <w:rPr>
                <w:rFonts w:hint="eastAsia" w:ascii="仿宋" w:hAnsi="仿宋" w:cs="仿宋"/>
                <w:color w:val="auto"/>
                <w:szCs w:val="21"/>
                <w:highlight w:val="none"/>
              </w:rPr>
              <w:t>4．课时小结：每堂课课时开始时间，学生签到时间，如果教师发起了二次签到，还需记录二次签到时间；课时互动及课中每个互动详情，题目小结、学生提交情况等。（提供该功能2方面内容的文件截图）</w:t>
            </w:r>
          </w:p>
          <w:p w14:paraId="76956BEF">
            <w:pPr>
              <w:rPr>
                <w:rFonts w:ascii="仿宋" w:hAnsi="仿宋" w:cs="仿宋"/>
                <w:color w:val="auto"/>
                <w:szCs w:val="21"/>
                <w:highlight w:val="none"/>
              </w:rPr>
            </w:pPr>
            <w:r>
              <w:rPr>
                <w:rFonts w:hint="eastAsia" w:ascii="仿宋" w:hAnsi="仿宋" w:cs="仿宋"/>
                <w:color w:val="auto"/>
                <w:szCs w:val="21"/>
                <w:highlight w:val="none"/>
              </w:rPr>
              <w:t>5.书写：为了方便教师的操作，屏幕批注和黑板须在同一菜单栏操作，拒绝采用2个软件调用的方式实现。批注、手写的内容可分享给学生。黑板具有手势漫游和放大功能，板擦具有板擦、圈擦和清屏的选择。</w:t>
            </w:r>
          </w:p>
          <w:p w14:paraId="3DF4D240">
            <w:pPr>
              <w:rPr>
                <w:rFonts w:ascii="仿宋" w:hAnsi="仿宋" w:cs="仿宋"/>
                <w:color w:val="auto"/>
                <w:szCs w:val="21"/>
                <w:highlight w:val="none"/>
              </w:rPr>
            </w:pPr>
            <w:r>
              <w:rPr>
                <w:rFonts w:hint="eastAsia" w:ascii="仿宋" w:hAnsi="仿宋" w:cs="仿宋"/>
                <w:color w:val="auto"/>
                <w:szCs w:val="21"/>
                <w:highlight w:val="none"/>
              </w:rPr>
              <w:t>6.课件下发：可将文本、图片、PPT、Word、EXCELL等格式的课件下发给学生；学生可在课堂上查看即可在课后查看，资料按课程课时排列保存；（提供学生端资料保存文件截图，需体现课程，课时、资料等信息）</w:t>
            </w:r>
          </w:p>
          <w:p w14:paraId="0E6080CA">
            <w:pPr>
              <w:rPr>
                <w:rFonts w:ascii="仿宋" w:hAnsi="仿宋" w:cs="仿宋"/>
                <w:color w:val="auto"/>
                <w:szCs w:val="21"/>
                <w:highlight w:val="none"/>
              </w:rPr>
            </w:pPr>
            <w:r>
              <w:rPr>
                <w:rFonts w:hint="eastAsia" w:ascii="仿宋" w:hAnsi="仿宋" w:cs="仿宋"/>
                <w:color w:val="auto"/>
                <w:szCs w:val="21"/>
                <w:highlight w:val="none"/>
              </w:rPr>
              <w:t>7.下发选择题，具有单选、多选、问卷等题型，教师能自有设备测试题的分值、正确答案、限时、分组模式等设置；支持全体回答、抢答；题目下发后，系统自动显示班级人数，签到人数和提交人数。结束答题后，对于由于网络拥挤造成的未提交学生，教师可以开启延时提交。结束答题，系统即时生成与题面同屏显示柱状图或饼图，统计每题每选项的选择数量及正确率；（提供该功能截图）</w:t>
            </w:r>
          </w:p>
          <w:p w14:paraId="231C4E78">
            <w:pPr>
              <w:rPr>
                <w:rFonts w:ascii="仿宋" w:hAnsi="仿宋" w:cs="仿宋"/>
                <w:color w:val="auto"/>
                <w:szCs w:val="21"/>
                <w:highlight w:val="none"/>
              </w:rPr>
            </w:pPr>
            <w:r>
              <w:rPr>
                <w:rFonts w:hint="eastAsia" w:ascii="仿宋" w:hAnsi="仿宋" w:cs="仿宋"/>
                <w:color w:val="auto"/>
                <w:spacing w:val="10"/>
                <w:kern w:val="0"/>
                <w:sz w:val="21"/>
                <w:highlight w:val="none"/>
              </w:rPr>
              <w:t>★</w:t>
            </w:r>
            <w:r>
              <w:rPr>
                <w:rFonts w:hint="eastAsia" w:ascii="仿宋" w:hAnsi="仿宋" w:cs="仿宋"/>
                <w:color w:val="auto"/>
                <w:szCs w:val="21"/>
                <w:highlight w:val="none"/>
              </w:rPr>
              <w:t>8.下发主观题：学生具有图片、文字等回答方式。图片回答具有拍照、相册，原图编辑、空白编辑等不低于4种的选择，支持对提交图片的剪裁、批注；批注时可放大、拖动，批注笔迹粗细、颜色可选择；学生提交答案后教师能选择单个答案全屏展示， 且能选择多个学生答题进行同屏对比展示、投票等活动。教师还可以开启课中学生互评功能。（提供系统主观题9画面同屏对比讲解的界面截图及学生互评功能截图 ）；</w:t>
            </w:r>
          </w:p>
          <w:p w14:paraId="2ED20C5A">
            <w:pPr>
              <w:rPr>
                <w:rFonts w:ascii="仿宋" w:hAnsi="仿宋" w:cs="仿宋"/>
                <w:color w:val="auto"/>
                <w:szCs w:val="21"/>
                <w:highlight w:val="none"/>
              </w:rPr>
            </w:pPr>
            <w:r>
              <w:rPr>
                <w:rFonts w:hint="eastAsia" w:ascii="仿宋" w:hAnsi="仿宋" w:cs="仿宋"/>
                <w:color w:val="auto"/>
                <w:szCs w:val="21"/>
                <w:highlight w:val="none"/>
              </w:rPr>
              <w:t>9.分组教学，系统支持随机分组，自选分组等多种分组模式，分组模式下能实现分组竞赛，分组答题等功能。</w:t>
            </w:r>
          </w:p>
          <w:p w14:paraId="4788C773">
            <w:pPr>
              <w:rPr>
                <w:rFonts w:ascii="仿宋" w:hAnsi="仿宋" w:cs="仿宋"/>
                <w:color w:val="auto"/>
                <w:szCs w:val="21"/>
                <w:highlight w:val="none"/>
              </w:rPr>
            </w:pPr>
            <w:r>
              <w:rPr>
                <w:rFonts w:hint="eastAsia" w:ascii="仿宋" w:hAnsi="仿宋" w:cs="仿宋"/>
                <w:color w:val="auto"/>
                <w:szCs w:val="21"/>
                <w:highlight w:val="none"/>
              </w:rPr>
              <w:t>10.能同时进行6路手机投屏，开展探究式对比教学。投屏内容包括手机屏幕界面，手机中的图片、文件或手机摄像头拍摄内容。（提供不低于6路投屏的界面截图或视频）。</w:t>
            </w:r>
          </w:p>
          <w:p w14:paraId="281C1538">
            <w:pPr>
              <w:rPr>
                <w:rFonts w:ascii="仿宋" w:hAnsi="仿宋" w:cs="仿宋"/>
                <w:color w:val="auto"/>
                <w:szCs w:val="21"/>
                <w:highlight w:val="none"/>
              </w:rPr>
            </w:pPr>
            <w:r>
              <w:rPr>
                <w:rFonts w:hint="eastAsia" w:ascii="仿宋" w:hAnsi="仿宋" w:cs="仿宋"/>
                <w:color w:val="auto"/>
                <w:szCs w:val="21"/>
                <w:highlight w:val="none"/>
              </w:rPr>
              <w:t>11.课堂广播：教师打开课堂广播功能后，学生即可在移动端观看教师的电脑画面，解决教室远端的学生看不清教室屏幕的问题。</w:t>
            </w:r>
          </w:p>
          <w:p w14:paraId="40E9465D">
            <w:pPr>
              <w:rPr>
                <w:rFonts w:ascii="仿宋" w:hAnsi="仿宋" w:cs="仿宋"/>
                <w:color w:val="auto"/>
                <w:szCs w:val="21"/>
                <w:highlight w:val="none"/>
              </w:rPr>
            </w:pPr>
            <w:r>
              <w:rPr>
                <w:rFonts w:hint="eastAsia" w:ascii="仿宋" w:hAnsi="仿宋" w:cs="仿宋"/>
                <w:color w:val="auto"/>
                <w:szCs w:val="21"/>
                <w:highlight w:val="none"/>
              </w:rPr>
              <w:t>12.学生移动端支持对教师进行点赞，举手，发起弹幕等活动，激活课堂、促进交流。</w:t>
            </w:r>
          </w:p>
          <w:p w14:paraId="78088E64">
            <w:pPr>
              <w:rPr>
                <w:rFonts w:ascii="仿宋" w:hAnsi="仿宋" w:cs="仿宋"/>
                <w:color w:val="auto"/>
                <w:szCs w:val="21"/>
                <w:highlight w:val="none"/>
              </w:rPr>
            </w:pPr>
            <w:r>
              <w:rPr>
                <w:rFonts w:hint="eastAsia" w:ascii="仿宋" w:hAnsi="仿宋" w:cs="仿宋"/>
                <w:color w:val="auto"/>
                <w:szCs w:val="21"/>
                <w:highlight w:val="none"/>
              </w:rPr>
              <w:t>13.学生移动端：具有Android、Ios、Windows版本的学生端下载软件，支持BYOD，同时支持电脑机房的课堂互动。（提供三种学生端的界面截图）</w:t>
            </w:r>
          </w:p>
          <w:p w14:paraId="17B0EF75">
            <w:pPr>
              <w:rPr>
                <w:rFonts w:ascii="仿宋" w:hAnsi="仿宋" w:cs="仿宋"/>
                <w:color w:val="auto"/>
                <w:szCs w:val="21"/>
                <w:highlight w:val="none"/>
              </w:rPr>
            </w:pPr>
            <w:r>
              <w:rPr>
                <w:rFonts w:hint="eastAsia" w:ascii="仿宋" w:hAnsi="仿宋" w:cs="仿宋"/>
                <w:color w:val="auto"/>
                <w:szCs w:val="21"/>
                <w:highlight w:val="none"/>
              </w:rPr>
              <w:t>14.学生端支持自动收藏随堂测试中个人错题，同时支持学生手动收藏，方便重点复习。</w:t>
            </w:r>
          </w:p>
          <w:p w14:paraId="2AE881B7">
            <w:pPr>
              <w:rPr>
                <w:rFonts w:ascii="仿宋" w:hAnsi="仿宋" w:cs="仿宋"/>
                <w:color w:val="auto"/>
                <w:szCs w:val="21"/>
                <w:highlight w:val="none"/>
              </w:rPr>
            </w:pPr>
            <w:r>
              <w:rPr>
                <w:rFonts w:hint="eastAsia" w:ascii="仿宋" w:hAnsi="仿宋" w:cs="仿宋"/>
                <w:color w:val="auto"/>
                <w:szCs w:val="21"/>
                <w:highlight w:val="none"/>
              </w:rPr>
              <w:t>15.教师移动端具有Android、Ios下载软件，功能同步。</w:t>
            </w:r>
          </w:p>
          <w:p w14:paraId="793197EB">
            <w:pPr>
              <w:rPr>
                <w:rFonts w:ascii="仿宋" w:hAnsi="仿宋" w:cs="仿宋"/>
                <w:color w:val="auto"/>
                <w:szCs w:val="21"/>
                <w:highlight w:val="none"/>
              </w:rPr>
            </w:pPr>
            <w:r>
              <w:rPr>
                <w:rFonts w:hint="eastAsia" w:ascii="仿宋" w:hAnsi="仿宋" w:cs="仿宋"/>
                <w:color w:val="auto"/>
                <w:szCs w:val="21"/>
                <w:highlight w:val="none"/>
              </w:rPr>
              <w:t>六、录课助手</w:t>
            </w:r>
          </w:p>
          <w:p w14:paraId="44692619">
            <w:pPr>
              <w:rPr>
                <w:rFonts w:ascii="仿宋" w:hAnsi="仿宋" w:cs="仿宋"/>
                <w:color w:val="auto"/>
                <w:szCs w:val="21"/>
                <w:highlight w:val="none"/>
              </w:rPr>
            </w:pPr>
            <w:r>
              <w:rPr>
                <w:rFonts w:hint="eastAsia" w:ascii="仿宋" w:hAnsi="仿宋" w:cs="仿宋"/>
                <w:color w:val="auto"/>
                <w:szCs w:val="21"/>
                <w:highlight w:val="none"/>
              </w:rPr>
              <w:t>支持屏幕、屏幕+摄像头等多种形式的录制，也可结合录播系统进行全景录制；</w:t>
            </w:r>
          </w:p>
          <w:p w14:paraId="14FD8941">
            <w:pPr>
              <w:rPr>
                <w:rFonts w:ascii="仿宋" w:hAnsi="仿宋" w:cs="仿宋"/>
                <w:color w:val="auto"/>
                <w:szCs w:val="21"/>
                <w:highlight w:val="none"/>
              </w:rPr>
            </w:pPr>
            <w:r>
              <w:rPr>
                <w:rFonts w:hint="eastAsia" w:ascii="仿宋" w:hAnsi="仿宋" w:cs="仿宋"/>
                <w:color w:val="auto"/>
                <w:szCs w:val="21"/>
                <w:highlight w:val="none"/>
              </w:rPr>
              <w:t>七、演示助手</w:t>
            </w:r>
          </w:p>
          <w:p w14:paraId="3A6B6DA4">
            <w:pPr>
              <w:rPr>
                <w:rFonts w:ascii="仿宋" w:hAnsi="仿宋" w:cs="仿宋"/>
                <w:color w:val="auto"/>
                <w:szCs w:val="21"/>
                <w:highlight w:val="none"/>
              </w:rPr>
            </w:pPr>
            <w:r>
              <w:rPr>
                <w:rFonts w:hint="eastAsia" w:ascii="仿宋" w:hAnsi="仿宋" w:cs="仿宋"/>
                <w:color w:val="auto"/>
                <w:szCs w:val="21"/>
                <w:highlight w:val="none"/>
              </w:rPr>
              <w:t>1.可适用于WPS与PPT，打开课件自动启动，无需手动打开；</w:t>
            </w:r>
          </w:p>
          <w:p w14:paraId="2DB34F9E">
            <w:pPr>
              <w:rPr>
                <w:rFonts w:ascii="仿宋" w:hAnsi="仿宋" w:cs="仿宋"/>
                <w:color w:val="auto"/>
                <w:szCs w:val="21"/>
                <w:highlight w:val="none"/>
              </w:rPr>
            </w:pPr>
            <w:r>
              <w:rPr>
                <w:rFonts w:hint="eastAsia" w:ascii="仿宋" w:hAnsi="仿宋" w:cs="仿宋"/>
                <w:color w:val="auto"/>
                <w:szCs w:val="21"/>
                <w:highlight w:val="none"/>
              </w:rPr>
              <w:t>2.为满足不同的教学场景书写，提供十种书写笔，包括：硬笔、软笔、手势笔、竹笔、图章笔、智能笔、粉笔、纹理笔、激光笔，荧光笔。其中多种书写笔支持至少五种颜色和多种笔迹粗细模式的更换，为方便教师辨识，所有书写笔提供中文指引；</w:t>
            </w:r>
          </w:p>
          <w:p w14:paraId="09816DEF">
            <w:pPr>
              <w:rPr>
                <w:rFonts w:ascii="仿宋" w:hAnsi="仿宋" w:cs="仿宋"/>
                <w:color w:val="auto"/>
                <w:szCs w:val="21"/>
                <w:highlight w:val="none"/>
              </w:rPr>
            </w:pPr>
            <w:r>
              <w:rPr>
                <w:rFonts w:hint="eastAsia" w:ascii="仿宋" w:hAnsi="仿宋" w:cs="仿宋"/>
                <w:color w:val="auto"/>
                <w:szCs w:val="21"/>
                <w:highlight w:val="none"/>
              </w:rPr>
              <w:t>八、移动授课助手</w:t>
            </w:r>
          </w:p>
          <w:p w14:paraId="21E4DE39">
            <w:pPr>
              <w:ind w:firstLine="240" w:firstLineChars="100"/>
              <w:rPr>
                <w:rFonts w:ascii="仿宋" w:hAnsi="仿宋" w:cs="仿宋"/>
                <w:color w:val="auto"/>
                <w:szCs w:val="21"/>
                <w:highlight w:val="none"/>
              </w:rPr>
            </w:pPr>
            <w:r>
              <w:rPr>
                <w:rFonts w:hint="eastAsia" w:ascii="仿宋" w:hAnsi="仿宋" w:cs="仿宋"/>
                <w:color w:val="auto"/>
                <w:szCs w:val="21"/>
                <w:highlight w:val="none"/>
              </w:rPr>
              <w:t>支持移动端与 PC 端通过扫描二维码方式连接；</w:t>
            </w:r>
          </w:p>
          <w:p w14:paraId="7E68EF8C">
            <w:pPr>
              <w:rPr>
                <w:rFonts w:ascii="仿宋" w:hAnsi="仿宋" w:cs="仿宋"/>
                <w:color w:val="auto"/>
                <w:szCs w:val="21"/>
                <w:highlight w:val="none"/>
              </w:rPr>
            </w:pPr>
            <w:r>
              <w:rPr>
                <w:rFonts w:hint="eastAsia" w:ascii="仿宋" w:hAnsi="仿宋" w:cs="仿宋"/>
                <w:color w:val="auto"/>
                <w:szCs w:val="21"/>
                <w:highlight w:val="none"/>
              </w:rPr>
              <w:t>九、辅助教学软件</w:t>
            </w:r>
          </w:p>
          <w:p w14:paraId="75982128">
            <w:pPr>
              <w:ind w:firstLine="240" w:firstLineChars="100"/>
              <w:rPr>
                <w:rFonts w:ascii="仿宋" w:hAnsi="仿宋" w:cs="仿宋"/>
                <w:color w:val="auto"/>
                <w:szCs w:val="21"/>
                <w:highlight w:val="none"/>
              </w:rPr>
            </w:pPr>
            <w:r>
              <w:rPr>
                <w:rFonts w:hint="eastAsia" w:ascii="仿宋" w:hAnsi="仿宋" w:cs="仿宋"/>
                <w:color w:val="auto"/>
                <w:szCs w:val="21"/>
                <w:highlight w:val="none"/>
              </w:rPr>
              <w:t>多屏互动，支持手机投屏，多屏互动功能，并可通过软件将手机屏幕画面实时投影到大屏上；</w:t>
            </w:r>
          </w:p>
          <w:p w14:paraId="65C41926">
            <w:pPr>
              <w:rPr>
                <w:rFonts w:ascii="仿宋" w:hAnsi="仿宋" w:cs="仿宋"/>
                <w:color w:val="auto"/>
                <w:szCs w:val="21"/>
                <w:highlight w:val="none"/>
              </w:rPr>
            </w:pPr>
            <w:r>
              <w:rPr>
                <w:rFonts w:hint="eastAsia" w:ascii="仿宋" w:hAnsi="仿宋" w:cs="仿宋"/>
                <w:color w:val="auto"/>
                <w:szCs w:val="21"/>
                <w:highlight w:val="none"/>
              </w:rPr>
              <w:t>十、系统管家</w:t>
            </w:r>
          </w:p>
          <w:p w14:paraId="117906AB">
            <w:pPr>
              <w:rPr>
                <w:rFonts w:ascii="仿宋" w:hAnsi="仿宋" w:cs="仿宋"/>
                <w:color w:val="auto"/>
                <w:szCs w:val="21"/>
                <w:highlight w:val="none"/>
              </w:rPr>
            </w:pPr>
            <w:r>
              <w:rPr>
                <w:rFonts w:hint="eastAsia" w:ascii="仿宋" w:hAnsi="仿宋" w:cs="仿宋"/>
                <w:color w:val="auto"/>
                <w:szCs w:val="21"/>
                <w:highlight w:val="none"/>
              </w:rPr>
              <w:t>1.部署简单，设备连通互联网，输入对应学校编码，自动识别终端设备类型，完成部署；</w:t>
            </w:r>
          </w:p>
          <w:p w14:paraId="06505121">
            <w:pPr>
              <w:rPr>
                <w:rFonts w:ascii="仿宋" w:hAnsi="仿宋" w:cs="仿宋"/>
                <w:color w:val="auto"/>
                <w:szCs w:val="21"/>
                <w:highlight w:val="none"/>
              </w:rPr>
            </w:pPr>
            <w:r>
              <w:rPr>
                <w:rFonts w:hint="eastAsia" w:ascii="仿宋" w:hAnsi="仿宋" w:cs="仿宋"/>
                <w:color w:val="auto"/>
                <w:szCs w:val="21"/>
                <w:highlight w:val="none"/>
              </w:rPr>
              <w:t>2.系统依据学校名称自动生成学校编码，支持扫描二维码查询学校编码；</w:t>
            </w:r>
          </w:p>
          <w:p w14:paraId="24DB4857">
            <w:pPr>
              <w:rPr>
                <w:rFonts w:ascii="仿宋" w:hAnsi="仿宋" w:cs="仿宋"/>
                <w:color w:val="auto"/>
                <w:szCs w:val="21"/>
                <w:highlight w:val="none"/>
              </w:rPr>
            </w:pPr>
            <w:r>
              <w:rPr>
                <w:rFonts w:hint="eastAsia" w:ascii="仿宋" w:hAnsi="仿宋" w:cs="仿宋"/>
                <w:color w:val="auto"/>
                <w:szCs w:val="21"/>
                <w:highlight w:val="none"/>
              </w:rPr>
              <w:t>3.窗口支持最小化隐藏到系统托盘，不影响教师日常使用；</w:t>
            </w:r>
          </w:p>
          <w:p w14:paraId="5FC1292F">
            <w:pPr>
              <w:rPr>
                <w:rFonts w:ascii="仿宋" w:hAnsi="仿宋" w:cs="仿宋"/>
                <w:color w:val="auto"/>
                <w:szCs w:val="21"/>
                <w:highlight w:val="none"/>
              </w:rPr>
            </w:pPr>
            <w:r>
              <w:rPr>
                <w:rFonts w:hint="eastAsia" w:ascii="仿宋" w:hAnsi="仿宋" w:cs="仿宋"/>
                <w:color w:val="auto"/>
                <w:szCs w:val="21"/>
                <w:highlight w:val="none"/>
              </w:rPr>
              <w:t>4.一键查看设备连接信息，包含Windows/office版本，硬盘、CPU、蓝牙状态（关闭状态下可进行开启）、内存、网络状态、OPS S/N号、固件版本号；</w:t>
            </w:r>
          </w:p>
          <w:p w14:paraId="372E8BAB">
            <w:pPr>
              <w:rPr>
                <w:rFonts w:ascii="仿宋" w:hAnsi="仿宋" w:cs="仿宋"/>
                <w:color w:val="auto"/>
                <w:szCs w:val="21"/>
                <w:highlight w:val="none"/>
              </w:rPr>
            </w:pPr>
            <w:r>
              <w:rPr>
                <w:rFonts w:hint="eastAsia" w:ascii="仿宋" w:hAnsi="仿宋" w:cs="仿宋"/>
                <w:color w:val="auto"/>
                <w:szCs w:val="21"/>
                <w:highlight w:val="none"/>
              </w:rPr>
              <w:t>5.系统还原、备份：一键备份数据并可系统还原至最新备份系统，解决系统异常等问题，如无最新备份系统，备份还原状态需要与硬件一键备份还原保持一致；</w:t>
            </w:r>
          </w:p>
        </w:tc>
      </w:tr>
      <w:tr w14:paraId="52AA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25C2C96A">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920" w:type="pct"/>
            <w:vAlign w:val="center"/>
          </w:tcPr>
          <w:p w14:paraId="1D5CDC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55寸侧边显示屏</w:t>
            </w:r>
          </w:p>
        </w:tc>
        <w:tc>
          <w:tcPr>
            <w:tcW w:w="3635" w:type="pct"/>
            <w:vAlign w:val="center"/>
          </w:tcPr>
          <w:p w14:paraId="52B171FA">
            <w:pPr>
              <w:rPr>
                <w:rFonts w:ascii="宋体" w:hAnsi="宋体" w:cs="宋体"/>
                <w:color w:val="auto"/>
                <w:szCs w:val="21"/>
                <w:highlight w:val="none"/>
              </w:rPr>
            </w:pPr>
            <w:r>
              <w:rPr>
                <w:rFonts w:hint="eastAsia" w:ascii="宋体" w:hAnsi="宋体" w:cs="宋体"/>
                <w:color w:val="auto"/>
                <w:szCs w:val="21"/>
                <w:highlight w:val="none"/>
              </w:rPr>
              <w:t>55"LED屏(16:9)：≥1209.6 x 680mm</w:t>
            </w:r>
          </w:p>
          <w:p w14:paraId="2AFD00B0">
            <w:pPr>
              <w:rPr>
                <w:rFonts w:ascii="宋体" w:hAnsi="宋体" w:cs="宋体"/>
                <w:color w:val="auto"/>
                <w:szCs w:val="21"/>
                <w:highlight w:val="none"/>
              </w:rPr>
            </w:pPr>
            <w:r>
              <w:rPr>
                <w:rFonts w:hint="eastAsia" w:ascii="宋体" w:hAnsi="宋体" w:cs="宋体"/>
                <w:color w:val="auto"/>
                <w:szCs w:val="21"/>
                <w:highlight w:val="none"/>
              </w:rPr>
              <w:t>1.超薄铝前框，表面喷细砂并阳极氧化处理，锌合金电镀角码，钣金后盖，整机超强金属质感且主动散热；</w:t>
            </w:r>
          </w:p>
          <w:p w14:paraId="11A5ACD0">
            <w:pPr>
              <w:rPr>
                <w:rFonts w:ascii="宋体" w:hAnsi="宋体" w:cs="宋体"/>
                <w:color w:val="auto"/>
                <w:szCs w:val="21"/>
                <w:highlight w:val="none"/>
              </w:rPr>
            </w:pPr>
            <w:r>
              <w:rPr>
                <w:rFonts w:hint="eastAsia" w:ascii="宋体" w:hAnsi="宋体" w:cs="宋体"/>
                <w:color w:val="auto"/>
                <w:szCs w:val="21"/>
                <w:highlight w:val="none"/>
              </w:rPr>
              <w:t>2.可选配防炫钢化玻璃,保护液晶玻璃且加强视觉效果，保护观看视力且提升触摸体验；</w:t>
            </w:r>
          </w:p>
          <w:p w14:paraId="1ECDCDC9">
            <w:pPr>
              <w:rPr>
                <w:rFonts w:ascii="宋体" w:hAnsi="宋体" w:cs="宋体"/>
                <w:color w:val="auto"/>
                <w:szCs w:val="21"/>
                <w:highlight w:val="none"/>
              </w:rPr>
            </w:pPr>
            <w:r>
              <w:rPr>
                <w:rFonts w:hint="eastAsia" w:ascii="宋体" w:hAnsi="宋体" w:cs="宋体"/>
                <w:color w:val="auto"/>
                <w:szCs w:val="21"/>
                <w:highlight w:val="none"/>
              </w:rPr>
              <w:t>3.标配高精度红外触摸条：</w:t>
            </w:r>
            <w:r>
              <w:rPr>
                <w:rFonts w:ascii="Calibri" w:hAnsi="Calibri" w:cs="Calibri"/>
                <w:color w:val="auto"/>
                <w:szCs w:val="21"/>
                <w:highlight w:val="none"/>
              </w:rPr>
              <w:t>①</w:t>
            </w:r>
            <w:r>
              <w:rPr>
                <w:rFonts w:hint="eastAsia" w:ascii="宋体" w:hAnsi="宋体" w:cs="宋体"/>
                <w:color w:val="auto"/>
                <w:szCs w:val="21"/>
                <w:highlight w:val="none"/>
              </w:rPr>
              <w:t>触摸精度＜1mm；</w:t>
            </w:r>
            <w:r>
              <w:rPr>
                <w:rFonts w:ascii="Calibri" w:hAnsi="Calibri" w:cs="Calibri"/>
                <w:color w:val="auto"/>
                <w:szCs w:val="21"/>
                <w:highlight w:val="none"/>
              </w:rPr>
              <w:t>②</w:t>
            </w:r>
            <w:r>
              <w:rPr>
                <w:rFonts w:hint="eastAsia" w:ascii="宋体" w:hAnsi="宋体" w:cs="宋体"/>
                <w:color w:val="auto"/>
                <w:szCs w:val="21"/>
                <w:highlight w:val="none"/>
              </w:rPr>
              <w:t>支持2支2mm笔尖书同时写；</w:t>
            </w:r>
            <w:r>
              <w:rPr>
                <w:rFonts w:ascii="Calibri" w:hAnsi="Calibri" w:cs="Calibri"/>
                <w:color w:val="auto"/>
                <w:szCs w:val="21"/>
                <w:highlight w:val="none"/>
              </w:rPr>
              <w:t>③</w:t>
            </w:r>
            <w:r>
              <w:rPr>
                <w:rFonts w:hint="eastAsia" w:ascii="宋体" w:hAnsi="宋体" w:cs="宋体"/>
                <w:color w:val="auto"/>
                <w:szCs w:val="21"/>
                <w:highlight w:val="none"/>
              </w:rPr>
              <w:t>支持5支3mm笔尖同时书写；</w:t>
            </w:r>
          </w:p>
          <w:p w14:paraId="2EF49899">
            <w:pPr>
              <w:rPr>
                <w:rFonts w:ascii="宋体" w:hAnsi="宋体" w:cs="宋体"/>
                <w:color w:val="auto"/>
                <w:szCs w:val="21"/>
                <w:highlight w:val="none"/>
              </w:rPr>
            </w:pPr>
            <w:r>
              <w:rPr>
                <w:rFonts w:hint="eastAsia" w:ascii="宋体" w:hAnsi="宋体" w:cs="宋体"/>
                <w:color w:val="auto"/>
                <w:szCs w:val="21"/>
                <w:highlight w:val="none"/>
              </w:rPr>
              <w:t>4.支持多人书写高1cm内的小字；双色笔识别准确率100%；（需要安卓白板软件的支持）；抬笔高度＜1mm，</w:t>
            </w:r>
          </w:p>
          <w:p w14:paraId="7D610915">
            <w:pPr>
              <w:rPr>
                <w:rFonts w:ascii="宋体" w:hAnsi="宋体" w:cs="宋体"/>
                <w:color w:val="auto"/>
                <w:szCs w:val="21"/>
                <w:highlight w:val="none"/>
              </w:rPr>
            </w:pPr>
            <w:r>
              <w:rPr>
                <w:rFonts w:hint="eastAsia" w:ascii="宋体" w:hAnsi="宋体" w:cs="宋体"/>
                <w:color w:val="auto"/>
                <w:szCs w:val="21"/>
                <w:highlight w:val="none"/>
              </w:rPr>
              <w:t>书写国外文字不连笔（满足联合国教科文组织供应商Promethean的标准）；</w:t>
            </w:r>
          </w:p>
          <w:p w14:paraId="3B586A79">
            <w:pPr>
              <w:rPr>
                <w:rFonts w:ascii="宋体" w:hAnsi="宋体" w:cs="宋体"/>
                <w:color w:val="auto"/>
                <w:szCs w:val="21"/>
                <w:highlight w:val="none"/>
              </w:rPr>
            </w:pPr>
            <w:r>
              <w:rPr>
                <w:rFonts w:hint="eastAsia" w:ascii="宋体" w:hAnsi="宋体" w:cs="宋体"/>
                <w:color w:val="auto"/>
                <w:szCs w:val="21"/>
                <w:highlight w:val="none"/>
              </w:rPr>
              <w:t>5.结构按低触零贴设计，触摸书写体验感超强；</w:t>
            </w:r>
          </w:p>
          <w:p w14:paraId="201009D3">
            <w:pPr>
              <w:rPr>
                <w:rFonts w:ascii="宋体" w:hAnsi="宋体" w:cs="宋体"/>
                <w:color w:val="auto"/>
                <w:szCs w:val="21"/>
                <w:highlight w:val="none"/>
              </w:rPr>
            </w:pPr>
            <w:r>
              <w:rPr>
                <w:rFonts w:hint="eastAsia" w:ascii="宋体" w:hAnsi="宋体" w:cs="宋体"/>
                <w:color w:val="auto"/>
                <w:szCs w:val="21"/>
                <w:highlight w:val="none"/>
              </w:rPr>
              <w:t>6.操作系统：安卓及windows可选；</w:t>
            </w:r>
          </w:p>
          <w:p w14:paraId="0265AC22">
            <w:pPr>
              <w:rPr>
                <w:rFonts w:ascii="宋体" w:hAnsi="宋体" w:cs="宋体"/>
                <w:color w:val="auto"/>
                <w:szCs w:val="21"/>
                <w:highlight w:val="none"/>
              </w:rPr>
            </w:pPr>
            <w:r>
              <w:rPr>
                <w:rFonts w:hint="eastAsia" w:ascii="宋体" w:hAnsi="宋体" w:cs="宋体"/>
                <w:color w:val="auto"/>
                <w:szCs w:val="21"/>
                <w:highlight w:val="none"/>
              </w:rPr>
              <w:t>7.喇叭出音前置，防止因内嵌环境导致声音效果变质；</w:t>
            </w:r>
          </w:p>
          <w:p w14:paraId="574E0509">
            <w:pPr>
              <w:rPr>
                <w:rFonts w:ascii="宋体" w:hAnsi="宋体" w:cs="宋体"/>
                <w:color w:val="auto"/>
                <w:szCs w:val="21"/>
                <w:highlight w:val="none"/>
              </w:rPr>
            </w:pPr>
            <w:r>
              <w:rPr>
                <w:rFonts w:hint="eastAsia" w:ascii="宋体" w:hAnsi="宋体" w:cs="宋体"/>
                <w:color w:val="auto"/>
                <w:szCs w:val="21"/>
                <w:highlight w:val="none"/>
              </w:rPr>
              <w:t>8.使用国际通用标准的OPS插槽，一体化插拔式设计，方便升级与维护，外部无可见电脑模块的连接线，机身美观；</w:t>
            </w:r>
          </w:p>
          <w:p w14:paraId="14A5C668">
            <w:pPr>
              <w:rPr>
                <w:rFonts w:ascii="宋体" w:hAnsi="宋体" w:cs="宋体"/>
                <w:color w:val="auto"/>
                <w:szCs w:val="21"/>
                <w:highlight w:val="none"/>
              </w:rPr>
            </w:pPr>
            <w:r>
              <w:rPr>
                <w:rFonts w:hint="eastAsia" w:ascii="宋体" w:hAnsi="宋体" w:cs="宋体"/>
                <w:color w:val="auto"/>
                <w:szCs w:val="21"/>
                <w:highlight w:val="none"/>
              </w:rPr>
              <w:t>9.支持手势侧拉菜单，菜单可快捷调节亮度声音，以及切换信号源；</w:t>
            </w:r>
          </w:p>
          <w:p w14:paraId="44D15235">
            <w:pPr>
              <w:rPr>
                <w:rFonts w:ascii="宋体" w:hAnsi="宋体" w:cs="宋体"/>
                <w:color w:val="auto"/>
                <w:szCs w:val="21"/>
                <w:highlight w:val="none"/>
              </w:rPr>
            </w:pPr>
            <w:r>
              <w:rPr>
                <w:rFonts w:hint="eastAsia" w:ascii="宋体" w:hAnsi="宋体" w:cs="宋体"/>
                <w:color w:val="auto"/>
                <w:szCs w:val="21"/>
                <w:highlight w:val="none"/>
              </w:rPr>
              <w:t>10.直下式模组背光，成熟稳定耐用性极强；</w:t>
            </w:r>
          </w:p>
          <w:p w14:paraId="6E324D22">
            <w:pPr>
              <w:rPr>
                <w:rFonts w:ascii="宋体" w:hAnsi="宋体" w:cs="宋体"/>
                <w:color w:val="auto"/>
                <w:szCs w:val="21"/>
                <w:highlight w:val="none"/>
              </w:rPr>
            </w:pPr>
            <w:r>
              <w:rPr>
                <w:rFonts w:hint="eastAsia" w:ascii="宋体" w:hAnsi="宋体" w:cs="宋体"/>
                <w:color w:val="auto"/>
                <w:szCs w:val="21"/>
                <w:highlight w:val="none"/>
              </w:rPr>
              <w:t>11.支持WIFI无线连接和网口有线连接；</w:t>
            </w:r>
          </w:p>
          <w:p w14:paraId="3868C607">
            <w:pPr>
              <w:rPr>
                <w:rFonts w:ascii="宋体" w:hAnsi="宋体" w:cs="宋体"/>
                <w:color w:val="auto"/>
                <w:szCs w:val="21"/>
                <w:highlight w:val="none"/>
              </w:rPr>
            </w:pPr>
            <w:r>
              <w:rPr>
                <w:rFonts w:hint="eastAsia" w:ascii="宋体" w:hAnsi="宋体" w:cs="宋体"/>
                <w:color w:val="auto"/>
                <w:szCs w:val="21"/>
                <w:highlight w:val="none"/>
              </w:rPr>
              <w:t>12.系统自带，投屏，电子白板，批注等功能；</w:t>
            </w:r>
          </w:p>
          <w:p w14:paraId="042C04A2">
            <w:pPr>
              <w:rPr>
                <w:rFonts w:ascii="宋体" w:hAnsi="宋体" w:cs="宋体"/>
                <w:color w:val="auto"/>
                <w:szCs w:val="21"/>
                <w:highlight w:val="none"/>
              </w:rPr>
            </w:pPr>
            <w:r>
              <w:rPr>
                <w:rFonts w:hint="eastAsia" w:ascii="宋体" w:hAnsi="宋体" w:cs="宋体"/>
                <w:color w:val="auto"/>
                <w:szCs w:val="21"/>
                <w:highlight w:val="none"/>
              </w:rPr>
              <w:t>13.前置扩展端口：2路USB ，1路HDMI输入，1路TYPE-C,1路TOUCH USB 方便用户外接设备使用</w:t>
            </w:r>
          </w:p>
          <w:p w14:paraId="22F39A97">
            <w:pPr>
              <w:rPr>
                <w:rFonts w:ascii="宋体" w:hAnsi="宋体" w:cs="宋体"/>
                <w:color w:val="auto"/>
                <w:szCs w:val="21"/>
                <w:highlight w:val="none"/>
              </w:rPr>
            </w:pPr>
            <w:r>
              <w:rPr>
                <w:rFonts w:hint="eastAsia" w:ascii="宋体" w:hAnsi="宋体" w:cs="宋体"/>
                <w:color w:val="auto"/>
                <w:szCs w:val="21"/>
                <w:highlight w:val="none"/>
              </w:rPr>
              <w:t>14.支持多点触摸屏，搭配PC主板做双系统一体机时，触摸框可在双系统（windows/Android）间无缝切换；</w:t>
            </w:r>
          </w:p>
          <w:p w14:paraId="21D6BDAF">
            <w:pPr>
              <w:rPr>
                <w:rFonts w:ascii="宋体" w:hAnsi="宋体" w:cs="宋体"/>
                <w:color w:val="auto"/>
                <w:szCs w:val="21"/>
                <w:highlight w:val="none"/>
              </w:rPr>
            </w:pPr>
            <w:r>
              <w:rPr>
                <w:rFonts w:hint="eastAsia" w:ascii="宋体" w:hAnsi="宋体" w:cs="宋体"/>
                <w:color w:val="auto"/>
                <w:szCs w:val="21"/>
                <w:highlight w:val="none"/>
              </w:rPr>
              <w:t>15.安卓11.0系统支持，多主题系统随时设置切换，开机LOGO设置自定义等功能；</w:t>
            </w:r>
          </w:p>
          <w:p w14:paraId="3B750064">
            <w:pPr>
              <w:rPr>
                <w:rFonts w:ascii="宋体" w:hAnsi="宋体" w:cs="宋体"/>
                <w:color w:val="auto"/>
                <w:szCs w:val="21"/>
                <w:highlight w:val="none"/>
              </w:rPr>
            </w:pPr>
            <w:r>
              <w:rPr>
                <w:rFonts w:hint="eastAsia" w:ascii="宋体" w:hAnsi="宋体" w:cs="宋体"/>
                <w:color w:val="auto"/>
                <w:szCs w:val="21"/>
                <w:highlight w:val="none"/>
              </w:rPr>
              <w:t>16.支持安卓和电脑任意画面手写批注功能，支持实景批注及全景书写批注功能。支持手势侧拉导航栏，</w:t>
            </w:r>
          </w:p>
          <w:p w14:paraId="30543A47">
            <w:pPr>
              <w:rPr>
                <w:rFonts w:ascii="宋体" w:hAnsi="宋体" w:cs="宋体"/>
                <w:color w:val="auto"/>
                <w:szCs w:val="21"/>
                <w:highlight w:val="none"/>
              </w:rPr>
            </w:pPr>
            <w:r>
              <w:rPr>
                <w:rFonts w:hint="eastAsia" w:ascii="宋体" w:hAnsi="宋体" w:cs="宋体"/>
                <w:color w:val="auto"/>
                <w:szCs w:val="21"/>
                <w:highlight w:val="none"/>
              </w:rPr>
              <w:t>17.可一键呼出常用功能快捷键；</w:t>
            </w:r>
          </w:p>
          <w:p w14:paraId="62B7783A">
            <w:pPr>
              <w:rPr>
                <w:rFonts w:ascii="宋体" w:hAnsi="宋体" w:cs="宋体"/>
                <w:color w:val="auto"/>
                <w:szCs w:val="21"/>
                <w:highlight w:val="none"/>
              </w:rPr>
            </w:pPr>
            <w:r>
              <w:rPr>
                <w:rFonts w:hint="eastAsia" w:ascii="宋体" w:hAnsi="宋体" w:cs="宋体"/>
                <w:color w:val="auto"/>
                <w:szCs w:val="21"/>
                <w:highlight w:val="none"/>
              </w:rPr>
              <w:t>18.包含应用设计软件</w:t>
            </w:r>
          </w:p>
          <w:p w14:paraId="78614907">
            <w:pP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集成设计</w:t>
            </w:r>
            <w:r>
              <w:rPr>
                <w:rFonts w:hint="eastAsia" w:ascii="宋体" w:hAnsi="宋体" w:cs="宋体"/>
                <w:color w:val="auto"/>
                <w:szCs w:val="21"/>
                <w:highlight w:val="none"/>
              </w:rPr>
              <w:t>:</w:t>
            </w:r>
            <w:r>
              <w:rPr>
                <w:rFonts w:ascii="宋体" w:hAnsi="宋体" w:cs="宋体"/>
                <w:color w:val="auto"/>
                <w:szCs w:val="21"/>
                <w:highlight w:val="none"/>
              </w:rPr>
              <w:t>使用简化工程设计流程。在施工开始前，在单个模型中协调和沟通设计意图</w:t>
            </w:r>
            <w:r>
              <w:rPr>
                <w:rFonts w:hint="eastAsia" w:ascii="宋体" w:hAnsi="宋体" w:cs="宋体"/>
                <w:color w:val="auto"/>
                <w:szCs w:val="21"/>
                <w:highlight w:val="none"/>
              </w:rPr>
              <w:t>。</w:t>
            </w:r>
          </w:p>
          <w:p w14:paraId="039B1021">
            <w:pPr>
              <w:rPr>
                <w:rFonts w:ascii="宋体" w:hAnsi="宋体" w:cs="宋体"/>
                <w:color w:val="auto"/>
                <w:szCs w:val="21"/>
                <w:highlight w:val="none"/>
              </w:rPr>
            </w:pPr>
            <w:r>
              <w:rPr>
                <w:rFonts w:ascii="宋体" w:hAnsi="宋体" w:cs="宋体"/>
                <w:color w:val="auto"/>
                <w:szCs w:val="21"/>
                <w:highlight w:val="none"/>
              </w:rPr>
              <w:t>2）分析</w:t>
            </w:r>
            <w:r>
              <w:rPr>
                <w:rFonts w:hint="eastAsia" w:ascii="宋体" w:hAnsi="宋体" w:cs="宋体"/>
                <w:color w:val="auto"/>
                <w:szCs w:val="21"/>
                <w:highlight w:val="none"/>
              </w:rPr>
              <w:t>:</w:t>
            </w:r>
            <w:r>
              <w:rPr>
                <w:rFonts w:ascii="宋体" w:hAnsi="宋体" w:cs="宋体"/>
                <w:color w:val="auto"/>
                <w:szCs w:val="21"/>
                <w:highlight w:val="none"/>
              </w:rPr>
              <w:t>在设计过程的早期阶段执行仿真和碰撞检测。为工程驱动的计算使用概念能量分析数据。</w:t>
            </w:r>
          </w:p>
          <w:p w14:paraId="71A3C4A3">
            <w:pPr>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文档编制</w:t>
            </w:r>
            <w:r>
              <w:rPr>
                <w:rFonts w:hint="eastAsia" w:ascii="宋体" w:hAnsi="宋体" w:cs="宋体"/>
                <w:color w:val="auto"/>
                <w:szCs w:val="21"/>
                <w:highlight w:val="none"/>
              </w:rPr>
              <w:t>:</w:t>
            </w:r>
            <w:r>
              <w:rPr>
                <w:rFonts w:ascii="宋体" w:hAnsi="宋体" w:cs="宋体"/>
                <w:color w:val="auto"/>
                <w:szCs w:val="21"/>
                <w:highlight w:val="none"/>
              </w:rPr>
              <w:t>在完整的建筑信息模型上下文中设计、建模和编制建筑系统，包括建筑和结构构件。</w:t>
            </w:r>
          </w:p>
          <w:p w14:paraId="341CDD13">
            <w:pPr>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制造</w:t>
            </w:r>
            <w:r>
              <w:rPr>
                <w:rFonts w:hint="eastAsia" w:ascii="宋体" w:hAnsi="宋体" w:cs="宋体"/>
                <w:color w:val="auto"/>
                <w:szCs w:val="21"/>
                <w:highlight w:val="none"/>
              </w:rPr>
              <w:t>:</w:t>
            </w:r>
            <w:r>
              <w:rPr>
                <w:rFonts w:ascii="宋体" w:hAnsi="宋体" w:cs="宋体"/>
                <w:color w:val="auto"/>
                <w:szCs w:val="21"/>
                <w:highlight w:val="none"/>
              </w:rPr>
              <w:t>使用能够自动执行制造模型布局的工具构建MEP制造模型。准备可实现制造和安装的详细协调的模型。</w:t>
            </w:r>
          </w:p>
          <w:p w14:paraId="350B3F95">
            <w:pP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9.</w:t>
            </w:r>
            <w:r>
              <w:rPr>
                <w:rFonts w:hint="eastAsia" w:ascii="宋体" w:hAnsi="宋体" w:cs="宋体"/>
                <w:color w:val="auto"/>
                <w:szCs w:val="21"/>
                <w:highlight w:val="none"/>
              </w:rPr>
              <w:t>电脑配置</w:t>
            </w:r>
          </w:p>
          <w:p w14:paraId="3CA7B5B6">
            <w:pPr>
              <w:rPr>
                <w:rFonts w:ascii="宋体" w:hAnsi="宋体" w:cs="宋体"/>
                <w:color w:val="auto"/>
                <w:szCs w:val="21"/>
                <w:highlight w:val="none"/>
              </w:rPr>
            </w:pPr>
            <w:r>
              <w:rPr>
                <w:rFonts w:hint="eastAsia" w:ascii="宋体" w:hAnsi="宋体" w:cs="宋体"/>
                <w:color w:val="auto"/>
                <w:szCs w:val="21"/>
                <w:highlight w:val="none"/>
              </w:rPr>
              <w:t>1.CPU采用Intel酷睿I5处理器或以上，主频不低于 3.1GHz；。</w:t>
            </w:r>
          </w:p>
          <w:p w14:paraId="3BE78081">
            <w:pPr>
              <w:rPr>
                <w:rFonts w:ascii="宋体" w:hAnsi="宋体" w:cs="宋体"/>
                <w:color w:val="auto"/>
                <w:szCs w:val="21"/>
                <w:highlight w:val="none"/>
              </w:rPr>
            </w:pPr>
            <w:r>
              <w:rPr>
                <w:rFonts w:hint="eastAsia" w:ascii="宋体" w:hAnsi="宋体" w:cs="宋体"/>
                <w:color w:val="auto"/>
                <w:szCs w:val="21"/>
                <w:highlight w:val="none"/>
              </w:rPr>
              <w:t>2.内存：8GB DDR4内存或以上配置；硬盘：256GBSSD固态硬盘或以上。</w:t>
            </w:r>
          </w:p>
        </w:tc>
      </w:tr>
      <w:tr w14:paraId="2F45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325C3374">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920" w:type="pct"/>
            <w:vAlign w:val="center"/>
          </w:tcPr>
          <w:p w14:paraId="141F01A4">
            <w:pPr>
              <w:widowControl/>
              <w:jc w:val="center"/>
              <w:textAlignment w:val="center"/>
              <w:rPr>
                <w:rFonts w:ascii="宋体" w:hAnsi="宋体" w:eastAsia="宋体" w:cs="宋体"/>
                <w:color w:val="auto"/>
                <w:szCs w:val="21"/>
                <w:highlight w:val="none"/>
              </w:rPr>
            </w:pPr>
            <w:r>
              <w:rPr>
                <w:rFonts w:hint="eastAsia" w:ascii="宋体" w:hAnsi="宋体" w:cs="宋体"/>
                <w:color w:val="auto"/>
                <w:kern w:val="0"/>
                <w:szCs w:val="21"/>
                <w:highlight w:val="none"/>
              </w:rPr>
              <w:t>教学屏</w:t>
            </w:r>
          </w:p>
        </w:tc>
        <w:tc>
          <w:tcPr>
            <w:tcW w:w="3635" w:type="pct"/>
            <w:vAlign w:val="center"/>
          </w:tcPr>
          <w:p w14:paraId="6466243C">
            <w:pPr>
              <w:rPr>
                <w:rFonts w:ascii="宋体" w:hAnsi="宋体" w:cs="宋体"/>
                <w:color w:val="auto"/>
                <w:szCs w:val="21"/>
                <w:highlight w:val="none"/>
              </w:rPr>
            </w:pPr>
            <w:r>
              <w:rPr>
                <w:rFonts w:hint="eastAsia" w:ascii="宋体" w:hAnsi="宋体" w:cs="宋体"/>
                <w:color w:val="auto"/>
                <w:szCs w:val="21"/>
                <w:highlight w:val="none"/>
              </w:rPr>
              <w:t>98寸显示大屏幕</w:t>
            </w:r>
          </w:p>
          <w:p w14:paraId="283BAD19">
            <w:pPr>
              <w:rPr>
                <w:rFonts w:ascii="宋体" w:hAnsi="宋体" w:cs="宋体"/>
                <w:color w:val="auto"/>
                <w:szCs w:val="21"/>
                <w:highlight w:val="none"/>
              </w:rPr>
            </w:pPr>
            <w:r>
              <w:rPr>
                <w:rFonts w:hint="eastAsia" w:ascii="宋体" w:hAnsi="宋体" w:cs="宋体"/>
                <w:color w:val="auto"/>
                <w:szCs w:val="21"/>
                <w:highlight w:val="none"/>
              </w:rPr>
              <w:t>1.课程文件夹：文件夹中至少包括以下2方面课堂数据，课程总结：课程名称，教师姓名，学生姓名、学号，学生参与课时数、互动数，互动得分，课堂表现得分等内容</w:t>
            </w:r>
          </w:p>
          <w:p w14:paraId="1A767276">
            <w:pPr>
              <w:rPr>
                <w:rFonts w:ascii="宋体" w:hAnsi="宋体" w:cs="宋体"/>
                <w:color w:val="auto"/>
                <w:szCs w:val="21"/>
                <w:highlight w:val="none"/>
              </w:rPr>
            </w:pPr>
            <w:r>
              <w:rPr>
                <w:rFonts w:hint="eastAsia" w:ascii="宋体" w:hAnsi="宋体" w:cs="宋体"/>
                <w:color w:val="auto"/>
                <w:szCs w:val="21"/>
                <w:highlight w:val="none"/>
              </w:rPr>
              <w:t>2．课时小结：每堂课课时开始时间，学生签到时间，如果教师发起了二次签到，还需记录二次签到时间；课时互动及课中每个互动详情，题目小结、学生提交情况等。（提供该功能2方面内容的文件截图）</w:t>
            </w:r>
          </w:p>
          <w:p w14:paraId="561AB471">
            <w:pPr>
              <w:rPr>
                <w:rFonts w:ascii="宋体" w:hAnsi="宋体" w:cs="宋体"/>
                <w:color w:val="auto"/>
                <w:szCs w:val="21"/>
                <w:highlight w:val="none"/>
              </w:rPr>
            </w:pPr>
            <w:r>
              <w:rPr>
                <w:rFonts w:hint="eastAsia" w:ascii="宋体" w:hAnsi="宋体" w:cs="宋体"/>
                <w:color w:val="auto"/>
                <w:szCs w:val="21"/>
                <w:highlight w:val="none"/>
              </w:rPr>
              <w:t>3.书写：为了方便教师的操作，屏幕批注和黑板须在同一菜单栏操作，拒绝采用2个软件调用的方式实现。批注、手写的内容可分享给学生。黑板具有手势漫游和放大功能，板擦具有板擦、圈擦和清屏的选择。</w:t>
            </w:r>
          </w:p>
          <w:p w14:paraId="004CA6AA">
            <w:pPr>
              <w:rPr>
                <w:rFonts w:ascii="宋体" w:hAnsi="宋体" w:cs="宋体"/>
                <w:color w:val="auto"/>
                <w:szCs w:val="21"/>
                <w:highlight w:val="none"/>
              </w:rPr>
            </w:pPr>
            <w:r>
              <w:rPr>
                <w:rFonts w:hint="eastAsia" w:ascii="宋体" w:hAnsi="宋体" w:cs="宋体"/>
                <w:color w:val="auto"/>
                <w:szCs w:val="21"/>
                <w:highlight w:val="none"/>
              </w:rPr>
              <w:t>4.课件下发：可将文本、图片、PPT、Word、EXCELL等格式的课件下发给学生；学生可在课堂上查看即可在课后查看，资料按课程课时排列保存；（提供学生端资料保存文件截图，需体现课程，课时、资料等信息）</w:t>
            </w:r>
          </w:p>
          <w:p w14:paraId="0C1641A7">
            <w:pPr>
              <w:rPr>
                <w:rFonts w:ascii="宋体" w:hAnsi="宋体" w:cs="宋体"/>
                <w:color w:val="auto"/>
                <w:szCs w:val="21"/>
                <w:highlight w:val="none"/>
              </w:rPr>
            </w:pPr>
            <w:r>
              <w:rPr>
                <w:rFonts w:hint="eastAsia" w:ascii="宋体" w:hAnsi="宋体" w:cs="宋体"/>
                <w:color w:val="auto"/>
                <w:szCs w:val="21"/>
                <w:highlight w:val="none"/>
              </w:rPr>
              <w:t>5.下发选择题，具有单选、多选、问卷等题型，教师能自有设备测试题的分值、正确答案、限时、分组模式等设置；支持全体回答、抢答；题目下发后，系统自动显示班级人数，签到人数和提交人数。结束答题后，对于由于网络拥挤造成的未提交学生，教师可以开启延时提交。结束答题，系统即时生成与题面同屏显示柱状图或饼图，统计每题每选项的选择数量及正确率；（提供该功能截图）</w:t>
            </w:r>
          </w:p>
          <w:p w14:paraId="5D2A73C8">
            <w:pPr>
              <w:rPr>
                <w:rFonts w:ascii="宋体" w:hAnsi="宋体" w:cs="宋体"/>
                <w:color w:val="auto"/>
                <w:szCs w:val="21"/>
                <w:highlight w:val="none"/>
              </w:rPr>
            </w:pPr>
            <w:r>
              <w:rPr>
                <w:rFonts w:hint="eastAsia" w:ascii="宋体" w:hAnsi="宋体" w:cs="宋体"/>
                <w:color w:val="auto"/>
                <w:szCs w:val="21"/>
                <w:highlight w:val="none"/>
              </w:rPr>
              <w:t>6.下发主观题：学生具有图片、文字等回答方式。图片回答具有拍照、相册，原图编辑、空白编辑等不低于4种的选择，支持对提交图片的剪裁、批注；批注时可放大、拖动，批注笔迹粗细、颜色可选择；学生提交答案后教师能选择单个答案全屏展示，且能选择多个学生答题进行同屏对比展示、投票等活动。教师还可以开启课中学生互评功能。（提供系统主观题9画面同屏对比讲解的界面截图及学生互评功能截图）；</w:t>
            </w:r>
          </w:p>
          <w:p w14:paraId="0B317675">
            <w:pPr>
              <w:rPr>
                <w:rFonts w:ascii="宋体" w:hAnsi="宋体" w:cs="宋体"/>
                <w:color w:val="auto"/>
                <w:szCs w:val="21"/>
                <w:highlight w:val="none"/>
              </w:rPr>
            </w:pPr>
            <w:r>
              <w:rPr>
                <w:rFonts w:hint="eastAsia" w:ascii="宋体" w:hAnsi="宋体" w:cs="宋体"/>
                <w:color w:val="auto"/>
                <w:szCs w:val="21"/>
                <w:highlight w:val="none"/>
              </w:rPr>
              <w:t>7.分组教学，系统支持随机分组，自选分组等多种分组模式，分组模式下能实现分组竞赛，分组答题等功能。</w:t>
            </w:r>
          </w:p>
          <w:p w14:paraId="30EA874A">
            <w:pPr>
              <w:rPr>
                <w:rFonts w:ascii="宋体" w:hAnsi="宋体" w:cs="宋体"/>
                <w:color w:val="auto"/>
                <w:szCs w:val="21"/>
                <w:highlight w:val="none"/>
              </w:rPr>
            </w:pPr>
            <w:r>
              <w:rPr>
                <w:rFonts w:hint="eastAsia" w:ascii="宋体" w:hAnsi="宋体" w:cs="宋体"/>
                <w:color w:val="auto"/>
                <w:szCs w:val="21"/>
                <w:highlight w:val="none"/>
              </w:rPr>
              <w:t>8.能同时进行6路手机投屏，开展探究式对比教学。投屏内容包括手机屏幕界面，手机中的图片、文件或手机摄像头拍摄内容。（提供不低于6路投屏的界面截图或视频）。</w:t>
            </w:r>
          </w:p>
          <w:p w14:paraId="42644D64">
            <w:pPr>
              <w:rPr>
                <w:rFonts w:ascii="宋体" w:hAnsi="宋体" w:cs="宋体"/>
                <w:color w:val="auto"/>
                <w:szCs w:val="21"/>
                <w:highlight w:val="none"/>
              </w:rPr>
            </w:pPr>
            <w:r>
              <w:rPr>
                <w:rFonts w:hint="eastAsia" w:ascii="宋体" w:hAnsi="宋体" w:cs="宋体"/>
                <w:color w:val="auto"/>
                <w:szCs w:val="21"/>
                <w:highlight w:val="none"/>
              </w:rPr>
              <w:t>9.课堂广播：教师打开课堂广播功能后，学生即可在移动端观看教师的电脑画面，解决教室远端的学生看不清教室屏幕的问题。</w:t>
            </w:r>
          </w:p>
          <w:p w14:paraId="6F3BDE28">
            <w:pPr>
              <w:rPr>
                <w:rFonts w:ascii="宋体" w:hAnsi="宋体" w:cs="宋体"/>
                <w:color w:val="auto"/>
                <w:szCs w:val="21"/>
                <w:highlight w:val="none"/>
              </w:rPr>
            </w:pPr>
            <w:r>
              <w:rPr>
                <w:rFonts w:hint="eastAsia" w:ascii="宋体" w:hAnsi="宋体" w:cs="宋体"/>
                <w:color w:val="auto"/>
                <w:szCs w:val="21"/>
                <w:highlight w:val="none"/>
              </w:rPr>
              <w:t>10.学生移动端支持对教师进行点赞，举手，发起弹幕等活动，激活课堂、促进交流。</w:t>
            </w:r>
          </w:p>
          <w:p w14:paraId="128A661A">
            <w:pPr>
              <w:rPr>
                <w:rFonts w:ascii="宋体" w:hAnsi="宋体" w:cs="宋体"/>
                <w:color w:val="auto"/>
                <w:szCs w:val="21"/>
                <w:highlight w:val="none"/>
              </w:rPr>
            </w:pPr>
            <w:r>
              <w:rPr>
                <w:rFonts w:hint="eastAsia" w:ascii="宋体" w:hAnsi="宋体" w:cs="宋体"/>
                <w:color w:val="auto"/>
                <w:szCs w:val="21"/>
                <w:highlight w:val="none"/>
              </w:rPr>
              <w:t>11.学生移动端：具有Android、Ios、Windows版本的学生端下载软件，支持BYOD，同时支持电脑机房的课堂互动。（提供三种学生端的界面截图）</w:t>
            </w:r>
          </w:p>
          <w:p w14:paraId="615EBFC1">
            <w:pPr>
              <w:rPr>
                <w:rFonts w:ascii="宋体" w:hAnsi="宋体" w:cs="宋体"/>
                <w:color w:val="auto"/>
                <w:szCs w:val="21"/>
                <w:highlight w:val="none"/>
              </w:rPr>
            </w:pPr>
            <w:r>
              <w:rPr>
                <w:rFonts w:hint="eastAsia" w:ascii="宋体" w:hAnsi="宋体" w:cs="宋体"/>
                <w:color w:val="auto"/>
                <w:szCs w:val="21"/>
                <w:highlight w:val="none"/>
              </w:rPr>
              <w:t>12.学生端支持自动收藏随堂测试中个人错题，同时支持学生手动收藏，方便重点复习。</w:t>
            </w:r>
          </w:p>
          <w:p w14:paraId="71AEB00E">
            <w:pPr>
              <w:rPr>
                <w:rFonts w:ascii="宋体" w:hAnsi="宋体" w:cs="宋体"/>
                <w:color w:val="auto"/>
                <w:szCs w:val="21"/>
                <w:highlight w:val="none"/>
              </w:rPr>
            </w:pPr>
            <w:r>
              <w:rPr>
                <w:rFonts w:hint="eastAsia" w:ascii="宋体" w:hAnsi="宋体" w:cs="宋体"/>
                <w:color w:val="auto"/>
                <w:szCs w:val="21"/>
                <w:highlight w:val="none"/>
              </w:rPr>
              <w:t>13.教师移动端具有Android、Ios下载软件，功能同步。</w:t>
            </w:r>
          </w:p>
          <w:p w14:paraId="3891B180">
            <w:pPr>
              <w:rPr>
                <w:rFonts w:ascii="宋体" w:hAnsi="宋体" w:cs="宋体"/>
                <w:color w:val="auto"/>
                <w:szCs w:val="21"/>
                <w:highlight w:val="none"/>
              </w:rPr>
            </w:pPr>
            <w:r>
              <w:rPr>
                <w:rFonts w:hint="eastAsia" w:ascii="宋体" w:hAnsi="宋体" w:cs="宋体"/>
                <w:color w:val="auto"/>
                <w:szCs w:val="21"/>
                <w:highlight w:val="none"/>
              </w:rPr>
              <w:t>14.像素结构：SMD1R1G1B表贴三合一</w:t>
            </w:r>
          </w:p>
          <w:p w14:paraId="5D31E253">
            <w:pPr>
              <w:rPr>
                <w:rFonts w:ascii="宋体" w:hAnsi="宋体" w:cs="宋体"/>
                <w:color w:val="auto"/>
                <w:szCs w:val="21"/>
                <w:highlight w:val="none"/>
              </w:rPr>
            </w:pPr>
            <w:r>
              <w:rPr>
                <w:rFonts w:hint="eastAsia" w:ascii="宋体" w:hAnsi="宋体" w:cs="宋体"/>
                <w:color w:val="auto"/>
                <w:szCs w:val="21"/>
                <w:highlight w:val="none"/>
              </w:rPr>
              <w:t>15.投标产品LED屏像素点间距≤2mm，像素密度：250000点/㎡，整体屏幕面积约等于98英寸大屏幕的尺寸。</w:t>
            </w:r>
          </w:p>
          <w:p w14:paraId="2E1BA171">
            <w:pPr>
              <w:rPr>
                <w:rFonts w:ascii="宋体" w:hAnsi="宋体" w:cs="宋体"/>
                <w:color w:val="auto"/>
                <w:szCs w:val="21"/>
                <w:highlight w:val="none"/>
              </w:rPr>
            </w:pPr>
            <w:r>
              <w:rPr>
                <w:rFonts w:hint="eastAsia" w:ascii="宋体" w:hAnsi="宋体" w:cs="宋体"/>
                <w:color w:val="auto"/>
                <w:szCs w:val="21"/>
                <w:highlight w:val="none"/>
              </w:rPr>
              <w:t>16.屏幕尺寸：≥5120mmX720mm，宽屏，单体模组尺寸：320mm×160mm</w:t>
            </w:r>
          </w:p>
          <w:p w14:paraId="20A59C06">
            <w:pPr>
              <w:rPr>
                <w:rFonts w:ascii="宋体" w:hAnsi="宋体" w:cs="宋体"/>
                <w:color w:val="auto"/>
                <w:szCs w:val="21"/>
                <w:highlight w:val="none"/>
              </w:rPr>
            </w:pPr>
            <w:r>
              <w:rPr>
                <w:rFonts w:hint="eastAsia" w:ascii="宋体" w:hAnsi="宋体" w:cs="宋体"/>
                <w:color w:val="auto"/>
                <w:szCs w:val="21"/>
                <w:highlight w:val="none"/>
              </w:rPr>
              <w:t>17.刷新率≥3840 Hz</w:t>
            </w:r>
          </w:p>
          <w:p w14:paraId="3E057D5C">
            <w:pPr>
              <w:rPr>
                <w:rFonts w:ascii="宋体" w:hAnsi="宋体" w:cs="宋体"/>
                <w:color w:val="auto"/>
                <w:szCs w:val="21"/>
                <w:highlight w:val="none"/>
              </w:rPr>
            </w:pPr>
            <w:r>
              <w:rPr>
                <w:rFonts w:hint="eastAsia" w:ascii="宋体" w:hAnsi="宋体" w:cs="宋体"/>
                <w:color w:val="auto"/>
                <w:szCs w:val="21"/>
                <w:highlight w:val="none"/>
              </w:rPr>
              <w:t>18.最大亮度：≥800cd/㎡</w:t>
            </w:r>
          </w:p>
          <w:p w14:paraId="4C06FAA1">
            <w:pPr>
              <w:rPr>
                <w:rFonts w:ascii="宋体" w:hAnsi="宋体" w:cs="宋体"/>
                <w:color w:val="auto"/>
                <w:szCs w:val="21"/>
                <w:highlight w:val="none"/>
              </w:rPr>
            </w:pPr>
            <w:r>
              <w:rPr>
                <w:rFonts w:hint="eastAsia" w:ascii="宋体" w:hAnsi="宋体" w:cs="宋体"/>
                <w:color w:val="auto"/>
                <w:szCs w:val="21"/>
                <w:highlight w:val="none"/>
              </w:rPr>
              <w:t>19.视角：≥ 170°（水平/垂直）</w:t>
            </w:r>
          </w:p>
          <w:p w14:paraId="2E073A49">
            <w:pPr>
              <w:rPr>
                <w:rFonts w:ascii="宋体" w:hAnsi="宋体" w:cs="宋体"/>
                <w:color w:val="auto"/>
                <w:szCs w:val="21"/>
                <w:highlight w:val="none"/>
              </w:rPr>
            </w:pPr>
            <w:r>
              <w:rPr>
                <w:rFonts w:hint="eastAsia" w:ascii="宋体" w:hAnsi="宋体" w:cs="宋体"/>
                <w:color w:val="auto"/>
                <w:szCs w:val="21"/>
                <w:highlight w:val="none"/>
              </w:rPr>
              <w:t>20.色温：白平衡6500K±5%（1000K至20000K可调），色温为6500k时，100%，75%，50%，25%四档电白平白场调节色温误差≤180K。</w:t>
            </w:r>
          </w:p>
          <w:p w14:paraId="70A0683C">
            <w:pPr>
              <w:rPr>
                <w:rFonts w:ascii="宋体" w:hAnsi="宋体" w:cs="宋体"/>
                <w:color w:val="auto"/>
                <w:szCs w:val="21"/>
                <w:highlight w:val="none"/>
              </w:rPr>
            </w:pPr>
            <w:r>
              <w:rPr>
                <w:rFonts w:hint="eastAsia" w:ascii="宋体" w:hAnsi="宋体" w:cs="宋体"/>
                <w:color w:val="auto"/>
                <w:szCs w:val="21"/>
                <w:highlight w:val="none"/>
              </w:rPr>
              <w:t>21.对比度≥9000:1；色准△≤0.9；色度均匀性±0.001CX，CY之内。（提供国家认可的第三方检测机构出具的检测报告）</w:t>
            </w:r>
          </w:p>
          <w:p w14:paraId="26AFA044">
            <w:pPr>
              <w:rPr>
                <w:rFonts w:ascii="宋体" w:hAnsi="宋体" w:cs="宋体"/>
                <w:color w:val="auto"/>
                <w:szCs w:val="21"/>
                <w:highlight w:val="none"/>
              </w:rPr>
            </w:pPr>
            <w:r>
              <w:rPr>
                <w:rFonts w:hint="eastAsia" w:ascii="宋体" w:hAnsi="宋体" w:cs="宋体"/>
                <w:color w:val="auto"/>
                <w:szCs w:val="21"/>
                <w:highlight w:val="none"/>
              </w:rPr>
              <w:t>22.模组平整度≤ 0.05mm;模组间相对错位值均≤ 0.1mm</w:t>
            </w:r>
          </w:p>
          <w:p w14:paraId="0C08CB24">
            <w:pPr>
              <w:rPr>
                <w:rFonts w:ascii="宋体" w:hAnsi="宋体" w:cs="宋体"/>
                <w:color w:val="auto"/>
                <w:szCs w:val="21"/>
                <w:highlight w:val="none"/>
              </w:rPr>
            </w:pPr>
            <w:r>
              <w:rPr>
                <w:rFonts w:hint="eastAsia" w:ascii="宋体" w:hAnsi="宋体" w:cs="宋体"/>
                <w:color w:val="auto"/>
                <w:szCs w:val="21"/>
                <w:highlight w:val="none"/>
              </w:rPr>
              <w:t>23.亮度衰减率≤5%；亮度均匀性≥99.3%；亮度鉴别等级C级，BJ≥20</w:t>
            </w:r>
          </w:p>
          <w:p w14:paraId="50C37744">
            <w:pPr>
              <w:rPr>
                <w:rFonts w:ascii="宋体" w:hAnsi="宋体" w:cs="宋体"/>
                <w:color w:val="auto"/>
                <w:szCs w:val="21"/>
                <w:highlight w:val="none"/>
              </w:rPr>
            </w:pPr>
            <w:r>
              <w:rPr>
                <w:rFonts w:hint="eastAsia" w:ascii="宋体" w:hAnsi="宋体" w:cs="宋体"/>
                <w:color w:val="auto"/>
                <w:szCs w:val="21"/>
                <w:highlight w:val="none"/>
              </w:rPr>
              <w:t>24.最大功耗≤260W/㎡，平均功耗≤90 W/㎡；睡眠功耗≤12W/㎡。</w:t>
            </w:r>
          </w:p>
          <w:p w14:paraId="0665DD3E">
            <w:pPr>
              <w:rPr>
                <w:rFonts w:ascii="宋体" w:hAnsi="宋体" w:cs="宋体"/>
                <w:color w:val="auto"/>
                <w:szCs w:val="21"/>
                <w:highlight w:val="none"/>
              </w:rPr>
            </w:pPr>
            <w:r>
              <w:rPr>
                <w:rFonts w:hint="eastAsia" w:ascii="宋体" w:hAnsi="宋体" w:cs="宋体"/>
                <w:color w:val="auto"/>
                <w:szCs w:val="21"/>
                <w:highlight w:val="none"/>
              </w:rPr>
              <w:t>25.LED显示屏能效一级，能源效率≥3.2cd/W；带有智能节能功能，带电黑屏节能功能，开启智能节电功能比没开启节能45%以上。</w:t>
            </w:r>
          </w:p>
          <w:p w14:paraId="1D29431D">
            <w:pPr>
              <w:rPr>
                <w:rFonts w:ascii="宋体" w:hAnsi="宋体" w:cs="宋体"/>
                <w:color w:val="auto"/>
                <w:szCs w:val="21"/>
                <w:highlight w:val="none"/>
              </w:rPr>
            </w:pPr>
            <w:r>
              <w:rPr>
                <w:rFonts w:hint="eastAsia" w:ascii="宋体" w:hAnsi="宋体" w:cs="宋体"/>
                <w:color w:val="auto"/>
                <w:szCs w:val="21"/>
                <w:highlight w:val="none"/>
              </w:rPr>
              <w:t>26.按GB4943.1-2011的规定，LED显示屏正常使用时达到热平衡后，屏体结构的金属部分的温升应不超过35K，绝缘材料温升应不超过35K。</w:t>
            </w:r>
          </w:p>
          <w:p w14:paraId="41075155">
            <w:pPr>
              <w:rPr>
                <w:rFonts w:ascii="宋体" w:hAnsi="宋体" w:cs="宋体"/>
                <w:color w:val="auto"/>
                <w:szCs w:val="21"/>
                <w:highlight w:val="none"/>
              </w:rPr>
            </w:pPr>
            <w:r>
              <w:rPr>
                <w:rFonts w:hint="eastAsia" w:ascii="宋体" w:hAnsi="宋体" w:cs="宋体"/>
                <w:color w:val="auto"/>
                <w:szCs w:val="21"/>
                <w:highlight w:val="none"/>
              </w:rPr>
              <w:t>27.低亮高灰：支持PWM灰阶控制技术提升低灰视觉效果；支持软件实现不同亮度情况下，</w:t>
            </w:r>
          </w:p>
          <w:p w14:paraId="7046D3AF">
            <w:pPr>
              <w:rPr>
                <w:rFonts w:ascii="宋体" w:hAnsi="宋体" w:cs="宋体"/>
                <w:color w:val="auto"/>
                <w:szCs w:val="21"/>
                <w:highlight w:val="none"/>
              </w:rPr>
            </w:pPr>
            <w:r>
              <w:rPr>
                <w:rFonts w:hint="eastAsia" w:ascii="宋体" w:hAnsi="宋体" w:cs="宋体"/>
                <w:color w:val="auto"/>
                <w:szCs w:val="21"/>
                <w:highlight w:val="none"/>
              </w:rPr>
              <w:t>灰度8-18bit任意设置0-100%亮度时，8-16bits任意灰度设置；低灰高亮：100%亮度时，16bit；70%亮度时，16bit；50%亮度时，13bit；20%亮度时，12bit。</w:t>
            </w:r>
          </w:p>
          <w:p w14:paraId="401DE54E">
            <w:pPr>
              <w:rPr>
                <w:rFonts w:ascii="宋体" w:hAnsi="宋体" w:cs="宋体"/>
                <w:color w:val="auto"/>
                <w:szCs w:val="21"/>
                <w:highlight w:val="none"/>
              </w:rPr>
            </w:pPr>
            <w:r>
              <w:rPr>
                <w:rFonts w:hint="eastAsia" w:ascii="宋体" w:hAnsi="宋体" w:cs="宋体"/>
                <w:color w:val="auto"/>
                <w:szCs w:val="21"/>
                <w:highlight w:val="none"/>
              </w:rPr>
              <w:t>28.配套LED控制系统,视频处理系统,管理控制软件,电源系统,配电系统,框架结构及安装调试,屏体内部辅材等</w:t>
            </w:r>
          </w:p>
        </w:tc>
      </w:tr>
      <w:tr w14:paraId="3298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7571D905">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920" w:type="pct"/>
            <w:vAlign w:val="center"/>
          </w:tcPr>
          <w:p w14:paraId="1DE064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智能书写白板</w:t>
            </w:r>
          </w:p>
        </w:tc>
        <w:tc>
          <w:tcPr>
            <w:tcW w:w="3635" w:type="pct"/>
            <w:vAlign w:val="center"/>
          </w:tcPr>
          <w:p w14:paraId="2199E765">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配合86寸交互一体机使用，组合成交互式一体化黑板，</w:t>
            </w:r>
            <w:r>
              <w:rPr>
                <w:rFonts w:hint="eastAsia" w:cs="宋体"/>
                <w:color w:val="auto"/>
                <w:kern w:val="0"/>
                <w:szCs w:val="21"/>
                <w:highlight w:val="none"/>
              </w:rPr>
              <w:t>一体式白玻板上墙，便于书写。形成整体化。</w:t>
            </w:r>
          </w:p>
        </w:tc>
      </w:tr>
      <w:tr w14:paraId="0834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1D8AAF7A">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920" w:type="pct"/>
            <w:vAlign w:val="center"/>
          </w:tcPr>
          <w:p w14:paraId="3A8A80C0">
            <w:pPr>
              <w:keepNext w:val="0"/>
              <w:keepLines w:val="0"/>
              <w:widowControl/>
              <w:spacing w:before="0" w:after="0"/>
              <w:ind w:left="0" w:firstLine="0"/>
              <w:jc w:val="center"/>
              <w:textAlignment w:val="center"/>
              <w:outlineLvl w:val="9"/>
              <w:rPr>
                <w:rFonts w:ascii="宋体" w:hAnsi="宋体" w:cs="宋体"/>
                <w:b/>
                <w:bCs/>
                <w:color w:val="auto"/>
                <w:szCs w:val="21"/>
                <w:highlight w:val="none"/>
              </w:rPr>
            </w:pPr>
            <w:r>
              <w:rPr>
                <w:rFonts w:hint="eastAsia" w:ascii="宋体" w:hAnsi="宋体" w:cs="宋体"/>
                <w:color w:val="auto"/>
                <w:kern w:val="0"/>
                <w:szCs w:val="21"/>
                <w:highlight w:val="none"/>
              </w:rPr>
              <w:t>OPS模块</w:t>
            </w:r>
          </w:p>
        </w:tc>
        <w:tc>
          <w:tcPr>
            <w:tcW w:w="3635" w:type="pct"/>
            <w:vAlign w:val="center"/>
          </w:tcPr>
          <w:p w14:paraId="02C580DB">
            <w:pPr>
              <w:rPr>
                <w:rFonts w:ascii="宋体" w:hAnsi="宋体" w:cs="宋体"/>
                <w:color w:val="auto"/>
                <w:szCs w:val="21"/>
                <w:highlight w:val="none"/>
              </w:rPr>
            </w:pPr>
            <w:r>
              <w:rPr>
                <w:rFonts w:ascii="宋体" w:hAnsi="宋体" w:cs="宋体"/>
                <w:color w:val="auto"/>
                <w:szCs w:val="21"/>
                <w:highlight w:val="none"/>
              </w:rPr>
              <w:t>OPS</w:t>
            </w:r>
            <w:r>
              <w:rPr>
                <w:rFonts w:hint="eastAsia" w:ascii="宋体" w:hAnsi="宋体" w:cs="宋体"/>
                <w:color w:val="auto"/>
                <w:szCs w:val="21"/>
                <w:highlight w:val="none"/>
              </w:rPr>
              <w:t>模块，</w:t>
            </w:r>
            <w:r>
              <w:rPr>
                <w:rFonts w:ascii="宋体" w:hAnsi="宋体" w:cs="宋体"/>
                <w:color w:val="auto"/>
                <w:szCs w:val="21"/>
                <w:highlight w:val="none"/>
              </w:rPr>
              <w:t>I5,8G,256G</w:t>
            </w:r>
          </w:p>
          <w:p w14:paraId="42CD8982">
            <w:pPr>
              <w:rPr>
                <w:rFonts w:ascii="宋体" w:hAnsi="宋体" w:cs="宋体"/>
                <w:color w:val="auto"/>
                <w:szCs w:val="21"/>
                <w:highlight w:val="none"/>
              </w:rPr>
            </w:pPr>
            <w:r>
              <w:rPr>
                <w:rFonts w:ascii="宋体" w:hAnsi="宋体" w:cs="宋体"/>
                <w:color w:val="auto"/>
                <w:szCs w:val="21"/>
                <w:highlight w:val="none"/>
              </w:rPr>
              <w:t>1.CPU</w:t>
            </w:r>
            <w:r>
              <w:rPr>
                <w:rFonts w:hint="eastAsia" w:ascii="宋体" w:hAnsi="宋体" w:cs="宋体"/>
                <w:color w:val="auto"/>
                <w:szCs w:val="21"/>
                <w:highlight w:val="none"/>
              </w:rPr>
              <w:t>采用</w:t>
            </w:r>
            <w:r>
              <w:rPr>
                <w:rFonts w:ascii="宋体" w:hAnsi="宋体" w:cs="宋体"/>
                <w:color w:val="auto"/>
                <w:szCs w:val="21"/>
                <w:highlight w:val="none"/>
              </w:rPr>
              <w:t>I5</w:t>
            </w:r>
            <w:r>
              <w:rPr>
                <w:rFonts w:hint="eastAsia" w:ascii="宋体" w:hAnsi="宋体" w:cs="宋体"/>
                <w:color w:val="auto"/>
                <w:szCs w:val="21"/>
                <w:highlight w:val="none"/>
              </w:rPr>
              <w:t>处理器或以上。</w:t>
            </w:r>
          </w:p>
          <w:p w14:paraId="3ECEF5BF">
            <w:pPr>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内存：</w:t>
            </w:r>
            <w:r>
              <w:rPr>
                <w:rFonts w:ascii="宋体" w:hAnsi="宋体" w:cs="宋体"/>
                <w:color w:val="auto"/>
                <w:szCs w:val="21"/>
                <w:highlight w:val="none"/>
              </w:rPr>
              <w:t>8GB DDR4</w:t>
            </w:r>
            <w:r>
              <w:rPr>
                <w:rFonts w:hint="eastAsia" w:ascii="宋体" w:hAnsi="宋体" w:cs="宋体"/>
                <w:color w:val="auto"/>
                <w:szCs w:val="21"/>
                <w:highlight w:val="none"/>
              </w:rPr>
              <w:t>内存或以上配置；硬盘：</w:t>
            </w:r>
            <w:r>
              <w:rPr>
                <w:rFonts w:ascii="宋体" w:hAnsi="宋体" w:cs="宋体"/>
                <w:color w:val="auto"/>
                <w:szCs w:val="21"/>
                <w:highlight w:val="none"/>
              </w:rPr>
              <w:t>256GBSSD</w:t>
            </w:r>
            <w:r>
              <w:rPr>
                <w:rFonts w:hint="eastAsia" w:ascii="宋体" w:hAnsi="宋体" w:cs="宋体"/>
                <w:color w:val="auto"/>
                <w:szCs w:val="21"/>
                <w:highlight w:val="none"/>
              </w:rPr>
              <w:t>固态硬盘或以上，具备防震功能。</w:t>
            </w:r>
          </w:p>
          <w:p w14:paraId="212BDA9F">
            <w:pPr>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具有独立非外扩展的视频输出接口：≥</w:t>
            </w:r>
            <w:r>
              <w:rPr>
                <w:rFonts w:ascii="宋体" w:hAnsi="宋体" w:cs="宋体"/>
                <w:color w:val="auto"/>
                <w:szCs w:val="21"/>
                <w:highlight w:val="none"/>
              </w:rPr>
              <w:t>1</w:t>
            </w:r>
            <w:r>
              <w:rPr>
                <w:rFonts w:hint="eastAsia" w:ascii="宋体" w:hAnsi="宋体" w:cs="宋体"/>
                <w:color w:val="auto"/>
                <w:szCs w:val="21"/>
                <w:highlight w:val="none"/>
              </w:rPr>
              <w:t>路</w:t>
            </w:r>
            <w:r>
              <w:rPr>
                <w:rFonts w:ascii="宋体" w:hAnsi="宋体" w:cs="宋体"/>
                <w:color w:val="auto"/>
                <w:szCs w:val="21"/>
                <w:highlight w:val="none"/>
              </w:rPr>
              <w:t>HDMI</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路</w:t>
            </w:r>
            <w:r>
              <w:rPr>
                <w:rFonts w:ascii="宋体" w:hAnsi="宋体" w:cs="宋体"/>
                <w:color w:val="auto"/>
                <w:szCs w:val="21"/>
                <w:highlight w:val="none"/>
              </w:rPr>
              <w:t>USB3.0</w:t>
            </w:r>
            <w:r>
              <w:rPr>
                <w:rFonts w:hint="eastAsia" w:ascii="宋体" w:hAnsi="宋体" w:cs="宋体"/>
                <w:color w:val="auto"/>
                <w:szCs w:val="21"/>
                <w:highlight w:val="none"/>
              </w:rPr>
              <w:t>。</w:t>
            </w:r>
          </w:p>
          <w:p w14:paraId="5016E589">
            <w:pP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内置电脑模块为确保产品的稳定性和可靠性，提供</w:t>
            </w:r>
            <w:r>
              <w:rPr>
                <w:rFonts w:ascii="仿宋" w:hAnsi="仿宋" w:cs="仿宋"/>
                <w:color w:val="auto"/>
                <w:szCs w:val="21"/>
                <w:highlight w:val="none"/>
              </w:rPr>
              <w:t>CMA标识的</w:t>
            </w:r>
            <w:r>
              <w:rPr>
                <w:rFonts w:hint="eastAsia" w:ascii="宋体" w:hAnsi="宋体" w:cs="宋体"/>
                <w:color w:val="auto"/>
                <w:szCs w:val="21"/>
                <w:highlight w:val="none"/>
              </w:rPr>
              <w:t>第三方检验中心出具的交互平板与插拔式电脑的平均无故障时间（</w:t>
            </w:r>
            <w:r>
              <w:rPr>
                <w:rFonts w:ascii="宋体" w:hAnsi="宋体" w:cs="宋体"/>
                <w:color w:val="auto"/>
                <w:szCs w:val="21"/>
                <w:highlight w:val="none"/>
              </w:rPr>
              <w:t>MTBF</w:t>
            </w:r>
            <w:r>
              <w:rPr>
                <w:rFonts w:hint="eastAsia" w:ascii="宋体" w:hAnsi="宋体" w:cs="宋体"/>
                <w:color w:val="auto"/>
                <w:szCs w:val="21"/>
                <w:highlight w:val="none"/>
              </w:rPr>
              <w:t>）≥</w:t>
            </w:r>
            <w:r>
              <w:rPr>
                <w:rFonts w:ascii="宋体" w:hAnsi="宋体" w:cs="宋体"/>
                <w:color w:val="auto"/>
                <w:szCs w:val="21"/>
                <w:highlight w:val="none"/>
              </w:rPr>
              <w:t>100000</w:t>
            </w:r>
            <w:r>
              <w:rPr>
                <w:rFonts w:hint="eastAsia" w:ascii="宋体" w:hAnsi="宋体" w:cs="宋体"/>
                <w:color w:val="auto"/>
                <w:szCs w:val="21"/>
                <w:highlight w:val="none"/>
              </w:rPr>
              <w:t>小时证书。</w:t>
            </w:r>
          </w:p>
        </w:tc>
      </w:tr>
      <w:tr w14:paraId="4E37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0EF8842B">
            <w:pPr>
              <w:jc w:val="center"/>
              <w:rPr>
                <w:rFonts w:hint="eastAsia" w:ascii="宋体" w:hAnsi="宋体" w:eastAsia="仿宋" w:cs="宋体"/>
                <w:color w:val="auto"/>
                <w:szCs w:val="21"/>
                <w:highlight w:val="none"/>
                <w:lang w:eastAsia="zh-CN"/>
              </w:rPr>
            </w:pPr>
            <w:r>
              <w:rPr>
                <w:rFonts w:hint="eastAsia" w:ascii="宋体" w:hAnsi="宋体" w:cs="宋体"/>
                <w:color w:val="auto"/>
                <w:szCs w:val="21"/>
                <w:highlight w:val="none"/>
                <w:lang w:val="en-US" w:eastAsia="zh-CN"/>
              </w:rPr>
              <w:t>6</w:t>
            </w:r>
          </w:p>
        </w:tc>
        <w:tc>
          <w:tcPr>
            <w:tcW w:w="920" w:type="pct"/>
            <w:vAlign w:val="center"/>
          </w:tcPr>
          <w:p w14:paraId="68327A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无线键鼠</w:t>
            </w:r>
          </w:p>
        </w:tc>
        <w:tc>
          <w:tcPr>
            <w:tcW w:w="3635" w:type="pct"/>
            <w:vAlign w:val="center"/>
          </w:tcPr>
          <w:p w14:paraId="72523557">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1.连接方式:无线连接</w:t>
            </w:r>
          </w:p>
          <w:p w14:paraId="59341D26">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2.键盘标准:107键盘</w:t>
            </w:r>
          </w:p>
          <w:p w14:paraId="453FC10C">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3.鼠标分辨率:≥1000DPI</w:t>
            </w:r>
          </w:p>
          <w:p w14:paraId="7D3012B4">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4.键盘敲击次数:1000万次以上</w:t>
            </w:r>
          </w:p>
          <w:p w14:paraId="401BBEF2">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5.接口类型:USB</w:t>
            </w:r>
          </w:p>
          <w:p w14:paraId="13C81436">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6..支持系统:WinXP/7/8/10/11</w:t>
            </w:r>
          </w:p>
        </w:tc>
      </w:tr>
      <w:tr w14:paraId="2368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69615659">
            <w:pPr>
              <w:jc w:val="center"/>
              <w:rPr>
                <w:rFonts w:hint="eastAsia" w:ascii="宋体" w:hAnsi="宋体" w:eastAsia="仿宋" w:cs="宋体"/>
                <w:color w:val="auto"/>
                <w:szCs w:val="21"/>
                <w:highlight w:val="none"/>
                <w:lang w:eastAsia="zh-CN"/>
              </w:rPr>
            </w:pPr>
            <w:r>
              <w:rPr>
                <w:rFonts w:hint="eastAsia" w:ascii="宋体" w:hAnsi="宋体" w:cs="宋体"/>
                <w:color w:val="auto"/>
                <w:szCs w:val="21"/>
                <w:highlight w:val="none"/>
                <w:lang w:val="en-US" w:eastAsia="zh-CN"/>
              </w:rPr>
              <w:t>7</w:t>
            </w:r>
          </w:p>
        </w:tc>
        <w:tc>
          <w:tcPr>
            <w:tcW w:w="920" w:type="pct"/>
            <w:vAlign w:val="center"/>
          </w:tcPr>
          <w:p w14:paraId="6D19C1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手持式无线话筒</w:t>
            </w:r>
          </w:p>
        </w:tc>
        <w:tc>
          <w:tcPr>
            <w:tcW w:w="3635" w:type="pct"/>
            <w:vAlign w:val="center"/>
          </w:tcPr>
          <w:p w14:paraId="09586E33">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1.频率范围：769.85/768.85MHZ</w:t>
            </w:r>
          </w:p>
          <w:p w14:paraId="18C5F158">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2.接收距离：10-30米</w:t>
            </w:r>
          </w:p>
          <w:p w14:paraId="2B1A3C2C">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3.发射功率：≥5dBm</w:t>
            </w:r>
          </w:p>
          <w:p w14:paraId="44547AE3">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4.调频方式：U段固频</w:t>
            </w:r>
          </w:p>
          <w:p w14:paraId="45241FCE">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5.频谱宽度：≥300KHz</w:t>
            </w:r>
          </w:p>
        </w:tc>
      </w:tr>
      <w:tr w14:paraId="542B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0B4D3B2C">
            <w:pPr>
              <w:jc w:val="center"/>
              <w:rPr>
                <w:rFonts w:hint="eastAsia" w:ascii="宋体" w:hAnsi="宋体" w:eastAsia="仿宋" w:cs="宋体"/>
                <w:color w:val="auto"/>
                <w:szCs w:val="21"/>
                <w:highlight w:val="none"/>
                <w:lang w:eastAsia="zh-CN"/>
              </w:rPr>
            </w:pPr>
            <w:r>
              <w:rPr>
                <w:rFonts w:hint="eastAsia" w:ascii="宋体" w:hAnsi="宋体" w:cs="宋体"/>
                <w:color w:val="auto"/>
                <w:szCs w:val="21"/>
                <w:highlight w:val="none"/>
                <w:lang w:val="en-US" w:eastAsia="zh-CN"/>
              </w:rPr>
              <w:t>8</w:t>
            </w:r>
          </w:p>
        </w:tc>
        <w:tc>
          <w:tcPr>
            <w:tcW w:w="920" w:type="pct"/>
            <w:vAlign w:val="center"/>
          </w:tcPr>
          <w:p w14:paraId="5253D9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高保真音箱</w:t>
            </w:r>
          </w:p>
        </w:tc>
        <w:tc>
          <w:tcPr>
            <w:tcW w:w="3635" w:type="pct"/>
            <w:vAlign w:val="center"/>
          </w:tcPr>
          <w:p w14:paraId="53E646DD">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1.有线连接，机箱保护设备免受环境影响。</w:t>
            </w:r>
          </w:p>
          <w:p w14:paraId="0284731A">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2：尺寸6-10寸。</w:t>
            </w:r>
          </w:p>
          <w:p w14:paraId="68FD5EFE">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3.端口：220V电源接口*1、Line in*1、USB*1。</w:t>
            </w:r>
          </w:p>
        </w:tc>
      </w:tr>
      <w:tr w14:paraId="3C35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544DFAF5">
            <w:pPr>
              <w:jc w:val="center"/>
              <w:rPr>
                <w:rFonts w:hint="eastAsia" w:ascii="宋体" w:hAnsi="宋体" w:eastAsia="仿宋" w:cs="宋体"/>
                <w:color w:val="auto"/>
                <w:szCs w:val="21"/>
                <w:highlight w:val="none"/>
                <w:lang w:eastAsia="zh-CN"/>
              </w:rPr>
            </w:pPr>
            <w:r>
              <w:rPr>
                <w:rFonts w:hint="eastAsia" w:ascii="宋体" w:hAnsi="宋体" w:cs="宋体"/>
                <w:color w:val="auto"/>
                <w:szCs w:val="21"/>
                <w:highlight w:val="none"/>
                <w:lang w:val="en-US" w:eastAsia="zh-CN"/>
              </w:rPr>
              <w:t>9</w:t>
            </w:r>
          </w:p>
        </w:tc>
        <w:tc>
          <w:tcPr>
            <w:tcW w:w="920" w:type="pct"/>
            <w:vAlign w:val="center"/>
          </w:tcPr>
          <w:p w14:paraId="2F1551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功放</w:t>
            </w:r>
          </w:p>
        </w:tc>
        <w:tc>
          <w:tcPr>
            <w:tcW w:w="3635" w:type="pct"/>
            <w:vAlign w:val="center"/>
          </w:tcPr>
          <w:p w14:paraId="50277120">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1.功放采用数字U段传输技术，有效避免环境中2.4G信号干扰，例如蓝牙及WIFI设备</w:t>
            </w:r>
          </w:p>
          <w:p w14:paraId="1252F7E0">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2.左右声输出功率：200+200瓦</w:t>
            </w:r>
          </w:p>
          <w:p w14:paraId="7889D6A2">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3.输出阻抗: 4-16欧</w:t>
            </w:r>
          </w:p>
          <w:p w14:paraId="196A904E">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4.频率响应20Hz-20KHz</w:t>
            </w:r>
          </w:p>
          <w:p w14:paraId="5635390A">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5.输入灵敏度≥0.775v</w:t>
            </w:r>
          </w:p>
          <w:p w14:paraId="0A0B0E27">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6.电源供应: AC210V-230V 50Hz</w:t>
            </w:r>
          </w:p>
          <w:p w14:paraId="59B9C5A0">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7.冷却: 变速风扇</w:t>
            </w:r>
          </w:p>
          <w:p w14:paraId="4E32D68E">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8.功放保护:开机保护，短路，直流，过热保护。</w:t>
            </w:r>
          </w:p>
        </w:tc>
      </w:tr>
      <w:tr w14:paraId="24E7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63441202">
            <w:pPr>
              <w:jc w:val="center"/>
              <w:rPr>
                <w:rFonts w:hint="eastAsia" w:ascii="宋体" w:hAnsi="宋体" w:eastAsia="仿宋"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p>
        </w:tc>
        <w:tc>
          <w:tcPr>
            <w:tcW w:w="920" w:type="pct"/>
            <w:vAlign w:val="center"/>
          </w:tcPr>
          <w:p w14:paraId="6D9CD4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电动升降讲台</w:t>
            </w:r>
          </w:p>
        </w:tc>
        <w:tc>
          <w:tcPr>
            <w:tcW w:w="3635" w:type="pct"/>
            <w:vAlign w:val="center"/>
          </w:tcPr>
          <w:p w14:paraId="5EA8D9F4">
            <w:pPr>
              <w:rPr>
                <w:rFonts w:ascii="宋体" w:hAnsi="宋体" w:cs="宋体"/>
                <w:color w:val="auto"/>
                <w:szCs w:val="21"/>
                <w:highlight w:val="none"/>
              </w:rPr>
            </w:pPr>
            <w:r>
              <w:rPr>
                <w:rFonts w:hint="eastAsia" w:ascii="宋体" w:hAnsi="宋体" w:cs="宋体"/>
                <w:color w:val="auto"/>
                <w:szCs w:val="21"/>
                <w:highlight w:val="none"/>
              </w:rPr>
              <w:t>一、整机结构：</w:t>
            </w:r>
          </w:p>
          <w:p w14:paraId="57556B94">
            <w:pPr>
              <w:rPr>
                <w:rFonts w:ascii="宋体" w:hAnsi="宋体" w:cs="宋体"/>
                <w:color w:val="auto"/>
                <w:szCs w:val="21"/>
                <w:highlight w:val="none"/>
              </w:rPr>
            </w:pPr>
            <w:r>
              <w:rPr>
                <w:rFonts w:hint="eastAsia" w:ascii="宋体" w:hAnsi="宋体" w:cs="宋体"/>
                <w:color w:val="auto"/>
                <w:szCs w:val="21"/>
                <w:highlight w:val="none"/>
              </w:rPr>
              <w:t>1.电动升降立柱采用双电机两节，管子尺寸：管子尺寸</w:t>
            </w:r>
            <w:r>
              <w:rPr>
                <w:rFonts w:hint="eastAsia" w:ascii="宋体" w:hAnsi="宋体" w:cs="宋体"/>
                <w:color w:val="auto"/>
                <w:kern w:val="0"/>
                <w:szCs w:val="21"/>
                <w:highlight w:val="none"/>
              </w:rPr>
              <w:t>≥</w:t>
            </w:r>
            <w:r>
              <w:rPr>
                <w:rFonts w:hint="eastAsia" w:ascii="宋体" w:hAnsi="宋体" w:cs="宋体"/>
                <w:color w:val="auto"/>
                <w:szCs w:val="21"/>
                <w:highlight w:val="none"/>
              </w:rPr>
              <w:t>80*50mm，</w:t>
            </w:r>
            <w:r>
              <w:rPr>
                <w:rFonts w:hint="eastAsia" w:ascii="宋体" w:hAnsi="宋体" w:cs="宋体"/>
                <w:color w:val="auto"/>
                <w:kern w:val="0"/>
                <w:szCs w:val="21"/>
                <w:highlight w:val="none"/>
              </w:rPr>
              <w:t>≥</w:t>
            </w:r>
            <w:r>
              <w:rPr>
                <w:rFonts w:hint="eastAsia" w:ascii="宋体" w:hAnsi="宋体" w:cs="宋体"/>
                <w:color w:val="auto"/>
                <w:szCs w:val="21"/>
                <w:highlight w:val="none"/>
              </w:rPr>
              <w:t>75*45mm，桌架最大均布载荷：100Kg均布，最大速度：25mm/s，</w:t>
            </w:r>
          </w:p>
          <w:p w14:paraId="25920244">
            <w:pPr>
              <w:rPr>
                <w:rFonts w:ascii="宋体" w:hAnsi="宋体" w:cs="宋体"/>
                <w:color w:val="auto"/>
                <w:szCs w:val="21"/>
                <w:highlight w:val="none"/>
              </w:rPr>
            </w:pPr>
            <w:r>
              <w:rPr>
                <w:rFonts w:hint="eastAsia" w:ascii="宋体" w:hAnsi="宋体" w:cs="宋体"/>
                <w:color w:val="auto"/>
                <w:szCs w:val="21"/>
                <w:highlight w:val="none"/>
              </w:rPr>
              <w:t>2.桌板材质：采用E0级厚度≥25mm的白色免漆板材，尺寸≥650X1650(mm)，板形为内侧环绕型设计。</w:t>
            </w:r>
          </w:p>
          <w:p w14:paraId="26604243">
            <w:pPr>
              <w:rPr>
                <w:rFonts w:ascii="宋体" w:hAnsi="宋体" w:cs="宋体"/>
                <w:color w:val="auto"/>
                <w:szCs w:val="21"/>
                <w:highlight w:val="none"/>
              </w:rPr>
            </w:pPr>
            <w:r>
              <w:rPr>
                <w:rFonts w:hint="eastAsia" w:ascii="宋体" w:hAnsi="宋体" w:cs="宋体"/>
                <w:color w:val="auto"/>
                <w:szCs w:val="21"/>
                <w:highlight w:val="none"/>
              </w:rPr>
              <w:t>3.桌板封边：桌板边缘需具备一体化嵌入式厚橡胶条封边，颜色黑色</w:t>
            </w:r>
          </w:p>
          <w:p w14:paraId="00FA21E3">
            <w:pPr>
              <w:rPr>
                <w:rFonts w:ascii="宋体" w:hAnsi="宋体" w:cs="宋体"/>
                <w:color w:val="auto"/>
                <w:szCs w:val="21"/>
                <w:highlight w:val="none"/>
              </w:rPr>
            </w:pPr>
            <w:r>
              <w:rPr>
                <w:rFonts w:hint="eastAsia" w:ascii="宋体" w:hAnsi="宋体" w:cs="宋体"/>
                <w:color w:val="auto"/>
                <w:szCs w:val="21"/>
                <w:highlight w:val="none"/>
              </w:rPr>
              <w:t>4.桌架型材：优质冷轧钢材，表面处理选用静电喷涂技术，颜色白色</w:t>
            </w:r>
          </w:p>
          <w:p w14:paraId="2268F3B8">
            <w:pPr>
              <w:rPr>
                <w:rFonts w:ascii="宋体" w:hAnsi="宋体" w:cs="宋体"/>
                <w:color w:val="auto"/>
                <w:szCs w:val="21"/>
                <w:highlight w:val="none"/>
              </w:rPr>
            </w:pPr>
            <w:r>
              <w:rPr>
                <w:rFonts w:hint="eastAsia" w:ascii="宋体" w:hAnsi="宋体" w:cs="宋体"/>
                <w:color w:val="auto"/>
                <w:szCs w:val="21"/>
                <w:highlight w:val="none"/>
              </w:rPr>
              <w:t>5.★桌面前部具备有完整平面的可拆卸前挡板设计，方便维护，可自由粘贴学校的校徽LOGO；</w:t>
            </w:r>
          </w:p>
          <w:p w14:paraId="343132EF">
            <w:pPr>
              <w:rPr>
                <w:rFonts w:ascii="宋体" w:hAnsi="宋体" w:cs="宋体"/>
                <w:color w:val="auto"/>
                <w:szCs w:val="21"/>
                <w:highlight w:val="none"/>
              </w:rPr>
            </w:pPr>
            <w:r>
              <w:rPr>
                <w:rFonts w:hint="eastAsia" w:ascii="宋体" w:hAnsi="宋体" w:cs="宋体"/>
                <w:color w:val="auto"/>
                <w:szCs w:val="21"/>
                <w:highlight w:val="none"/>
              </w:rPr>
              <w:t>6.讲桌需具备电脑主机支架设计，可放置尺寸≥150*340*370(mm)的台式电脑主机。</w:t>
            </w:r>
          </w:p>
          <w:p w14:paraId="7B5521E5">
            <w:pPr>
              <w:rPr>
                <w:rFonts w:ascii="宋体" w:hAnsi="宋体" w:cs="宋体"/>
                <w:color w:val="auto"/>
                <w:szCs w:val="21"/>
                <w:highlight w:val="none"/>
              </w:rPr>
            </w:pPr>
            <w:r>
              <w:rPr>
                <w:rFonts w:hint="eastAsia" w:ascii="宋体" w:hAnsi="宋体" w:cs="宋体"/>
                <w:color w:val="auto"/>
                <w:szCs w:val="21"/>
                <w:highlight w:val="none"/>
              </w:rPr>
              <w:t>7.讲桌内部需具备方形蛇形管设计，可用于收纳讲桌内部设备与外部的各类连接线缆，避免绊脚拉线。</w:t>
            </w:r>
          </w:p>
          <w:p w14:paraId="34F58069">
            <w:pPr>
              <w:rPr>
                <w:rFonts w:ascii="宋体" w:hAnsi="宋体" w:cs="宋体"/>
                <w:color w:val="auto"/>
                <w:szCs w:val="21"/>
                <w:highlight w:val="none"/>
              </w:rPr>
            </w:pPr>
            <w:r>
              <w:rPr>
                <w:rFonts w:hint="eastAsia" w:ascii="宋体" w:hAnsi="宋体" w:cs="宋体"/>
                <w:color w:val="auto"/>
                <w:szCs w:val="21"/>
                <w:highlight w:val="none"/>
              </w:rPr>
              <w:t>8. ★底脚采用3mm冷轧板制作，表面采用静电喷涂。底脚具有地面固定螺丝孔，防止桌子使用中被挪动。</w:t>
            </w:r>
          </w:p>
          <w:p w14:paraId="0BA91457">
            <w:pPr>
              <w:rPr>
                <w:rFonts w:ascii="宋体" w:hAnsi="宋体" w:cs="宋体"/>
                <w:color w:val="auto"/>
                <w:szCs w:val="21"/>
                <w:highlight w:val="none"/>
              </w:rPr>
            </w:pPr>
            <w:r>
              <w:rPr>
                <w:rFonts w:hint="eastAsia" w:ascii="宋体" w:hAnsi="宋体" w:cs="宋体"/>
                <w:color w:val="auto"/>
                <w:szCs w:val="21"/>
                <w:highlight w:val="none"/>
              </w:rPr>
              <w:t>二、整机功能</w:t>
            </w:r>
          </w:p>
          <w:p w14:paraId="7DCDE3ED">
            <w:pPr>
              <w:rPr>
                <w:rFonts w:ascii="宋体" w:hAnsi="宋体" w:cs="宋体"/>
                <w:color w:val="auto"/>
                <w:szCs w:val="21"/>
                <w:highlight w:val="none"/>
              </w:rPr>
            </w:pPr>
            <w:r>
              <w:rPr>
                <w:rFonts w:hint="eastAsia" w:ascii="宋体" w:hAnsi="宋体" w:cs="宋体"/>
                <w:color w:val="auto"/>
                <w:szCs w:val="21"/>
                <w:highlight w:val="none"/>
              </w:rPr>
              <w:t>1.★讲桌需具备电动升降结构，桌面的离地总高度升降范围至少需有：715mm~1215mm</w:t>
            </w:r>
          </w:p>
          <w:p w14:paraId="5161418A">
            <w:pPr>
              <w:rPr>
                <w:rFonts w:ascii="宋体" w:hAnsi="宋体" w:cs="宋体"/>
                <w:color w:val="auto"/>
                <w:szCs w:val="21"/>
                <w:highlight w:val="none"/>
              </w:rPr>
            </w:pPr>
            <w:r>
              <w:rPr>
                <w:rFonts w:hint="eastAsia" w:ascii="宋体" w:hAnsi="宋体" w:cs="宋体"/>
                <w:color w:val="auto"/>
                <w:szCs w:val="21"/>
                <w:highlight w:val="none"/>
              </w:rPr>
              <w:t>2.★讲桌需具备可控制桌面升降的物理升降按键，并支持在升降过程中实时显示当前的桌面高度</w:t>
            </w:r>
          </w:p>
          <w:p w14:paraId="247B430A">
            <w:pPr>
              <w:rPr>
                <w:rFonts w:ascii="宋体" w:hAnsi="宋体" w:cs="宋体"/>
                <w:color w:val="auto"/>
                <w:szCs w:val="21"/>
                <w:highlight w:val="none"/>
              </w:rPr>
            </w:pPr>
            <w:r>
              <w:rPr>
                <w:rFonts w:hint="eastAsia" w:ascii="宋体" w:hAnsi="宋体" w:cs="宋体"/>
                <w:color w:val="auto"/>
                <w:szCs w:val="21"/>
                <w:highlight w:val="none"/>
              </w:rPr>
              <w:t>3.桌面接线盒具备抽线区和接口区，接口区需具备万能5孔220V电源插座≥1，RJ-45 网络接口≥1，USB-A 3.0 接口≥3，Type-C 3.0 接口≥ 1，HDMI输入接口≥1。</w:t>
            </w:r>
          </w:p>
          <w:p w14:paraId="36B6417B">
            <w:pPr>
              <w:rPr>
                <w:rFonts w:ascii="宋体" w:hAnsi="宋体" w:cs="宋体"/>
                <w:color w:val="auto"/>
                <w:szCs w:val="21"/>
                <w:highlight w:val="none"/>
              </w:rPr>
            </w:pPr>
            <w:r>
              <w:rPr>
                <w:rFonts w:hint="eastAsia" w:ascii="宋体" w:hAnsi="宋体" w:cs="宋体"/>
                <w:color w:val="auto"/>
                <w:szCs w:val="21"/>
                <w:highlight w:val="none"/>
              </w:rPr>
              <w:t>三、支架部分：</w:t>
            </w:r>
          </w:p>
          <w:p w14:paraId="2AEE3DAE">
            <w:pPr>
              <w:rPr>
                <w:rFonts w:ascii="宋体" w:hAnsi="宋体" w:cs="宋体"/>
                <w:color w:val="auto"/>
                <w:szCs w:val="21"/>
                <w:highlight w:val="none"/>
              </w:rPr>
            </w:pPr>
            <w:r>
              <w:rPr>
                <w:rFonts w:hint="eastAsia" w:ascii="宋体" w:hAnsi="宋体" w:cs="宋体"/>
                <w:color w:val="auto"/>
                <w:szCs w:val="21"/>
                <w:highlight w:val="none"/>
              </w:rPr>
              <w:t>1.支架材质：钢制，外覆塑料盖板</w:t>
            </w:r>
          </w:p>
          <w:p w14:paraId="2A56B8DB">
            <w:pPr>
              <w:rPr>
                <w:rFonts w:ascii="宋体" w:hAnsi="宋体" w:cs="宋体"/>
                <w:color w:val="auto"/>
                <w:szCs w:val="21"/>
                <w:highlight w:val="none"/>
              </w:rPr>
            </w:pPr>
            <w:r>
              <w:rPr>
                <w:rFonts w:hint="eastAsia" w:ascii="宋体" w:hAnsi="宋体" w:cs="宋体"/>
                <w:color w:val="auto"/>
                <w:szCs w:val="21"/>
                <w:highlight w:val="none"/>
              </w:rPr>
              <w:t>2.适用显示器的尺寸范围：17” ~ 30”</w:t>
            </w:r>
          </w:p>
          <w:p w14:paraId="6F868AC7">
            <w:pPr>
              <w:rPr>
                <w:rFonts w:ascii="宋体" w:hAnsi="宋体" w:cs="宋体"/>
                <w:color w:val="auto"/>
                <w:szCs w:val="21"/>
                <w:highlight w:val="none"/>
              </w:rPr>
            </w:pPr>
            <w:r>
              <w:rPr>
                <w:rFonts w:hint="eastAsia" w:ascii="宋体" w:hAnsi="宋体" w:cs="宋体"/>
                <w:color w:val="auto"/>
                <w:szCs w:val="21"/>
                <w:highlight w:val="none"/>
              </w:rPr>
              <w:t>3.承重范围：2-9kg</w:t>
            </w:r>
          </w:p>
          <w:p w14:paraId="14F83877">
            <w:pPr>
              <w:rPr>
                <w:rFonts w:ascii="宋体" w:hAnsi="宋体" w:cs="宋体"/>
                <w:color w:val="auto"/>
                <w:szCs w:val="21"/>
                <w:highlight w:val="none"/>
              </w:rPr>
            </w:pPr>
            <w:r>
              <w:rPr>
                <w:rFonts w:hint="eastAsia" w:ascii="宋体" w:hAnsi="宋体" w:cs="宋体"/>
                <w:color w:val="auto"/>
                <w:szCs w:val="21"/>
                <w:highlight w:val="none"/>
              </w:rPr>
              <w:t>4.屏幕旋转角度：±360°</w:t>
            </w:r>
          </w:p>
          <w:p w14:paraId="3AA8D9CF">
            <w:pPr>
              <w:rPr>
                <w:rFonts w:ascii="宋体" w:hAnsi="宋体" w:cs="宋体"/>
                <w:color w:val="auto"/>
                <w:szCs w:val="21"/>
                <w:highlight w:val="none"/>
              </w:rPr>
            </w:pPr>
            <w:r>
              <w:rPr>
                <w:rFonts w:hint="eastAsia" w:ascii="宋体" w:hAnsi="宋体" w:cs="宋体"/>
                <w:color w:val="auto"/>
                <w:szCs w:val="21"/>
                <w:highlight w:val="none"/>
              </w:rPr>
              <w:t>5.左右调节角度：±90°</w:t>
            </w:r>
          </w:p>
          <w:p w14:paraId="548CA02D">
            <w:pPr>
              <w:rPr>
                <w:rFonts w:ascii="宋体" w:hAnsi="宋体" w:cs="宋体"/>
                <w:color w:val="auto"/>
                <w:szCs w:val="21"/>
                <w:highlight w:val="none"/>
              </w:rPr>
            </w:pPr>
            <w:r>
              <w:rPr>
                <w:rFonts w:hint="eastAsia" w:ascii="宋体" w:hAnsi="宋体" w:cs="宋体"/>
                <w:color w:val="auto"/>
                <w:szCs w:val="21"/>
                <w:highlight w:val="none"/>
              </w:rPr>
              <w:t>6.上下倾仰角度：-85° ~ +15°</w:t>
            </w:r>
          </w:p>
          <w:p w14:paraId="52CD76E5">
            <w:pPr>
              <w:rPr>
                <w:rFonts w:ascii="宋体" w:hAnsi="宋体" w:cs="宋体"/>
                <w:color w:val="auto"/>
                <w:szCs w:val="21"/>
                <w:highlight w:val="none"/>
              </w:rPr>
            </w:pPr>
            <w:r>
              <w:rPr>
                <w:rFonts w:hint="eastAsia" w:ascii="宋体" w:hAnsi="宋体" w:cs="宋体"/>
                <w:color w:val="auto"/>
                <w:szCs w:val="21"/>
                <w:highlight w:val="none"/>
              </w:rPr>
              <w:t>7.支架臂长：</w:t>
            </w:r>
            <w:r>
              <w:rPr>
                <w:rFonts w:hint="eastAsia" w:ascii="宋体" w:hAnsi="宋体" w:cs="宋体"/>
                <w:color w:val="auto"/>
                <w:kern w:val="0"/>
                <w:szCs w:val="21"/>
                <w:highlight w:val="none"/>
              </w:rPr>
              <w:t>≥</w:t>
            </w:r>
            <w:r>
              <w:rPr>
                <w:rFonts w:hint="eastAsia" w:ascii="宋体" w:hAnsi="宋体" w:cs="宋体"/>
                <w:color w:val="auto"/>
                <w:szCs w:val="21"/>
                <w:highlight w:val="none"/>
              </w:rPr>
              <w:t>412mm</w:t>
            </w:r>
          </w:p>
          <w:p w14:paraId="0709ACFA">
            <w:pPr>
              <w:rPr>
                <w:rFonts w:ascii="宋体" w:hAnsi="宋体" w:cs="宋体"/>
                <w:color w:val="auto"/>
                <w:szCs w:val="21"/>
                <w:highlight w:val="none"/>
              </w:rPr>
            </w:pPr>
            <w:r>
              <w:rPr>
                <w:rFonts w:hint="eastAsia" w:ascii="宋体" w:hAnsi="宋体" w:cs="宋体"/>
                <w:color w:val="auto"/>
                <w:szCs w:val="21"/>
                <w:highlight w:val="none"/>
              </w:rPr>
              <w:t>8.支架臂高：</w:t>
            </w:r>
            <w:r>
              <w:rPr>
                <w:rFonts w:hint="eastAsia" w:ascii="宋体" w:hAnsi="宋体" w:cs="宋体"/>
                <w:color w:val="auto"/>
                <w:kern w:val="0"/>
                <w:szCs w:val="21"/>
                <w:highlight w:val="none"/>
              </w:rPr>
              <w:t>≥</w:t>
            </w:r>
            <w:r>
              <w:rPr>
                <w:rFonts w:hint="eastAsia" w:ascii="宋体" w:hAnsi="宋体" w:cs="宋体"/>
                <w:color w:val="auto"/>
                <w:szCs w:val="21"/>
                <w:highlight w:val="none"/>
              </w:rPr>
              <w:t>414mm</w:t>
            </w:r>
          </w:p>
          <w:p w14:paraId="32AE97EA">
            <w:pPr>
              <w:rPr>
                <w:rFonts w:ascii="宋体" w:hAnsi="宋体" w:cs="宋体"/>
                <w:color w:val="auto"/>
                <w:szCs w:val="21"/>
                <w:highlight w:val="none"/>
              </w:rPr>
            </w:pPr>
            <w:r>
              <w:rPr>
                <w:rFonts w:hint="eastAsia" w:ascii="宋体" w:hAnsi="宋体" w:cs="宋体"/>
                <w:color w:val="auto"/>
                <w:szCs w:val="21"/>
                <w:highlight w:val="none"/>
              </w:rPr>
              <w:t>9.安装方式：桌面式穿孔式安装</w:t>
            </w:r>
          </w:p>
          <w:p w14:paraId="4DB8E0FF">
            <w:pPr>
              <w:rPr>
                <w:rFonts w:ascii="宋体" w:hAnsi="宋体" w:cs="宋体"/>
                <w:color w:val="auto"/>
                <w:szCs w:val="21"/>
                <w:highlight w:val="none"/>
              </w:rPr>
            </w:pPr>
            <w:r>
              <w:rPr>
                <w:rFonts w:hint="eastAsia" w:ascii="宋体" w:hAnsi="宋体" w:cs="宋体"/>
                <w:color w:val="auto"/>
                <w:szCs w:val="21"/>
                <w:highlight w:val="none"/>
              </w:rPr>
              <w:t>四、收纳抽屉：</w:t>
            </w:r>
          </w:p>
          <w:p w14:paraId="5A1F82E5">
            <w:pPr>
              <w:rPr>
                <w:rFonts w:ascii="宋体" w:hAnsi="宋体" w:cs="宋体"/>
                <w:color w:val="auto"/>
                <w:szCs w:val="21"/>
                <w:highlight w:val="none"/>
              </w:rPr>
            </w:pPr>
            <w:r>
              <w:rPr>
                <w:rFonts w:hint="eastAsia" w:ascii="宋体" w:hAnsi="宋体" w:cs="宋体"/>
                <w:color w:val="auto"/>
                <w:szCs w:val="21"/>
                <w:highlight w:val="none"/>
              </w:rPr>
              <w:t>1.抽屉材质：优质冷轧钢材，表面处理选用静电喷涂技术，颜色白色</w:t>
            </w:r>
          </w:p>
          <w:p w14:paraId="00D8B490">
            <w:pPr>
              <w:rPr>
                <w:rFonts w:ascii="宋体" w:hAnsi="宋体" w:cs="宋体"/>
                <w:color w:val="auto"/>
                <w:szCs w:val="21"/>
                <w:highlight w:val="none"/>
              </w:rPr>
            </w:pPr>
            <w:r>
              <w:rPr>
                <w:rFonts w:hint="eastAsia" w:ascii="宋体" w:hAnsi="宋体" w:cs="宋体"/>
                <w:color w:val="auto"/>
                <w:szCs w:val="21"/>
                <w:highlight w:val="none"/>
              </w:rPr>
              <w:t>2.★桌板下方需具备采用滑轨式安装设计的收纳抽屉，收纳空间≥350*150*50(mm)</w:t>
            </w:r>
          </w:p>
          <w:p w14:paraId="11E6A055">
            <w:pPr>
              <w:rPr>
                <w:rFonts w:ascii="宋体" w:hAnsi="宋体" w:cs="宋体"/>
                <w:color w:val="auto"/>
                <w:szCs w:val="21"/>
                <w:highlight w:val="none"/>
              </w:rPr>
            </w:pPr>
            <w:r>
              <w:rPr>
                <w:rFonts w:hint="eastAsia" w:ascii="宋体" w:hAnsi="宋体" w:cs="宋体"/>
                <w:color w:val="auto"/>
                <w:szCs w:val="21"/>
                <w:highlight w:val="none"/>
              </w:rPr>
              <w:t>五、桌面隐藏式高拍仪</w:t>
            </w:r>
          </w:p>
          <w:p w14:paraId="59CC0F82">
            <w:pPr>
              <w:rPr>
                <w:rFonts w:ascii="宋体" w:hAnsi="宋体" w:cs="宋体"/>
                <w:color w:val="auto"/>
                <w:szCs w:val="21"/>
                <w:highlight w:val="none"/>
              </w:rPr>
            </w:pPr>
            <w:r>
              <w:rPr>
                <w:rFonts w:hint="eastAsia" w:ascii="宋体" w:hAnsi="宋体" w:cs="宋体"/>
                <w:color w:val="auto"/>
                <w:szCs w:val="21"/>
                <w:highlight w:val="none"/>
              </w:rPr>
              <w:t>1.产品外壳材质：塑料</w:t>
            </w:r>
          </w:p>
          <w:p w14:paraId="36ABB905">
            <w:pPr>
              <w:rPr>
                <w:rFonts w:ascii="宋体" w:hAnsi="宋体" w:cs="宋体"/>
                <w:color w:val="auto"/>
                <w:szCs w:val="21"/>
                <w:highlight w:val="none"/>
              </w:rPr>
            </w:pPr>
            <w:r>
              <w:rPr>
                <w:rFonts w:hint="eastAsia" w:ascii="宋体" w:hAnsi="宋体" w:cs="宋体"/>
                <w:color w:val="auto"/>
                <w:szCs w:val="21"/>
                <w:highlight w:val="none"/>
              </w:rPr>
              <w:t>2.镜头规格：定焦镜头，≥1600万像素</w:t>
            </w:r>
          </w:p>
          <w:p w14:paraId="60A25979">
            <w:pPr>
              <w:rPr>
                <w:rFonts w:ascii="宋体" w:hAnsi="宋体" w:cs="宋体"/>
                <w:color w:val="auto"/>
                <w:szCs w:val="21"/>
                <w:highlight w:val="none"/>
              </w:rPr>
            </w:pPr>
            <w:r>
              <w:rPr>
                <w:rFonts w:hint="eastAsia" w:ascii="宋体" w:hAnsi="宋体" w:cs="宋体"/>
                <w:color w:val="auto"/>
                <w:szCs w:val="21"/>
                <w:highlight w:val="none"/>
              </w:rPr>
              <w:t>3.拍摄画幅：≥A3幅面；</w:t>
            </w:r>
          </w:p>
          <w:p w14:paraId="01234F5E">
            <w:pPr>
              <w:rPr>
                <w:rFonts w:ascii="宋体" w:hAnsi="宋体" w:cs="宋体"/>
                <w:color w:val="auto"/>
                <w:szCs w:val="21"/>
                <w:highlight w:val="none"/>
              </w:rPr>
            </w:pPr>
            <w:r>
              <w:rPr>
                <w:rFonts w:hint="eastAsia" w:ascii="宋体" w:hAnsi="宋体" w:cs="宋体"/>
                <w:color w:val="auto"/>
                <w:szCs w:val="21"/>
                <w:highlight w:val="none"/>
              </w:rPr>
              <w:t>4.控制面板：控制面板采用高硬度压克力面板，全触摸感应按键</w:t>
            </w:r>
          </w:p>
          <w:p w14:paraId="01AB38E6">
            <w:pPr>
              <w:rPr>
                <w:rFonts w:ascii="宋体" w:hAnsi="宋体" w:cs="宋体"/>
                <w:color w:val="auto"/>
                <w:szCs w:val="21"/>
                <w:highlight w:val="none"/>
              </w:rPr>
            </w:pPr>
            <w:r>
              <w:rPr>
                <w:rFonts w:hint="eastAsia" w:ascii="宋体" w:hAnsi="宋体" w:cs="宋体"/>
                <w:color w:val="auto"/>
                <w:szCs w:val="21"/>
                <w:highlight w:val="none"/>
              </w:rPr>
              <w:t>5.灯光：高亮度LED辅助光源；</w:t>
            </w:r>
          </w:p>
          <w:p w14:paraId="170E71B4">
            <w:pPr>
              <w:rPr>
                <w:rFonts w:ascii="宋体" w:hAnsi="宋体" w:cs="宋体"/>
                <w:color w:val="auto"/>
                <w:szCs w:val="21"/>
                <w:highlight w:val="none"/>
              </w:rPr>
            </w:pPr>
            <w:r>
              <w:rPr>
                <w:rFonts w:hint="eastAsia" w:ascii="宋体" w:hAnsi="宋体" w:cs="宋体"/>
                <w:color w:val="auto"/>
                <w:szCs w:val="21"/>
                <w:highlight w:val="none"/>
              </w:rPr>
              <w:t>6.画面输出接口：USB2.0x1</w:t>
            </w:r>
          </w:p>
          <w:p w14:paraId="42741039">
            <w:pPr>
              <w:rPr>
                <w:rFonts w:ascii="宋体" w:hAnsi="宋体" w:cs="宋体"/>
                <w:color w:val="auto"/>
                <w:szCs w:val="21"/>
                <w:highlight w:val="none"/>
              </w:rPr>
            </w:pPr>
            <w:r>
              <w:rPr>
                <w:rFonts w:hint="eastAsia" w:ascii="宋体" w:hAnsi="宋体" w:cs="宋体"/>
                <w:color w:val="auto"/>
                <w:szCs w:val="21"/>
                <w:highlight w:val="none"/>
              </w:rPr>
              <w:t>7.电源供电：支持单USB取电和DC5V独立电源辅助供电</w:t>
            </w:r>
          </w:p>
          <w:p w14:paraId="6E5F53EA">
            <w:pPr>
              <w:rPr>
                <w:rFonts w:ascii="宋体" w:hAnsi="宋体" w:cs="宋体"/>
                <w:color w:val="auto"/>
                <w:szCs w:val="21"/>
                <w:highlight w:val="none"/>
              </w:rPr>
            </w:pPr>
            <w:r>
              <w:rPr>
                <w:rFonts w:hint="eastAsia" w:ascii="宋体" w:hAnsi="宋体" w:cs="宋体"/>
                <w:color w:val="auto"/>
                <w:szCs w:val="21"/>
                <w:highlight w:val="none"/>
              </w:rPr>
              <w:t>8.安装方式：桌面隐藏式安装，不用时，展台可隐藏桌面下方；使用时从桌面上手动抽提起来使用。</w:t>
            </w:r>
          </w:p>
        </w:tc>
      </w:tr>
      <w:tr w14:paraId="2DAE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64CD28D9">
            <w:pPr>
              <w:jc w:val="center"/>
              <w:rPr>
                <w:rFonts w:hint="eastAsia" w:ascii="宋体" w:hAnsi="宋体" w:eastAsia="仿宋"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p>
        </w:tc>
        <w:tc>
          <w:tcPr>
            <w:tcW w:w="920" w:type="pct"/>
            <w:vAlign w:val="center"/>
          </w:tcPr>
          <w:p w14:paraId="068D56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讲台显示器</w:t>
            </w:r>
          </w:p>
        </w:tc>
        <w:tc>
          <w:tcPr>
            <w:tcW w:w="3635" w:type="pct"/>
            <w:vAlign w:val="center"/>
          </w:tcPr>
          <w:p w14:paraId="42106D2C">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21.5寸。宽屏16:9 LED背光 VA液晶显示器,1个VGA接口,1个HDMI接口,亮度250 nits,对比度3000:1，分辨率</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rPr>
              <w:t>1920x1080,可视角度为水平 178度/垂直178度。</w:t>
            </w:r>
          </w:p>
        </w:tc>
      </w:tr>
      <w:tr w14:paraId="5E73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2B446CD2">
            <w:pPr>
              <w:jc w:val="center"/>
              <w:rPr>
                <w:rFonts w:hint="eastAsia" w:ascii="宋体" w:hAnsi="宋体" w:eastAsia="仿宋"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p>
        </w:tc>
        <w:tc>
          <w:tcPr>
            <w:tcW w:w="920" w:type="pct"/>
            <w:vAlign w:val="center"/>
          </w:tcPr>
          <w:p w14:paraId="46085F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附件、线材及系统实现</w:t>
            </w:r>
          </w:p>
        </w:tc>
        <w:tc>
          <w:tcPr>
            <w:tcW w:w="3635" w:type="pct"/>
            <w:vAlign w:val="center"/>
          </w:tcPr>
          <w:p w14:paraId="55B435A5">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1.配置USB线，音响线。</w:t>
            </w:r>
          </w:p>
          <w:p w14:paraId="4413712C">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2.HDMI高清线10米。</w:t>
            </w:r>
          </w:p>
          <w:p w14:paraId="55F4F46B">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3.对应配套辅材</w:t>
            </w:r>
          </w:p>
        </w:tc>
      </w:tr>
      <w:tr w14:paraId="5051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1D2DCDF7">
            <w:pPr>
              <w:jc w:val="center"/>
              <w:rPr>
                <w:rFonts w:hint="eastAsia" w:ascii="宋体" w:hAnsi="宋体" w:eastAsia="仿宋"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p>
        </w:tc>
        <w:tc>
          <w:tcPr>
            <w:tcW w:w="920" w:type="pct"/>
            <w:vAlign w:val="center"/>
          </w:tcPr>
          <w:p w14:paraId="0CDE9B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融合控制终端</w:t>
            </w:r>
          </w:p>
        </w:tc>
        <w:tc>
          <w:tcPr>
            <w:tcW w:w="3635" w:type="pct"/>
            <w:vAlign w:val="center"/>
          </w:tcPr>
          <w:p w14:paraId="0F28F289">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分屏融合控制系统、讲台融合系统</w:t>
            </w:r>
          </w:p>
        </w:tc>
      </w:tr>
      <w:tr w14:paraId="7BE0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130DE576">
            <w:pPr>
              <w:jc w:val="center"/>
              <w:rPr>
                <w:rFonts w:hint="eastAsia" w:ascii="宋体" w:hAnsi="宋体" w:eastAsia="仿宋"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p>
        </w:tc>
        <w:tc>
          <w:tcPr>
            <w:tcW w:w="920" w:type="pct"/>
            <w:vAlign w:val="center"/>
          </w:tcPr>
          <w:p w14:paraId="5BDE9B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多层画纸收纳置物架</w:t>
            </w:r>
          </w:p>
        </w:tc>
        <w:tc>
          <w:tcPr>
            <w:tcW w:w="3635" w:type="pct"/>
            <w:vAlign w:val="center"/>
          </w:tcPr>
          <w:p w14:paraId="6558D382">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定制实木多层板8层尺寸≥60*33*80cm</w:t>
            </w:r>
          </w:p>
        </w:tc>
      </w:tr>
      <w:tr w14:paraId="3567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67E54BFB">
            <w:pPr>
              <w:jc w:val="center"/>
              <w:rPr>
                <w:rFonts w:hint="eastAsia" w:ascii="宋体" w:hAnsi="宋体" w:eastAsia="仿宋"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p>
        </w:tc>
        <w:tc>
          <w:tcPr>
            <w:tcW w:w="920" w:type="pct"/>
            <w:vAlign w:val="center"/>
          </w:tcPr>
          <w:p w14:paraId="7E7876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折叠实训椅（带书写板茶杯孔）</w:t>
            </w:r>
          </w:p>
        </w:tc>
        <w:tc>
          <w:tcPr>
            <w:tcW w:w="3635" w:type="pct"/>
            <w:vAlign w:val="center"/>
          </w:tcPr>
          <w:p w14:paraId="4A49490C">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人体工学会议培训专用椅灰色背灰色坐垫，尺寸≥49*57*86cm</w:t>
            </w:r>
          </w:p>
        </w:tc>
      </w:tr>
      <w:tr w14:paraId="1206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5F680E20">
            <w:pPr>
              <w:jc w:val="center"/>
              <w:rPr>
                <w:rFonts w:hint="eastAsia" w:ascii="宋体" w:hAnsi="宋体" w:eastAsia="仿宋"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920" w:type="pct"/>
            <w:vAlign w:val="center"/>
          </w:tcPr>
          <w:p w14:paraId="6206B8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讨论空间家具</w:t>
            </w:r>
          </w:p>
        </w:tc>
        <w:tc>
          <w:tcPr>
            <w:tcW w:w="3635" w:type="pct"/>
            <w:vAlign w:val="center"/>
          </w:tcPr>
          <w:p w14:paraId="373A284E">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实木面板桌脚一体式桌子；布艺坐凳，实木椅脚，一桌四椅</w:t>
            </w:r>
          </w:p>
        </w:tc>
      </w:tr>
      <w:tr w14:paraId="68DC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106D0CB5">
            <w:pPr>
              <w:jc w:val="center"/>
              <w:rPr>
                <w:rFonts w:hint="eastAsia" w:ascii="宋体" w:hAnsi="宋体" w:eastAsia="仿宋"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p>
        </w:tc>
        <w:tc>
          <w:tcPr>
            <w:tcW w:w="920" w:type="pct"/>
            <w:vAlign w:val="center"/>
          </w:tcPr>
          <w:p w14:paraId="41804A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折叠移动实训桌</w:t>
            </w:r>
          </w:p>
        </w:tc>
        <w:tc>
          <w:tcPr>
            <w:tcW w:w="3635" w:type="pct"/>
            <w:vAlign w:val="center"/>
          </w:tcPr>
          <w:p w14:paraId="486C9D09">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加固浅木色操作装配桌尺寸≥180*80*74cm</w:t>
            </w:r>
          </w:p>
        </w:tc>
      </w:tr>
      <w:tr w14:paraId="70A4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19AFC808">
            <w:pPr>
              <w:jc w:val="center"/>
              <w:rPr>
                <w:rFonts w:hint="eastAsia" w:ascii="宋体" w:hAnsi="宋体" w:eastAsia="仿宋"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p>
        </w:tc>
        <w:tc>
          <w:tcPr>
            <w:tcW w:w="920" w:type="pct"/>
            <w:vAlign w:val="center"/>
          </w:tcPr>
          <w:p w14:paraId="407685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可移动亚克力折叠展架</w:t>
            </w:r>
          </w:p>
        </w:tc>
        <w:tc>
          <w:tcPr>
            <w:tcW w:w="3635" w:type="pct"/>
            <w:vAlign w:val="center"/>
          </w:tcPr>
          <w:p w14:paraId="02C92E74">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铝合金书画展板折叠展架系列加重款，黑色80*180cm</w:t>
            </w:r>
          </w:p>
        </w:tc>
      </w:tr>
      <w:tr w14:paraId="1FFC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18B0F7F4">
            <w:pPr>
              <w:jc w:val="center"/>
              <w:rPr>
                <w:rFonts w:hint="default" w:ascii="宋体" w:hAnsi="宋体" w:eastAsia="仿宋"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920" w:type="pct"/>
            <w:vAlign w:val="center"/>
          </w:tcPr>
          <w:p w14:paraId="008D49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静物台展示柜带可收纳空间</w:t>
            </w:r>
          </w:p>
        </w:tc>
        <w:tc>
          <w:tcPr>
            <w:tcW w:w="3635" w:type="pct"/>
            <w:vAlign w:val="center"/>
          </w:tcPr>
          <w:p w14:paraId="7156504A">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定做松木清漆120*30*80cm，带玻璃柜门</w:t>
            </w:r>
          </w:p>
        </w:tc>
      </w:tr>
      <w:tr w14:paraId="3BB5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728604A0">
            <w:pPr>
              <w:jc w:val="center"/>
              <w:rPr>
                <w:rFonts w:hint="eastAsia" w:ascii="宋体" w:hAnsi="宋体" w:eastAsia="仿宋"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p>
        </w:tc>
        <w:tc>
          <w:tcPr>
            <w:tcW w:w="920" w:type="pct"/>
            <w:vAlign w:val="center"/>
          </w:tcPr>
          <w:p w14:paraId="58ACE9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走廊文化特色定制长桌</w:t>
            </w:r>
          </w:p>
        </w:tc>
        <w:tc>
          <w:tcPr>
            <w:tcW w:w="3635" w:type="pct"/>
            <w:vAlign w:val="center"/>
          </w:tcPr>
          <w:p w14:paraId="3B801848">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尺寸2700*500*900cm板材带颜色漆面</w:t>
            </w:r>
          </w:p>
        </w:tc>
      </w:tr>
    </w:tbl>
    <w:p w14:paraId="13DDF8C1">
      <w:pPr>
        <w:pStyle w:val="2"/>
        <w:numPr>
          <w:ilvl w:val="-1"/>
          <w:numId w:val="0"/>
        </w:numPr>
        <w:ind w:left="0" w:firstLine="0"/>
        <w:rPr>
          <w:rFonts w:ascii="仿宋" w:eastAsia="仿宋" w:cs="仿宋"/>
          <w:color w:val="auto"/>
          <w:sz w:val="24"/>
          <w:szCs w:val="24"/>
          <w:highlight w:val="none"/>
        </w:rPr>
      </w:pPr>
      <w:bookmarkStart w:id="48" w:name="_Toc26350"/>
      <w:bookmarkStart w:id="49" w:name="_Toc8056"/>
      <w:bookmarkStart w:id="50" w:name="_Toc6326"/>
      <w:bookmarkStart w:id="51" w:name="_Toc27817"/>
      <w:bookmarkStart w:id="52" w:name="_Toc25749"/>
      <w:r>
        <w:rPr>
          <w:rFonts w:hint="eastAsia" w:ascii="仿宋" w:eastAsia="仿宋" w:cs="仿宋"/>
          <w:color w:val="auto"/>
          <w:sz w:val="24"/>
          <w:szCs w:val="24"/>
          <w:highlight w:val="none"/>
          <w:lang w:val="en-US" w:eastAsia="zh-CN"/>
        </w:rPr>
        <w:t>四、</w:t>
      </w:r>
      <w:r>
        <w:rPr>
          <w:rFonts w:hint="eastAsia" w:ascii="仿宋" w:eastAsia="仿宋" w:cs="仿宋"/>
          <w:color w:val="auto"/>
          <w:sz w:val="24"/>
          <w:szCs w:val="24"/>
          <w:highlight w:val="none"/>
        </w:rPr>
        <w:t>相关标准</w:t>
      </w:r>
      <w:bookmarkEnd w:id="48"/>
    </w:p>
    <w:p w14:paraId="13EC2B8C">
      <w:pPr>
        <w:spacing w:line="360" w:lineRule="auto"/>
        <w:ind w:firstLine="480" w:firstLineChars="200"/>
        <w:rPr>
          <w:rFonts w:ascii="仿宋" w:hAnsi="仿宋" w:cs="仿宋"/>
          <w:color w:val="auto"/>
          <w:highlight w:val="none"/>
        </w:rPr>
      </w:pPr>
      <w:r>
        <w:rPr>
          <w:rFonts w:hint="eastAsia" w:ascii="仿宋" w:hAnsi="仿宋" w:cs="仿宋"/>
          <w:color w:val="auto"/>
          <w:highlight w:val="none"/>
        </w:rPr>
        <w:t>投标产品须满足国家相关标准。如有未特别注明需执行的国家相关标准、行业标准、地方标准或者其他标准、规范，则统一执行最新标准、规范。</w:t>
      </w:r>
    </w:p>
    <w:p w14:paraId="07AD3BD8">
      <w:pPr>
        <w:pStyle w:val="2"/>
        <w:numPr>
          <w:ilvl w:val="0"/>
          <w:numId w:val="0"/>
        </w:numPr>
        <w:ind w:leftChars="0"/>
        <w:rPr>
          <w:rFonts w:ascii="仿宋" w:eastAsia="仿宋" w:cs="仿宋"/>
          <w:color w:val="auto"/>
          <w:sz w:val="24"/>
          <w:szCs w:val="24"/>
          <w:highlight w:val="none"/>
        </w:rPr>
      </w:pPr>
      <w:bookmarkStart w:id="53" w:name="_Toc12399"/>
      <w:r>
        <w:rPr>
          <w:rFonts w:hint="eastAsia" w:ascii="仿宋" w:eastAsia="仿宋" w:cs="仿宋"/>
          <w:color w:val="auto"/>
          <w:sz w:val="24"/>
          <w:szCs w:val="24"/>
          <w:highlight w:val="none"/>
          <w:lang w:val="en-US" w:eastAsia="zh-CN"/>
        </w:rPr>
        <w:t>五、</w:t>
      </w:r>
      <w:r>
        <w:rPr>
          <w:rFonts w:hint="eastAsia" w:ascii="仿宋" w:eastAsia="仿宋" w:cs="仿宋"/>
          <w:color w:val="auto"/>
          <w:sz w:val="24"/>
          <w:szCs w:val="24"/>
          <w:highlight w:val="none"/>
        </w:rPr>
        <w:t>服务要求</w:t>
      </w:r>
      <w:r>
        <w:rPr>
          <w:rFonts w:hint="eastAsia" w:ascii="仿宋" w:eastAsia="仿宋" w:cs="仿宋"/>
          <w:b w:val="0"/>
          <w:bCs w:val="0"/>
          <w:color w:val="auto"/>
          <w:sz w:val="24"/>
          <w:szCs w:val="24"/>
          <w:highlight w:val="none"/>
        </w:rPr>
        <w:t>（技术要求里另有注明的以技术要求为准）</w:t>
      </w:r>
      <w:r>
        <w:rPr>
          <w:rFonts w:hint="eastAsia" w:ascii="仿宋" w:eastAsia="仿宋" w:cs="仿宋"/>
          <w:color w:val="auto"/>
          <w:sz w:val="24"/>
          <w:szCs w:val="24"/>
          <w:highlight w:val="none"/>
        </w:rPr>
        <w:t>：</w:t>
      </w:r>
      <w:bookmarkEnd w:id="53"/>
    </w:p>
    <w:tbl>
      <w:tblPr>
        <w:tblStyle w:val="63"/>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46"/>
        <w:gridCol w:w="7538"/>
      </w:tblGrid>
      <w:tr w14:paraId="25379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65D12B4F">
            <w:pPr>
              <w:spacing w:line="360" w:lineRule="auto"/>
              <w:jc w:val="center"/>
              <w:rPr>
                <w:rFonts w:ascii="宋体" w:hAnsi="宋体" w:cs="宋体"/>
                <w:snapToGrid w:val="0"/>
                <w:color w:val="auto"/>
                <w:kern w:val="0"/>
                <w:szCs w:val="21"/>
                <w:highlight w:val="none"/>
              </w:rPr>
            </w:pPr>
            <w:r>
              <w:rPr>
                <w:rFonts w:ascii="宋体" w:hAnsi="宋体" w:cs="宋体"/>
                <w:snapToGrid w:val="0"/>
                <w:color w:val="auto"/>
                <w:kern w:val="0"/>
                <w:szCs w:val="21"/>
                <w:highlight w:val="none"/>
              </w:rPr>
              <w:t>免费质保期</w:t>
            </w:r>
          </w:p>
        </w:tc>
        <w:tc>
          <w:tcPr>
            <w:tcW w:w="4059" w:type="pct"/>
            <w:tcBorders>
              <w:top w:val="single" w:color="auto" w:sz="4" w:space="0"/>
              <w:left w:val="single" w:color="auto" w:sz="4" w:space="0"/>
              <w:bottom w:val="single" w:color="auto" w:sz="4" w:space="0"/>
            </w:tcBorders>
            <w:vAlign w:val="center"/>
          </w:tcPr>
          <w:p w14:paraId="370D24DF">
            <w:pPr>
              <w:spacing w:line="360" w:lineRule="auto"/>
              <w:rPr>
                <w:rFonts w:ascii="宋体" w:hAnsi="宋体" w:cs="宋体"/>
                <w:snapToGrid w:val="0"/>
                <w:color w:val="auto"/>
                <w:kern w:val="0"/>
                <w:szCs w:val="21"/>
                <w:highlight w:val="none"/>
              </w:rPr>
            </w:pPr>
            <w:r>
              <w:rPr>
                <w:rFonts w:ascii="宋体" w:hAnsi="宋体" w:cs="宋体"/>
                <w:b/>
                <w:bCs/>
                <w:snapToGrid w:val="0"/>
                <w:color w:val="auto"/>
                <w:kern w:val="0"/>
                <w:szCs w:val="21"/>
                <w:highlight w:val="none"/>
              </w:rPr>
              <w:t>免费质保期</w:t>
            </w:r>
            <w:r>
              <w:rPr>
                <w:rFonts w:hint="eastAsia" w:ascii="宋体" w:hAnsi="宋体" w:cs="宋体"/>
                <w:b/>
                <w:bCs/>
                <w:snapToGrid w:val="0"/>
                <w:color w:val="auto"/>
                <w:kern w:val="0"/>
                <w:szCs w:val="21"/>
                <w:highlight w:val="none"/>
              </w:rPr>
              <w:t>3</w:t>
            </w:r>
            <w:r>
              <w:rPr>
                <w:rFonts w:ascii="宋体" w:hAnsi="宋体" w:cs="宋体"/>
                <w:b/>
                <w:bCs/>
                <w:snapToGrid w:val="0"/>
                <w:color w:val="auto"/>
                <w:kern w:val="0"/>
                <w:szCs w:val="21"/>
                <w:highlight w:val="none"/>
              </w:rPr>
              <w:t>年</w:t>
            </w:r>
            <w:r>
              <w:rPr>
                <w:rFonts w:ascii="宋体" w:hAnsi="宋体" w:cs="宋体"/>
                <w:snapToGrid w:val="0"/>
                <w:color w:val="auto"/>
                <w:kern w:val="0"/>
                <w:szCs w:val="21"/>
                <w:highlight w:val="none"/>
              </w:rPr>
              <w:t>，终身维保，仪器耗材除外。（质保期内非人为原因造成破损时，须无条件换货）</w:t>
            </w:r>
            <w:r>
              <w:rPr>
                <w:rFonts w:hint="eastAsia" w:ascii="宋体" w:hAnsi="宋体" w:cs="宋体"/>
                <w:snapToGrid w:val="0"/>
                <w:color w:val="auto"/>
                <w:kern w:val="0"/>
                <w:szCs w:val="21"/>
                <w:highlight w:val="none"/>
              </w:rPr>
              <w:t>可根据实际情况提供更长的免费质保期。</w:t>
            </w:r>
          </w:p>
        </w:tc>
      </w:tr>
      <w:tr w14:paraId="6B35A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00CE8BAC">
            <w:pPr>
              <w:spacing w:line="360" w:lineRule="auto"/>
              <w:jc w:val="center"/>
              <w:rPr>
                <w:rFonts w:ascii="宋体" w:hAnsi="宋体" w:cs="宋体"/>
                <w:snapToGrid w:val="0"/>
                <w:color w:val="auto"/>
                <w:kern w:val="0"/>
                <w:szCs w:val="21"/>
                <w:highlight w:val="none"/>
              </w:rPr>
            </w:pPr>
            <w:r>
              <w:rPr>
                <w:rFonts w:ascii="宋体" w:hAnsi="宋体" w:cs="宋体"/>
                <w:snapToGrid w:val="0"/>
                <w:color w:val="auto"/>
                <w:kern w:val="0"/>
                <w:szCs w:val="21"/>
                <w:highlight w:val="none"/>
              </w:rPr>
              <w:t>服务标准</w:t>
            </w:r>
          </w:p>
        </w:tc>
        <w:tc>
          <w:tcPr>
            <w:tcW w:w="4059" w:type="pct"/>
            <w:tcBorders>
              <w:top w:val="single" w:color="auto" w:sz="4" w:space="0"/>
              <w:left w:val="single" w:color="auto" w:sz="4" w:space="0"/>
              <w:bottom w:val="single" w:color="auto" w:sz="4" w:space="0"/>
            </w:tcBorders>
            <w:vAlign w:val="center"/>
          </w:tcPr>
          <w:p w14:paraId="1B532E73">
            <w:pPr>
              <w:spacing w:line="360" w:lineRule="auto"/>
              <w:rPr>
                <w:rFonts w:ascii="宋体" w:hAnsi="宋体" w:cs="宋体"/>
                <w:snapToGrid w:val="0"/>
                <w:color w:val="auto"/>
                <w:kern w:val="0"/>
                <w:szCs w:val="21"/>
                <w:highlight w:val="none"/>
              </w:rPr>
            </w:pPr>
            <w:r>
              <w:rPr>
                <w:rFonts w:ascii="宋体" w:hAnsi="宋体" w:cs="宋体"/>
                <w:snapToGrid w:val="0"/>
                <w:color w:val="auto"/>
                <w:kern w:val="0"/>
                <w:szCs w:val="21"/>
                <w:highlight w:val="none"/>
              </w:rPr>
              <w:t>免费质保期内因不能排除的故障而影响工作的情况每发生一次，其免费质保期相应延长</w:t>
            </w:r>
            <w:r>
              <w:rPr>
                <w:rFonts w:hint="eastAsia" w:ascii="宋体" w:hAnsi="宋体" w:cs="宋体"/>
                <w:snapToGrid w:val="0"/>
                <w:color w:val="auto"/>
                <w:kern w:val="0"/>
                <w:szCs w:val="21"/>
                <w:highlight w:val="none"/>
              </w:rPr>
              <w:t>10</w:t>
            </w:r>
            <w:r>
              <w:rPr>
                <w:rFonts w:ascii="宋体" w:hAnsi="宋体" w:cs="宋体"/>
                <w:snapToGrid w:val="0"/>
                <w:color w:val="auto"/>
                <w:kern w:val="0"/>
                <w:szCs w:val="21"/>
                <w:highlight w:val="none"/>
              </w:rPr>
              <w:t>天。免费质保期内因货物本身缺陷造成各种故障应由中标人免费予以更换。免费质保期满后，仅收取零配件成本费用，免人工费、差旅费，所涉及软件终身免费升级。</w:t>
            </w:r>
          </w:p>
        </w:tc>
      </w:tr>
      <w:tr w14:paraId="6F080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48641C65">
            <w:pPr>
              <w:spacing w:line="360" w:lineRule="auto"/>
              <w:jc w:val="center"/>
              <w:rPr>
                <w:rFonts w:ascii="宋体" w:hAnsi="宋体" w:cs="宋体"/>
                <w:snapToGrid w:val="0"/>
                <w:color w:val="auto"/>
                <w:kern w:val="0"/>
                <w:szCs w:val="21"/>
                <w:highlight w:val="none"/>
              </w:rPr>
            </w:pPr>
            <w:r>
              <w:rPr>
                <w:rFonts w:ascii="宋体" w:hAnsi="宋体" w:cs="宋体"/>
                <w:snapToGrid w:val="0"/>
                <w:color w:val="auto"/>
                <w:kern w:val="0"/>
                <w:szCs w:val="21"/>
                <w:highlight w:val="none"/>
              </w:rPr>
              <w:t>服务响应时间</w:t>
            </w:r>
          </w:p>
        </w:tc>
        <w:tc>
          <w:tcPr>
            <w:tcW w:w="4059" w:type="pct"/>
            <w:tcBorders>
              <w:top w:val="single" w:color="auto" w:sz="4" w:space="0"/>
              <w:left w:val="single" w:color="auto" w:sz="4" w:space="0"/>
              <w:bottom w:val="single" w:color="auto" w:sz="4" w:space="0"/>
            </w:tcBorders>
            <w:vAlign w:val="center"/>
          </w:tcPr>
          <w:p w14:paraId="4474A34B">
            <w:pPr>
              <w:spacing w:line="360" w:lineRule="auto"/>
              <w:rPr>
                <w:rFonts w:ascii="宋体" w:hAnsi="宋体" w:cs="宋体"/>
                <w:snapToGrid w:val="0"/>
                <w:color w:val="auto"/>
                <w:kern w:val="0"/>
                <w:szCs w:val="21"/>
                <w:highlight w:val="none"/>
              </w:rPr>
            </w:pPr>
            <w:r>
              <w:rPr>
                <w:rFonts w:ascii="宋体" w:hAnsi="宋体" w:cs="宋体"/>
                <w:snapToGrid w:val="0"/>
                <w:color w:val="auto"/>
                <w:kern w:val="0"/>
                <w:szCs w:val="21"/>
                <w:highlight w:val="none"/>
              </w:rPr>
              <w:t>合同货物出现故障后，中标人接到采购人通知应在不超过</w:t>
            </w:r>
            <w:r>
              <w:rPr>
                <w:rFonts w:hint="eastAsia" w:ascii="宋体" w:hAnsi="宋体" w:cs="宋体"/>
                <w:snapToGrid w:val="0"/>
                <w:color w:val="auto"/>
                <w:kern w:val="0"/>
                <w:szCs w:val="21"/>
                <w:highlight w:val="none"/>
              </w:rPr>
              <w:t>4</w:t>
            </w:r>
            <w:r>
              <w:rPr>
                <w:rFonts w:ascii="宋体" w:hAnsi="宋体" w:cs="宋体"/>
                <w:snapToGrid w:val="0"/>
                <w:color w:val="auto"/>
                <w:kern w:val="0"/>
                <w:szCs w:val="21"/>
                <w:highlight w:val="none"/>
              </w:rPr>
              <w:t>小时内做出响应，不超过</w:t>
            </w:r>
            <w:r>
              <w:rPr>
                <w:rFonts w:hint="eastAsia" w:ascii="宋体" w:hAnsi="宋体" w:cs="宋体"/>
                <w:snapToGrid w:val="0"/>
                <w:color w:val="auto"/>
                <w:kern w:val="0"/>
                <w:szCs w:val="21"/>
                <w:highlight w:val="none"/>
              </w:rPr>
              <w:t>36</w:t>
            </w:r>
            <w:r>
              <w:rPr>
                <w:rFonts w:ascii="宋体" w:hAnsi="宋体" w:cs="宋体"/>
                <w:snapToGrid w:val="0"/>
                <w:color w:val="auto"/>
                <w:kern w:val="0"/>
                <w:szCs w:val="21"/>
                <w:highlight w:val="none"/>
              </w:rPr>
              <w:t>个小时内解决故障。</w:t>
            </w:r>
          </w:p>
        </w:tc>
      </w:tr>
      <w:tr w14:paraId="2F411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392380FF">
            <w:pPr>
              <w:spacing w:line="360" w:lineRule="auto"/>
              <w:jc w:val="center"/>
              <w:rPr>
                <w:rFonts w:ascii="宋体" w:hAnsi="宋体" w:cs="宋体"/>
                <w:snapToGrid w:val="0"/>
                <w:color w:val="auto"/>
                <w:kern w:val="0"/>
                <w:szCs w:val="21"/>
                <w:highlight w:val="none"/>
              </w:rPr>
            </w:pPr>
            <w:r>
              <w:rPr>
                <w:rFonts w:ascii="宋体" w:hAnsi="宋体" w:cs="宋体"/>
                <w:snapToGrid w:val="0"/>
                <w:color w:val="auto"/>
                <w:kern w:val="0"/>
                <w:szCs w:val="21"/>
                <w:highlight w:val="none"/>
              </w:rPr>
              <w:t>交付时间和地点</w:t>
            </w:r>
          </w:p>
        </w:tc>
        <w:tc>
          <w:tcPr>
            <w:tcW w:w="4059" w:type="pct"/>
            <w:tcBorders>
              <w:top w:val="single" w:color="auto" w:sz="4" w:space="0"/>
              <w:left w:val="single" w:color="auto" w:sz="4" w:space="0"/>
              <w:bottom w:val="single" w:color="auto" w:sz="4" w:space="0"/>
            </w:tcBorders>
            <w:vAlign w:val="center"/>
          </w:tcPr>
          <w:p w14:paraId="42574FB7">
            <w:pPr>
              <w:spacing w:line="360" w:lineRule="auto"/>
              <w:rPr>
                <w:rFonts w:ascii="宋体" w:hAnsi="宋体" w:eastAsia="宋体" w:cs="宋体"/>
                <w:snapToGrid w:val="0"/>
                <w:color w:val="auto"/>
                <w:kern w:val="0"/>
                <w:szCs w:val="21"/>
                <w:highlight w:val="none"/>
              </w:rPr>
            </w:pPr>
            <w:r>
              <w:rPr>
                <w:rFonts w:ascii="宋体" w:hAnsi="宋体" w:cs="宋体"/>
                <w:snapToGrid w:val="0"/>
                <w:color w:val="auto"/>
                <w:kern w:val="0"/>
                <w:szCs w:val="21"/>
                <w:highlight w:val="none"/>
              </w:rPr>
              <w:t>交付时间：</w:t>
            </w:r>
            <w:r>
              <w:rPr>
                <w:rFonts w:hint="eastAsia" w:ascii="宋体" w:hAnsi="宋体" w:cs="宋体"/>
                <w:snapToGrid w:val="0"/>
                <w:color w:val="auto"/>
                <w:kern w:val="0"/>
                <w:szCs w:val="21"/>
                <w:highlight w:val="none"/>
              </w:rPr>
              <w:t>合同签订后90天内，完成所有货物到货、安装、调试及运行上线。</w:t>
            </w:r>
          </w:p>
          <w:p w14:paraId="7FA17FBB">
            <w:pPr>
              <w:spacing w:line="360" w:lineRule="auto"/>
              <w:rPr>
                <w:rFonts w:ascii="宋体" w:hAnsi="宋体" w:cs="宋体"/>
                <w:snapToGrid w:val="0"/>
                <w:color w:val="auto"/>
                <w:kern w:val="0"/>
                <w:szCs w:val="21"/>
                <w:highlight w:val="none"/>
              </w:rPr>
            </w:pPr>
            <w:r>
              <w:rPr>
                <w:rFonts w:ascii="宋体" w:hAnsi="宋体" w:cs="宋体"/>
                <w:snapToGrid w:val="0"/>
                <w:color w:val="auto"/>
                <w:kern w:val="0"/>
                <w:szCs w:val="21"/>
                <w:highlight w:val="none"/>
              </w:rPr>
              <w:t>交货地点：采购人指定地点。</w:t>
            </w:r>
          </w:p>
        </w:tc>
      </w:tr>
      <w:tr w14:paraId="3DD64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711B76C4">
            <w:pPr>
              <w:spacing w:line="360" w:lineRule="auto"/>
              <w:jc w:val="center"/>
              <w:rPr>
                <w:rFonts w:ascii="宋体" w:hAnsi="宋体" w:cs="宋体"/>
                <w:snapToGrid w:val="0"/>
                <w:color w:val="auto"/>
                <w:kern w:val="0"/>
                <w:szCs w:val="21"/>
                <w:highlight w:val="none"/>
              </w:rPr>
            </w:pPr>
            <w:r>
              <w:rPr>
                <w:rFonts w:ascii="宋体" w:hAnsi="宋体" w:cs="宋体"/>
                <w:snapToGrid w:val="0"/>
                <w:color w:val="auto"/>
                <w:kern w:val="0"/>
                <w:szCs w:val="21"/>
                <w:highlight w:val="none"/>
              </w:rPr>
              <w:t>验收标准</w:t>
            </w:r>
          </w:p>
        </w:tc>
        <w:tc>
          <w:tcPr>
            <w:tcW w:w="4059" w:type="pct"/>
            <w:tcBorders>
              <w:top w:val="single" w:color="auto" w:sz="4" w:space="0"/>
              <w:left w:val="single" w:color="auto" w:sz="4" w:space="0"/>
              <w:bottom w:val="single" w:color="auto" w:sz="4" w:space="0"/>
            </w:tcBorders>
            <w:vAlign w:val="center"/>
          </w:tcPr>
          <w:p w14:paraId="6CAFED42">
            <w:pPr>
              <w:spacing w:line="360" w:lineRule="auto"/>
              <w:rPr>
                <w:rFonts w:ascii="宋体" w:hAnsi="宋体" w:cs="宋体"/>
                <w:color w:val="auto"/>
                <w:highlight w:val="none"/>
              </w:rPr>
            </w:pPr>
            <w:r>
              <w:rPr>
                <w:rFonts w:ascii="宋体" w:hAnsi="宋体" w:cs="宋体"/>
                <w:color w:val="auto"/>
                <w:highlight w:val="none"/>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14:paraId="2D634F08">
            <w:pPr>
              <w:spacing w:line="360" w:lineRule="auto"/>
              <w:rPr>
                <w:rFonts w:ascii="宋体" w:hAnsi="宋体" w:cs="宋体"/>
                <w:color w:val="auto"/>
                <w:highlight w:val="none"/>
              </w:rPr>
            </w:pPr>
            <w:r>
              <w:rPr>
                <w:rFonts w:ascii="宋体" w:hAnsi="宋体" w:cs="宋体"/>
                <w:color w:val="auto"/>
                <w:highlight w:val="none"/>
              </w:rPr>
              <w:t>2.投标人应于投标文件中提供合同货物的验收标准和检测办法，并在验收中提供采购人认可的相应检测手段，验收标准应符合中国有关的国家、地方、行业的标准，如若中标，经采购人确认后作为验收的依据。</w:t>
            </w:r>
          </w:p>
          <w:p w14:paraId="5E9CC0F7">
            <w:pPr>
              <w:spacing w:line="360" w:lineRule="auto"/>
              <w:rPr>
                <w:rFonts w:ascii="宋体" w:hAnsi="宋体" w:cs="宋体"/>
                <w:color w:val="auto"/>
                <w:highlight w:val="none"/>
              </w:rPr>
            </w:pPr>
            <w:r>
              <w:rPr>
                <w:rFonts w:ascii="宋体" w:hAnsi="宋体" w:cs="宋体"/>
                <w:color w:val="auto"/>
                <w:highlight w:val="none"/>
              </w:rPr>
              <w:t>3.如中标人委托国内代理（或其他机构）负责安装或配合安装，应在签约时指明，但中标人仍要对合同货物及其安装质量负全部责任。</w:t>
            </w:r>
          </w:p>
        </w:tc>
      </w:tr>
      <w:tr w14:paraId="58CA0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78CC9F96">
            <w:pPr>
              <w:spacing w:line="360" w:lineRule="auto"/>
              <w:jc w:val="center"/>
              <w:rPr>
                <w:rFonts w:ascii="宋体" w:hAnsi="宋体" w:cs="宋体"/>
                <w:snapToGrid w:val="0"/>
                <w:color w:val="auto"/>
                <w:kern w:val="0"/>
                <w:szCs w:val="21"/>
                <w:highlight w:val="none"/>
              </w:rPr>
            </w:pPr>
            <w:r>
              <w:rPr>
                <w:rFonts w:ascii="宋体" w:hAnsi="宋体" w:cs="宋体"/>
                <w:snapToGrid w:val="0"/>
                <w:color w:val="auto"/>
                <w:kern w:val="0"/>
                <w:szCs w:val="21"/>
                <w:highlight w:val="none"/>
              </w:rPr>
              <w:t>其他技术、服务要求</w:t>
            </w:r>
          </w:p>
        </w:tc>
        <w:tc>
          <w:tcPr>
            <w:tcW w:w="4059" w:type="pct"/>
            <w:tcBorders>
              <w:top w:val="single" w:color="auto" w:sz="4" w:space="0"/>
              <w:left w:val="single" w:color="auto" w:sz="4" w:space="0"/>
              <w:bottom w:val="single" w:color="auto" w:sz="4" w:space="0"/>
            </w:tcBorders>
            <w:vAlign w:val="center"/>
          </w:tcPr>
          <w:p w14:paraId="2C548F64">
            <w:pPr>
              <w:spacing w:line="360" w:lineRule="auto"/>
              <w:rPr>
                <w:color w:val="auto"/>
                <w:szCs w:val="22"/>
                <w:highlight w:val="none"/>
              </w:rPr>
            </w:pPr>
            <w:r>
              <w:rPr>
                <w:color w:val="auto"/>
                <w:szCs w:val="22"/>
                <w:highlight w:val="none"/>
              </w:rPr>
              <w:t>1.培训：</w:t>
            </w:r>
          </w:p>
          <w:p w14:paraId="2F348BA7">
            <w:pPr>
              <w:spacing w:line="360" w:lineRule="auto"/>
              <w:rPr>
                <w:color w:val="auto"/>
                <w:szCs w:val="22"/>
                <w:highlight w:val="none"/>
              </w:rPr>
            </w:pPr>
            <w:r>
              <w:rPr>
                <w:color w:val="auto"/>
                <w:szCs w:val="22"/>
                <w:highlight w:val="none"/>
              </w:rPr>
              <w:t>1.1 中标人应对采购人的操作人员、维修人员免费进行培训。</w:t>
            </w:r>
          </w:p>
          <w:p w14:paraId="7E0A706C">
            <w:pPr>
              <w:spacing w:line="360" w:lineRule="auto"/>
              <w:rPr>
                <w:color w:val="auto"/>
                <w:szCs w:val="22"/>
                <w:highlight w:val="none"/>
              </w:rPr>
            </w:pPr>
            <w:r>
              <w:rPr>
                <w:color w:val="auto"/>
                <w:szCs w:val="22"/>
                <w:highlight w:val="none"/>
              </w:rPr>
              <w:t>1.2中标人应提供相应的培训计划。</w:t>
            </w:r>
          </w:p>
          <w:p w14:paraId="1A2D199C">
            <w:pPr>
              <w:spacing w:line="360" w:lineRule="auto"/>
              <w:rPr>
                <w:color w:val="auto"/>
                <w:szCs w:val="22"/>
                <w:highlight w:val="none"/>
              </w:rPr>
            </w:pPr>
            <w:r>
              <w:rPr>
                <w:color w:val="auto"/>
                <w:szCs w:val="22"/>
                <w:highlight w:val="none"/>
              </w:rPr>
              <w:t>1.3中标人应对上述内容的实现方式、地点、人数、时间在投标文件中详细说明。</w:t>
            </w:r>
          </w:p>
          <w:p w14:paraId="3B6C7C82">
            <w:pPr>
              <w:spacing w:line="360" w:lineRule="auto"/>
              <w:rPr>
                <w:color w:val="auto"/>
                <w:szCs w:val="22"/>
                <w:highlight w:val="none"/>
              </w:rPr>
            </w:pPr>
            <w:r>
              <w:rPr>
                <w:color w:val="auto"/>
                <w:szCs w:val="22"/>
                <w:highlight w:val="none"/>
              </w:rPr>
              <w:t>2.技术支持：</w:t>
            </w:r>
          </w:p>
          <w:p w14:paraId="40BD331D">
            <w:pPr>
              <w:spacing w:line="360" w:lineRule="auto"/>
              <w:rPr>
                <w:color w:val="auto"/>
                <w:szCs w:val="22"/>
                <w:highlight w:val="none"/>
              </w:rPr>
            </w:pPr>
            <w:r>
              <w:rPr>
                <w:color w:val="auto"/>
                <w:szCs w:val="22"/>
                <w:highlight w:val="none"/>
              </w:rPr>
              <w:t>中标人应及时免费提供合同货物软件的升级，免费提供合同货物新功能和应用的资料。</w:t>
            </w:r>
          </w:p>
          <w:p w14:paraId="6295BD9D">
            <w:pPr>
              <w:spacing w:line="360" w:lineRule="auto"/>
              <w:rPr>
                <w:color w:val="auto"/>
                <w:szCs w:val="22"/>
                <w:highlight w:val="none"/>
              </w:rPr>
            </w:pPr>
            <w:r>
              <w:rPr>
                <w:color w:val="auto"/>
                <w:szCs w:val="22"/>
                <w:highlight w:val="none"/>
              </w:rPr>
              <w:t>3.安装调试：</w:t>
            </w:r>
          </w:p>
          <w:p w14:paraId="72DB36B3">
            <w:pPr>
              <w:spacing w:line="360" w:lineRule="auto"/>
              <w:rPr>
                <w:color w:val="auto"/>
                <w:szCs w:val="22"/>
                <w:highlight w:val="none"/>
              </w:rPr>
            </w:pPr>
            <w:r>
              <w:rPr>
                <w:color w:val="auto"/>
                <w:szCs w:val="22"/>
                <w:highlight w:val="none"/>
              </w:rPr>
              <w:t>3.1 安装地点：采购人指定地点。</w:t>
            </w:r>
          </w:p>
          <w:p w14:paraId="67FE36E0">
            <w:pPr>
              <w:spacing w:line="360" w:lineRule="auto"/>
              <w:rPr>
                <w:color w:val="auto"/>
                <w:szCs w:val="22"/>
                <w:highlight w:val="none"/>
              </w:rPr>
            </w:pPr>
            <w:r>
              <w:rPr>
                <w:color w:val="auto"/>
                <w:szCs w:val="22"/>
                <w:highlight w:val="none"/>
              </w:rPr>
              <w:t>3.2 安装完成时间：接到采购人通知后在7日内完成安装和调试，</w:t>
            </w:r>
            <w:r>
              <w:rPr>
                <w:rFonts w:hint="eastAsia" w:ascii="宋体" w:hAnsi="宋体" w:cs="宋体"/>
                <w:snapToGrid w:val="0"/>
                <w:color w:val="auto"/>
                <w:kern w:val="0"/>
                <w:szCs w:val="21"/>
                <w:highlight w:val="none"/>
              </w:rPr>
              <w:t>与设备所处教室装修同步进行安装，保障符合图纸要求及设计水平。</w:t>
            </w:r>
            <w:r>
              <w:rPr>
                <w:color w:val="auto"/>
                <w:szCs w:val="22"/>
                <w:highlight w:val="none"/>
              </w:rPr>
              <w:t>如在规定的时间内由于中标人的原因不能完成安装和调试，中标人应承担由此给采购人造成的损失。</w:t>
            </w:r>
          </w:p>
          <w:p w14:paraId="767B946B">
            <w:pPr>
              <w:spacing w:line="360" w:lineRule="auto"/>
              <w:rPr>
                <w:color w:val="auto"/>
                <w:szCs w:val="22"/>
                <w:highlight w:val="none"/>
              </w:rPr>
            </w:pPr>
            <w:r>
              <w:rPr>
                <w:color w:val="auto"/>
                <w:szCs w:val="22"/>
                <w:highlight w:val="none"/>
              </w:rPr>
              <w:t>3.3 安装标准：符合我国国家有关技术规范要求和技术标准，所有的软件和硬件必须保证同时安装到位。</w:t>
            </w:r>
          </w:p>
          <w:p w14:paraId="00852A29">
            <w:pPr>
              <w:spacing w:line="360" w:lineRule="auto"/>
              <w:rPr>
                <w:color w:val="auto"/>
                <w:szCs w:val="22"/>
                <w:highlight w:val="none"/>
              </w:rPr>
            </w:pPr>
            <w:r>
              <w:rPr>
                <w:color w:val="auto"/>
                <w:szCs w:val="22"/>
                <w:highlight w:val="none"/>
              </w:rPr>
              <w:t>3.4 中标人免费提供合同货物、软件的安装服务。</w:t>
            </w:r>
          </w:p>
          <w:p w14:paraId="05AE2814">
            <w:pPr>
              <w:spacing w:line="360" w:lineRule="auto"/>
              <w:rPr>
                <w:color w:val="auto"/>
                <w:highlight w:val="none"/>
              </w:rPr>
            </w:pPr>
            <w:r>
              <w:rPr>
                <w:color w:val="auto"/>
                <w:szCs w:val="22"/>
                <w:highlight w:val="none"/>
              </w:rPr>
              <w:t>3.5 中标人在投标文件中应提供安装调试计划、对安装场地和环境的要求。</w:t>
            </w:r>
          </w:p>
        </w:tc>
      </w:tr>
      <w:bookmarkEnd w:id="49"/>
      <w:bookmarkEnd w:id="50"/>
      <w:bookmarkEnd w:id="51"/>
    </w:tbl>
    <w:p w14:paraId="6EE67FF1">
      <w:pPr>
        <w:pStyle w:val="2"/>
        <w:numPr>
          <w:ilvl w:val="0"/>
          <w:numId w:val="0"/>
        </w:numPr>
        <w:ind w:leftChars="0"/>
        <w:rPr>
          <w:rFonts w:ascii="仿宋" w:eastAsia="仿宋" w:cs="仿宋"/>
          <w:color w:val="auto"/>
          <w:kern w:val="0"/>
          <w:sz w:val="24"/>
          <w:szCs w:val="24"/>
          <w:highlight w:val="none"/>
        </w:rPr>
      </w:pPr>
      <w:bookmarkStart w:id="54" w:name="_Toc1863"/>
      <w:bookmarkStart w:id="55" w:name="_Toc6944"/>
      <w:bookmarkStart w:id="56" w:name="_Toc6635"/>
      <w:bookmarkStart w:id="57" w:name="_Toc5870"/>
      <w:bookmarkStart w:id="58" w:name="_Toc29869"/>
      <w:r>
        <w:rPr>
          <w:rFonts w:hint="eastAsia" w:ascii="仿宋" w:eastAsia="仿宋" w:cs="仿宋"/>
          <w:color w:val="auto"/>
          <w:kern w:val="0"/>
          <w:sz w:val="24"/>
          <w:szCs w:val="24"/>
          <w:highlight w:val="none"/>
          <w:lang w:val="en-US" w:eastAsia="zh-CN"/>
        </w:rPr>
        <w:t>六、</w:t>
      </w:r>
      <w:r>
        <w:rPr>
          <w:rFonts w:hint="eastAsia" w:ascii="仿宋" w:eastAsia="仿宋" w:cs="仿宋"/>
          <w:color w:val="auto"/>
          <w:kern w:val="0"/>
          <w:sz w:val="24"/>
          <w:szCs w:val="24"/>
          <w:highlight w:val="none"/>
        </w:rPr>
        <w:t>商务要求</w:t>
      </w:r>
      <w:bookmarkEnd w:id="54"/>
      <w:bookmarkEnd w:id="55"/>
    </w:p>
    <w:p w14:paraId="4F798904">
      <w:pPr>
        <w:spacing w:line="360" w:lineRule="auto"/>
        <w:ind w:firstLine="480" w:firstLineChars="200"/>
        <w:rPr>
          <w:rFonts w:ascii="仿宋" w:hAnsi="仿宋" w:cs="仿宋"/>
          <w:color w:val="auto"/>
          <w:highlight w:val="none"/>
        </w:rPr>
      </w:pPr>
      <w:bookmarkStart w:id="59" w:name="_Toc3082"/>
      <w:r>
        <w:rPr>
          <w:rFonts w:hint="eastAsia" w:ascii="仿宋" w:hAnsi="仿宋" w:cs="仿宋"/>
          <w:color w:val="auto"/>
          <w:highlight w:val="none"/>
        </w:rPr>
        <w:t>付款方式</w:t>
      </w:r>
      <w:bookmarkEnd w:id="59"/>
    </w:p>
    <w:p w14:paraId="48AD74DD">
      <w:pPr>
        <w:spacing w:line="360" w:lineRule="auto"/>
        <w:ind w:firstLine="480" w:firstLineChars="200"/>
        <w:rPr>
          <w:rFonts w:ascii="仿宋" w:hAnsi="仿宋" w:cs="仿宋"/>
          <w:bCs/>
          <w:color w:val="auto"/>
          <w:highlight w:val="none"/>
        </w:rPr>
      </w:pPr>
      <w:r>
        <w:rPr>
          <w:rFonts w:hint="eastAsia" w:ascii="仿宋" w:hAnsi="仿宋" w:cs="仿宋"/>
          <w:bCs/>
          <w:color w:val="auto"/>
          <w:szCs w:val="21"/>
          <w:highlight w:val="none"/>
        </w:rPr>
        <w:t>在合同签订后5个工作日内，中标人须支付合同款的1％作为履约保证金，可以银行、保险公司出具的保函形式提交，验收、审计合格后未出现质量问题（非人为原因）10个工作日内采购人无息退还给中标人。</w:t>
      </w:r>
    </w:p>
    <w:p w14:paraId="17C1FA6F">
      <w:pPr>
        <w:spacing w:line="360" w:lineRule="auto"/>
        <w:ind w:firstLine="480" w:firstLineChars="200"/>
        <w:rPr>
          <w:rFonts w:ascii="仿宋" w:hAnsi="仿宋" w:cs="仿宋"/>
          <w:color w:val="auto"/>
          <w:highlight w:val="none"/>
        </w:rPr>
      </w:pPr>
      <w:r>
        <w:rPr>
          <w:rFonts w:hint="eastAsia" w:ascii="仿宋" w:hAnsi="仿宋" w:cs="仿宋"/>
          <w:color w:val="auto"/>
          <w:highlight w:val="none"/>
        </w:rPr>
        <w:t>合同生效并具备实施条件后7个工作日内采购人支付中标单位合同总额40%的预付款；中标单位安装调试完毕，并经采购人验收合格后7个工作日内向中标单位支付剩余合同款。</w:t>
      </w:r>
    </w:p>
    <w:p w14:paraId="5906F57F">
      <w:pPr>
        <w:pStyle w:val="2"/>
        <w:numPr>
          <w:ilvl w:val="0"/>
          <w:numId w:val="0"/>
        </w:numPr>
        <w:ind w:leftChars="0"/>
        <w:rPr>
          <w:rFonts w:ascii="仿宋" w:eastAsia="仿宋" w:cs="仿宋"/>
          <w:color w:val="auto"/>
          <w:sz w:val="24"/>
          <w:szCs w:val="24"/>
          <w:highlight w:val="none"/>
        </w:rPr>
      </w:pPr>
      <w:bookmarkStart w:id="60" w:name="_Toc19634"/>
      <w:r>
        <w:rPr>
          <w:rFonts w:hint="eastAsia" w:ascii="仿宋" w:eastAsia="仿宋" w:cs="仿宋"/>
          <w:color w:val="auto"/>
          <w:sz w:val="24"/>
          <w:szCs w:val="24"/>
          <w:highlight w:val="none"/>
          <w:lang w:val="en-US" w:eastAsia="zh-CN"/>
        </w:rPr>
        <w:t>七、</w:t>
      </w:r>
      <w:r>
        <w:rPr>
          <w:rFonts w:hint="eastAsia" w:ascii="仿宋" w:eastAsia="仿宋" w:cs="仿宋"/>
          <w:color w:val="auto"/>
          <w:sz w:val="24"/>
          <w:szCs w:val="24"/>
          <w:highlight w:val="none"/>
        </w:rPr>
        <w:t>其他要求</w:t>
      </w:r>
      <w:bookmarkEnd w:id="60"/>
    </w:p>
    <w:p w14:paraId="15B8E3E1">
      <w:pPr>
        <w:spacing w:line="360" w:lineRule="auto"/>
        <w:ind w:firstLine="480" w:firstLineChars="200"/>
        <w:rPr>
          <w:rFonts w:ascii="仿宋" w:hAnsi="仿宋" w:cs="仿宋"/>
          <w:color w:val="auto"/>
          <w:highlight w:val="none"/>
        </w:rPr>
      </w:pPr>
      <w:r>
        <w:rPr>
          <w:rFonts w:hint="eastAsia" w:ascii="仿宋" w:hAnsi="仿宋" w:cs="仿宋"/>
          <w:color w:val="auto"/>
          <w:highlight w:val="none"/>
        </w:rPr>
        <w:t>1.投标人应具有自2021年1月1日以来类似项目业绩</w:t>
      </w:r>
      <w:r>
        <w:rPr>
          <w:rFonts w:hint="eastAsia" w:ascii="仿宋" w:hAnsi="仿宋" w:cs="仿宋"/>
          <w:color w:val="auto"/>
          <w:highlight w:val="none"/>
          <w:lang w:eastAsia="zh-CN"/>
        </w:rPr>
        <w:t>（</w:t>
      </w:r>
      <w:r>
        <w:rPr>
          <w:rFonts w:hint="eastAsia" w:ascii="仿宋" w:hAnsi="仿宋" w:cs="仿宋"/>
          <w:color w:val="auto"/>
          <w:highlight w:val="none"/>
          <w:lang w:val="en-US" w:eastAsia="zh-CN"/>
        </w:rPr>
        <w:t>合同中需体现核心产品）</w:t>
      </w:r>
      <w:r>
        <w:rPr>
          <w:rFonts w:hint="eastAsia" w:ascii="仿宋" w:hAnsi="仿宋" w:cs="仿宋"/>
          <w:color w:val="auto"/>
          <w:highlight w:val="none"/>
        </w:rPr>
        <w:t>。</w:t>
      </w:r>
    </w:p>
    <w:p w14:paraId="6B05CDF0">
      <w:pPr>
        <w:spacing w:line="360" w:lineRule="auto"/>
        <w:ind w:firstLine="480" w:firstLineChars="200"/>
        <w:rPr>
          <w:rFonts w:ascii="宋体" w:hAnsi="宋体" w:cs="宋体"/>
          <w:color w:val="auto"/>
          <w:highlight w:val="none"/>
        </w:rPr>
      </w:pPr>
      <w:r>
        <w:rPr>
          <w:rFonts w:hint="eastAsia" w:ascii="仿宋" w:hAnsi="仿宋" w:cs="仿宋"/>
          <w:color w:val="auto"/>
          <w:highlight w:val="none"/>
        </w:rPr>
        <w:t>2.需提供详细且有针对性的项目组织实施、</w:t>
      </w:r>
      <w:r>
        <w:rPr>
          <w:rFonts w:hint="eastAsia" w:ascii="宋体" w:hAnsi="宋体" w:cs="宋体"/>
          <w:color w:val="auto"/>
          <w:highlight w:val="none"/>
        </w:rPr>
        <w:t>安装调试方案，功能测试、试运行方案。</w:t>
      </w:r>
    </w:p>
    <w:p w14:paraId="27480628">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3.需提供</w:t>
      </w:r>
      <w:r>
        <w:rPr>
          <w:rFonts w:hint="eastAsia" w:ascii="仿宋" w:hAnsi="仿宋" w:cs="仿宋"/>
          <w:color w:val="auto"/>
          <w:szCs w:val="21"/>
          <w:highlight w:val="none"/>
        </w:rPr>
        <w:t>技术服务、培训方案、技术支持和售后服务方案。</w:t>
      </w:r>
    </w:p>
    <w:p w14:paraId="24AC5BE1">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4.需提供详细且有针对性的进度控制计划方案。</w:t>
      </w:r>
    </w:p>
    <w:p w14:paraId="44D75353">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5.设备在安装调试过程中所需的耗材、辅料均由中标人提供，费用含在投标总价内。</w:t>
      </w:r>
    </w:p>
    <w:p w14:paraId="360A0AEA">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6.设备运行中所涉及的备品备件（如有），投标人应提供完整的清单，明确规格产地，并作出优惠报价。</w:t>
      </w:r>
    </w:p>
    <w:bookmarkEnd w:id="52"/>
    <w:bookmarkEnd w:id="56"/>
    <w:bookmarkEnd w:id="57"/>
    <w:bookmarkEnd w:id="58"/>
    <w:p w14:paraId="50934BA6">
      <w:pPr>
        <w:spacing w:line="240" w:lineRule="auto"/>
        <w:jc w:val="left"/>
        <w:rPr>
          <w:rFonts w:ascii="仿宋" w:hAnsi="仿宋" w:cs="仿宋"/>
          <w:b/>
          <w:color w:val="auto"/>
          <w:sz w:val="36"/>
          <w:szCs w:val="36"/>
          <w:highlight w:val="none"/>
        </w:rPr>
      </w:pPr>
      <w:bookmarkStart w:id="61" w:name="_Toc28740"/>
      <w:r>
        <w:rPr>
          <w:rFonts w:hint="eastAsia" w:ascii="仿宋" w:hAnsi="仿宋" w:cs="仿宋"/>
          <w:b/>
          <w:color w:val="auto"/>
          <w:sz w:val="36"/>
          <w:szCs w:val="36"/>
          <w:highlight w:val="none"/>
        </w:rPr>
        <w:br w:type="page"/>
      </w:r>
    </w:p>
    <w:p w14:paraId="4C3A99CF">
      <w:pPr>
        <w:spacing w:line="360" w:lineRule="auto"/>
        <w:jc w:val="center"/>
        <w:outlineLvl w:val="0"/>
        <w:rPr>
          <w:rFonts w:ascii="仿宋" w:hAnsi="仿宋" w:cs="仿宋"/>
          <w:b/>
          <w:color w:val="auto"/>
          <w:sz w:val="36"/>
          <w:szCs w:val="36"/>
          <w:highlight w:val="none"/>
        </w:rPr>
      </w:pPr>
      <w:r>
        <w:rPr>
          <w:rFonts w:hint="eastAsia" w:ascii="仿宋" w:hAnsi="仿宋" w:cs="仿宋"/>
          <w:b/>
          <w:color w:val="auto"/>
          <w:sz w:val="36"/>
          <w:szCs w:val="36"/>
          <w:highlight w:val="none"/>
        </w:rPr>
        <w:t xml:space="preserve">第四部分  </w:t>
      </w:r>
      <w:bookmarkStart w:id="62" w:name="_Toc184314460"/>
      <w:bookmarkEnd w:id="62"/>
      <w:bookmarkStart w:id="63" w:name="_Toc184310328"/>
      <w:bookmarkEnd w:id="63"/>
      <w:bookmarkStart w:id="64" w:name="_Toc184313256"/>
      <w:bookmarkEnd w:id="64"/>
      <w:bookmarkStart w:id="65" w:name="_Toc184312076"/>
      <w:bookmarkEnd w:id="65"/>
      <w:bookmarkStart w:id="66" w:name="_Toc184314434"/>
      <w:bookmarkEnd w:id="66"/>
      <w:bookmarkStart w:id="67" w:name="_Toc184314422"/>
      <w:bookmarkEnd w:id="67"/>
      <w:bookmarkStart w:id="68" w:name="_Toc184313248"/>
      <w:bookmarkEnd w:id="68"/>
      <w:bookmarkStart w:id="69" w:name="_Toc184308088"/>
      <w:bookmarkEnd w:id="69"/>
      <w:bookmarkStart w:id="70" w:name="_Toc184313254"/>
      <w:bookmarkEnd w:id="70"/>
      <w:bookmarkStart w:id="71" w:name="_Toc184308086"/>
      <w:bookmarkEnd w:id="71"/>
      <w:bookmarkStart w:id="72" w:name="_Toc184313303"/>
      <w:bookmarkEnd w:id="72"/>
      <w:bookmarkStart w:id="73" w:name="_Toc184314416"/>
      <w:bookmarkEnd w:id="73"/>
      <w:bookmarkStart w:id="74" w:name="_Toc184312093"/>
      <w:bookmarkEnd w:id="74"/>
      <w:bookmarkStart w:id="75" w:name="_Toc184313245"/>
      <w:bookmarkEnd w:id="75"/>
      <w:bookmarkStart w:id="76" w:name="_Toc184308070"/>
      <w:bookmarkEnd w:id="76"/>
      <w:bookmarkStart w:id="77" w:name="_Toc184312079"/>
      <w:bookmarkEnd w:id="77"/>
      <w:bookmarkStart w:id="78" w:name="_Toc184313286"/>
      <w:bookmarkEnd w:id="78"/>
      <w:bookmarkStart w:id="79" w:name="_Toc184313271"/>
      <w:bookmarkEnd w:id="79"/>
      <w:bookmarkStart w:id="80" w:name="_Toc184313307"/>
      <w:bookmarkEnd w:id="80"/>
      <w:bookmarkStart w:id="81" w:name="_Toc184313293"/>
      <w:bookmarkEnd w:id="81"/>
      <w:bookmarkStart w:id="82" w:name="_Toc184308046"/>
      <w:bookmarkEnd w:id="82"/>
      <w:bookmarkStart w:id="83" w:name="_Toc184314420"/>
      <w:bookmarkEnd w:id="83"/>
      <w:bookmarkStart w:id="84" w:name="_Toc184313269"/>
      <w:bookmarkEnd w:id="84"/>
      <w:bookmarkStart w:id="85" w:name="_Toc184313289"/>
      <w:bookmarkEnd w:id="85"/>
      <w:bookmarkStart w:id="86" w:name="_Toc184310305"/>
      <w:bookmarkEnd w:id="86"/>
      <w:bookmarkStart w:id="87" w:name="_Toc184310336"/>
      <w:bookmarkEnd w:id="87"/>
      <w:bookmarkStart w:id="88" w:name="_Toc184313296"/>
      <w:bookmarkEnd w:id="88"/>
      <w:bookmarkStart w:id="89" w:name="_Toc184310292"/>
      <w:bookmarkEnd w:id="89"/>
      <w:bookmarkStart w:id="90" w:name="_Toc184308067"/>
      <w:bookmarkEnd w:id="90"/>
      <w:bookmarkStart w:id="91" w:name="_Toc184312097"/>
      <w:bookmarkEnd w:id="91"/>
      <w:bookmarkStart w:id="92" w:name="_Toc184310295"/>
      <w:bookmarkEnd w:id="92"/>
      <w:bookmarkStart w:id="93" w:name="_Toc184314447"/>
      <w:bookmarkEnd w:id="93"/>
      <w:bookmarkStart w:id="94" w:name="_Toc184313264"/>
      <w:bookmarkEnd w:id="94"/>
      <w:bookmarkStart w:id="95" w:name="_Toc184314476"/>
      <w:bookmarkEnd w:id="95"/>
      <w:bookmarkStart w:id="96" w:name="_Toc184314448"/>
      <w:bookmarkEnd w:id="96"/>
      <w:bookmarkStart w:id="97" w:name="_Toc184310310"/>
      <w:bookmarkEnd w:id="97"/>
      <w:bookmarkStart w:id="98" w:name="_Toc184313260"/>
      <w:bookmarkEnd w:id="98"/>
      <w:bookmarkStart w:id="99" w:name="_Toc184310316"/>
      <w:bookmarkEnd w:id="99"/>
      <w:bookmarkStart w:id="100" w:name="_Toc184310311"/>
      <w:bookmarkEnd w:id="100"/>
      <w:bookmarkStart w:id="101" w:name="_Toc184313280"/>
      <w:bookmarkEnd w:id="101"/>
      <w:bookmarkStart w:id="102" w:name="_Toc184314462"/>
      <w:bookmarkEnd w:id="102"/>
      <w:bookmarkStart w:id="103" w:name="_Toc184312117"/>
      <w:bookmarkEnd w:id="103"/>
      <w:bookmarkStart w:id="104" w:name="_Toc184314473"/>
      <w:bookmarkEnd w:id="104"/>
      <w:bookmarkStart w:id="105" w:name="_Toc184312073"/>
      <w:bookmarkEnd w:id="105"/>
      <w:bookmarkStart w:id="106" w:name="_Toc184310287"/>
      <w:bookmarkEnd w:id="106"/>
      <w:bookmarkStart w:id="107" w:name="_Toc184308082"/>
      <w:bookmarkEnd w:id="107"/>
      <w:bookmarkStart w:id="108" w:name="_Toc184314455"/>
      <w:bookmarkEnd w:id="108"/>
      <w:bookmarkStart w:id="109" w:name="_Toc184312121"/>
      <w:bookmarkEnd w:id="109"/>
      <w:bookmarkStart w:id="110" w:name="_Toc184313247"/>
      <w:bookmarkEnd w:id="110"/>
      <w:bookmarkStart w:id="111" w:name="_Toc184310342"/>
      <w:bookmarkEnd w:id="111"/>
      <w:bookmarkStart w:id="112" w:name="_Toc184310278"/>
      <w:bookmarkEnd w:id="112"/>
      <w:bookmarkStart w:id="113" w:name="_Toc184314433"/>
      <w:bookmarkEnd w:id="113"/>
      <w:bookmarkStart w:id="114" w:name="_Toc184312136"/>
      <w:bookmarkEnd w:id="114"/>
      <w:bookmarkStart w:id="115" w:name="_Toc184313306"/>
      <w:bookmarkEnd w:id="115"/>
      <w:bookmarkStart w:id="116" w:name="_Toc184312075"/>
      <w:bookmarkEnd w:id="116"/>
      <w:bookmarkStart w:id="117" w:name="_Toc184310275"/>
      <w:bookmarkEnd w:id="117"/>
      <w:bookmarkStart w:id="118" w:name="_Toc184308089"/>
      <w:bookmarkEnd w:id="118"/>
      <w:bookmarkStart w:id="119" w:name="_Toc184313287"/>
      <w:bookmarkEnd w:id="119"/>
      <w:bookmarkStart w:id="120" w:name="_Toc184313292"/>
      <w:bookmarkEnd w:id="120"/>
      <w:bookmarkStart w:id="121" w:name="_Toc184314410"/>
      <w:bookmarkEnd w:id="121"/>
      <w:bookmarkStart w:id="122" w:name="_Toc184314480"/>
      <w:bookmarkEnd w:id="122"/>
      <w:bookmarkStart w:id="123" w:name="_Toc184312096"/>
      <w:bookmarkEnd w:id="123"/>
      <w:bookmarkStart w:id="124" w:name="_Toc184312127"/>
      <w:bookmarkEnd w:id="124"/>
      <w:bookmarkStart w:id="125" w:name="_Toc184313263"/>
      <w:bookmarkEnd w:id="125"/>
      <w:bookmarkStart w:id="126" w:name="_Toc184314459"/>
      <w:bookmarkEnd w:id="126"/>
      <w:bookmarkStart w:id="127" w:name="_Toc184314467"/>
      <w:bookmarkEnd w:id="127"/>
      <w:bookmarkStart w:id="128" w:name="_Toc184310306"/>
      <w:bookmarkEnd w:id="128"/>
      <w:bookmarkStart w:id="129" w:name="_Toc184308058"/>
      <w:bookmarkEnd w:id="129"/>
      <w:bookmarkStart w:id="130" w:name="_Toc184310324"/>
      <w:bookmarkEnd w:id="130"/>
      <w:bookmarkStart w:id="131" w:name="_Toc184310302"/>
      <w:bookmarkEnd w:id="131"/>
      <w:bookmarkStart w:id="132" w:name="_Toc184312078"/>
      <w:bookmarkEnd w:id="132"/>
      <w:bookmarkStart w:id="133" w:name="_Toc184312128"/>
      <w:bookmarkEnd w:id="133"/>
      <w:bookmarkStart w:id="134" w:name="_Toc184313243"/>
      <w:bookmarkEnd w:id="134"/>
      <w:bookmarkStart w:id="135" w:name="_Toc184308049"/>
      <w:bookmarkEnd w:id="135"/>
      <w:bookmarkStart w:id="136" w:name="_Toc184312138"/>
      <w:bookmarkEnd w:id="136"/>
      <w:bookmarkStart w:id="137" w:name="_Toc184308054"/>
      <w:bookmarkEnd w:id="137"/>
      <w:bookmarkStart w:id="138" w:name="_Toc184313284"/>
      <w:bookmarkEnd w:id="138"/>
      <w:bookmarkStart w:id="139" w:name="_Toc184313275"/>
      <w:bookmarkEnd w:id="139"/>
      <w:bookmarkStart w:id="140" w:name="_Toc184312112"/>
      <w:bookmarkEnd w:id="140"/>
      <w:bookmarkStart w:id="141" w:name="_Toc184312085"/>
      <w:bookmarkEnd w:id="141"/>
      <w:bookmarkStart w:id="142" w:name="_Toc184310296"/>
      <w:bookmarkEnd w:id="142"/>
      <w:bookmarkStart w:id="143" w:name="_Toc184310283"/>
      <w:bookmarkEnd w:id="143"/>
      <w:bookmarkStart w:id="144" w:name="_Toc184314430"/>
      <w:bookmarkEnd w:id="144"/>
      <w:bookmarkStart w:id="145" w:name="_Toc184313276"/>
      <w:bookmarkEnd w:id="145"/>
      <w:bookmarkStart w:id="146" w:name="_Toc184308098"/>
      <w:bookmarkEnd w:id="146"/>
      <w:bookmarkStart w:id="147" w:name="_Toc184310284"/>
      <w:bookmarkEnd w:id="147"/>
      <w:bookmarkStart w:id="148" w:name="_Toc184312108"/>
      <w:bookmarkEnd w:id="148"/>
      <w:bookmarkStart w:id="149" w:name="_Toc184312129"/>
      <w:bookmarkEnd w:id="149"/>
      <w:bookmarkStart w:id="150" w:name="_Toc184308074"/>
      <w:bookmarkEnd w:id="150"/>
      <w:bookmarkStart w:id="151" w:name="_Toc184312122"/>
      <w:bookmarkEnd w:id="151"/>
      <w:bookmarkStart w:id="152" w:name="_Toc184313305"/>
      <w:bookmarkEnd w:id="152"/>
      <w:bookmarkStart w:id="153" w:name="_Toc184313304"/>
      <w:bookmarkEnd w:id="153"/>
      <w:bookmarkStart w:id="154" w:name="_Toc184310313"/>
      <w:bookmarkEnd w:id="154"/>
      <w:bookmarkStart w:id="155" w:name="_Toc184308039"/>
      <w:bookmarkEnd w:id="155"/>
      <w:bookmarkStart w:id="156" w:name="_Toc184314431"/>
      <w:bookmarkEnd w:id="156"/>
      <w:bookmarkStart w:id="157" w:name="_Toc184314446"/>
      <w:bookmarkEnd w:id="157"/>
      <w:bookmarkStart w:id="158" w:name="_Toc184312139"/>
      <w:bookmarkEnd w:id="158"/>
      <w:bookmarkStart w:id="159" w:name="_Toc184308068"/>
      <w:bookmarkEnd w:id="159"/>
      <w:bookmarkStart w:id="160" w:name="_Toc184314444"/>
      <w:bookmarkEnd w:id="160"/>
      <w:bookmarkStart w:id="161" w:name="_Toc184308038"/>
      <w:bookmarkEnd w:id="161"/>
      <w:bookmarkStart w:id="162" w:name="_Toc184314471"/>
      <w:bookmarkEnd w:id="162"/>
      <w:bookmarkStart w:id="163" w:name="_Toc184308078"/>
      <w:bookmarkEnd w:id="163"/>
      <w:bookmarkStart w:id="164" w:name="_Toc184308069"/>
      <w:bookmarkEnd w:id="164"/>
      <w:bookmarkStart w:id="165" w:name="_Toc184313270"/>
      <w:bookmarkEnd w:id="165"/>
      <w:bookmarkStart w:id="166" w:name="_Toc184310308"/>
      <w:bookmarkEnd w:id="166"/>
      <w:bookmarkStart w:id="167" w:name="_Toc184310319"/>
      <w:bookmarkEnd w:id="167"/>
      <w:bookmarkStart w:id="168" w:name="_Toc184312124"/>
      <w:bookmarkEnd w:id="168"/>
      <w:bookmarkStart w:id="169" w:name="_Toc184310291"/>
      <w:bookmarkEnd w:id="169"/>
      <w:bookmarkStart w:id="170" w:name="_Toc184312099"/>
      <w:bookmarkEnd w:id="170"/>
      <w:bookmarkStart w:id="171" w:name="_Toc184308087"/>
      <w:bookmarkEnd w:id="171"/>
      <w:bookmarkStart w:id="172" w:name="_Toc184310344"/>
      <w:bookmarkEnd w:id="172"/>
      <w:bookmarkStart w:id="173" w:name="_Toc184314428"/>
      <w:bookmarkEnd w:id="173"/>
      <w:bookmarkStart w:id="174" w:name="_Toc184312084"/>
      <w:bookmarkEnd w:id="174"/>
      <w:bookmarkStart w:id="175" w:name="_Toc184312133"/>
      <w:bookmarkEnd w:id="175"/>
      <w:bookmarkStart w:id="176" w:name="_Toc184313309"/>
      <w:bookmarkEnd w:id="176"/>
      <w:bookmarkStart w:id="177" w:name="_Toc184314482"/>
      <w:bookmarkEnd w:id="177"/>
      <w:bookmarkStart w:id="178" w:name="_Toc184313279"/>
      <w:bookmarkEnd w:id="178"/>
      <w:bookmarkStart w:id="179" w:name="_Toc184310326"/>
      <w:bookmarkEnd w:id="179"/>
      <w:bookmarkStart w:id="180" w:name="_Toc184310330"/>
      <w:bookmarkEnd w:id="180"/>
      <w:bookmarkStart w:id="181" w:name="_Toc184308108"/>
      <w:bookmarkEnd w:id="181"/>
      <w:bookmarkStart w:id="182" w:name="_Toc184312115"/>
      <w:bookmarkEnd w:id="182"/>
      <w:bookmarkStart w:id="183" w:name="_Toc184310289"/>
      <w:bookmarkEnd w:id="183"/>
      <w:bookmarkStart w:id="184" w:name="_Toc184312070"/>
      <w:bookmarkEnd w:id="184"/>
      <w:bookmarkStart w:id="185" w:name="_Toc184314432"/>
      <w:bookmarkEnd w:id="185"/>
      <w:bookmarkStart w:id="186" w:name="_Toc184313265"/>
      <w:bookmarkEnd w:id="186"/>
      <w:bookmarkStart w:id="187" w:name="_Toc184310341"/>
      <w:bookmarkEnd w:id="187"/>
      <w:bookmarkStart w:id="188" w:name="_Toc184310343"/>
      <w:bookmarkEnd w:id="188"/>
      <w:bookmarkStart w:id="189" w:name="_Toc184312095"/>
      <w:bookmarkEnd w:id="189"/>
      <w:bookmarkStart w:id="190" w:name="_Toc184308081"/>
      <w:bookmarkEnd w:id="190"/>
      <w:bookmarkStart w:id="191" w:name="_Toc184313295"/>
      <w:bookmarkEnd w:id="191"/>
      <w:bookmarkStart w:id="192" w:name="_Toc184314456"/>
      <w:bookmarkEnd w:id="192"/>
      <w:bookmarkStart w:id="193" w:name="_Toc184313251"/>
      <w:bookmarkEnd w:id="193"/>
      <w:bookmarkStart w:id="194" w:name="_Toc184310325"/>
      <w:bookmarkEnd w:id="194"/>
      <w:bookmarkStart w:id="195" w:name="_Toc184312119"/>
      <w:bookmarkEnd w:id="195"/>
      <w:bookmarkStart w:id="196" w:name="_Toc184308080"/>
      <w:bookmarkEnd w:id="196"/>
      <w:bookmarkStart w:id="197" w:name="_Toc184313273"/>
      <w:bookmarkEnd w:id="197"/>
      <w:bookmarkStart w:id="198" w:name="_Toc184310290"/>
      <w:bookmarkEnd w:id="198"/>
      <w:bookmarkStart w:id="199" w:name="_Toc184313272"/>
      <w:bookmarkEnd w:id="199"/>
      <w:bookmarkStart w:id="200" w:name="_Toc184308056"/>
      <w:bookmarkEnd w:id="200"/>
      <w:bookmarkStart w:id="201" w:name="_Toc184312094"/>
      <w:bookmarkEnd w:id="201"/>
      <w:bookmarkStart w:id="202" w:name="_Toc184314466"/>
      <w:bookmarkEnd w:id="202"/>
      <w:bookmarkStart w:id="203" w:name="_Toc184312101"/>
      <w:bookmarkEnd w:id="203"/>
      <w:bookmarkStart w:id="204" w:name="_Toc184308095"/>
      <w:bookmarkEnd w:id="204"/>
      <w:bookmarkStart w:id="205" w:name="_Toc184314468"/>
      <w:bookmarkEnd w:id="205"/>
      <w:bookmarkStart w:id="206" w:name="_Toc184310286"/>
      <w:bookmarkEnd w:id="206"/>
      <w:bookmarkStart w:id="207" w:name="_Toc184308053"/>
      <w:bookmarkEnd w:id="207"/>
      <w:bookmarkStart w:id="208" w:name="_Toc184313238"/>
      <w:bookmarkEnd w:id="208"/>
      <w:bookmarkStart w:id="209" w:name="_Toc184314461"/>
      <w:bookmarkEnd w:id="209"/>
      <w:bookmarkStart w:id="210" w:name="_Toc184313261"/>
      <w:bookmarkEnd w:id="210"/>
      <w:bookmarkStart w:id="211" w:name="_Toc184308052"/>
      <w:bookmarkEnd w:id="211"/>
      <w:bookmarkStart w:id="212" w:name="_Toc184313277"/>
      <w:bookmarkEnd w:id="212"/>
      <w:bookmarkStart w:id="213" w:name="_Toc184312081"/>
      <w:bookmarkEnd w:id="213"/>
      <w:bookmarkStart w:id="214" w:name="_Toc184313299"/>
      <w:bookmarkEnd w:id="214"/>
      <w:bookmarkStart w:id="215" w:name="_Toc184310303"/>
      <w:bookmarkEnd w:id="215"/>
      <w:bookmarkStart w:id="216" w:name="_Toc184314458"/>
      <w:bookmarkEnd w:id="216"/>
      <w:bookmarkStart w:id="217" w:name="_Toc184313283"/>
      <w:bookmarkEnd w:id="217"/>
      <w:bookmarkStart w:id="218" w:name="_Toc184308099"/>
      <w:bookmarkEnd w:id="218"/>
      <w:bookmarkStart w:id="219" w:name="_Toc184312091"/>
      <w:bookmarkEnd w:id="219"/>
      <w:bookmarkStart w:id="220" w:name="_Toc184310338"/>
      <w:bookmarkEnd w:id="220"/>
      <w:bookmarkStart w:id="221" w:name="_Toc184310297"/>
      <w:bookmarkEnd w:id="221"/>
      <w:bookmarkStart w:id="222" w:name="_Toc184313259"/>
      <w:bookmarkEnd w:id="222"/>
      <w:bookmarkStart w:id="223" w:name="_Toc184308071"/>
      <w:bookmarkEnd w:id="223"/>
      <w:bookmarkStart w:id="224" w:name="_Toc184312102"/>
      <w:bookmarkEnd w:id="224"/>
      <w:bookmarkStart w:id="225" w:name="_Toc184310321"/>
      <w:bookmarkEnd w:id="225"/>
      <w:bookmarkStart w:id="226" w:name="_Toc184314415"/>
      <w:bookmarkEnd w:id="226"/>
      <w:bookmarkStart w:id="227" w:name="_Toc184314426"/>
      <w:bookmarkEnd w:id="227"/>
      <w:bookmarkStart w:id="228" w:name="_Toc184308063"/>
      <w:bookmarkEnd w:id="228"/>
      <w:bookmarkStart w:id="229" w:name="_Toc184308059"/>
      <w:bookmarkEnd w:id="229"/>
      <w:bookmarkStart w:id="230" w:name="_Toc184312089"/>
      <w:bookmarkEnd w:id="230"/>
      <w:bookmarkStart w:id="231" w:name="_Toc184312130"/>
      <w:bookmarkEnd w:id="231"/>
      <w:bookmarkStart w:id="232" w:name="_Toc184308050"/>
      <w:bookmarkEnd w:id="232"/>
      <w:bookmarkStart w:id="233" w:name="_Toc184312116"/>
      <w:bookmarkEnd w:id="233"/>
      <w:bookmarkStart w:id="234" w:name="_Toc184310323"/>
      <w:bookmarkEnd w:id="234"/>
      <w:bookmarkStart w:id="235" w:name="_Toc184312074"/>
      <w:bookmarkEnd w:id="235"/>
      <w:bookmarkStart w:id="236" w:name="_Toc184314423"/>
      <w:bookmarkEnd w:id="236"/>
      <w:bookmarkStart w:id="237" w:name="_Toc184314419"/>
      <w:bookmarkEnd w:id="237"/>
      <w:bookmarkStart w:id="238" w:name="_Toc184312134"/>
      <w:bookmarkEnd w:id="238"/>
      <w:bookmarkStart w:id="239" w:name="_Toc184314443"/>
      <w:bookmarkEnd w:id="239"/>
      <w:bookmarkStart w:id="240" w:name="_Toc184310334"/>
      <w:bookmarkEnd w:id="240"/>
      <w:bookmarkStart w:id="241" w:name="_Toc184314425"/>
      <w:bookmarkEnd w:id="241"/>
      <w:bookmarkStart w:id="242" w:name="_Toc184312120"/>
      <w:bookmarkEnd w:id="242"/>
      <w:bookmarkStart w:id="243" w:name="_Toc184313301"/>
      <w:bookmarkEnd w:id="243"/>
      <w:bookmarkStart w:id="244" w:name="_Toc184313300"/>
      <w:bookmarkEnd w:id="244"/>
      <w:bookmarkStart w:id="245" w:name="_Toc184310272"/>
      <w:bookmarkEnd w:id="245"/>
      <w:bookmarkStart w:id="246" w:name="_Toc184314427"/>
      <w:bookmarkEnd w:id="246"/>
      <w:bookmarkStart w:id="247" w:name="_Toc184313262"/>
      <w:bookmarkEnd w:id="247"/>
      <w:bookmarkStart w:id="248" w:name="_Toc184312100"/>
      <w:bookmarkEnd w:id="248"/>
      <w:bookmarkStart w:id="249" w:name="_Toc184312082"/>
      <w:bookmarkEnd w:id="249"/>
      <w:bookmarkStart w:id="250" w:name="_Toc184310280"/>
      <w:bookmarkEnd w:id="250"/>
      <w:bookmarkStart w:id="251" w:name="_Toc184310299"/>
      <w:bookmarkEnd w:id="251"/>
      <w:bookmarkStart w:id="252" w:name="_Toc184310312"/>
      <w:bookmarkEnd w:id="252"/>
      <w:bookmarkStart w:id="253" w:name="_Toc184313249"/>
      <w:bookmarkEnd w:id="253"/>
      <w:bookmarkStart w:id="254" w:name="_Toc184314441"/>
      <w:bookmarkEnd w:id="254"/>
      <w:bookmarkStart w:id="255" w:name="_Toc184308097"/>
      <w:bookmarkEnd w:id="255"/>
      <w:bookmarkStart w:id="256" w:name="_Toc184312092"/>
      <w:bookmarkEnd w:id="256"/>
      <w:bookmarkStart w:id="257" w:name="_Toc184314481"/>
      <w:bookmarkEnd w:id="257"/>
      <w:bookmarkStart w:id="258" w:name="_Toc184314474"/>
      <w:bookmarkEnd w:id="258"/>
      <w:bookmarkStart w:id="259" w:name="_Toc184308047"/>
      <w:bookmarkEnd w:id="259"/>
      <w:bookmarkStart w:id="260" w:name="_Toc184314479"/>
      <w:bookmarkEnd w:id="260"/>
      <w:bookmarkStart w:id="261" w:name="_Toc184314424"/>
      <w:bookmarkEnd w:id="261"/>
      <w:bookmarkStart w:id="262" w:name="_Toc184314439"/>
      <w:bookmarkEnd w:id="262"/>
      <w:bookmarkStart w:id="263" w:name="_Toc184312126"/>
      <w:bookmarkEnd w:id="263"/>
      <w:bookmarkStart w:id="264" w:name="_Toc184312067"/>
      <w:bookmarkEnd w:id="264"/>
      <w:bookmarkStart w:id="265" w:name="_Toc184313241"/>
      <w:bookmarkEnd w:id="265"/>
      <w:bookmarkStart w:id="266" w:name="_Toc184310301"/>
      <w:bookmarkEnd w:id="266"/>
      <w:bookmarkStart w:id="267" w:name="_Toc184308092"/>
      <w:bookmarkEnd w:id="267"/>
      <w:bookmarkStart w:id="268" w:name="_Toc184310288"/>
      <w:bookmarkEnd w:id="268"/>
      <w:bookmarkStart w:id="269" w:name="_Toc184314449"/>
      <w:bookmarkEnd w:id="269"/>
      <w:bookmarkStart w:id="270" w:name="_Toc184310333"/>
      <w:bookmarkEnd w:id="270"/>
      <w:bookmarkStart w:id="271" w:name="_Toc184314421"/>
      <w:bookmarkEnd w:id="271"/>
      <w:bookmarkStart w:id="272" w:name="_Toc184308072"/>
      <w:bookmarkEnd w:id="272"/>
      <w:bookmarkStart w:id="273" w:name="_Toc184308102"/>
      <w:bookmarkEnd w:id="273"/>
      <w:bookmarkStart w:id="274" w:name="_Toc184313285"/>
      <w:bookmarkEnd w:id="274"/>
      <w:bookmarkStart w:id="275" w:name="_Toc184308103"/>
      <w:bookmarkEnd w:id="275"/>
      <w:bookmarkStart w:id="276" w:name="_Toc184308042"/>
      <w:bookmarkEnd w:id="276"/>
      <w:bookmarkStart w:id="277" w:name="_Toc184313281"/>
      <w:bookmarkEnd w:id="277"/>
      <w:bookmarkStart w:id="278" w:name="_Toc184314472"/>
      <w:bookmarkEnd w:id="278"/>
      <w:bookmarkStart w:id="279" w:name="_Toc184313290"/>
      <w:bookmarkEnd w:id="279"/>
      <w:bookmarkStart w:id="280" w:name="_Toc184308061"/>
      <w:bookmarkEnd w:id="280"/>
      <w:bookmarkStart w:id="281" w:name="_Toc184312087"/>
      <w:bookmarkEnd w:id="281"/>
      <w:bookmarkStart w:id="282" w:name="_Toc184308091"/>
      <w:bookmarkEnd w:id="282"/>
      <w:bookmarkStart w:id="283" w:name="_Toc184310337"/>
      <w:bookmarkEnd w:id="283"/>
      <w:bookmarkStart w:id="284" w:name="_Toc184312110"/>
      <w:bookmarkEnd w:id="284"/>
      <w:bookmarkStart w:id="285" w:name="_Toc184312113"/>
      <w:bookmarkEnd w:id="285"/>
      <w:bookmarkStart w:id="286" w:name="_Toc184308096"/>
      <w:bookmarkEnd w:id="286"/>
      <w:bookmarkStart w:id="287" w:name="_Toc184310314"/>
      <w:bookmarkEnd w:id="287"/>
      <w:bookmarkStart w:id="288" w:name="_Toc184313288"/>
      <w:bookmarkEnd w:id="288"/>
      <w:bookmarkStart w:id="289" w:name="_Toc184312098"/>
      <w:bookmarkEnd w:id="289"/>
      <w:bookmarkStart w:id="290" w:name="_Toc184312123"/>
      <w:bookmarkEnd w:id="290"/>
      <w:bookmarkStart w:id="291" w:name="_Toc184312135"/>
      <w:bookmarkEnd w:id="291"/>
      <w:bookmarkStart w:id="292" w:name="_Toc184310294"/>
      <w:bookmarkEnd w:id="292"/>
      <w:bookmarkStart w:id="293" w:name="_Toc184314452"/>
      <w:bookmarkEnd w:id="293"/>
      <w:bookmarkStart w:id="294" w:name="_Toc184312111"/>
      <w:bookmarkEnd w:id="294"/>
      <w:bookmarkStart w:id="295" w:name="_Toc184314438"/>
      <w:bookmarkEnd w:id="295"/>
      <w:bookmarkStart w:id="296" w:name="_Toc184312068"/>
      <w:bookmarkEnd w:id="296"/>
      <w:bookmarkStart w:id="297" w:name="_Toc184310282"/>
      <w:bookmarkEnd w:id="297"/>
      <w:bookmarkStart w:id="298" w:name="_Toc184314417"/>
      <w:bookmarkEnd w:id="298"/>
      <w:bookmarkStart w:id="299" w:name="_Toc184310329"/>
      <w:bookmarkEnd w:id="299"/>
      <w:bookmarkStart w:id="300" w:name="_Toc184313239"/>
      <w:bookmarkEnd w:id="300"/>
      <w:bookmarkStart w:id="301" w:name="_Toc184313252"/>
      <w:bookmarkEnd w:id="301"/>
      <w:bookmarkStart w:id="302" w:name="_Toc184314412"/>
      <w:bookmarkEnd w:id="302"/>
      <w:bookmarkStart w:id="303" w:name="_Toc184310276"/>
      <w:bookmarkEnd w:id="303"/>
      <w:bookmarkStart w:id="304" w:name="_Toc184313253"/>
      <w:bookmarkEnd w:id="304"/>
      <w:bookmarkStart w:id="305" w:name="_Toc184313297"/>
      <w:bookmarkEnd w:id="305"/>
      <w:bookmarkStart w:id="306" w:name="_Toc184313240"/>
      <w:bookmarkEnd w:id="306"/>
      <w:bookmarkStart w:id="307" w:name="_Toc184312103"/>
      <w:bookmarkEnd w:id="307"/>
      <w:bookmarkStart w:id="308" w:name="_Toc184314470"/>
      <w:bookmarkEnd w:id="308"/>
      <w:bookmarkStart w:id="309" w:name="_Toc184310274"/>
      <w:bookmarkEnd w:id="309"/>
      <w:bookmarkStart w:id="310" w:name="_Toc184314478"/>
      <w:bookmarkEnd w:id="310"/>
      <w:bookmarkStart w:id="311" w:name="_Toc184313267"/>
      <w:bookmarkEnd w:id="311"/>
      <w:bookmarkStart w:id="312" w:name="_Toc184314418"/>
      <w:bookmarkEnd w:id="312"/>
      <w:bookmarkStart w:id="313" w:name="_Toc184313310"/>
      <w:bookmarkEnd w:id="313"/>
      <w:bookmarkStart w:id="314" w:name="_Toc184308077"/>
      <w:bookmarkEnd w:id="314"/>
      <w:bookmarkStart w:id="315" w:name="_Toc184314440"/>
      <w:bookmarkEnd w:id="315"/>
      <w:bookmarkStart w:id="316" w:name="_Toc184310315"/>
      <w:bookmarkEnd w:id="316"/>
      <w:bookmarkStart w:id="317" w:name="_Toc184314445"/>
      <w:bookmarkEnd w:id="317"/>
      <w:bookmarkStart w:id="318" w:name="_Toc184313246"/>
      <w:bookmarkEnd w:id="318"/>
      <w:bookmarkStart w:id="319" w:name="_Toc184310339"/>
      <w:bookmarkEnd w:id="319"/>
      <w:bookmarkStart w:id="320" w:name="_Toc184313294"/>
      <w:bookmarkEnd w:id="320"/>
      <w:bookmarkStart w:id="321" w:name="_Toc184314454"/>
      <w:bookmarkEnd w:id="321"/>
      <w:bookmarkStart w:id="322" w:name="_Toc184308045"/>
      <w:bookmarkEnd w:id="322"/>
      <w:bookmarkStart w:id="323" w:name="_Toc184313255"/>
      <w:bookmarkEnd w:id="323"/>
      <w:bookmarkStart w:id="324" w:name="_Toc184308073"/>
      <w:bookmarkEnd w:id="324"/>
      <w:bookmarkStart w:id="325" w:name="_Toc184308090"/>
      <w:bookmarkEnd w:id="325"/>
      <w:bookmarkStart w:id="326" w:name="_Toc184312071"/>
      <w:bookmarkEnd w:id="326"/>
      <w:bookmarkStart w:id="327" w:name="_Toc184308076"/>
      <w:bookmarkEnd w:id="327"/>
      <w:bookmarkStart w:id="328" w:name="_Toc184310322"/>
      <w:bookmarkEnd w:id="328"/>
      <w:bookmarkStart w:id="329" w:name="_Toc184310293"/>
      <w:bookmarkEnd w:id="329"/>
      <w:bookmarkStart w:id="330" w:name="_Toc184314453"/>
      <w:bookmarkEnd w:id="330"/>
      <w:bookmarkStart w:id="331" w:name="_Toc184312090"/>
      <w:bookmarkEnd w:id="331"/>
      <w:bookmarkStart w:id="332" w:name="_Toc184310273"/>
      <w:bookmarkEnd w:id="332"/>
      <w:bookmarkStart w:id="333" w:name="_Toc184308083"/>
      <w:bookmarkEnd w:id="333"/>
      <w:bookmarkStart w:id="334" w:name="_Toc184312132"/>
      <w:bookmarkEnd w:id="334"/>
      <w:bookmarkStart w:id="335" w:name="_Toc184308036"/>
      <w:bookmarkEnd w:id="335"/>
      <w:bookmarkStart w:id="336" w:name="_Toc184308084"/>
      <w:bookmarkEnd w:id="336"/>
      <w:bookmarkStart w:id="337" w:name="_Toc184310304"/>
      <w:bookmarkEnd w:id="337"/>
      <w:bookmarkStart w:id="338" w:name="_Toc184312125"/>
      <w:bookmarkEnd w:id="338"/>
      <w:bookmarkStart w:id="339" w:name="_Toc184314464"/>
      <w:bookmarkEnd w:id="339"/>
      <w:bookmarkStart w:id="340" w:name="_Toc184310277"/>
      <w:bookmarkEnd w:id="340"/>
      <w:bookmarkStart w:id="341" w:name="_Toc184314414"/>
      <w:bookmarkEnd w:id="341"/>
      <w:bookmarkStart w:id="342" w:name="_Toc184310327"/>
      <w:bookmarkEnd w:id="342"/>
      <w:bookmarkStart w:id="343" w:name="_Toc184308101"/>
      <w:bookmarkEnd w:id="343"/>
      <w:bookmarkStart w:id="344" w:name="_Toc184313308"/>
      <w:bookmarkEnd w:id="344"/>
      <w:bookmarkStart w:id="345" w:name="_Toc184308107"/>
      <w:bookmarkEnd w:id="345"/>
      <w:bookmarkStart w:id="346" w:name="_Toc184308066"/>
      <w:bookmarkEnd w:id="346"/>
      <w:bookmarkStart w:id="347" w:name="_Toc184308079"/>
      <w:bookmarkEnd w:id="347"/>
      <w:bookmarkStart w:id="348" w:name="_Toc184313244"/>
      <w:bookmarkEnd w:id="348"/>
      <w:bookmarkStart w:id="349" w:name="_Toc184312069"/>
      <w:bookmarkEnd w:id="349"/>
      <w:bookmarkStart w:id="350" w:name="_Toc184312106"/>
      <w:bookmarkEnd w:id="350"/>
      <w:bookmarkStart w:id="351" w:name="_Toc184308062"/>
      <w:bookmarkEnd w:id="351"/>
      <w:bookmarkStart w:id="352" w:name="_Toc184310318"/>
      <w:bookmarkEnd w:id="352"/>
      <w:bookmarkStart w:id="353" w:name="_Toc184308051"/>
      <w:bookmarkEnd w:id="353"/>
      <w:bookmarkStart w:id="354" w:name="_Toc184310340"/>
      <w:bookmarkEnd w:id="354"/>
      <w:bookmarkStart w:id="355" w:name="_Toc184308064"/>
      <w:bookmarkEnd w:id="355"/>
      <w:bookmarkStart w:id="356" w:name="_Toc184308065"/>
      <w:bookmarkEnd w:id="356"/>
      <w:bookmarkStart w:id="357" w:name="_Toc184308048"/>
      <w:bookmarkEnd w:id="357"/>
      <w:bookmarkStart w:id="358" w:name="_Toc184313266"/>
      <w:bookmarkEnd w:id="358"/>
      <w:bookmarkStart w:id="359" w:name="_Toc184314457"/>
      <w:bookmarkEnd w:id="359"/>
      <w:bookmarkStart w:id="360" w:name="_Toc184308044"/>
      <w:bookmarkEnd w:id="360"/>
      <w:bookmarkStart w:id="361" w:name="_Toc184308060"/>
      <w:bookmarkEnd w:id="361"/>
      <w:bookmarkStart w:id="362" w:name="_Toc184314451"/>
      <w:bookmarkEnd w:id="362"/>
      <w:bookmarkStart w:id="363" w:name="_Toc184314435"/>
      <w:bookmarkEnd w:id="363"/>
      <w:bookmarkStart w:id="364" w:name="_Toc184314436"/>
      <w:bookmarkEnd w:id="364"/>
      <w:bookmarkStart w:id="365" w:name="_Toc184312118"/>
      <w:bookmarkEnd w:id="365"/>
      <w:bookmarkStart w:id="366" w:name="_Toc184314469"/>
      <w:bookmarkEnd w:id="366"/>
      <w:bookmarkStart w:id="367" w:name="_Toc184313298"/>
      <w:bookmarkEnd w:id="367"/>
      <w:bookmarkStart w:id="368" w:name="_Toc184312088"/>
      <w:bookmarkEnd w:id="368"/>
      <w:bookmarkStart w:id="369" w:name="_Toc184312105"/>
      <w:bookmarkEnd w:id="369"/>
      <w:bookmarkStart w:id="370" w:name="_Toc184312086"/>
      <w:bookmarkEnd w:id="370"/>
      <w:bookmarkStart w:id="371" w:name="_Toc184308105"/>
      <w:bookmarkEnd w:id="371"/>
      <w:bookmarkStart w:id="372" w:name="_Toc184310317"/>
      <w:bookmarkEnd w:id="372"/>
      <w:bookmarkStart w:id="373" w:name="_Toc184310298"/>
      <w:bookmarkEnd w:id="373"/>
      <w:bookmarkStart w:id="374" w:name="_Toc184314465"/>
      <w:bookmarkEnd w:id="374"/>
      <w:bookmarkStart w:id="375" w:name="_Toc184308043"/>
      <w:bookmarkEnd w:id="375"/>
      <w:bookmarkStart w:id="376" w:name="_Toc184310331"/>
      <w:bookmarkEnd w:id="376"/>
      <w:bookmarkStart w:id="377" w:name="_Toc184314463"/>
      <w:bookmarkEnd w:id="377"/>
      <w:bookmarkStart w:id="378" w:name="_Toc184314413"/>
      <w:bookmarkEnd w:id="378"/>
      <w:bookmarkStart w:id="379" w:name="_Toc184314411"/>
      <w:bookmarkEnd w:id="379"/>
      <w:bookmarkStart w:id="380" w:name="_Toc184312114"/>
      <w:bookmarkEnd w:id="380"/>
      <w:bookmarkStart w:id="381" w:name="_Toc184312131"/>
      <w:bookmarkEnd w:id="381"/>
      <w:bookmarkStart w:id="382" w:name="_Toc184312083"/>
      <w:bookmarkEnd w:id="382"/>
      <w:bookmarkStart w:id="383" w:name="_Toc184312080"/>
      <w:bookmarkEnd w:id="383"/>
      <w:bookmarkStart w:id="384" w:name="_Toc184313274"/>
      <w:bookmarkEnd w:id="384"/>
      <w:bookmarkStart w:id="385" w:name="_Toc184308094"/>
      <w:bookmarkEnd w:id="385"/>
      <w:bookmarkStart w:id="386" w:name="_Toc184313278"/>
      <w:bookmarkEnd w:id="386"/>
      <w:bookmarkStart w:id="387" w:name="_Toc184313258"/>
      <w:bookmarkEnd w:id="387"/>
      <w:bookmarkStart w:id="388" w:name="_Toc184314429"/>
      <w:bookmarkEnd w:id="388"/>
      <w:bookmarkStart w:id="389" w:name="_Toc184308075"/>
      <w:bookmarkEnd w:id="389"/>
      <w:bookmarkStart w:id="390" w:name="_Toc184310307"/>
      <w:bookmarkEnd w:id="390"/>
      <w:bookmarkStart w:id="391" w:name="_Toc184308100"/>
      <w:bookmarkEnd w:id="391"/>
      <w:bookmarkStart w:id="392" w:name="_Toc184312072"/>
      <w:bookmarkEnd w:id="392"/>
      <w:bookmarkStart w:id="393" w:name="_Toc184308093"/>
      <w:bookmarkEnd w:id="393"/>
      <w:bookmarkStart w:id="394" w:name="_Toc184313282"/>
      <w:bookmarkEnd w:id="394"/>
      <w:bookmarkStart w:id="395" w:name="_Toc184310335"/>
      <w:bookmarkEnd w:id="395"/>
      <w:bookmarkStart w:id="396" w:name="_Toc184313242"/>
      <w:bookmarkEnd w:id="396"/>
      <w:bookmarkStart w:id="397" w:name="_Toc184314477"/>
      <w:bookmarkEnd w:id="397"/>
      <w:bookmarkStart w:id="398" w:name="_Toc184308040"/>
      <w:bookmarkEnd w:id="398"/>
      <w:bookmarkStart w:id="399" w:name="_Toc184308055"/>
      <w:bookmarkEnd w:id="399"/>
      <w:bookmarkStart w:id="400" w:name="_Toc184313302"/>
      <w:bookmarkEnd w:id="400"/>
      <w:bookmarkStart w:id="401" w:name="_Toc184312104"/>
      <w:bookmarkEnd w:id="401"/>
      <w:bookmarkStart w:id="402" w:name="_Toc184310332"/>
      <w:bookmarkEnd w:id="402"/>
      <w:bookmarkStart w:id="403" w:name="_Toc184310281"/>
      <w:bookmarkEnd w:id="403"/>
      <w:bookmarkStart w:id="404" w:name="_Toc184308085"/>
      <w:bookmarkEnd w:id="404"/>
      <w:bookmarkStart w:id="405" w:name="_Toc184310300"/>
      <w:bookmarkEnd w:id="405"/>
      <w:bookmarkStart w:id="406" w:name="_Toc184310279"/>
      <w:bookmarkEnd w:id="406"/>
      <w:bookmarkStart w:id="407" w:name="_Toc184312109"/>
      <w:bookmarkEnd w:id="407"/>
      <w:bookmarkStart w:id="408" w:name="_Toc184312137"/>
      <w:bookmarkEnd w:id="408"/>
      <w:bookmarkStart w:id="409" w:name="_Toc184310309"/>
      <w:bookmarkEnd w:id="409"/>
      <w:bookmarkStart w:id="410" w:name="_Toc184313257"/>
      <w:bookmarkEnd w:id="410"/>
      <w:bookmarkStart w:id="411" w:name="_Toc184313250"/>
      <w:bookmarkEnd w:id="411"/>
      <w:bookmarkStart w:id="412" w:name="_Toc184314437"/>
      <w:bookmarkEnd w:id="412"/>
      <w:bookmarkStart w:id="413" w:name="_Toc184308106"/>
      <w:bookmarkEnd w:id="413"/>
      <w:bookmarkStart w:id="414" w:name="_Toc184308041"/>
      <w:bookmarkEnd w:id="414"/>
      <w:bookmarkStart w:id="415" w:name="_Toc184313291"/>
      <w:bookmarkEnd w:id="415"/>
      <w:bookmarkStart w:id="416" w:name="_Toc184310285"/>
      <w:bookmarkEnd w:id="416"/>
      <w:bookmarkStart w:id="417" w:name="_Toc184312077"/>
      <w:bookmarkEnd w:id="417"/>
      <w:bookmarkStart w:id="418" w:name="_Toc184314475"/>
      <w:bookmarkEnd w:id="418"/>
      <w:bookmarkStart w:id="419" w:name="_Toc184312107"/>
      <w:bookmarkEnd w:id="419"/>
      <w:bookmarkStart w:id="420" w:name="_Toc184310320"/>
      <w:bookmarkEnd w:id="420"/>
      <w:bookmarkStart w:id="421" w:name="_Toc184313268"/>
      <w:bookmarkEnd w:id="421"/>
      <w:bookmarkStart w:id="422" w:name="_Toc184308104"/>
      <w:bookmarkEnd w:id="422"/>
      <w:bookmarkStart w:id="423" w:name="_Toc184314450"/>
      <w:bookmarkEnd w:id="423"/>
      <w:bookmarkStart w:id="424" w:name="_Toc184314442"/>
      <w:bookmarkEnd w:id="424"/>
      <w:bookmarkStart w:id="425" w:name="_Toc184308037"/>
      <w:bookmarkEnd w:id="425"/>
      <w:bookmarkStart w:id="426" w:name="_Toc184308057"/>
      <w:bookmarkEnd w:id="426"/>
      <w:r>
        <w:rPr>
          <w:rFonts w:hint="eastAsia" w:ascii="仿宋" w:hAnsi="仿宋" w:cs="仿宋"/>
          <w:b/>
          <w:color w:val="auto"/>
          <w:sz w:val="36"/>
          <w:szCs w:val="36"/>
          <w:highlight w:val="none"/>
        </w:rPr>
        <w:t>评标办法</w:t>
      </w:r>
      <w:bookmarkEnd w:id="61"/>
    </w:p>
    <w:p w14:paraId="449EA7B6">
      <w:pPr>
        <w:spacing w:beforeLines="50" w:afterLines="50" w:line="360" w:lineRule="auto"/>
        <w:jc w:val="center"/>
        <w:outlineLvl w:val="1"/>
        <w:rPr>
          <w:rFonts w:ascii="仿宋" w:hAnsi="仿宋" w:cs="仿宋"/>
          <w:b/>
          <w:color w:val="auto"/>
          <w:sz w:val="28"/>
          <w:szCs w:val="28"/>
          <w:highlight w:val="none"/>
        </w:rPr>
      </w:pPr>
      <w:r>
        <w:rPr>
          <w:rFonts w:hint="eastAsia" w:ascii="仿宋" w:hAnsi="仿宋" w:cs="仿宋"/>
          <w:b/>
          <w:color w:val="auto"/>
          <w:sz w:val="28"/>
          <w:szCs w:val="28"/>
          <w:highlight w:val="none"/>
        </w:rPr>
        <w:t>评标办法前附表</w:t>
      </w:r>
    </w:p>
    <w:tbl>
      <w:tblPr>
        <w:tblStyle w:val="63"/>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81"/>
        <w:gridCol w:w="4994"/>
        <w:gridCol w:w="960"/>
        <w:gridCol w:w="1250"/>
      </w:tblGrid>
      <w:tr w14:paraId="5CA8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4" w:type="dxa"/>
            <w:vAlign w:val="center"/>
          </w:tcPr>
          <w:p w14:paraId="0C34FB61">
            <w:pPr>
              <w:spacing w:line="264" w:lineRule="auto"/>
              <w:jc w:val="center"/>
              <w:rPr>
                <w:rFonts w:ascii="仿宋" w:hAnsi="仿宋" w:cs="仿宋"/>
                <w:b/>
                <w:snapToGrid w:val="0"/>
                <w:color w:val="auto"/>
                <w:kern w:val="0"/>
                <w:sz w:val="24"/>
                <w:szCs w:val="24"/>
                <w:highlight w:val="none"/>
              </w:rPr>
            </w:pPr>
            <w:r>
              <w:rPr>
                <w:rFonts w:hint="eastAsia" w:ascii="仿宋" w:hAnsi="仿宋" w:cs="仿宋"/>
                <w:b/>
                <w:snapToGrid w:val="0"/>
                <w:color w:val="auto"/>
                <w:kern w:val="0"/>
                <w:sz w:val="24"/>
                <w:szCs w:val="24"/>
                <w:highlight w:val="none"/>
              </w:rPr>
              <w:t>序号</w:t>
            </w:r>
          </w:p>
        </w:tc>
        <w:tc>
          <w:tcPr>
            <w:tcW w:w="1681" w:type="dxa"/>
            <w:vAlign w:val="center"/>
          </w:tcPr>
          <w:p w14:paraId="7FBD55A6">
            <w:pPr>
              <w:spacing w:line="264" w:lineRule="auto"/>
              <w:jc w:val="center"/>
              <w:rPr>
                <w:rFonts w:ascii="仿宋" w:hAnsi="仿宋" w:cs="仿宋"/>
                <w:b/>
                <w:snapToGrid w:val="0"/>
                <w:color w:val="auto"/>
                <w:kern w:val="0"/>
                <w:sz w:val="24"/>
                <w:szCs w:val="24"/>
                <w:highlight w:val="none"/>
              </w:rPr>
            </w:pPr>
            <w:r>
              <w:rPr>
                <w:rFonts w:hint="eastAsia" w:ascii="仿宋" w:hAnsi="仿宋" w:cs="仿宋"/>
                <w:b/>
                <w:snapToGrid w:val="0"/>
                <w:color w:val="auto"/>
                <w:kern w:val="0"/>
                <w:sz w:val="24"/>
                <w:szCs w:val="24"/>
                <w:highlight w:val="none"/>
              </w:rPr>
              <w:t>评审内容</w:t>
            </w:r>
          </w:p>
        </w:tc>
        <w:tc>
          <w:tcPr>
            <w:tcW w:w="4994" w:type="dxa"/>
            <w:vAlign w:val="center"/>
          </w:tcPr>
          <w:p w14:paraId="794E55D1">
            <w:pPr>
              <w:spacing w:line="264" w:lineRule="auto"/>
              <w:jc w:val="center"/>
              <w:rPr>
                <w:rFonts w:ascii="仿宋" w:hAnsi="仿宋" w:cs="仿宋"/>
                <w:b/>
                <w:snapToGrid w:val="0"/>
                <w:color w:val="auto"/>
                <w:kern w:val="0"/>
                <w:sz w:val="24"/>
                <w:szCs w:val="24"/>
                <w:highlight w:val="none"/>
              </w:rPr>
            </w:pPr>
            <w:r>
              <w:rPr>
                <w:rFonts w:hint="eastAsia" w:ascii="仿宋" w:hAnsi="仿宋" w:cs="仿宋"/>
                <w:b/>
                <w:snapToGrid w:val="0"/>
                <w:color w:val="auto"/>
                <w:kern w:val="0"/>
                <w:sz w:val="24"/>
                <w:szCs w:val="24"/>
                <w:highlight w:val="none"/>
              </w:rPr>
              <w:t>评分细则</w:t>
            </w:r>
          </w:p>
        </w:tc>
        <w:tc>
          <w:tcPr>
            <w:tcW w:w="960" w:type="dxa"/>
            <w:vAlign w:val="center"/>
          </w:tcPr>
          <w:p w14:paraId="3BF65B73">
            <w:pPr>
              <w:spacing w:line="264" w:lineRule="auto"/>
              <w:jc w:val="center"/>
              <w:rPr>
                <w:rFonts w:ascii="仿宋" w:hAnsi="仿宋" w:cs="仿宋"/>
                <w:b/>
                <w:snapToGrid w:val="0"/>
                <w:color w:val="auto"/>
                <w:kern w:val="0"/>
                <w:sz w:val="24"/>
                <w:szCs w:val="24"/>
                <w:highlight w:val="none"/>
              </w:rPr>
            </w:pPr>
            <w:r>
              <w:rPr>
                <w:rFonts w:hint="eastAsia" w:ascii="仿宋" w:hAnsi="仿宋" w:cs="仿宋"/>
                <w:b/>
                <w:snapToGrid w:val="0"/>
                <w:color w:val="auto"/>
                <w:kern w:val="0"/>
                <w:sz w:val="24"/>
                <w:szCs w:val="24"/>
                <w:highlight w:val="none"/>
              </w:rPr>
              <w:t>分值</w:t>
            </w:r>
          </w:p>
        </w:tc>
        <w:tc>
          <w:tcPr>
            <w:tcW w:w="1250" w:type="dxa"/>
            <w:vAlign w:val="center"/>
          </w:tcPr>
          <w:p w14:paraId="5E78D32A">
            <w:pPr>
              <w:spacing w:line="264" w:lineRule="auto"/>
              <w:jc w:val="center"/>
              <w:rPr>
                <w:rFonts w:ascii="仿宋" w:hAnsi="仿宋" w:cs="仿宋"/>
                <w:b/>
                <w:snapToGrid w:val="0"/>
                <w:color w:val="auto"/>
                <w:kern w:val="0"/>
                <w:sz w:val="24"/>
                <w:szCs w:val="24"/>
                <w:highlight w:val="none"/>
              </w:rPr>
            </w:pPr>
            <w:r>
              <w:rPr>
                <w:rFonts w:hint="eastAsia" w:ascii="仿宋" w:hAnsi="仿宋" w:cs="仿宋"/>
                <w:b/>
                <w:snapToGrid w:val="0"/>
                <w:color w:val="auto"/>
                <w:kern w:val="0"/>
                <w:sz w:val="24"/>
                <w:szCs w:val="24"/>
                <w:highlight w:val="none"/>
              </w:rPr>
              <w:t>主观分/客观分属性</w:t>
            </w:r>
          </w:p>
        </w:tc>
      </w:tr>
      <w:tr w14:paraId="0825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3712137">
            <w:pPr>
              <w:spacing w:line="264" w:lineRule="auto"/>
              <w:jc w:val="center"/>
              <w:rPr>
                <w:rFonts w:ascii="仿宋" w:hAnsi="仿宋" w:cs="仿宋"/>
                <w:b/>
                <w:snapToGrid w:val="0"/>
                <w:color w:val="auto"/>
                <w:kern w:val="0"/>
                <w:sz w:val="24"/>
                <w:szCs w:val="24"/>
                <w:highlight w:val="none"/>
              </w:rPr>
            </w:pPr>
            <w:r>
              <w:rPr>
                <w:rFonts w:hint="eastAsia" w:ascii="仿宋" w:hAnsi="仿宋" w:cs="仿宋"/>
                <w:b/>
                <w:snapToGrid w:val="0"/>
                <w:color w:val="auto"/>
                <w:kern w:val="0"/>
                <w:sz w:val="24"/>
                <w:szCs w:val="24"/>
                <w:highlight w:val="none"/>
              </w:rPr>
              <w:t>一</w:t>
            </w:r>
          </w:p>
        </w:tc>
        <w:tc>
          <w:tcPr>
            <w:tcW w:w="7635" w:type="dxa"/>
            <w:gridSpan w:val="3"/>
            <w:vAlign w:val="center"/>
          </w:tcPr>
          <w:p w14:paraId="3C2B5CB2">
            <w:pPr>
              <w:spacing w:line="264" w:lineRule="auto"/>
              <w:jc w:val="left"/>
              <w:rPr>
                <w:rFonts w:ascii="仿宋" w:hAnsi="仿宋" w:cs="仿宋"/>
                <w:b/>
                <w:snapToGrid w:val="0"/>
                <w:color w:val="auto"/>
                <w:kern w:val="0"/>
                <w:sz w:val="24"/>
                <w:szCs w:val="24"/>
                <w:highlight w:val="none"/>
              </w:rPr>
            </w:pPr>
            <w:r>
              <w:rPr>
                <w:rFonts w:hint="eastAsia" w:ascii="仿宋" w:hAnsi="仿宋" w:cs="仿宋"/>
                <w:b/>
                <w:color w:val="auto"/>
                <w:sz w:val="24"/>
                <w:szCs w:val="24"/>
                <w:highlight w:val="none"/>
              </w:rPr>
              <w:t>资信（权重为3）</w:t>
            </w:r>
          </w:p>
        </w:tc>
        <w:tc>
          <w:tcPr>
            <w:tcW w:w="1250" w:type="dxa"/>
            <w:vAlign w:val="center"/>
          </w:tcPr>
          <w:p w14:paraId="317EC4B8">
            <w:pPr>
              <w:spacing w:line="264" w:lineRule="auto"/>
              <w:jc w:val="left"/>
              <w:rPr>
                <w:rFonts w:ascii="仿宋" w:hAnsi="仿宋" w:cs="仿宋"/>
                <w:b/>
                <w:color w:val="auto"/>
                <w:sz w:val="24"/>
                <w:szCs w:val="24"/>
                <w:highlight w:val="none"/>
              </w:rPr>
            </w:pPr>
          </w:p>
        </w:tc>
      </w:tr>
      <w:tr w14:paraId="01FA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04" w:type="dxa"/>
            <w:vAlign w:val="center"/>
          </w:tcPr>
          <w:p w14:paraId="23E13C8D">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1</w:t>
            </w:r>
          </w:p>
        </w:tc>
        <w:tc>
          <w:tcPr>
            <w:tcW w:w="1681" w:type="dxa"/>
            <w:vAlign w:val="center"/>
          </w:tcPr>
          <w:p w14:paraId="3B170A1F">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业绩</w:t>
            </w:r>
          </w:p>
        </w:tc>
        <w:tc>
          <w:tcPr>
            <w:tcW w:w="4994" w:type="dxa"/>
            <w:vAlign w:val="center"/>
          </w:tcPr>
          <w:p w14:paraId="34963313">
            <w:pPr>
              <w:spacing w:line="264" w:lineRule="auto"/>
              <w:rPr>
                <w:rFonts w:ascii="仿宋" w:hAnsi="仿宋" w:cs="仿宋"/>
                <w:color w:val="auto"/>
                <w:sz w:val="24"/>
                <w:szCs w:val="24"/>
                <w:highlight w:val="none"/>
              </w:rPr>
            </w:pPr>
            <w:r>
              <w:rPr>
                <w:rFonts w:hint="eastAsia" w:ascii="仿宋" w:hAnsi="仿宋" w:cs="仿宋"/>
                <w:color w:val="auto"/>
                <w:sz w:val="24"/>
                <w:szCs w:val="24"/>
                <w:highlight w:val="none"/>
              </w:rPr>
              <w:t>投标人（联合体投标的，指联合体牵头方）自2021年1月1日以来类似项目业绩</w:t>
            </w:r>
            <w:r>
              <w:rPr>
                <w:rFonts w:hint="eastAsia" w:ascii="仿宋" w:hAnsi="仿宋" w:cs="仿宋"/>
                <w:color w:val="auto"/>
                <w:sz w:val="24"/>
                <w:szCs w:val="24"/>
                <w:highlight w:val="none"/>
                <w:lang w:eastAsia="zh-CN"/>
              </w:rPr>
              <w:t>（</w:t>
            </w:r>
            <w:r>
              <w:rPr>
                <w:rFonts w:hint="eastAsia" w:ascii="仿宋" w:hAnsi="仿宋" w:cs="仿宋"/>
                <w:color w:val="auto"/>
                <w:sz w:val="24"/>
                <w:szCs w:val="24"/>
                <w:highlight w:val="none"/>
                <w:lang w:val="en-US" w:eastAsia="zh-CN"/>
              </w:rPr>
              <w:t>合同中需体现核心产品）</w:t>
            </w:r>
            <w:r>
              <w:rPr>
                <w:rFonts w:hint="eastAsia" w:ascii="仿宋" w:hAnsi="仿宋" w:cs="仿宋"/>
                <w:color w:val="auto"/>
                <w:sz w:val="24"/>
                <w:szCs w:val="24"/>
                <w:highlight w:val="none"/>
              </w:rPr>
              <w:t>，每个有效业绩得</w:t>
            </w:r>
            <w:r>
              <w:rPr>
                <w:rFonts w:ascii="仿宋" w:hAnsi="仿宋" w:cs="仿宋"/>
                <w:color w:val="auto"/>
                <w:sz w:val="24"/>
                <w:szCs w:val="24"/>
                <w:highlight w:val="none"/>
              </w:rPr>
              <w:t>1分，最高得</w:t>
            </w:r>
            <w:r>
              <w:rPr>
                <w:rFonts w:hint="eastAsia" w:ascii="仿宋" w:hAnsi="仿宋" w:cs="仿宋"/>
                <w:color w:val="auto"/>
                <w:sz w:val="24"/>
                <w:szCs w:val="24"/>
                <w:highlight w:val="none"/>
              </w:rPr>
              <w:t>3分；（以合同签订时间为准，需提供合同扫描件）</w:t>
            </w:r>
          </w:p>
        </w:tc>
        <w:tc>
          <w:tcPr>
            <w:tcW w:w="960" w:type="dxa"/>
            <w:vAlign w:val="center"/>
          </w:tcPr>
          <w:p w14:paraId="06C64CF6">
            <w:pPr>
              <w:spacing w:line="264" w:lineRule="auto"/>
              <w:jc w:val="center"/>
              <w:rPr>
                <w:rFonts w:ascii="仿宋" w:hAnsi="仿宋" w:cs="仿宋"/>
                <w:snapToGrid w:val="0"/>
                <w:color w:val="auto"/>
                <w:kern w:val="0"/>
                <w:sz w:val="24"/>
                <w:szCs w:val="24"/>
                <w:highlight w:val="none"/>
              </w:rPr>
            </w:pPr>
            <w:r>
              <w:rPr>
                <w:rFonts w:hint="eastAsia" w:ascii="仿宋" w:hAnsi="仿宋" w:cs="仿宋"/>
                <w:color w:val="auto"/>
                <w:sz w:val="24"/>
                <w:szCs w:val="24"/>
                <w:highlight w:val="none"/>
              </w:rPr>
              <w:t>3</w:t>
            </w:r>
          </w:p>
        </w:tc>
        <w:tc>
          <w:tcPr>
            <w:tcW w:w="1250" w:type="dxa"/>
            <w:vAlign w:val="center"/>
          </w:tcPr>
          <w:p w14:paraId="52CB8400">
            <w:pPr>
              <w:spacing w:line="264" w:lineRule="auto"/>
              <w:jc w:val="center"/>
              <w:rPr>
                <w:rFonts w:ascii="仿宋" w:hAnsi="仿宋" w:cs="仿宋"/>
                <w:bCs/>
                <w:snapToGrid w:val="0"/>
                <w:color w:val="auto"/>
                <w:kern w:val="0"/>
                <w:sz w:val="24"/>
                <w:szCs w:val="24"/>
                <w:highlight w:val="none"/>
              </w:rPr>
            </w:pPr>
            <w:r>
              <w:rPr>
                <w:rFonts w:hint="eastAsia" w:ascii="仿宋" w:hAnsi="仿宋" w:cs="仿宋"/>
                <w:b w:val="0"/>
                <w:bCs/>
                <w:snapToGrid w:val="0"/>
                <w:color w:val="auto"/>
                <w:kern w:val="0"/>
                <w:sz w:val="24"/>
                <w:szCs w:val="24"/>
                <w:highlight w:val="none"/>
              </w:rPr>
              <w:t>客观分</w:t>
            </w:r>
          </w:p>
        </w:tc>
      </w:tr>
      <w:tr w14:paraId="696C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4" w:type="dxa"/>
            <w:vAlign w:val="center"/>
          </w:tcPr>
          <w:p w14:paraId="5171F21C">
            <w:pPr>
              <w:spacing w:line="264" w:lineRule="auto"/>
              <w:jc w:val="center"/>
              <w:rPr>
                <w:rFonts w:ascii="仿宋" w:hAnsi="仿宋" w:cs="仿宋"/>
                <w:b/>
                <w:bCs/>
                <w:snapToGrid w:val="0"/>
                <w:color w:val="auto"/>
                <w:kern w:val="0"/>
                <w:sz w:val="24"/>
                <w:szCs w:val="24"/>
                <w:highlight w:val="none"/>
              </w:rPr>
            </w:pPr>
            <w:r>
              <w:rPr>
                <w:rFonts w:hint="eastAsia" w:ascii="仿宋" w:hAnsi="仿宋" w:cs="仿宋"/>
                <w:b/>
                <w:bCs/>
                <w:snapToGrid w:val="0"/>
                <w:color w:val="auto"/>
                <w:kern w:val="0"/>
                <w:sz w:val="24"/>
                <w:szCs w:val="24"/>
                <w:highlight w:val="none"/>
              </w:rPr>
              <w:t>二</w:t>
            </w:r>
          </w:p>
        </w:tc>
        <w:tc>
          <w:tcPr>
            <w:tcW w:w="7635" w:type="dxa"/>
            <w:gridSpan w:val="3"/>
            <w:vAlign w:val="center"/>
          </w:tcPr>
          <w:p w14:paraId="1247C5E1">
            <w:pPr>
              <w:spacing w:line="264" w:lineRule="auto"/>
              <w:jc w:val="left"/>
              <w:rPr>
                <w:rFonts w:ascii="仿宋" w:hAnsi="仿宋" w:cs="仿宋"/>
                <w:b/>
                <w:bCs/>
                <w:snapToGrid w:val="0"/>
                <w:color w:val="auto"/>
                <w:kern w:val="0"/>
                <w:sz w:val="24"/>
                <w:szCs w:val="24"/>
                <w:highlight w:val="none"/>
              </w:rPr>
            </w:pPr>
            <w:r>
              <w:rPr>
                <w:rFonts w:hint="eastAsia" w:ascii="仿宋" w:hAnsi="仿宋" w:cs="仿宋"/>
                <w:b/>
                <w:bCs/>
                <w:snapToGrid w:val="0"/>
                <w:color w:val="auto"/>
                <w:kern w:val="0"/>
                <w:sz w:val="24"/>
                <w:szCs w:val="24"/>
                <w:highlight w:val="none"/>
              </w:rPr>
              <w:t>技术（权重67）</w:t>
            </w:r>
          </w:p>
        </w:tc>
        <w:tc>
          <w:tcPr>
            <w:tcW w:w="1250" w:type="dxa"/>
            <w:vAlign w:val="center"/>
          </w:tcPr>
          <w:p w14:paraId="36A4542E">
            <w:pPr>
              <w:spacing w:line="264" w:lineRule="auto"/>
              <w:jc w:val="center"/>
              <w:rPr>
                <w:rFonts w:ascii="仿宋" w:hAnsi="仿宋" w:cs="仿宋"/>
                <w:b w:val="0"/>
                <w:bCs/>
                <w:snapToGrid w:val="0"/>
                <w:color w:val="auto"/>
                <w:kern w:val="0"/>
                <w:sz w:val="24"/>
                <w:szCs w:val="24"/>
                <w:highlight w:val="none"/>
              </w:rPr>
            </w:pPr>
          </w:p>
        </w:tc>
      </w:tr>
      <w:tr w14:paraId="243D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4" w:type="dxa"/>
            <w:vAlign w:val="center"/>
          </w:tcPr>
          <w:p w14:paraId="4793E9AB">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2</w:t>
            </w:r>
          </w:p>
        </w:tc>
        <w:tc>
          <w:tcPr>
            <w:tcW w:w="1681" w:type="dxa"/>
            <w:vAlign w:val="center"/>
          </w:tcPr>
          <w:p w14:paraId="7B7D1340">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技术要求响应情况</w:t>
            </w:r>
          </w:p>
        </w:tc>
        <w:tc>
          <w:tcPr>
            <w:tcW w:w="4994" w:type="dxa"/>
            <w:vAlign w:val="center"/>
          </w:tcPr>
          <w:p w14:paraId="29B23245">
            <w:pPr>
              <w:pStyle w:val="6"/>
              <w:rPr>
                <w:rFonts w:ascii="仿宋" w:hAnsi="仿宋" w:cs="仿宋"/>
                <w:color w:val="auto"/>
                <w:sz w:val="24"/>
                <w:szCs w:val="24"/>
                <w:highlight w:val="none"/>
              </w:rPr>
            </w:pPr>
            <w:r>
              <w:rPr>
                <w:rFonts w:hint="eastAsia" w:ascii="仿宋" w:hAnsi="仿宋" w:cs="仿宋"/>
                <w:color w:val="auto"/>
                <w:sz w:val="24"/>
                <w:szCs w:val="24"/>
                <w:highlight w:val="none"/>
              </w:rPr>
              <w:t>根据采购需求中“三、1.技术参数”要求中技术服务响应（满足）程度，全部满足采购文件要求：得</w:t>
            </w:r>
            <w:r>
              <w:rPr>
                <w:rFonts w:ascii="仿宋" w:hAnsi="仿宋" w:cs="仿宋"/>
                <w:snapToGrid/>
                <w:color w:val="auto"/>
                <w:sz w:val="24"/>
                <w:szCs w:val="24"/>
                <w:highlight w:val="none"/>
              </w:rPr>
              <w:t>3</w:t>
            </w:r>
            <w:r>
              <w:rPr>
                <w:rFonts w:hint="eastAsia" w:ascii="仿宋" w:hAnsi="仿宋" w:cs="仿宋"/>
                <w:snapToGrid/>
                <w:color w:val="auto"/>
                <w:sz w:val="24"/>
                <w:szCs w:val="24"/>
                <w:highlight w:val="none"/>
                <w:lang w:val="en-US" w:eastAsia="zh-CN"/>
              </w:rPr>
              <w:t>3</w:t>
            </w:r>
            <w:r>
              <w:rPr>
                <w:rFonts w:hint="eastAsia" w:ascii="仿宋" w:hAnsi="仿宋" w:cs="仿宋"/>
                <w:color w:val="auto"/>
                <w:sz w:val="24"/>
                <w:szCs w:val="24"/>
                <w:highlight w:val="none"/>
              </w:rPr>
              <w:t>分；</w:t>
            </w:r>
          </w:p>
          <w:p w14:paraId="23CEE818">
            <w:pPr>
              <w:pStyle w:val="6"/>
              <w:rPr>
                <w:rFonts w:ascii="仿宋" w:hAnsi="仿宋" w:cs="仿宋"/>
                <w:color w:val="auto"/>
                <w:sz w:val="24"/>
                <w:szCs w:val="24"/>
                <w:highlight w:val="none"/>
              </w:rPr>
            </w:pPr>
            <w:r>
              <w:rPr>
                <w:rFonts w:hint="eastAsia" w:ascii="仿宋" w:hAnsi="仿宋" w:cs="仿宋"/>
                <w:color w:val="auto"/>
                <w:sz w:val="24"/>
                <w:szCs w:val="24"/>
                <w:highlight w:val="none"/>
              </w:rPr>
              <w:t>带</w:t>
            </w:r>
            <w:r>
              <w:rPr>
                <w:rFonts w:hint="eastAsia" w:ascii="仿宋" w:hAnsi="仿宋" w:cs="仿宋"/>
                <w:color w:val="auto"/>
                <w:spacing w:val="10"/>
                <w:kern w:val="0"/>
                <w:sz w:val="24"/>
                <w:szCs w:val="24"/>
                <w:highlight w:val="none"/>
              </w:rPr>
              <w:t>★</w:t>
            </w:r>
            <w:r>
              <w:rPr>
                <w:rFonts w:hint="eastAsia" w:ascii="仿宋" w:hAnsi="仿宋" w:cs="仿宋"/>
                <w:color w:val="auto"/>
                <w:sz w:val="24"/>
                <w:szCs w:val="24"/>
                <w:highlight w:val="none"/>
              </w:rPr>
              <w:t>的参数及要求，每一项不满足扣3分，直到扣完为止；非带</w:t>
            </w:r>
            <w:r>
              <w:rPr>
                <w:rFonts w:hint="eastAsia" w:ascii="仿宋" w:hAnsi="仿宋" w:cs="仿宋"/>
                <w:color w:val="auto"/>
                <w:spacing w:val="10"/>
                <w:kern w:val="0"/>
                <w:sz w:val="24"/>
                <w:szCs w:val="24"/>
                <w:highlight w:val="none"/>
              </w:rPr>
              <w:t>★</w:t>
            </w:r>
            <w:r>
              <w:rPr>
                <w:rFonts w:hint="eastAsia" w:ascii="仿宋" w:hAnsi="仿宋" w:cs="仿宋"/>
                <w:color w:val="auto"/>
                <w:sz w:val="24"/>
                <w:szCs w:val="24"/>
                <w:highlight w:val="none"/>
              </w:rPr>
              <w:t>的参数每一项不满足扣1分，直到扣完为止；</w:t>
            </w:r>
          </w:p>
          <w:p w14:paraId="4B1E2008">
            <w:pPr>
              <w:pStyle w:val="6"/>
              <w:rPr>
                <w:rFonts w:ascii="仿宋" w:hAnsi="仿宋" w:cs="仿宋"/>
                <w:color w:val="auto"/>
                <w:sz w:val="24"/>
                <w:szCs w:val="24"/>
                <w:highlight w:val="none"/>
              </w:rPr>
            </w:pPr>
            <w:r>
              <w:rPr>
                <w:rFonts w:hint="eastAsia" w:ascii="仿宋" w:hAnsi="仿宋" w:cs="仿宋"/>
                <w:color w:val="auto"/>
                <w:sz w:val="24"/>
                <w:szCs w:val="24"/>
                <w:highlight w:val="none"/>
              </w:rPr>
              <w:t>（提供虚假资料者，取消投标或中标资格。）</w:t>
            </w:r>
          </w:p>
        </w:tc>
        <w:tc>
          <w:tcPr>
            <w:tcW w:w="960" w:type="dxa"/>
            <w:vAlign w:val="center"/>
          </w:tcPr>
          <w:p w14:paraId="64837A8A">
            <w:pPr>
              <w:spacing w:line="264" w:lineRule="auto"/>
              <w:jc w:val="center"/>
              <w:rPr>
                <w:rFonts w:hint="eastAsia" w:ascii="仿宋" w:hAnsi="仿宋" w:eastAsia="仿宋" w:cs="仿宋"/>
                <w:snapToGrid w:val="0"/>
                <w:color w:val="auto"/>
                <w:kern w:val="0"/>
                <w:sz w:val="24"/>
                <w:szCs w:val="24"/>
                <w:highlight w:val="none"/>
                <w:lang w:eastAsia="zh-CN"/>
              </w:rPr>
            </w:pPr>
            <w:r>
              <w:rPr>
                <w:rFonts w:ascii="仿宋" w:hAnsi="仿宋" w:cs="仿宋"/>
                <w:snapToGrid w:val="0"/>
                <w:color w:val="auto"/>
                <w:kern w:val="0"/>
                <w:sz w:val="24"/>
                <w:szCs w:val="24"/>
                <w:highlight w:val="none"/>
              </w:rPr>
              <w:t>3</w:t>
            </w:r>
            <w:r>
              <w:rPr>
                <w:rFonts w:hint="eastAsia" w:ascii="仿宋" w:hAnsi="仿宋" w:cs="仿宋"/>
                <w:snapToGrid w:val="0"/>
                <w:color w:val="auto"/>
                <w:kern w:val="0"/>
                <w:sz w:val="24"/>
                <w:szCs w:val="24"/>
                <w:highlight w:val="none"/>
                <w:lang w:val="en-US" w:eastAsia="zh-CN"/>
              </w:rPr>
              <w:t>3</w:t>
            </w:r>
          </w:p>
        </w:tc>
        <w:tc>
          <w:tcPr>
            <w:tcW w:w="1250" w:type="dxa"/>
            <w:vAlign w:val="center"/>
          </w:tcPr>
          <w:p w14:paraId="71906B75">
            <w:pPr>
              <w:spacing w:line="264" w:lineRule="auto"/>
              <w:jc w:val="center"/>
              <w:rPr>
                <w:rFonts w:ascii="仿宋" w:hAnsi="仿宋" w:cs="仿宋"/>
                <w:b w:val="0"/>
                <w:bCs/>
                <w:snapToGrid w:val="0"/>
                <w:color w:val="auto"/>
                <w:kern w:val="0"/>
                <w:sz w:val="24"/>
                <w:szCs w:val="24"/>
                <w:highlight w:val="none"/>
              </w:rPr>
            </w:pPr>
            <w:r>
              <w:rPr>
                <w:rFonts w:hint="eastAsia" w:ascii="仿宋" w:hAnsi="仿宋" w:cs="仿宋"/>
                <w:b w:val="0"/>
                <w:bCs/>
                <w:snapToGrid w:val="0"/>
                <w:color w:val="auto"/>
                <w:kern w:val="0"/>
                <w:sz w:val="24"/>
                <w:szCs w:val="24"/>
                <w:highlight w:val="none"/>
              </w:rPr>
              <w:t>客观分</w:t>
            </w:r>
          </w:p>
        </w:tc>
      </w:tr>
      <w:tr w14:paraId="7831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4" w:type="dxa"/>
            <w:vAlign w:val="center"/>
          </w:tcPr>
          <w:p w14:paraId="11547610">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3</w:t>
            </w:r>
          </w:p>
        </w:tc>
        <w:tc>
          <w:tcPr>
            <w:tcW w:w="1681" w:type="dxa"/>
            <w:vAlign w:val="center"/>
          </w:tcPr>
          <w:p w14:paraId="3500002F">
            <w:pPr>
              <w:spacing w:line="264" w:lineRule="auto"/>
              <w:jc w:val="center"/>
              <w:rPr>
                <w:rFonts w:ascii="仿宋" w:hAnsi="仿宋" w:cs="仿宋"/>
                <w:snapToGrid w:val="0"/>
                <w:color w:val="auto"/>
                <w:kern w:val="0"/>
                <w:sz w:val="24"/>
                <w:szCs w:val="24"/>
                <w:highlight w:val="none"/>
              </w:rPr>
            </w:pPr>
            <w:r>
              <w:rPr>
                <w:rFonts w:hint="eastAsia" w:ascii="仿宋" w:hAnsi="仿宋" w:cs="仿宋"/>
                <w:color w:val="auto"/>
                <w:sz w:val="24"/>
                <w:szCs w:val="24"/>
                <w:highlight w:val="none"/>
              </w:rPr>
              <w:t>项目实施方案</w:t>
            </w:r>
          </w:p>
        </w:tc>
        <w:tc>
          <w:tcPr>
            <w:tcW w:w="4994" w:type="dxa"/>
            <w:vAlign w:val="center"/>
          </w:tcPr>
          <w:p w14:paraId="3E3A2B6F">
            <w:pPr>
              <w:pStyle w:val="6"/>
              <w:rPr>
                <w:rFonts w:ascii="仿宋" w:hAnsi="仿宋" w:cs="仿宋"/>
                <w:color w:val="auto"/>
                <w:sz w:val="24"/>
                <w:szCs w:val="24"/>
                <w:highlight w:val="none"/>
              </w:rPr>
            </w:pPr>
            <w:r>
              <w:rPr>
                <w:rFonts w:hint="eastAsia" w:ascii="仿宋" w:hAnsi="仿宋" w:cs="仿宋"/>
                <w:color w:val="auto"/>
                <w:sz w:val="24"/>
                <w:szCs w:val="24"/>
                <w:highlight w:val="none"/>
              </w:rPr>
              <w:t>项目实施方案。根据投标人提供的项目具体实施方案的合理性、可行性，与需求的吻合程度进行评分。</w:t>
            </w:r>
            <w:r>
              <w:rPr>
                <w:rFonts w:hint="eastAsia" w:ascii="仿宋" w:hAnsi="仿宋" w:cs="仿宋"/>
                <w:color w:val="auto"/>
                <w:sz w:val="24"/>
                <w:szCs w:val="24"/>
                <w:highlight w:val="none"/>
                <w:lang w:val="zh-CN"/>
              </w:rPr>
              <w:t>组织实施方案</w:t>
            </w:r>
            <w:r>
              <w:rPr>
                <w:rFonts w:hint="eastAsia" w:ascii="仿宋" w:hAnsi="仿宋" w:cs="仿宋"/>
                <w:color w:val="auto"/>
                <w:sz w:val="24"/>
                <w:szCs w:val="24"/>
                <w:highlight w:val="none"/>
              </w:rPr>
              <w:t>针对性强的得5分；针对性较强的得4分；具有一定针对性的得3分；针对性一般的得2分；针对性较弱的得1分；内容缺失或未体现的不得分。</w:t>
            </w:r>
          </w:p>
        </w:tc>
        <w:tc>
          <w:tcPr>
            <w:tcW w:w="960" w:type="dxa"/>
            <w:vAlign w:val="center"/>
          </w:tcPr>
          <w:p w14:paraId="055AE896">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5</w:t>
            </w:r>
          </w:p>
        </w:tc>
        <w:tc>
          <w:tcPr>
            <w:tcW w:w="1250" w:type="dxa"/>
            <w:vAlign w:val="center"/>
          </w:tcPr>
          <w:p w14:paraId="2C695D89">
            <w:pPr>
              <w:spacing w:line="264" w:lineRule="auto"/>
              <w:jc w:val="center"/>
              <w:rPr>
                <w:rFonts w:ascii="仿宋" w:hAnsi="仿宋" w:cs="仿宋"/>
                <w:b w:val="0"/>
                <w:bCs/>
                <w:snapToGrid w:val="0"/>
                <w:color w:val="auto"/>
                <w:kern w:val="0"/>
                <w:sz w:val="24"/>
                <w:szCs w:val="24"/>
                <w:highlight w:val="none"/>
              </w:rPr>
            </w:pPr>
            <w:r>
              <w:rPr>
                <w:rFonts w:hint="eastAsia" w:ascii="仿宋" w:hAnsi="仿宋" w:cs="仿宋"/>
                <w:b w:val="0"/>
                <w:bCs/>
                <w:snapToGrid w:val="0"/>
                <w:color w:val="auto"/>
                <w:kern w:val="0"/>
                <w:sz w:val="24"/>
                <w:szCs w:val="24"/>
                <w:highlight w:val="none"/>
              </w:rPr>
              <w:t>主观分</w:t>
            </w:r>
          </w:p>
          <w:p w14:paraId="787A5ACB">
            <w:pPr>
              <w:spacing w:line="264" w:lineRule="auto"/>
              <w:jc w:val="center"/>
              <w:rPr>
                <w:rFonts w:ascii="仿宋" w:hAnsi="仿宋" w:cs="仿宋"/>
                <w:b w:val="0"/>
                <w:bCs/>
                <w:snapToGrid w:val="0"/>
                <w:color w:val="auto"/>
                <w:kern w:val="0"/>
                <w:sz w:val="24"/>
                <w:szCs w:val="24"/>
                <w:highlight w:val="none"/>
              </w:rPr>
            </w:pPr>
          </w:p>
        </w:tc>
      </w:tr>
      <w:tr w14:paraId="71C7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0CDD5801">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4</w:t>
            </w:r>
          </w:p>
        </w:tc>
        <w:tc>
          <w:tcPr>
            <w:tcW w:w="1681" w:type="dxa"/>
            <w:vAlign w:val="center"/>
          </w:tcPr>
          <w:p w14:paraId="6B0C7C5D">
            <w:pPr>
              <w:spacing w:line="264" w:lineRule="auto"/>
              <w:jc w:val="center"/>
              <w:rPr>
                <w:rFonts w:ascii="仿宋" w:hAnsi="仿宋" w:cs="仿宋"/>
                <w:snapToGrid w:val="0"/>
                <w:color w:val="auto"/>
                <w:kern w:val="0"/>
                <w:sz w:val="24"/>
                <w:szCs w:val="24"/>
                <w:highlight w:val="none"/>
              </w:rPr>
            </w:pPr>
            <w:r>
              <w:rPr>
                <w:rFonts w:hint="eastAsia" w:ascii="仿宋" w:hAnsi="仿宋" w:cs="仿宋"/>
                <w:color w:val="auto"/>
                <w:sz w:val="24"/>
                <w:szCs w:val="24"/>
                <w:highlight w:val="none"/>
              </w:rPr>
              <w:t>确保供应货物质量的设施及措施</w:t>
            </w:r>
          </w:p>
        </w:tc>
        <w:tc>
          <w:tcPr>
            <w:tcW w:w="4994" w:type="dxa"/>
            <w:vAlign w:val="center"/>
          </w:tcPr>
          <w:p w14:paraId="2253D235">
            <w:pPr>
              <w:spacing w:line="264" w:lineRule="auto"/>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根据投标人具有的质量监控措施和质量检测设施的先进性、可行性、质量保障效果评分。投标人提供的质量监控措施和质量检测设施先进、可行性强、保障效果显著的，得5分；提供的质量监控措施和质量检测设施较先进、可行性较强、有明显保障效果的，得4分；提供的质量监控措施和质量检测设施较先进、有一定可行性、有一定保障效果的，得3分；提供的质量监控措施和质量检测设施有可行性但保障效果不强的，得2分；提供的质量监控措施和质量检测设施可行性有明显缺陷、保障效果不强的，得1分；未提供方案的不得分。</w:t>
            </w:r>
          </w:p>
        </w:tc>
        <w:tc>
          <w:tcPr>
            <w:tcW w:w="960" w:type="dxa"/>
            <w:vAlign w:val="center"/>
          </w:tcPr>
          <w:p w14:paraId="16309C46">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5</w:t>
            </w:r>
          </w:p>
        </w:tc>
        <w:tc>
          <w:tcPr>
            <w:tcW w:w="1250" w:type="dxa"/>
            <w:vAlign w:val="center"/>
          </w:tcPr>
          <w:p w14:paraId="01CDF02F">
            <w:pPr>
              <w:spacing w:line="264" w:lineRule="auto"/>
              <w:jc w:val="center"/>
              <w:rPr>
                <w:rFonts w:ascii="仿宋" w:hAnsi="仿宋" w:cs="仿宋"/>
                <w:b w:val="0"/>
                <w:bCs/>
                <w:snapToGrid w:val="0"/>
                <w:color w:val="auto"/>
                <w:kern w:val="0"/>
                <w:sz w:val="24"/>
                <w:szCs w:val="24"/>
                <w:highlight w:val="none"/>
              </w:rPr>
            </w:pPr>
            <w:r>
              <w:rPr>
                <w:rFonts w:hint="eastAsia" w:ascii="仿宋" w:hAnsi="仿宋" w:cs="仿宋"/>
                <w:b w:val="0"/>
                <w:bCs/>
                <w:snapToGrid w:val="0"/>
                <w:color w:val="auto"/>
                <w:kern w:val="0"/>
                <w:sz w:val="24"/>
                <w:szCs w:val="24"/>
                <w:highlight w:val="none"/>
              </w:rPr>
              <w:t>主观分</w:t>
            </w:r>
          </w:p>
          <w:p w14:paraId="2870CE0C">
            <w:pPr>
              <w:pStyle w:val="6"/>
              <w:rPr>
                <w:rFonts w:ascii="仿宋" w:hAnsi="仿宋" w:cs="仿宋"/>
                <w:bCs/>
                <w:color w:val="auto"/>
                <w:sz w:val="24"/>
                <w:szCs w:val="24"/>
                <w:highlight w:val="none"/>
              </w:rPr>
            </w:pPr>
          </w:p>
        </w:tc>
      </w:tr>
      <w:tr w14:paraId="0545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6DFBF2F7">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5</w:t>
            </w:r>
          </w:p>
        </w:tc>
        <w:tc>
          <w:tcPr>
            <w:tcW w:w="1681" w:type="dxa"/>
            <w:vAlign w:val="center"/>
          </w:tcPr>
          <w:p w14:paraId="521EC33F">
            <w:pPr>
              <w:spacing w:line="264" w:lineRule="auto"/>
              <w:jc w:val="center"/>
              <w:rPr>
                <w:rFonts w:ascii="仿宋" w:hAnsi="仿宋" w:cs="仿宋"/>
                <w:color w:val="auto"/>
                <w:sz w:val="24"/>
                <w:szCs w:val="24"/>
                <w:highlight w:val="none"/>
              </w:rPr>
            </w:pPr>
            <w:r>
              <w:rPr>
                <w:rFonts w:hint="eastAsia" w:ascii="仿宋" w:hAnsi="仿宋" w:cs="仿宋"/>
                <w:color w:val="auto"/>
                <w:sz w:val="24"/>
                <w:szCs w:val="24"/>
                <w:highlight w:val="none"/>
              </w:rPr>
              <w:t>产品总体性能及质量水平</w:t>
            </w:r>
          </w:p>
        </w:tc>
        <w:tc>
          <w:tcPr>
            <w:tcW w:w="4994" w:type="dxa"/>
            <w:vAlign w:val="center"/>
          </w:tcPr>
          <w:p w14:paraId="68B3EC63">
            <w:pPr>
              <w:spacing w:line="264" w:lineRule="auto"/>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对投标仪器设备稳定性、可靠性及可操作性进行评价打分</w:t>
            </w:r>
          </w:p>
          <w:p w14:paraId="252C3DB6">
            <w:pPr>
              <w:spacing w:line="264" w:lineRule="auto"/>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投标仪器设备设备稳定性、可靠性高及可操作性强的得4分；</w:t>
            </w:r>
          </w:p>
          <w:p w14:paraId="5F5E093C">
            <w:pPr>
              <w:spacing w:line="264" w:lineRule="auto"/>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投标仪器设备设备稳定性、可靠性较高及可操作性较强的得3分；</w:t>
            </w:r>
          </w:p>
          <w:p w14:paraId="46517B6C">
            <w:pPr>
              <w:spacing w:line="264" w:lineRule="auto"/>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投标仪器设备稳定性、可靠性较一般及可操作性一般的得2分；</w:t>
            </w:r>
          </w:p>
          <w:p w14:paraId="2E46FDB1">
            <w:pPr>
              <w:spacing w:line="264" w:lineRule="auto"/>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投标仪器设备稳定性、可靠性及可操作性均落后的得1分；</w:t>
            </w:r>
          </w:p>
          <w:p w14:paraId="479C7E86">
            <w:pPr>
              <w:spacing w:line="264" w:lineRule="auto"/>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存在重大缺陷的不得分。</w:t>
            </w:r>
          </w:p>
        </w:tc>
        <w:tc>
          <w:tcPr>
            <w:tcW w:w="960" w:type="dxa"/>
            <w:vAlign w:val="center"/>
          </w:tcPr>
          <w:p w14:paraId="273320F3">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4</w:t>
            </w:r>
          </w:p>
        </w:tc>
        <w:tc>
          <w:tcPr>
            <w:tcW w:w="1250" w:type="dxa"/>
            <w:vAlign w:val="center"/>
          </w:tcPr>
          <w:p w14:paraId="27E0C023">
            <w:pPr>
              <w:spacing w:line="264" w:lineRule="auto"/>
              <w:jc w:val="center"/>
              <w:rPr>
                <w:rFonts w:ascii="仿宋" w:hAnsi="仿宋" w:cs="仿宋"/>
                <w:b w:val="0"/>
                <w:bCs/>
                <w:snapToGrid w:val="0"/>
                <w:color w:val="auto"/>
                <w:kern w:val="0"/>
                <w:sz w:val="24"/>
                <w:szCs w:val="24"/>
                <w:highlight w:val="none"/>
              </w:rPr>
            </w:pPr>
            <w:r>
              <w:rPr>
                <w:rFonts w:hint="eastAsia" w:ascii="仿宋" w:hAnsi="仿宋" w:cs="仿宋"/>
                <w:b w:val="0"/>
                <w:bCs/>
                <w:snapToGrid w:val="0"/>
                <w:color w:val="auto"/>
                <w:kern w:val="0"/>
                <w:sz w:val="24"/>
                <w:szCs w:val="24"/>
                <w:highlight w:val="none"/>
              </w:rPr>
              <w:t>主观分</w:t>
            </w:r>
          </w:p>
          <w:p w14:paraId="72800430">
            <w:pPr>
              <w:pStyle w:val="6"/>
              <w:rPr>
                <w:rFonts w:ascii="仿宋" w:hAnsi="仿宋" w:cs="仿宋"/>
                <w:bCs/>
                <w:color w:val="auto"/>
                <w:sz w:val="24"/>
                <w:szCs w:val="24"/>
                <w:highlight w:val="none"/>
              </w:rPr>
            </w:pPr>
          </w:p>
        </w:tc>
      </w:tr>
      <w:tr w14:paraId="4BFD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72C224B4">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6</w:t>
            </w:r>
          </w:p>
        </w:tc>
        <w:tc>
          <w:tcPr>
            <w:tcW w:w="1681" w:type="dxa"/>
            <w:vAlign w:val="center"/>
          </w:tcPr>
          <w:p w14:paraId="693552A7">
            <w:pPr>
              <w:spacing w:line="264" w:lineRule="auto"/>
              <w:jc w:val="center"/>
              <w:rPr>
                <w:rFonts w:ascii="仿宋" w:hAnsi="仿宋" w:cs="仿宋"/>
                <w:color w:val="auto"/>
                <w:sz w:val="24"/>
                <w:szCs w:val="24"/>
                <w:highlight w:val="none"/>
              </w:rPr>
            </w:pPr>
            <w:r>
              <w:rPr>
                <w:rFonts w:hint="eastAsia" w:ascii="仿宋" w:hAnsi="仿宋" w:cs="仿宋"/>
                <w:color w:val="auto"/>
                <w:sz w:val="24"/>
                <w:szCs w:val="24"/>
                <w:highlight w:val="none"/>
              </w:rPr>
              <w:t>安装、调试方案</w:t>
            </w:r>
          </w:p>
        </w:tc>
        <w:tc>
          <w:tcPr>
            <w:tcW w:w="4994" w:type="dxa"/>
            <w:vAlign w:val="center"/>
          </w:tcPr>
          <w:p w14:paraId="28CB27A0">
            <w:pPr>
              <w:spacing w:line="264" w:lineRule="auto"/>
              <w:rPr>
                <w:rFonts w:ascii="仿宋" w:hAnsi="仿宋" w:cs="仿宋"/>
                <w:color w:val="auto"/>
                <w:sz w:val="24"/>
                <w:szCs w:val="24"/>
                <w:highlight w:val="none"/>
              </w:rPr>
            </w:pPr>
            <w:r>
              <w:rPr>
                <w:rFonts w:hint="eastAsia" w:ascii="仿宋" w:hAnsi="仿宋" w:cs="仿宋"/>
                <w:color w:val="auto"/>
                <w:sz w:val="24"/>
                <w:szCs w:val="24"/>
                <w:highlight w:val="none"/>
              </w:rPr>
              <w:t>对投标人提供的安装、调试方案的合理性、可行性、对采购进度与安装要求的响应情况评分。</w:t>
            </w:r>
          </w:p>
          <w:p w14:paraId="016585F9">
            <w:pPr>
              <w:spacing w:line="264" w:lineRule="auto"/>
              <w:rPr>
                <w:rFonts w:ascii="仿宋" w:hAnsi="仿宋" w:cs="仿宋"/>
                <w:color w:val="auto"/>
                <w:sz w:val="24"/>
                <w:szCs w:val="24"/>
                <w:highlight w:val="none"/>
              </w:rPr>
            </w:pPr>
            <w:r>
              <w:rPr>
                <w:rFonts w:hint="eastAsia" w:ascii="仿宋" w:hAnsi="仿宋" w:cs="仿宋"/>
                <w:color w:val="auto"/>
                <w:sz w:val="24"/>
                <w:szCs w:val="24"/>
                <w:highlight w:val="none"/>
              </w:rPr>
              <w:t>①投标人提供的方案合理、可行性强、完全响应采购需求中对采购进度与安装要求的，得4分；</w:t>
            </w:r>
          </w:p>
          <w:p w14:paraId="0A92B369">
            <w:pPr>
              <w:spacing w:line="264" w:lineRule="auto"/>
              <w:rPr>
                <w:rFonts w:ascii="仿宋" w:hAnsi="仿宋" w:cs="仿宋"/>
                <w:color w:val="auto"/>
                <w:sz w:val="24"/>
                <w:szCs w:val="24"/>
                <w:highlight w:val="none"/>
              </w:rPr>
            </w:pPr>
            <w:r>
              <w:rPr>
                <w:rFonts w:hint="eastAsia" w:ascii="仿宋" w:hAnsi="仿宋" w:cs="仿宋"/>
                <w:color w:val="auto"/>
                <w:sz w:val="24"/>
                <w:szCs w:val="24"/>
                <w:highlight w:val="none"/>
              </w:rPr>
              <w:t>②投标人提供的方案合理、可行性强、基本响应采购需求中对采购进度与安装要求的，得3分；</w:t>
            </w:r>
          </w:p>
          <w:p w14:paraId="27711F52">
            <w:pPr>
              <w:spacing w:line="264" w:lineRule="auto"/>
              <w:rPr>
                <w:rFonts w:ascii="仿宋" w:hAnsi="仿宋" w:cs="仿宋"/>
                <w:color w:val="auto"/>
                <w:sz w:val="24"/>
                <w:szCs w:val="24"/>
                <w:highlight w:val="none"/>
              </w:rPr>
            </w:pPr>
            <w:r>
              <w:rPr>
                <w:rFonts w:hint="eastAsia" w:ascii="仿宋" w:hAnsi="仿宋" w:cs="仿宋"/>
                <w:color w:val="auto"/>
                <w:sz w:val="24"/>
                <w:szCs w:val="24"/>
                <w:highlight w:val="none"/>
              </w:rPr>
              <w:t>③投标人提供的方案较合理、可行性较强、基本满足采购需求中对采购进度与安装要求的，得2分；</w:t>
            </w:r>
          </w:p>
          <w:p w14:paraId="144D6C59">
            <w:pPr>
              <w:spacing w:line="264" w:lineRule="auto"/>
              <w:rPr>
                <w:rFonts w:ascii="仿宋" w:hAnsi="仿宋" w:cs="仿宋"/>
                <w:color w:val="auto"/>
                <w:sz w:val="24"/>
                <w:szCs w:val="24"/>
                <w:highlight w:val="none"/>
              </w:rPr>
            </w:pPr>
            <w:r>
              <w:rPr>
                <w:rFonts w:hint="eastAsia" w:ascii="仿宋" w:hAnsi="仿宋" w:cs="仿宋"/>
                <w:color w:val="auto"/>
                <w:sz w:val="24"/>
                <w:szCs w:val="24"/>
                <w:highlight w:val="none"/>
              </w:rPr>
              <w:t>④提供的的方案合理性、可行性有明显缺陷、不能满足采购需求中对采购进度与安装要求的，得1分；</w:t>
            </w:r>
          </w:p>
          <w:p w14:paraId="7F8FB64B">
            <w:pPr>
              <w:spacing w:line="264" w:lineRule="auto"/>
              <w:rPr>
                <w:rFonts w:ascii="仿宋" w:hAnsi="仿宋" w:cs="仿宋"/>
                <w:color w:val="auto"/>
                <w:sz w:val="24"/>
                <w:szCs w:val="24"/>
                <w:highlight w:val="none"/>
              </w:rPr>
            </w:pPr>
            <w:r>
              <w:rPr>
                <w:rFonts w:hint="eastAsia" w:ascii="仿宋" w:hAnsi="仿宋" w:cs="仿宋"/>
                <w:color w:val="auto"/>
                <w:sz w:val="24"/>
                <w:szCs w:val="24"/>
                <w:highlight w:val="none"/>
              </w:rPr>
              <w:t>未提供或提供方案完全不适应本项目的不得分。</w:t>
            </w:r>
          </w:p>
        </w:tc>
        <w:tc>
          <w:tcPr>
            <w:tcW w:w="960" w:type="dxa"/>
            <w:vAlign w:val="center"/>
          </w:tcPr>
          <w:p w14:paraId="1149FB3B">
            <w:pPr>
              <w:spacing w:line="264" w:lineRule="auto"/>
              <w:ind w:firstLine="240" w:firstLineChars="100"/>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4</w:t>
            </w:r>
          </w:p>
        </w:tc>
        <w:tc>
          <w:tcPr>
            <w:tcW w:w="1250" w:type="dxa"/>
            <w:vAlign w:val="center"/>
          </w:tcPr>
          <w:p w14:paraId="3ABA4B0F">
            <w:pPr>
              <w:spacing w:line="264" w:lineRule="auto"/>
              <w:jc w:val="center"/>
              <w:rPr>
                <w:rFonts w:ascii="仿宋" w:hAnsi="仿宋" w:cs="仿宋"/>
                <w:b w:val="0"/>
                <w:bCs/>
                <w:snapToGrid w:val="0"/>
                <w:color w:val="auto"/>
                <w:kern w:val="0"/>
                <w:sz w:val="24"/>
                <w:szCs w:val="24"/>
                <w:highlight w:val="none"/>
              </w:rPr>
            </w:pPr>
            <w:r>
              <w:rPr>
                <w:rFonts w:hint="eastAsia" w:ascii="仿宋" w:hAnsi="仿宋" w:cs="仿宋"/>
                <w:b w:val="0"/>
                <w:bCs/>
                <w:snapToGrid w:val="0"/>
                <w:color w:val="auto"/>
                <w:kern w:val="0"/>
                <w:sz w:val="24"/>
                <w:szCs w:val="24"/>
                <w:highlight w:val="none"/>
              </w:rPr>
              <w:t>主观分</w:t>
            </w:r>
          </w:p>
          <w:p w14:paraId="4CAEFE38">
            <w:pPr>
              <w:pStyle w:val="6"/>
              <w:rPr>
                <w:rFonts w:ascii="仿宋" w:hAnsi="仿宋" w:cs="仿宋"/>
                <w:bCs/>
                <w:color w:val="auto"/>
                <w:sz w:val="24"/>
                <w:szCs w:val="24"/>
                <w:highlight w:val="none"/>
              </w:rPr>
            </w:pPr>
          </w:p>
        </w:tc>
      </w:tr>
      <w:tr w14:paraId="00B9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73675594">
            <w:pPr>
              <w:spacing w:line="264" w:lineRule="auto"/>
              <w:jc w:val="center"/>
              <w:rPr>
                <w:rFonts w:ascii="仿宋" w:hAnsi="仿宋" w:cs="仿宋"/>
                <w:b/>
                <w:bCs/>
                <w:snapToGrid w:val="0"/>
                <w:color w:val="auto"/>
                <w:kern w:val="0"/>
                <w:sz w:val="24"/>
                <w:szCs w:val="24"/>
                <w:highlight w:val="none"/>
              </w:rPr>
            </w:pPr>
            <w:r>
              <w:rPr>
                <w:rFonts w:hint="eastAsia" w:ascii="仿宋" w:hAnsi="仿宋" w:cs="仿宋"/>
                <w:snapToGrid w:val="0"/>
                <w:color w:val="auto"/>
                <w:kern w:val="0"/>
                <w:sz w:val="24"/>
                <w:szCs w:val="24"/>
                <w:highlight w:val="none"/>
              </w:rPr>
              <w:t>7</w:t>
            </w:r>
          </w:p>
        </w:tc>
        <w:tc>
          <w:tcPr>
            <w:tcW w:w="1681" w:type="dxa"/>
            <w:vAlign w:val="center"/>
          </w:tcPr>
          <w:p w14:paraId="3FA05904">
            <w:pPr>
              <w:spacing w:line="264" w:lineRule="auto"/>
              <w:jc w:val="center"/>
              <w:rPr>
                <w:rFonts w:ascii="仿宋" w:hAnsi="仿宋" w:cs="仿宋"/>
                <w:color w:val="auto"/>
                <w:sz w:val="24"/>
                <w:szCs w:val="24"/>
                <w:highlight w:val="none"/>
              </w:rPr>
            </w:pPr>
            <w:r>
              <w:rPr>
                <w:rFonts w:hint="eastAsia" w:ascii="仿宋" w:hAnsi="仿宋" w:cs="仿宋"/>
                <w:color w:val="auto"/>
                <w:sz w:val="24"/>
                <w:szCs w:val="24"/>
                <w:highlight w:val="none"/>
              </w:rPr>
              <w:t>项目进度计划方案</w:t>
            </w:r>
          </w:p>
        </w:tc>
        <w:tc>
          <w:tcPr>
            <w:tcW w:w="4994" w:type="dxa"/>
            <w:vAlign w:val="center"/>
          </w:tcPr>
          <w:p w14:paraId="24D52D39">
            <w:pPr>
              <w:spacing w:line="264" w:lineRule="auto"/>
              <w:rPr>
                <w:rFonts w:ascii="仿宋" w:hAnsi="仿宋" w:cs="仿宋"/>
                <w:color w:val="auto"/>
                <w:sz w:val="24"/>
                <w:szCs w:val="24"/>
                <w:highlight w:val="none"/>
              </w:rPr>
            </w:pPr>
            <w:r>
              <w:rPr>
                <w:rFonts w:hint="eastAsia" w:ascii="仿宋" w:hAnsi="仿宋" w:cs="仿宋"/>
                <w:color w:val="auto"/>
                <w:sz w:val="24"/>
                <w:szCs w:val="24"/>
                <w:highlight w:val="none"/>
              </w:rPr>
              <w:t>项目进度计划方案。根据方案的完整性、可行性， 与项目匹配性进行评价。</w:t>
            </w:r>
            <w:r>
              <w:rPr>
                <w:rFonts w:hint="eastAsia" w:ascii="仿宋" w:hAnsi="仿宋" w:cs="仿宋"/>
                <w:color w:val="auto"/>
                <w:sz w:val="24"/>
                <w:szCs w:val="24"/>
                <w:highlight w:val="none"/>
                <w:lang w:val="zh-CN"/>
              </w:rPr>
              <w:t>方案</w:t>
            </w:r>
            <w:r>
              <w:rPr>
                <w:rFonts w:hint="eastAsia" w:ascii="仿宋" w:hAnsi="仿宋" w:cs="仿宋"/>
                <w:color w:val="auto"/>
                <w:sz w:val="24"/>
                <w:szCs w:val="24"/>
                <w:highlight w:val="none"/>
              </w:rPr>
              <w:t>针对性强的得5分；针对性较强的得4分；具有一定针对性的得3分；针对性一般的得2分；针对性较弱的得1分；内容缺失或未体现的不得分。</w:t>
            </w:r>
          </w:p>
        </w:tc>
        <w:tc>
          <w:tcPr>
            <w:tcW w:w="960" w:type="dxa"/>
            <w:vAlign w:val="center"/>
          </w:tcPr>
          <w:p w14:paraId="273CF55D">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5</w:t>
            </w:r>
          </w:p>
        </w:tc>
        <w:tc>
          <w:tcPr>
            <w:tcW w:w="1250" w:type="dxa"/>
            <w:vAlign w:val="center"/>
          </w:tcPr>
          <w:p w14:paraId="78E21CAA">
            <w:pPr>
              <w:spacing w:line="264" w:lineRule="auto"/>
              <w:jc w:val="center"/>
              <w:rPr>
                <w:rFonts w:ascii="仿宋" w:hAnsi="仿宋" w:cs="仿宋"/>
                <w:b w:val="0"/>
                <w:bCs/>
                <w:snapToGrid w:val="0"/>
                <w:color w:val="auto"/>
                <w:kern w:val="0"/>
                <w:sz w:val="24"/>
                <w:szCs w:val="24"/>
                <w:highlight w:val="none"/>
              </w:rPr>
            </w:pPr>
            <w:r>
              <w:rPr>
                <w:rFonts w:hint="eastAsia" w:ascii="仿宋" w:hAnsi="仿宋" w:cs="仿宋"/>
                <w:b w:val="0"/>
                <w:bCs/>
                <w:snapToGrid w:val="0"/>
                <w:color w:val="auto"/>
                <w:kern w:val="0"/>
                <w:sz w:val="24"/>
                <w:szCs w:val="24"/>
                <w:highlight w:val="none"/>
              </w:rPr>
              <w:t>主观分</w:t>
            </w:r>
          </w:p>
          <w:p w14:paraId="48292ED6">
            <w:pPr>
              <w:pStyle w:val="6"/>
              <w:rPr>
                <w:rFonts w:ascii="仿宋" w:hAnsi="仿宋" w:cs="仿宋"/>
                <w:b w:val="0"/>
                <w:bCs/>
                <w:color w:val="auto"/>
                <w:kern w:val="0"/>
                <w:sz w:val="24"/>
                <w:szCs w:val="24"/>
                <w:highlight w:val="none"/>
              </w:rPr>
            </w:pPr>
          </w:p>
        </w:tc>
      </w:tr>
      <w:tr w14:paraId="1D94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14:paraId="19D4BE9A">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8</w:t>
            </w:r>
          </w:p>
        </w:tc>
        <w:tc>
          <w:tcPr>
            <w:tcW w:w="1681" w:type="dxa"/>
            <w:vMerge w:val="restart"/>
            <w:vAlign w:val="center"/>
          </w:tcPr>
          <w:p w14:paraId="5EDD9A0A">
            <w:pPr>
              <w:spacing w:line="264" w:lineRule="auto"/>
              <w:jc w:val="center"/>
              <w:rPr>
                <w:rFonts w:ascii="仿宋" w:hAnsi="仿宋" w:cs="仿宋"/>
                <w:color w:val="auto"/>
                <w:sz w:val="24"/>
                <w:szCs w:val="24"/>
                <w:highlight w:val="none"/>
              </w:rPr>
            </w:pPr>
            <w:r>
              <w:rPr>
                <w:rFonts w:hint="eastAsia" w:ascii="仿宋" w:hAnsi="仿宋" w:cs="仿宋"/>
                <w:color w:val="auto"/>
                <w:sz w:val="24"/>
                <w:szCs w:val="24"/>
                <w:highlight w:val="none"/>
              </w:rPr>
              <w:t>售后服务</w:t>
            </w:r>
          </w:p>
        </w:tc>
        <w:tc>
          <w:tcPr>
            <w:tcW w:w="4994" w:type="dxa"/>
            <w:vAlign w:val="center"/>
          </w:tcPr>
          <w:p w14:paraId="4AFEC6D9">
            <w:pPr>
              <w:pStyle w:val="641"/>
              <w:ind w:firstLine="0" w:firstLineChars="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根据供应商提供的售后服务方案内容、售后服务响应时间及承诺。</w:t>
            </w:r>
          </w:p>
          <w:p w14:paraId="5503B7DE">
            <w:pPr>
              <w:pStyle w:val="641"/>
              <w:ind w:firstLine="0" w:firstLineChars="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内容详细阐述完整、售后服务响应快捷，完全满足采购需求，得4分；</w:t>
            </w:r>
          </w:p>
          <w:p w14:paraId="5414481D">
            <w:pPr>
              <w:pStyle w:val="641"/>
              <w:ind w:firstLine="0" w:firstLineChars="0"/>
              <w:rPr>
                <w:color w:val="auto"/>
                <w:sz w:val="24"/>
                <w:szCs w:val="24"/>
                <w:highlight w:val="none"/>
              </w:rPr>
            </w:pPr>
            <w:r>
              <w:rPr>
                <w:rFonts w:hint="eastAsia" w:ascii="仿宋" w:hAnsi="仿宋" w:eastAsia="仿宋" w:cs="仿宋"/>
                <w:color w:val="auto"/>
                <w:kern w:val="2"/>
                <w:sz w:val="24"/>
                <w:szCs w:val="24"/>
                <w:highlight w:val="none"/>
              </w:rPr>
              <w:t>内容阐述较完整，售后服务响应较快捷，满足采购需求，得3分；</w:t>
            </w:r>
          </w:p>
          <w:p w14:paraId="11548BEF">
            <w:pPr>
              <w:pStyle w:val="641"/>
              <w:ind w:firstLine="0" w:firstLineChars="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内容阐述一般，售后服务响应较慢，满足采购需求，得2分；</w:t>
            </w:r>
          </w:p>
          <w:p w14:paraId="7A797E7B">
            <w:pPr>
              <w:pStyle w:val="641"/>
              <w:ind w:firstLine="0" w:firstLineChars="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内容阐述不完整，售后服务响应不及时，不完全贴合采购需求，得1分；</w:t>
            </w:r>
          </w:p>
          <w:p w14:paraId="0670F8D1">
            <w:pPr>
              <w:pStyle w:val="641"/>
              <w:ind w:firstLine="0" w:firstLineChars="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不提供不得分。</w:t>
            </w:r>
          </w:p>
        </w:tc>
        <w:tc>
          <w:tcPr>
            <w:tcW w:w="960" w:type="dxa"/>
            <w:vAlign w:val="center"/>
          </w:tcPr>
          <w:p w14:paraId="0595D67F">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4</w:t>
            </w:r>
          </w:p>
        </w:tc>
        <w:tc>
          <w:tcPr>
            <w:tcW w:w="1250" w:type="dxa"/>
            <w:vAlign w:val="center"/>
          </w:tcPr>
          <w:p w14:paraId="13C27593">
            <w:pPr>
              <w:pStyle w:val="55"/>
              <w:ind w:left="0" w:leftChars="0"/>
              <w:jc w:val="center"/>
              <w:rPr>
                <w:rFonts w:ascii="仿宋" w:hAnsi="仿宋" w:cs="仿宋"/>
                <w:b w:val="0"/>
                <w:bCs/>
                <w:snapToGrid w:val="0"/>
                <w:color w:val="auto"/>
                <w:kern w:val="0"/>
                <w:sz w:val="24"/>
                <w:szCs w:val="24"/>
                <w:highlight w:val="none"/>
              </w:rPr>
            </w:pPr>
            <w:r>
              <w:rPr>
                <w:rFonts w:hint="eastAsia" w:ascii="仿宋" w:hAnsi="仿宋" w:cs="仿宋"/>
                <w:b w:val="0"/>
                <w:bCs/>
                <w:snapToGrid w:val="0"/>
                <w:color w:val="auto"/>
                <w:kern w:val="0"/>
                <w:sz w:val="24"/>
                <w:szCs w:val="24"/>
                <w:highlight w:val="none"/>
              </w:rPr>
              <w:t>主观分</w:t>
            </w:r>
          </w:p>
        </w:tc>
      </w:tr>
      <w:tr w14:paraId="6A84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208232DA">
            <w:pPr>
              <w:spacing w:line="264" w:lineRule="auto"/>
              <w:jc w:val="center"/>
              <w:rPr>
                <w:rFonts w:ascii="仿宋" w:hAnsi="仿宋" w:cs="仿宋"/>
                <w:snapToGrid w:val="0"/>
                <w:color w:val="auto"/>
                <w:kern w:val="0"/>
                <w:sz w:val="24"/>
                <w:szCs w:val="24"/>
                <w:highlight w:val="none"/>
              </w:rPr>
            </w:pPr>
          </w:p>
        </w:tc>
        <w:tc>
          <w:tcPr>
            <w:tcW w:w="1681" w:type="dxa"/>
            <w:vMerge w:val="continue"/>
            <w:vAlign w:val="center"/>
          </w:tcPr>
          <w:p w14:paraId="527C2F79">
            <w:pPr>
              <w:spacing w:line="264" w:lineRule="auto"/>
              <w:jc w:val="center"/>
              <w:rPr>
                <w:rFonts w:ascii="仿宋" w:hAnsi="仿宋" w:cs="仿宋"/>
                <w:color w:val="auto"/>
                <w:sz w:val="24"/>
                <w:szCs w:val="24"/>
                <w:highlight w:val="none"/>
              </w:rPr>
            </w:pPr>
          </w:p>
        </w:tc>
        <w:tc>
          <w:tcPr>
            <w:tcW w:w="4994" w:type="dxa"/>
            <w:vAlign w:val="center"/>
          </w:tcPr>
          <w:p w14:paraId="7343BC2D">
            <w:pPr>
              <w:spacing w:line="264" w:lineRule="auto"/>
              <w:jc w:val="left"/>
              <w:rPr>
                <w:rFonts w:hint="eastAsia" w:ascii="仿宋" w:hAnsi="仿宋" w:eastAsia="仿宋" w:cs="仿宋"/>
                <w:color w:val="auto"/>
                <w:kern w:val="2"/>
                <w:sz w:val="24"/>
                <w:szCs w:val="24"/>
                <w:highlight w:val="none"/>
              </w:rPr>
            </w:pPr>
            <w:r>
              <w:rPr>
                <w:rFonts w:hint="eastAsia" w:ascii="仿宋" w:hAnsi="仿宋" w:cs="仿宋"/>
                <w:color w:val="auto"/>
                <w:sz w:val="24"/>
                <w:szCs w:val="24"/>
                <w:highlight w:val="none"/>
              </w:rPr>
              <w:t>配件、附件、备品备件的准备和保障措施、购买折扣和优惠承诺。</w:t>
            </w:r>
          </w:p>
          <w:p w14:paraId="05EFF014">
            <w:pPr>
              <w:spacing w:line="264" w:lineRule="auto"/>
              <w:jc w:val="left"/>
              <w:rPr>
                <w:rFonts w:hint="eastAsia" w:ascii="仿宋" w:hAnsi="仿宋" w:eastAsia="仿宋" w:cs="仿宋"/>
                <w:color w:val="auto"/>
                <w:kern w:val="2"/>
                <w:sz w:val="24"/>
                <w:szCs w:val="24"/>
                <w:highlight w:val="none"/>
              </w:rPr>
            </w:pPr>
            <w:r>
              <w:rPr>
                <w:rFonts w:hint="eastAsia" w:ascii="仿宋" w:hAnsi="仿宋" w:cs="仿宋"/>
                <w:color w:val="auto"/>
                <w:sz w:val="24"/>
                <w:szCs w:val="24"/>
                <w:highlight w:val="none"/>
              </w:rPr>
              <w:t>①配件、附件、备品备件准备充足、保障措施可行性强、购买折扣力度强、具有实质性优惠承诺的，得3分；</w:t>
            </w:r>
          </w:p>
          <w:p w14:paraId="5836B055">
            <w:pPr>
              <w:spacing w:line="264" w:lineRule="auto"/>
              <w:jc w:val="left"/>
              <w:rPr>
                <w:rFonts w:hint="eastAsia" w:ascii="仿宋" w:hAnsi="仿宋" w:eastAsia="仿宋" w:cs="仿宋"/>
                <w:color w:val="auto"/>
                <w:kern w:val="2"/>
                <w:sz w:val="24"/>
                <w:szCs w:val="24"/>
                <w:highlight w:val="none"/>
              </w:rPr>
            </w:pPr>
            <w:r>
              <w:rPr>
                <w:rFonts w:hint="eastAsia" w:ascii="仿宋" w:hAnsi="仿宋" w:cs="仿宋"/>
                <w:color w:val="auto"/>
                <w:sz w:val="24"/>
                <w:szCs w:val="24"/>
                <w:highlight w:val="none"/>
              </w:rPr>
              <w:t>②配件、附件、备品备件准备充足、保障措施可行性强、有购买折扣的，得2分；</w:t>
            </w:r>
          </w:p>
          <w:p w14:paraId="3495B9AA">
            <w:pPr>
              <w:spacing w:line="264" w:lineRule="auto"/>
              <w:jc w:val="left"/>
              <w:rPr>
                <w:rFonts w:hint="eastAsia" w:ascii="仿宋" w:hAnsi="仿宋" w:eastAsia="仿宋" w:cs="仿宋"/>
                <w:color w:val="auto"/>
                <w:kern w:val="2"/>
                <w:sz w:val="24"/>
                <w:szCs w:val="24"/>
                <w:highlight w:val="none"/>
              </w:rPr>
            </w:pPr>
            <w:r>
              <w:rPr>
                <w:rFonts w:hint="eastAsia" w:ascii="仿宋" w:hAnsi="仿宋" w:cs="仿宋"/>
                <w:color w:val="auto"/>
                <w:sz w:val="24"/>
                <w:szCs w:val="24"/>
                <w:highlight w:val="none"/>
              </w:rPr>
              <w:t>③有件、备品备件准备、有保障措施的，得1分；</w:t>
            </w:r>
          </w:p>
          <w:p w14:paraId="47748457">
            <w:pPr>
              <w:spacing w:line="264" w:lineRule="auto"/>
              <w:jc w:val="left"/>
              <w:rPr>
                <w:rFonts w:hint="eastAsia" w:ascii="仿宋" w:hAnsi="仿宋" w:cs="仿宋"/>
                <w:color w:val="auto"/>
                <w:sz w:val="24"/>
                <w:szCs w:val="24"/>
                <w:highlight w:val="none"/>
              </w:rPr>
            </w:pPr>
            <w:r>
              <w:rPr>
                <w:rFonts w:hint="eastAsia" w:ascii="仿宋" w:hAnsi="仿宋" w:cs="仿宋"/>
                <w:color w:val="auto"/>
                <w:sz w:val="24"/>
                <w:szCs w:val="24"/>
                <w:highlight w:val="none"/>
              </w:rPr>
              <w:t>未提供或提供方案完全不适应本项目的不得分。</w:t>
            </w:r>
          </w:p>
        </w:tc>
        <w:tc>
          <w:tcPr>
            <w:tcW w:w="960" w:type="dxa"/>
            <w:vAlign w:val="center"/>
          </w:tcPr>
          <w:p w14:paraId="37803CF9">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3</w:t>
            </w:r>
          </w:p>
        </w:tc>
        <w:tc>
          <w:tcPr>
            <w:tcW w:w="1250" w:type="dxa"/>
            <w:vAlign w:val="center"/>
          </w:tcPr>
          <w:p w14:paraId="0D569FDD">
            <w:pPr>
              <w:pStyle w:val="55"/>
              <w:ind w:left="0" w:leftChars="0"/>
              <w:jc w:val="center"/>
              <w:rPr>
                <w:rFonts w:ascii="仿宋" w:hAnsi="仿宋" w:cs="仿宋"/>
                <w:b w:val="0"/>
                <w:bCs/>
                <w:snapToGrid w:val="0"/>
                <w:color w:val="auto"/>
                <w:kern w:val="0"/>
                <w:sz w:val="24"/>
                <w:szCs w:val="24"/>
                <w:highlight w:val="none"/>
              </w:rPr>
            </w:pPr>
            <w:r>
              <w:rPr>
                <w:rFonts w:hint="eastAsia" w:ascii="仿宋" w:hAnsi="仿宋" w:cs="仿宋"/>
                <w:b w:val="0"/>
                <w:bCs/>
                <w:snapToGrid w:val="0"/>
                <w:color w:val="auto"/>
                <w:kern w:val="0"/>
                <w:sz w:val="24"/>
                <w:szCs w:val="24"/>
                <w:highlight w:val="none"/>
              </w:rPr>
              <w:t>主观分</w:t>
            </w:r>
          </w:p>
        </w:tc>
      </w:tr>
      <w:tr w14:paraId="3590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4A209CE">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9</w:t>
            </w:r>
          </w:p>
        </w:tc>
        <w:tc>
          <w:tcPr>
            <w:tcW w:w="1681" w:type="dxa"/>
            <w:vAlign w:val="center"/>
          </w:tcPr>
          <w:p w14:paraId="47979805">
            <w:pPr>
              <w:spacing w:line="264" w:lineRule="auto"/>
              <w:jc w:val="center"/>
              <w:rPr>
                <w:rFonts w:ascii="仿宋" w:hAnsi="仿宋" w:cs="仿宋"/>
                <w:color w:val="auto"/>
                <w:sz w:val="24"/>
                <w:szCs w:val="24"/>
                <w:highlight w:val="none"/>
              </w:rPr>
            </w:pPr>
            <w:r>
              <w:rPr>
                <w:rFonts w:hint="eastAsia" w:ascii="仿宋" w:hAnsi="仿宋" w:cs="仿宋"/>
                <w:color w:val="auto"/>
                <w:sz w:val="24"/>
                <w:szCs w:val="24"/>
                <w:highlight w:val="none"/>
              </w:rPr>
              <w:t>培训方案</w:t>
            </w:r>
          </w:p>
        </w:tc>
        <w:tc>
          <w:tcPr>
            <w:tcW w:w="4994" w:type="dxa"/>
            <w:vAlign w:val="center"/>
          </w:tcPr>
          <w:p w14:paraId="29012A73">
            <w:pPr>
              <w:spacing w:line="264" w:lineRule="auto"/>
              <w:jc w:val="left"/>
              <w:rPr>
                <w:rFonts w:ascii="仿宋" w:hAnsi="仿宋" w:cs="仿宋"/>
                <w:color w:val="auto"/>
                <w:sz w:val="24"/>
                <w:szCs w:val="24"/>
                <w:highlight w:val="none"/>
              </w:rPr>
            </w:pPr>
            <w:r>
              <w:rPr>
                <w:rFonts w:hint="eastAsia" w:ascii="仿宋" w:hAnsi="仿宋" w:cs="仿宋"/>
                <w:color w:val="auto"/>
                <w:sz w:val="24"/>
                <w:szCs w:val="24"/>
                <w:highlight w:val="none"/>
              </w:rPr>
              <w:t>培训方案，包括但不限于培训对象、课时安排、师资力量安排等。</w:t>
            </w:r>
          </w:p>
          <w:p w14:paraId="11D5B534">
            <w:pPr>
              <w:spacing w:line="264" w:lineRule="auto"/>
              <w:jc w:val="left"/>
              <w:rPr>
                <w:rFonts w:ascii="仿宋" w:hAnsi="仿宋" w:cs="仿宋"/>
                <w:color w:val="auto"/>
                <w:sz w:val="24"/>
                <w:szCs w:val="24"/>
                <w:highlight w:val="none"/>
              </w:rPr>
            </w:pPr>
            <w:r>
              <w:rPr>
                <w:rFonts w:hint="eastAsia" w:ascii="仿宋" w:hAnsi="仿宋" w:cs="仿宋"/>
                <w:color w:val="auto"/>
                <w:sz w:val="24"/>
                <w:szCs w:val="24"/>
                <w:highlight w:val="none"/>
              </w:rPr>
              <w:t>方案考虑充分安排合理得3分；</w:t>
            </w:r>
          </w:p>
          <w:p w14:paraId="47129DCC">
            <w:pPr>
              <w:spacing w:line="264" w:lineRule="auto"/>
              <w:jc w:val="left"/>
              <w:rPr>
                <w:rFonts w:ascii="仿宋" w:hAnsi="仿宋" w:cs="仿宋"/>
                <w:color w:val="auto"/>
                <w:sz w:val="24"/>
                <w:szCs w:val="24"/>
                <w:highlight w:val="none"/>
              </w:rPr>
            </w:pPr>
            <w:r>
              <w:rPr>
                <w:rFonts w:hint="eastAsia" w:ascii="仿宋" w:hAnsi="仿宋" w:cs="仿宋"/>
                <w:color w:val="auto"/>
                <w:sz w:val="24"/>
                <w:szCs w:val="24"/>
                <w:highlight w:val="none"/>
              </w:rPr>
              <w:t>方案有所欠缺的得2分；</w:t>
            </w:r>
          </w:p>
          <w:p w14:paraId="7C3E9629">
            <w:pPr>
              <w:spacing w:line="264" w:lineRule="auto"/>
              <w:jc w:val="left"/>
              <w:rPr>
                <w:rFonts w:ascii="仿宋" w:hAnsi="仿宋" w:cs="仿宋"/>
                <w:color w:val="auto"/>
                <w:sz w:val="24"/>
                <w:szCs w:val="24"/>
                <w:highlight w:val="none"/>
              </w:rPr>
            </w:pPr>
            <w:r>
              <w:rPr>
                <w:rFonts w:hint="eastAsia" w:ascii="仿宋" w:hAnsi="仿宋" w:cs="仿宋"/>
                <w:color w:val="auto"/>
                <w:sz w:val="24"/>
                <w:szCs w:val="24"/>
                <w:highlight w:val="none"/>
              </w:rPr>
              <w:t>方案存在瑕疵安排较差得1分；</w:t>
            </w:r>
          </w:p>
          <w:p w14:paraId="42C8ED45">
            <w:pPr>
              <w:spacing w:line="264" w:lineRule="auto"/>
              <w:jc w:val="left"/>
              <w:rPr>
                <w:rFonts w:ascii="仿宋" w:hAnsi="仿宋" w:cs="仿宋"/>
                <w:color w:val="auto"/>
                <w:sz w:val="24"/>
                <w:szCs w:val="24"/>
                <w:highlight w:val="none"/>
              </w:rPr>
            </w:pPr>
            <w:r>
              <w:rPr>
                <w:rFonts w:hint="eastAsia" w:ascii="仿宋" w:hAnsi="仿宋" w:cs="仿宋"/>
                <w:color w:val="auto"/>
                <w:sz w:val="24"/>
                <w:szCs w:val="24"/>
                <w:highlight w:val="none"/>
              </w:rPr>
              <w:t>不提供不得分。</w:t>
            </w:r>
          </w:p>
        </w:tc>
        <w:tc>
          <w:tcPr>
            <w:tcW w:w="960" w:type="dxa"/>
            <w:vAlign w:val="center"/>
          </w:tcPr>
          <w:p w14:paraId="4ABBF070">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3</w:t>
            </w:r>
          </w:p>
        </w:tc>
        <w:tc>
          <w:tcPr>
            <w:tcW w:w="1250" w:type="dxa"/>
            <w:vAlign w:val="center"/>
          </w:tcPr>
          <w:p w14:paraId="6E0F92BD">
            <w:pPr>
              <w:spacing w:line="264" w:lineRule="auto"/>
              <w:jc w:val="center"/>
              <w:rPr>
                <w:rFonts w:ascii="仿宋" w:hAnsi="仿宋" w:cs="仿宋"/>
                <w:bCs/>
                <w:snapToGrid w:val="0"/>
                <w:color w:val="auto"/>
                <w:kern w:val="0"/>
                <w:sz w:val="24"/>
                <w:szCs w:val="24"/>
                <w:highlight w:val="none"/>
              </w:rPr>
            </w:pPr>
            <w:r>
              <w:rPr>
                <w:rFonts w:hint="eastAsia" w:ascii="仿宋" w:hAnsi="仿宋" w:cs="仿宋"/>
                <w:b w:val="0"/>
                <w:bCs/>
                <w:snapToGrid w:val="0"/>
                <w:color w:val="auto"/>
                <w:kern w:val="0"/>
                <w:sz w:val="24"/>
                <w:szCs w:val="24"/>
                <w:highlight w:val="none"/>
              </w:rPr>
              <w:t>主观分</w:t>
            </w:r>
          </w:p>
        </w:tc>
      </w:tr>
      <w:tr w14:paraId="140A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04" w:type="dxa"/>
            <w:vAlign w:val="center"/>
          </w:tcPr>
          <w:p w14:paraId="25AF5480">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10</w:t>
            </w:r>
          </w:p>
        </w:tc>
        <w:tc>
          <w:tcPr>
            <w:tcW w:w="1681" w:type="dxa"/>
            <w:vAlign w:val="center"/>
          </w:tcPr>
          <w:p w14:paraId="54AC1862">
            <w:pPr>
              <w:spacing w:line="264" w:lineRule="auto"/>
              <w:ind w:firstLine="240" w:firstLineChars="100"/>
              <w:jc w:val="left"/>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政策分</w:t>
            </w:r>
          </w:p>
        </w:tc>
        <w:tc>
          <w:tcPr>
            <w:tcW w:w="4994" w:type="dxa"/>
            <w:vAlign w:val="center"/>
          </w:tcPr>
          <w:p w14:paraId="272CA670">
            <w:pPr>
              <w:spacing w:line="264" w:lineRule="auto"/>
              <w:jc w:val="left"/>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投标产品属于品目清单范围且提供国家确定的认证机构出具的处于有效期之内的节能产品认证证书（扫描件加盖公章）的得0.5分；投标产品属于品目清单范围且提供国家确定的认证机构出具的处于有效期之内的环境标志产品认证证书（扫描件加盖公章）的得0.5分。</w:t>
            </w:r>
          </w:p>
        </w:tc>
        <w:tc>
          <w:tcPr>
            <w:tcW w:w="960" w:type="dxa"/>
            <w:vAlign w:val="center"/>
          </w:tcPr>
          <w:p w14:paraId="60440B88">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1</w:t>
            </w:r>
          </w:p>
        </w:tc>
        <w:tc>
          <w:tcPr>
            <w:tcW w:w="1250" w:type="dxa"/>
            <w:vAlign w:val="center"/>
          </w:tcPr>
          <w:p w14:paraId="6ED5F42F">
            <w:pPr>
              <w:spacing w:line="264" w:lineRule="auto"/>
              <w:jc w:val="center"/>
              <w:rPr>
                <w:rFonts w:ascii="仿宋" w:hAnsi="仿宋" w:cs="仿宋"/>
                <w:b w:val="0"/>
                <w:bCs/>
                <w:snapToGrid w:val="0"/>
                <w:color w:val="auto"/>
                <w:kern w:val="0"/>
                <w:sz w:val="24"/>
                <w:szCs w:val="24"/>
                <w:highlight w:val="none"/>
              </w:rPr>
            </w:pPr>
            <w:r>
              <w:rPr>
                <w:rFonts w:hint="eastAsia" w:ascii="仿宋" w:hAnsi="仿宋" w:cs="仿宋"/>
                <w:b w:val="0"/>
                <w:bCs/>
                <w:snapToGrid w:val="0"/>
                <w:color w:val="auto"/>
                <w:kern w:val="0"/>
                <w:sz w:val="24"/>
                <w:szCs w:val="24"/>
                <w:highlight w:val="none"/>
              </w:rPr>
              <w:t>客观分</w:t>
            </w:r>
          </w:p>
        </w:tc>
      </w:tr>
      <w:tr w14:paraId="3F92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C5E5405">
            <w:pPr>
              <w:spacing w:line="264" w:lineRule="auto"/>
              <w:jc w:val="center"/>
              <w:rPr>
                <w:rFonts w:ascii="仿宋" w:hAnsi="仿宋" w:cs="仿宋"/>
                <w:b/>
                <w:bCs/>
                <w:snapToGrid w:val="0"/>
                <w:color w:val="auto"/>
                <w:kern w:val="0"/>
                <w:sz w:val="24"/>
                <w:szCs w:val="24"/>
                <w:highlight w:val="none"/>
              </w:rPr>
            </w:pPr>
            <w:r>
              <w:rPr>
                <w:rFonts w:hint="eastAsia" w:ascii="仿宋" w:hAnsi="仿宋" w:cs="仿宋"/>
                <w:b/>
                <w:bCs/>
                <w:snapToGrid w:val="0"/>
                <w:color w:val="auto"/>
                <w:kern w:val="0"/>
                <w:sz w:val="24"/>
                <w:szCs w:val="24"/>
                <w:highlight w:val="none"/>
              </w:rPr>
              <w:t>三</w:t>
            </w:r>
          </w:p>
        </w:tc>
        <w:tc>
          <w:tcPr>
            <w:tcW w:w="7635" w:type="dxa"/>
            <w:gridSpan w:val="3"/>
            <w:vAlign w:val="center"/>
          </w:tcPr>
          <w:p w14:paraId="51A2183F">
            <w:pPr>
              <w:spacing w:line="264" w:lineRule="auto"/>
              <w:jc w:val="left"/>
              <w:rPr>
                <w:rFonts w:ascii="仿宋" w:hAnsi="仿宋" w:cs="仿宋"/>
                <w:b/>
                <w:bCs/>
                <w:snapToGrid w:val="0"/>
                <w:color w:val="auto"/>
                <w:kern w:val="0"/>
                <w:sz w:val="24"/>
                <w:szCs w:val="24"/>
                <w:highlight w:val="none"/>
              </w:rPr>
            </w:pPr>
            <w:r>
              <w:rPr>
                <w:rFonts w:hint="eastAsia" w:ascii="仿宋" w:hAnsi="仿宋" w:cs="仿宋"/>
                <w:b/>
                <w:bCs/>
                <w:snapToGrid w:val="0"/>
                <w:color w:val="auto"/>
                <w:kern w:val="0"/>
                <w:sz w:val="24"/>
                <w:szCs w:val="24"/>
                <w:highlight w:val="none"/>
              </w:rPr>
              <w:t>报价评分（30分）</w:t>
            </w:r>
          </w:p>
        </w:tc>
        <w:tc>
          <w:tcPr>
            <w:tcW w:w="1250" w:type="dxa"/>
            <w:vAlign w:val="center"/>
          </w:tcPr>
          <w:p w14:paraId="4B92183E">
            <w:pPr>
              <w:spacing w:line="264" w:lineRule="auto"/>
              <w:jc w:val="center"/>
              <w:rPr>
                <w:rFonts w:ascii="仿宋" w:hAnsi="仿宋" w:cs="仿宋"/>
                <w:b/>
                <w:bCs/>
                <w:snapToGrid w:val="0"/>
                <w:color w:val="auto"/>
                <w:kern w:val="0"/>
                <w:sz w:val="24"/>
                <w:szCs w:val="24"/>
                <w:highlight w:val="none"/>
              </w:rPr>
            </w:pPr>
          </w:p>
        </w:tc>
      </w:tr>
      <w:tr w14:paraId="48B8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BC51EAB">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11</w:t>
            </w:r>
          </w:p>
        </w:tc>
        <w:tc>
          <w:tcPr>
            <w:tcW w:w="1681" w:type="dxa"/>
            <w:vAlign w:val="center"/>
          </w:tcPr>
          <w:p w14:paraId="55DBBCEB">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报价</w:t>
            </w:r>
          </w:p>
        </w:tc>
        <w:tc>
          <w:tcPr>
            <w:tcW w:w="4994" w:type="dxa"/>
            <w:vAlign w:val="center"/>
          </w:tcPr>
          <w:p w14:paraId="57CA736B">
            <w:pPr>
              <w:spacing w:line="264" w:lineRule="auto"/>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有效最后报价的最低价作为评标基准价，其最低报价为满分；按［报价得分=（评标基准价/最后报价）*权重］的计算公式计算。</w:t>
            </w:r>
          </w:p>
          <w:p w14:paraId="03CCA30F">
            <w:pPr>
              <w:spacing w:line="264" w:lineRule="auto"/>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评标过程中，不得去掉报价中的最高报价和最低报价。</w:t>
            </w:r>
          </w:p>
          <w:p w14:paraId="5184BB64">
            <w:pPr>
              <w:spacing w:line="264" w:lineRule="auto"/>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因落实政府采购政策需要进行价格调整的，以调整后的价格计算评标基准价和报价（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 %的扣除，用扣除后的价格参加评审。）</w:t>
            </w:r>
          </w:p>
        </w:tc>
        <w:tc>
          <w:tcPr>
            <w:tcW w:w="960" w:type="dxa"/>
            <w:vAlign w:val="center"/>
          </w:tcPr>
          <w:p w14:paraId="5154FF36">
            <w:pPr>
              <w:spacing w:line="264" w:lineRule="auto"/>
              <w:jc w:val="center"/>
              <w:rPr>
                <w:rFonts w:ascii="仿宋" w:hAnsi="仿宋" w:cs="仿宋"/>
                <w:snapToGrid w:val="0"/>
                <w:color w:val="auto"/>
                <w:kern w:val="0"/>
                <w:sz w:val="24"/>
                <w:szCs w:val="24"/>
                <w:highlight w:val="none"/>
              </w:rPr>
            </w:pPr>
            <w:r>
              <w:rPr>
                <w:rFonts w:hint="eastAsia" w:ascii="仿宋" w:hAnsi="仿宋" w:cs="仿宋"/>
                <w:snapToGrid w:val="0"/>
                <w:color w:val="auto"/>
                <w:kern w:val="0"/>
                <w:sz w:val="24"/>
                <w:szCs w:val="24"/>
                <w:highlight w:val="none"/>
              </w:rPr>
              <w:t>30</w:t>
            </w:r>
          </w:p>
        </w:tc>
        <w:tc>
          <w:tcPr>
            <w:tcW w:w="1250" w:type="dxa"/>
            <w:vAlign w:val="center"/>
          </w:tcPr>
          <w:p w14:paraId="3299D9AE">
            <w:pPr>
              <w:spacing w:line="264" w:lineRule="auto"/>
              <w:jc w:val="center"/>
              <w:rPr>
                <w:rFonts w:ascii="仿宋" w:hAnsi="仿宋" w:cs="仿宋"/>
                <w:snapToGrid w:val="0"/>
                <w:color w:val="auto"/>
                <w:kern w:val="0"/>
                <w:sz w:val="24"/>
                <w:szCs w:val="24"/>
                <w:highlight w:val="none"/>
              </w:rPr>
            </w:pPr>
            <w:r>
              <w:rPr>
                <w:rFonts w:hint="eastAsia" w:ascii="仿宋" w:hAnsi="仿宋" w:cs="仿宋"/>
                <w:b/>
                <w:bCs/>
                <w:snapToGrid w:val="0"/>
                <w:color w:val="auto"/>
                <w:kern w:val="0"/>
                <w:sz w:val="24"/>
                <w:szCs w:val="24"/>
                <w:highlight w:val="none"/>
              </w:rPr>
              <w:t>客观分</w:t>
            </w:r>
          </w:p>
        </w:tc>
      </w:tr>
    </w:tbl>
    <w:p w14:paraId="74FB0EDD">
      <w:pPr>
        <w:spacing w:line="360" w:lineRule="auto"/>
        <w:rPr>
          <w:rFonts w:ascii="仿宋" w:hAnsi="仿宋" w:cs="仿宋"/>
          <w:color w:val="auto"/>
          <w:sz w:val="20"/>
          <w:szCs w:val="20"/>
          <w:highlight w:val="none"/>
          <w:shd w:val="clear" w:color="auto" w:fill="FFFFFF"/>
        </w:rPr>
      </w:pPr>
    </w:p>
    <w:p w14:paraId="1F680BDE">
      <w:pPr>
        <w:rPr>
          <w:rFonts w:ascii="仿宋" w:hAnsi="仿宋" w:cs="仿宋"/>
          <w:b/>
          <w:color w:val="auto"/>
          <w:highlight w:val="none"/>
        </w:rPr>
      </w:pPr>
      <w:r>
        <w:rPr>
          <w:rFonts w:hint="eastAsia" w:ascii="仿宋" w:hAnsi="仿宋" w:cs="仿宋"/>
          <w:color w:val="auto"/>
          <w:sz w:val="20"/>
          <w:szCs w:val="20"/>
          <w:highlight w:val="none"/>
          <w:shd w:val="clear" w:color="auto" w:fill="FFFFFF"/>
        </w:rPr>
        <w:t>*</w:t>
      </w:r>
      <w:r>
        <w:rPr>
          <w:rFonts w:hint="eastAsia" w:ascii="仿宋" w:hAnsi="仿宋" w:cs="仿宋"/>
          <w:b/>
          <w:color w:val="auto"/>
          <w:highlight w:val="none"/>
        </w:rPr>
        <w:t>备注：</w:t>
      </w:r>
      <w:r>
        <w:rPr>
          <w:rFonts w:hint="eastAsia" w:ascii="仿宋" w:hAnsi="仿宋" w:cs="仿宋"/>
          <w:color w:val="auto"/>
          <w:highlight w:val="none"/>
        </w:rPr>
        <w:t>投标人编制投标文件（商务技术文件部分）时，建议按此目录（序号和内容）提供评标标准相应的商务技术资料。</w:t>
      </w:r>
    </w:p>
    <w:p w14:paraId="5B6EC371">
      <w:pPr>
        <w:rPr>
          <w:rFonts w:ascii="仿宋" w:hAnsi="仿宋" w:cs="仿宋"/>
          <w:snapToGrid w:val="0"/>
          <w:color w:val="auto"/>
          <w:szCs w:val="21"/>
          <w:highlight w:val="none"/>
        </w:rPr>
      </w:pPr>
    </w:p>
    <w:p w14:paraId="6854116B">
      <w:pPr>
        <w:rPr>
          <w:rFonts w:ascii="仿宋" w:hAnsi="仿宋" w:cs="仿宋"/>
          <w:color w:val="auto"/>
          <w:highlight w:val="none"/>
        </w:rPr>
      </w:pPr>
      <w:r>
        <w:rPr>
          <w:rFonts w:ascii="仿宋" w:hAnsi="仿宋" w:cs="仿宋"/>
          <w:color w:val="auto"/>
          <w:highlight w:val="none"/>
        </w:rPr>
        <w:br w:type="page"/>
      </w:r>
    </w:p>
    <w:p w14:paraId="42D3E617">
      <w:pPr>
        <w:pStyle w:val="81"/>
        <w:rPr>
          <w:color w:val="auto"/>
          <w:highlight w:val="none"/>
        </w:rPr>
      </w:pPr>
    </w:p>
    <w:p w14:paraId="5C5A1D17">
      <w:pPr>
        <w:numPr>
          <w:ilvl w:val="0"/>
          <w:numId w:val="6"/>
        </w:numPr>
        <w:spacing w:line="360" w:lineRule="auto"/>
        <w:ind w:firstLine="0"/>
        <w:jc w:val="left"/>
        <w:outlineLvl w:val="1"/>
        <w:rPr>
          <w:rFonts w:ascii="仿宋" w:hAnsi="仿宋" w:cs="仿宋"/>
          <w:b/>
          <w:color w:val="auto"/>
          <w:sz w:val="28"/>
          <w:szCs w:val="28"/>
          <w:highlight w:val="none"/>
        </w:rPr>
      </w:pPr>
      <w:r>
        <w:rPr>
          <w:rFonts w:hint="eastAsia" w:ascii="仿宋" w:hAnsi="仿宋" w:cs="仿宋"/>
          <w:b/>
          <w:color w:val="auto"/>
          <w:sz w:val="28"/>
          <w:szCs w:val="28"/>
          <w:highlight w:val="none"/>
        </w:rPr>
        <w:t>评标方法</w:t>
      </w:r>
    </w:p>
    <w:p w14:paraId="0F021B5E">
      <w:pPr>
        <w:numPr>
          <w:ilvl w:val="255"/>
          <w:numId w:val="0"/>
        </w:numPr>
        <w:tabs>
          <w:tab w:val="left" w:pos="210"/>
        </w:tabs>
        <w:ind w:firstLine="482" w:firstLineChars="200"/>
        <w:rPr>
          <w:rFonts w:ascii="仿宋" w:hAnsi="仿宋" w:cs="仿宋"/>
          <w:color w:val="auto"/>
          <w:kern w:val="0"/>
          <w:highlight w:val="none"/>
        </w:rPr>
      </w:pPr>
      <w:r>
        <w:rPr>
          <w:rFonts w:hint="eastAsia" w:ascii="仿宋" w:hAnsi="仿宋" w:cs="仿宋"/>
          <w:b/>
          <w:color w:val="auto"/>
          <w:kern w:val="0"/>
          <w:highlight w:val="none"/>
        </w:rPr>
        <w:t>本项目采用综合评分法。</w:t>
      </w:r>
      <w:r>
        <w:rPr>
          <w:rFonts w:hint="eastAsia" w:ascii="仿宋" w:hAnsi="仿宋" w:cs="仿宋"/>
          <w:color w:val="auto"/>
          <w:kern w:val="0"/>
          <w:highlight w:val="none"/>
        </w:rPr>
        <w:t>综合评分法，是指投标文件满足招标文件全部实质性要求，且按照评审因素的量化指标评审得分最高的投标人为中标候选人的评标方法。</w:t>
      </w:r>
    </w:p>
    <w:p w14:paraId="044D804C">
      <w:pPr>
        <w:numPr>
          <w:ilvl w:val="0"/>
          <w:numId w:val="6"/>
        </w:numPr>
        <w:spacing w:line="360" w:lineRule="auto"/>
        <w:ind w:firstLine="0"/>
        <w:jc w:val="left"/>
        <w:outlineLvl w:val="1"/>
        <w:rPr>
          <w:rFonts w:ascii="仿宋" w:hAnsi="仿宋" w:cs="仿宋"/>
          <w:b/>
          <w:color w:val="auto"/>
          <w:sz w:val="28"/>
          <w:szCs w:val="28"/>
          <w:highlight w:val="none"/>
        </w:rPr>
      </w:pPr>
      <w:r>
        <w:rPr>
          <w:rFonts w:hint="eastAsia" w:ascii="仿宋" w:hAnsi="仿宋" w:cs="仿宋"/>
          <w:b/>
          <w:color w:val="auto"/>
          <w:sz w:val="28"/>
          <w:szCs w:val="28"/>
          <w:highlight w:val="none"/>
        </w:rPr>
        <w:t>评标标准</w:t>
      </w:r>
    </w:p>
    <w:p w14:paraId="55895230">
      <w:pPr>
        <w:numPr>
          <w:ilvl w:val="255"/>
          <w:numId w:val="0"/>
        </w:numPr>
        <w:tabs>
          <w:tab w:val="left" w:pos="210"/>
        </w:tabs>
        <w:spacing w:line="360" w:lineRule="auto"/>
        <w:rPr>
          <w:rFonts w:ascii="仿宋" w:hAnsi="仿宋" w:cs="仿宋"/>
          <w:color w:val="auto"/>
          <w:kern w:val="0"/>
          <w:highlight w:val="none"/>
        </w:rPr>
      </w:pPr>
      <w:r>
        <w:rPr>
          <w:rFonts w:hint="eastAsia" w:ascii="仿宋" w:hAnsi="仿宋" w:cs="仿宋"/>
          <w:b/>
          <w:bCs/>
          <w:color w:val="auto"/>
          <w:kern w:val="0"/>
          <w:highlight w:val="none"/>
        </w:rPr>
        <w:t>评标标准：</w:t>
      </w:r>
      <w:r>
        <w:rPr>
          <w:rFonts w:hint="eastAsia" w:ascii="仿宋" w:hAnsi="仿宋" w:cs="仿宋"/>
          <w:color w:val="auto"/>
          <w:kern w:val="0"/>
          <w:highlight w:val="none"/>
        </w:rPr>
        <w:t>见评标办法前附表。</w:t>
      </w:r>
    </w:p>
    <w:p w14:paraId="793ADEDD">
      <w:pPr>
        <w:numPr>
          <w:ilvl w:val="0"/>
          <w:numId w:val="6"/>
        </w:numPr>
        <w:spacing w:line="360" w:lineRule="auto"/>
        <w:ind w:firstLine="0"/>
        <w:jc w:val="left"/>
        <w:outlineLvl w:val="1"/>
        <w:rPr>
          <w:rFonts w:ascii="仿宋" w:hAnsi="仿宋" w:cs="仿宋"/>
          <w:b/>
          <w:color w:val="auto"/>
          <w:sz w:val="28"/>
          <w:szCs w:val="28"/>
          <w:highlight w:val="none"/>
        </w:rPr>
      </w:pPr>
      <w:r>
        <w:rPr>
          <w:rFonts w:hint="eastAsia" w:ascii="仿宋" w:hAnsi="仿宋" w:cs="仿宋"/>
          <w:b/>
          <w:color w:val="auto"/>
          <w:sz w:val="28"/>
          <w:szCs w:val="28"/>
          <w:highlight w:val="none"/>
        </w:rPr>
        <w:t>评标程序</w:t>
      </w:r>
    </w:p>
    <w:p w14:paraId="6EEF72E0">
      <w:pPr>
        <w:numPr>
          <w:ilvl w:val="1"/>
          <w:numId w:val="7"/>
        </w:numPr>
        <w:ind w:left="0" w:firstLine="0"/>
        <w:jc w:val="left"/>
        <w:rPr>
          <w:rFonts w:ascii="仿宋" w:hAnsi="仿宋" w:cs="仿宋"/>
          <w:color w:val="auto"/>
          <w:kern w:val="0"/>
          <w:highlight w:val="none"/>
        </w:rPr>
      </w:pPr>
      <w:r>
        <w:rPr>
          <w:rFonts w:hint="eastAsia" w:ascii="仿宋" w:hAnsi="仿宋" w:cs="仿宋"/>
          <w:b/>
          <w:bCs/>
          <w:color w:val="auto"/>
          <w:kern w:val="0"/>
          <w:highlight w:val="none"/>
        </w:rPr>
        <w:t>符合性审查。</w:t>
      </w:r>
      <w:r>
        <w:rPr>
          <w:rFonts w:hint="eastAsia" w:ascii="仿宋" w:hAnsi="仿宋" w:cs="仿宋"/>
          <w:color w:val="auto"/>
          <w:kern w:val="0"/>
          <w:highlight w:val="none"/>
        </w:rPr>
        <w:t>评标委员会应当对符合资格的投标人的投标文件进行符合性审查，以确定其是否满足招标文件的实质性要求。不满足招标文件的实质性要求的，投标无效。</w:t>
      </w:r>
    </w:p>
    <w:p w14:paraId="3D1708AA">
      <w:pPr>
        <w:numPr>
          <w:ilvl w:val="1"/>
          <w:numId w:val="7"/>
        </w:numPr>
        <w:ind w:left="0" w:firstLine="0"/>
        <w:jc w:val="left"/>
        <w:rPr>
          <w:rFonts w:ascii="仿宋" w:hAnsi="仿宋" w:cs="仿宋"/>
          <w:b/>
          <w:bCs/>
          <w:color w:val="auto"/>
          <w:kern w:val="0"/>
          <w:highlight w:val="none"/>
        </w:rPr>
      </w:pPr>
      <w:r>
        <w:rPr>
          <w:rFonts w:hint="eastAsia" w:ascii="仿宋" w:hAnsi="仿宋" w:cs="仿宋"/>
          <w:b/>
          <w:bCs/>
          <w:color w:val="auto"/>
          <w:kern w:val="0"/>
          <w:highlight w:val="none"/>
        </w:rPr>
        <w:t>比较与评价。</w:t>
      </w:r>
      <w:r>
        <w:rPr>
          <w:rFonts w:hint="eastAsia" w:ascii="仿宋" w:hAnsi="仿宋" w:cs="仿宋"/>
          <w:color w:val="auto"/>
          <w:kern w:val="0"/>
          <w:highlight w:val="none"/>
        </w:rPr>
        <w:t>评标委员会应当按照招标文件中规定的评标方法和标准，对符合性审查合格的投标文件进行商务和技术评估，综合比较与评价。</w:t>
      </w:r>
    </w:p>
    <w:p w14:paraId="1DB4F560">
      <w:pPr>
        <w:numPr>
          <w:ilvl w:val="1"/>
          <w:numId w:val="7"/>
        </w:numPr>
        <w:ind w:left="0" w:firstLine="0"/>
        <w:jc w:val="left"/>
        <w:rPr>
          <w:rFonts w:ascii="仿宋" w:hAnsi="仿宋" w:cs="仿宋"/>
          <w:color w:val="auto"/>
          <w:kern w:val="0"/>
          <w:highlight w:val="none"/>
        </w:rPr>
      </w:pPr>
      <w:r>
        <w:rPr>
          <w:rFonts w:hint="eastAsia" w:ascii="仿宋" w:hAnsi="仿宋" w:cs="仿宋"/>
          <w:b/>
          <w:bCs/>
          <w:color w:val="auto"/>
          <w:kern w:val="0"/>
          <w:highlight w:val="none"/>
        </w:rPr>
        <w:t>汇总商务技术得分。</w:t>
      </w:r>
      <w:r>
        <w:rPr>
          <w:rFonts w:hint="eastAsia" w:ascii="仿宋" w:hAnsi="仿宋" w:cs="仿宋"/>
          <w:color w:val="auto"/>
          <w:kern w:val="0"/>
          <w:highlight w:val="none"/>
        </w:rPr>
        <w:t>评标委员会各成员应当独立对每个投标人的商务和技术文件进行评价，并汇总商务技术得分情况。</w:t>
      </w:r>
    </w:p>
    <w:p w14:paraId="1995C209">
      <w:pPr>
        <w:numPr>
          <w:ilvl w:val="255"/>
          <w:numId w:val="0"/>
        </w:numPr>
        <w:jc w:val="left"/>
        <w:rPr>
          <w:rFonts w:ascii="仿宋" w:hAnsi="仿宋" w:cs="仿宋"/>
          <w:color w:val="auto"/>
          <w:kern w:val="0"/>
          <w:highlight w:val="none"/>
        </w:rPr>
      </w:pPr>
      <w:r>
        <w:rPr>
          <w:rFonts w:hint="eastAsia" w:ascii="仿宋" w:hAnsi="仿宋" w:cs="仿宋"/>
          <w:color w:val="auto"/>
          <w:kern w:val="0"/>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27C5429E">
      <w:pPr>
        <w:numPr>
          <w:ilvl w:val="1"/>
          <w:numId w:val="7"/>
        </w:numPr>
        <w:ind w:left="0" w:firstLine="0"/>
        <w:jc w:val="left"/>
        <w:rPr>
          <w:rFonts w:ascii="仿宋" w:hAnsi="仿宋" w:cs="仿宋"/>
          <w:b/>
          <w:bCs/>
          <w:color w:val="auto"/>
          <w:kern w:val="0"/>
          <w:highlight w:val="none"/>
        </w:rPr>
      </w:pPr>
      <w:r>
        <w:rPr>
          <w:rFonts w:hint="eastAsia" w:ascii="仿宋" w:hAnsi="仿宋" w:cs="仿宋"/>
          <w:b/>
          <w:bCs/>
          <w:color w:val="auto"/>
          <w:kern w:val="0"/>
          <w:highlight w:val="none"/>
        </w:rPr>
        <w:t>报价评审。</w:t>
      </w:r>
    </w:p>
    <w:p w14:paraId="352BD013">
      <w:pPr>
        <w:numPr>
          <w:ilvl w:val="2"/>
          <w:numId w:val="7"/>
        </w:numPr>
        <w:ind w:left="0" w:firstLine="0"/>
        <w:jc w:val="left"/>
        <w:rPr>
          <w:rFonts w:ascii="仿宋" w:hAnsi="仿宋" w:cs="仿宋"/>
          <w:b/>
          <w:bCs/>
          <w:color w:val="auto"/>
          <w:kern w:val="0"/>
          <w:highlight w:val="none"/>
        </w:rPr>
      </w:pPr>
      <w:r>
        <w:rPr>
          <w:rFonts w:hint="eastAsia" w:ascii="仿宋" w:hAnsi="仿宋" w:cs="仿宋"/>
          <w:b/>
          <w:bCs/>
          <w:color w:val="auto"/>
          <w:kern w:val="0"/>
          <w:highlight w:val="none"/>
        </w:rPr>
        <w:t>投标文件报价出现前后不一致的，按照下列规定修正：</w:t>
      </w:r>
    </w:p>
    <w:p w14:paraId="7BEF0A02">
      <w:pPr>
        <w:numPr>
          <w:ilvl w:val="3"/>
          <w:numId w:val="7"/>
        </w:numPr>
        <w:ind w:left="0" w:firstLine="0"/>
        <w:jc w:val="left"/>
        <w:rPr>
          <w:rFonts w:ascii="仿宋" w:hAnsi="仿宋" w:cs="仿宋"/>
          <w:color w:val="auto"/>
          <w:kern w:val="0"/>
          <w:highlight w:val="none"/>
        </w:rPr>
      </w:pPr>
      <w:r>
        <w:rPr>
          <w:rFonts w:hint="eastAsia" w:ascii="仿宋" w:hAnsi="仿宋" w:cs="仿宋"/>
          <w:color w:val="auto"/>
          <w:kern w:val="0"/>
          <w:highlight w:val="none"/>
        </w:rPr>
        <w:t>投标文件中开标一览表(报价表)内容与投标文件中相应内容不一致的，以开标一览表(报价表)为准;</w:t>
      </w:r>
    </w:p>
    <w:p w14:paraId="25A1C4C6">
      <w:pPr>
        <w:numPr>
          <w:ilvl w:val="3"/>
          <w:numId w:val="7"/>
        </w:numPr>
        <w:ind w:left="0" w:firstLine="0"/>
        <w:jc w:val="left"/>
        <w:rPr>
          <w:rFonts w:ascii="仿宋" w:hAnsi="仿宋" w:cs="仿宋"/>
          <w:color w:val="auto"/>
          <w:kern w:val="0"/>
          <w:highlight w:val="none"/>
        </w:rPr>
      </w:pPr>
      <w:r>
        <w:rPr>
          <w:rFonts w:hint="eastAsia" w:ascii="仿宋" w:hAnsi="仿宋" w:cs="仿宋"/>
          <w:color w:val="auto"/>
          <w:kern w:val="0"/>
          <w:highlight w:val="none"/>
        </w:rPr>
        <w:t>大写金额和小写金额不一致的，以大写金额为准;</w:t>
      </w:r>
    </w:p>
    <w:p w14:paraId="37175AF1">
      <w:pPr>
        <w:numPr>
          <w:ilvl w:val="3"/>
          <w:numId w:val="7"/>
        </w:numPr>
        <w:ind w:left="0" w:firstLine="0"/>
        <w:jc w:val="left"/>
        <w:rPr>
          <w:rFonts w:ascii="仿宋" w:hAnsi="仿宋" w:cs="仿宋"/>
          <w:color w:val="auto"/>
          <w:kern w:val="0"/>
          <w:highlight w:val="none"/>
        </w:rPr>
      </w:pPr>
      <w:r>
        <w:rPr>
          <w:rFonts w:hint="eastAsia" w:ascii="仿宋" w:hAnsi="仿宋" w:cs="仿宋"/>
          <w:color w:val="auto"/>
          <w:kern w:val="0"/>
          <w:highlight w:val="none"/>
        </w:rPr>
        <w:t>单价金额小数点或者百分比有明显错位的，以开标一览表的总价为准，并修改单价;</w:t>
      </w:r>
    </w:p>
    <w:p w14:paraId="383CC6A6">
      <w:pPr>
        <w:numPr>
          <w:ilvl w:val="3"/>
          <w:numId w:val="7"/>
        </w:numPr>
        <w:ind w:left="0" w:firstLine="0"/>
        <w:jc w:val="left"/>
        <w:rPr>
          <w:rFonts w:ascii="仿宋" w:hAnsi="仿宋" w:cs="仿宋"/>
          <w:color w:val="auto"/>
          <w:kern w:val="0"/>
          <w:highlight w:val="none"/>
        </w:rPr>
      </w:pPr>
      <w:r>
        <w:rPr>
          <w:rFonts w:hint="eastAsia" w:ascii="仿宋" w:hAnsi="仿宋" w:cs="仿宋"/>
          <w:color w:val="auto"/>
          <w:kern w:val="0"/>
          <w:highlight w:val="none"/>
        </w:rPr>
        <w:t>总价金额与按单价汇总金额不一致的，以单价金额计算结果为准。</w:t>
      </w:r>
    </w:p>
    <w:p w14:paraId="34C73A82">
      <w:pPr>
        <w:numPr>
          <w:ilvl w:val="3"/>
          <w:numId w:val="7"/>
        </w:numPr>
        <w:ind w:left="0" w:firstLine="0"/>
        <w:jc w:val="left"/>
        <w:rPr>
          <w:rFonts w:ascii="仿宋" w:hAnsi="仿宋" w:cs="仿宋"/>
          <w:color w:val="auto"/>
          <w:kern w:val="0"/>
          <w:highlight w:val="none"/>
        </w:rPr>
      </w:pPr>
      <w:r>
        <w:rPr>
          <w:rFonts w:hint="eastAsia" w:ascii="仿宋" w:hAnsi="仿宋" w:cs="仿宋"/>
          <w:color w:val="auto"/>
          <w:kern w:val="0"/>
          <w:highlight w:val="none"/>
        </w:rPr>
        <w:t>同时出现两种以上不一致的，按照3.4.1规定的顺序修正。修正后的报价按照财政部第87号令《政府采购货物和服务招标投标管理办法》第五十一条第二款的规定经投标人确认后产生约束力。</w:t>
      </w:r>
    </w:p>
    <w:p w14:paraId="6F9C49AF">
      <w:pPr>
        <w:numPr>
          <w:ilvl w:val="2"/>
          <w:numId w:val="7"/>
        </w:numPr>
        <w:ind w:left="0" w:firstLine="0"/>
        <w:jc w:val="left"/>
        <w:rPr>
          <w:rFonts w:ascii="仿宋" w:hAnsi="仿宋" w:cs="仿宋"/>
          <w:b/>
          <w:bCs/>
          <w:color w:val="auto"/>
          <w:kern w:val="0"/>
          <w:highlight w:val="none"/>
        </w:rPr>
      </w:pPr>
      <w:r>
        <w:rPr>
          <w:rFonts w:hint="eastAsia" w:ascii="仿宋" w:hAnsi="仿宋" w:cs="仿宋"/>
          <w:b/>
          <w:bCs/>
          <w:color w:val="auto"/>
          <w:kern w:val="0"/>
          <w:highlight w:val="none"/>
        </w:rPr>
        <w:t>投标文件出现不是唯一的、有选择性投标报价的，投标无效。</w:t>
      </w:r>
    </w:p>
    <w:p w14:paraId="367C0045">
      <w:pPr>
        <w:numPr>
          <w:ilvl w:val="2"/>
          <w:numId w:val="7"/>
        </w:numPr>
        <w:ind w:left="0" w:firstLine="0"/>
        <w:jc w:val="left"/>
        <w:rPr>
          <w:rFonts w:ascii="仿宋" w:hAnsi="仿宋" w:cs="仿宋"/>
          <w:b/>
          <w:bCs/>
          <w:color w:val="auto"/>
          <w:kern w:val="0"/>
          <w:highlight w:val="none"/>
        </w:rPr>
      </w:pPr>
      <w:r>
        <w:rPr>
          <w:rFonts w:hint="eastAsia" w:ascii="仿宋" w:hAnsi="仿宋" w:cs="仿宋"/>
          <w:b/>
          <w:bCs/>
          <w:color w:val="auto"/>
          <w:kern w:val="0"/>
          <w:highlight w:val="none"/>
        </w:rPr>
        <w:t>投标报价超过招标文件中规定的预算金额或者最高限价的，投标无效。</w:t>
      </w:r>
    </w:p>
    <w:p w14:paraId="758F19F7">
      <w:pPr>
        <w:numPr>
          <w:ilvl w:val="2"/>
          <w:numId w:val="7"/>
        </w:numPr>
        <w:ind w:left="0" w:firstLine="0"/>
        <w:jc w:val="left"/>
        <w:rPr>
          <w:rFonts w:ascii="仿宋" w:hAnsi="仿宋" w:cs="仿宋"/>
          <w:color w:val="auto"/>
          <w:kern w:val="0"/>
          <w:highlight w:val="none"/>
        </w:rPr>
      </w:pPr>
      <w:r>
        <w:rPr>
          <w:rFonts w:hint="eastAsia" w:ascii="仿宋" w:hAnsi="仿宋" w:cs="仿宋"/>
          <w:color w:val="auto"/>
          <w:kern w:val="0"/>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7A976AA">
      <w:pPr>
        <w:numPr>
          <w:ilvl w:val="2"/>
          <w:numId w:val="7"/>
        </w:numPr>
        <w:ind w:left="0" w:firstLine="0"/>
        <w:jc w:val="left"/>
        <w:rPr>
          <w:rFonts w:ascii="仿宋" w:hAnsi="仿宋" w:cs="仿宋"/>
          <w:color w:val="auto"/>
          <w:kern w:val="0"/>
          <w:highlight w:val="none"/>
        </w:rPr>
      </w:pPr>
      <w:r>
        <w:rPr>
          <w:rFonts w:hint="eastAsia" w:ascii="仿宋" w:hAnsi="仿宋" w:cs="仿宋"/>
          <w:color w:val="auto"/>
          <w:kern w:val="0"/>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color w:val="auto"/>
          <w:kern w:val="0"/>
          <w:highlight w:val="none"/>
        </w:rPr>
        <w:t>10%</w:t>
      </w:r>
      <w:r>
        <w:rPr>
          <w:rFonts w:hint="eastAsia" w:ascii="仿宋" w:hAnsi="仿宋" w:cs="仿宋"/>
          <w:color w:val="auto"/>
          <w:kern w:val="0"/>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color w:val="auto"/>
          <w:kern w:val="0"/>
          <w:highlight w:val="none"/>
        </w:rPr>
        <w:t>4%</w:t>
      </w:r>
      <w:r>
        <w:rPr>
          <w:rFonts w:hint="eastAsia" w:ascii="仿宋" w:hAnsi="仿宋" w:cs="仿宋"/>
          <w:color w:val="auto"/>
          <w:kern w:val="0"/>
          <w:highlight w:val="none"/>
        </w:rPr>
        <w:t>的扣除，用扣除后的价格参加评审。组成联合体或者接受分包的小微企业与联合体内其他企业、分包企业之间存在直接控股、管理关系的，不享受价格扣除优惠政策。（本项目不适用）</w:t>
      </w:r>
    </w:p>
    <w:p w14:paraId="000D8771">
      <w:pPr>
        <w:numPr>
          <w:ilvl w:val="1"/>
          <w:numId w:val="7"/>
        </w:numPr>
        <w:ind w:left="0" w:firstLine="0"/>
        <w:jc w:val="left"/>
        <w:rPr>
          <w:rFonts w:ascii="仿宋" w:hAnsi="仿宋" w:cs="仿宋"/>
          <w:color w:val="auto"/>
          <w:kern w:val="0"/>
          <w:highlight w:val="none"/>
        </w:rPr>
      </w:pPr>
      <w:r>
        <w:rPr>
          <w:rFonts w:hint="eastAsia" w:ascii="仿宋" w:hAnsi="仿宋" w:cs="仿宋"/>
          <w:b/>
          <w:bCs/>
          <w:color w:val="auto"/>
          <w:kern w:val="0"/>
          <w:highlight w:val="none"/>
        </w:rPr>
        <w:t>排序与推荐。</w:t>
      </w:r>
      <w:r>
        <w:rPr>
          <w:rFonts w:hint="eastAsia" w:ascii="仿宋" w:hAnsi="仿宋" w:cs="仿宋"/>
          <w:color w:val="auto"/>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color w:val="auto"/>
          <w:kern w:val="0"/>
          <w:highlight w:val="none"/>
        </w:rPr>
        <w:t>中标候选人数量：1名。</w:t>
      </w:r>
    </w:p>
    <w:p w14:paraId="715621A2">
      <w:pPr>
        <w:ind w:firstLine="480" w:firstLineChars="200"/>
        <w:jc w:val="left"/>
        <w:rPr>
          <w:rFonts w:ascii="仿宋" w:hAnsi="仿宋" w:cs="仿宋"/>
          <w:color w:val="auto"/>
          <w:kern w:val="0"/>
          <w:highlight w:val="none"/>
        </w:rPr>
      </w:pPr>
      <w:r>
        <w:rPr>
          <w:rFonts w:hint="eastAsia" w:ascii="仿宋" w:hAnsi="仿宋" w:cs="仿宋"/>
          <w:color w:val="auto"/>
          <w:kern w:val="0"/>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1FB532D">
      <w:pPr>
        <w:numPr>
          <w:ilvl w:val="1"/>
          <w:numId w:val="7"/>
        </w:numPr>
        <w:ind w:left="0" w:firstLine="0"/>
        <w:jc w:val="left"/>
        <w:rPr>
          <w:rFonts w:ascii="仿宋" w:hAnsi="仿宋" w:cs="仿宋"/>
          <w:color w:val="auto"/>
          <w:highlight w:val="none"/>
        </w:rPr>
      </w:pPr>
      <w:r>
        <w:rPr>
          <w:rFonts w:hint="eastAsia" w:ascii="仿宋" w:hAnsi="仿宋" w:cs="仿宋"/>
          <w:color w:val="auto"/>
          <w:kern w:val="0"/>
          <w:highlight w:val="none"/>
        </w:rPr>
        <w:t>评分时保留小数点后1位小数，计算评分值时保留小数点后2位小数。</w:t>
      </w:r>
    </w:p>
    <w:p w14:paraId="616C7C12">
      <w:pPr>
        <w:numPr>
          <w:ilvl w:val="1"/>
          <w:numId w:val="7"/>
        </w:numPr>
        <w:ind w:left="0" w:firstLine="0"/>
        <w:jc w:val="left"/>
        <w:rPr>
          <w:rFonts w:ascii="仿宋" w:hAnsi="仿宋" w:cs="仿宋"/>
          <w:color w:val="auto"/>
          <w:kern w:val="0"/>
          <w:highlight w:val="none"/>
        </w:rPr>
      </w:pPr>
      <w:r>
        <w:rPr>
          <w:rFonts w:hint="eastAsia" w:ascii="仿宋" w:hAnsi="仿宋" w:cs="仿宋"/>
          <w:b/>
          <w:bCs/>
          <w:color w:val="auto"/>
          <w:kern w:val="0"/>
          <w:highlight w:val="none"/>
        </w:rPr>
        <w:t>编写评标报告。</w:t>
      </w:r>
      <w:r>
        <w:rPr>
          <w:rFonts w:hint="eastAsia" w:ascii="仿宋" w:hAnsi="仿宋" w:cs="仿宋"/>
          <w:color w:val="auto"/>
          <w:kern w:val="0"/>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E10DB45">
      <w:pPr>
        <w:numPr>
          <w:ilvl w:val="0"/>
          <w:numId w:val="6"/>
        </w:numPr>
        <w:spacing w:line="360" w:lineRule="auto"/>
        <w:ind w:firstLine="0"/>
        <w:jc w:val="left"/>
        <w:outlineLvl w:val="1"/>
        <w:rPr>
          <w:rFonts w:ascii="仿宋" w:hAnsi="仿宋" w:cs="仿宋"/>
          <w:b/>
          <w:color w:val="auto"/>
          <w:sz w:val="28"/>
          <w:szCs w:val="28"/>
          <w:highlight w:val="none"/>
        </w:rPr>
      </w:pPr>
      <w:r>
        <w:rPr>
          <w:rFonts w:hint="eastAsia" w:ascii="仿宋" w:hAnsi="仿宋" w:cs="仿宋"/>
          <w:b/>
          <w:color w:val="auto"/>
          <w:sz w:val="28"/>
          <w:szCs w:val="28"/>
          <w:highlight w:val="none"/>
        </w:rPr>
        <w:t>评标中的其他事项</w:t>
      </w:r>
    </w:p>
    <w:p w14:paraId="072C4220">
      <w:pPr>
        <w:numPr>
          <w:ilvl w:val="1"/>
          <w:numId w:val="8"/>
        </w:numPr>
        <w:tabs>
          <w:tab w:val="left" w:pos="210"/>
        </w:tabs>
        <w:ind w:left="0" w:firstLine="0"/>
        <w:rPr>
          <w:rFonts w:ascii="仿宋" w:hAnsi="仿宋" w:cs="仿宋"/>
          <w:color w:val="auto"/>
          <w:kern w:val="0"/>
          <w:highlight w:val="none"/>
        </w:rPr>
      </w:pPr>
      <w:r>
        <w:rPr>
          <w:rFonts w:hint="eastAsia" w:ascii="仿宋" w:hAnsi="仿宋" w:cs="仿宋"/>
          <w:b/>
          <w:bCs/>
          <w:color w:val="auto"/>
          <w:kern w:val="0"/>
          <w:highlight w:val="none"/>
        </w:rPr>
        <w:t>投标人澄清、说明或者补正。</w:t>
      </w:r>
      <w:r>
        <w:rPr>
          <w:rFonts w:hint="eastAsia" w:ascii="仿宋" w:hAnsi="仿宋" w:cs="仿宋"/>
          <w:color w:val="auto"/>
          <w:kern w:val="0"/>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BEDA427">
      <w:pPr>
        <w:numPr>
          <w:ilvl w:val="1"/>
          <w:numId w:val="8"/>
        </w:numPr>
        <w:tabs>
          <w:tab w:val="left" w:pos="210"/>
        </w:tabs>
        <w:ind w:left="0" w:firstLine="0"/>
        <w:rPr>
          <w:rFonts w:ascii="仿宋" w:hAnsi="仿宋" w:cs="仿宋"/>
          <w:b/>
          <w:bCs/>
          <w:color w:val="auto"/>
          <w:kern w:val="0"/>
          <w:highlight w:val="none"/>
        </w:rPr>
      </w:pPr>
      <w:r>
        <w:rPr>
          <w:rFonts w:hint="eastAsia" w:ascii="仿宋" w:hAnsi="仿宋" w:cs="仿宋"/>
          <w:b/>
          <w:bCs/>
          <w:color w:val="auto"/>
          <w:kern w:val="0"/>
          <w:highlight w:val="none"/>
        </w:rPr>
        <w:t>投标无效。有下列情况之一的，投标无效：</w:t>
      </w:r>
    </w:p>
    <w:p w14:paraId="554621DD">
      <w:pPr>
        <w:numPr>
          <w:ilvl w:val="2"/>
          <w:numId w:val="8"/>
        </w:numPr>
        <w:tabs>
          <w:tab w:val="left" w:pos="210"/>
          <w:tab w:val="left" w:pos="840"/>
        </w:tabs>
        <w:ind w:left="0" w:firstLine="0"/>
        <w:rPr>
          <w:rFonts w:ascii="仿宋" w:hAnsi="仿宋" w:cs="仿宋"/>
          <w:b/>
          <w:bCs/>
          <w:color w:val="auto"/>
          <w:kern w:val="0"/>
          <w:highlight w:val="none"/>
        </w:rPr>
      </w:pPr>
      <w:r>
        <w:rPr>
          <w:rFonts w:hint="eastAsia" w:ascii="仿宋" w:hAnsi="仿宋" w:cs="仿宋"/>
          <w:b/>
          <w:bCs/>
          <w:color w:val="auto"/>
          <w:kern w:val="0"/>
          <w:highlight w:val="none"/>
        </w:rPr>
        <w:t>投标人不具备招标文件中规定的资格要求的（投标人未提供有效的资格文件的，视为投标人不具备招标文件中规定的资格要求）；</w:t>
      </w:r>
    </w:p>
    <w:p w14:paraId="3B01E5B5">
      <w:pPr>
        <w:numPr>
          <w:ilvl w:val="2"/>
          <w:numId w:val="8"/>
        </w:numPr>
        <w:tabs>
          <w:tab w:val="left" w:pos="210"/>
          <w:tab w:val="left" w:pos="840"/>
        </w:tabs>
        <w:ind w:left="0" w:firstLine="0"/>
        <w:rPr>
          <w:rFonts w:ascii="仿宋" w:hAnsi="仿宋" w:cs="仿宋"/>
          <w:b/>
          <w:bCs/>
          <w:color w:val="auto"/>
          <w:kern w:val="0"/>
          <w:highlight w:val="none"/>
        </w:rPr>
      </w:pPr>
      <w:r>
        <w:rPr>
          <w:rFonts w:hint="eastAsia" w:ascii="仿宋" w:hAnsi="仿宋" w:cs="仿宋"/>
          <w:b/>
          <w:bCs/>
          <w:color w:val="auto"/>
          <w:kern w:val="0"/>
          <w:highlight w:val="none"/>
        </w:rPr>
        <w:t>投标文件未按照招标文件要求签署、盖章的；</w:t>
      </w:r>
    </w:p>
    <w:p w14:paraId="37D44BE7">
      <w:pPr>
        <w:numPr>
          <w:ilvl w:val="2"/>
          <w:numId w:val="8"/>
        </w:numPr>
        <w:tabs>
          <w:tab w:val="left" w:pos="210"/>
          <w:tab w:val="left" w:pos="840"/>
        </w:tabs>
        <w:ind w:left="0" w:firstLine="0"/>
        <w:rPr>
          <w:rFonts w:ascii="仿宋" w:hAnsi="仿宋" w:cs="仿宋"/>
          <w:b/>
          <w:bCs/>
          <w:color w:val="auto"/>
          <w:kern w:val="0"/>
          <w:highlight w:val="none"/>
        </w:rPr>
      </w:pPr>
      <w:r>
        <w:rPr>
          <w:rFonts w:hint="eastAsia" w:ascii="仿宋" w:hAnsi="仿宋" w:cs="仿宋"/>
          <w:b/>
          <w:bCs/>
          <w:color w:val="auto"/>
          <w:kern w:val="0"/>
          <w:highlight w:val="none"/>
        </w:rPr>
        <w:t>采购人拟采购的产品属于政府强制采购的节能产品品目清单范围的，投标人未按招标文件要求提供国家确定的认证机构出具的、处于有效期之内的节能产品认证证书的；</w:t>
      </w:r>
    </w:p>
    <w:p w14:paraId="18A66781">
      <w:pPr>
        <w:numPr>
          <w:ilvl w:val="2"/>
          <w:numId w:val="8"/>
        </w:numPr>
        <w:tabs>
          <w:tab w:val="left" w:pos="210"/>
          <w:tab w:val="left" w:pos="840"/>
        </w:tabs>
        <w:ind w:left="0" w:firstLine="0"/>
        <w:rPr>
          <w:rFonts w:ascii="仿宋" w:hAnsi="仿宋" w:cs="仿宋"/>
          <w:b/>
          <w:bCs/>
          <w:color w:val="auto"/>
          <w:kern w:val="0"/>
          <w:highlight w:val="none"/>
        </w:rPr>
      </w:pPr>
      <w:r>
        <w:rPr>
          <w:rFonts w:hint="eastAsia" w:ascii="仿宋" w:hAnsi="仿宋" w:cs="仿宋"/>
          <w:b/>
          <w:bCs/>
          <w:color w:val="auto"/>
          <w:kern w:val="0"/>
          <w:highlight w:val="none"/>
        </w:rPr>
        <w:t>投标文件含有采购人不能接受的附加条件的；</w:t>
      </w:r>
    </w:p>
    <w:p w14:paraId="243C6C8A">
      <w:pPr>
        <w:numPr>
          <w:ilvl w:val="2"/>
          <w:numId w:val="8"/>
        </w:numPr>
        <w:tabs>
          <w:tab w:val="left" w:pos="210"/>
          <w:tab w:val="left" w:pos="840"/>
        </w:tabs>
        <w:ind w:left="0" w:firstLine="0"/>
        <w:rPr>
          <w:rFonts w:ascii="仿宋" w:hAnsi="仿宋" w:cs="仿宋"/>
          <w:b/>
          <w:bCs/>
          <w:color w:val="auto"/>
          <w:kern w:val="0"/>
          <w:highlight w:val="none"/>
        </w:rPr>
      </w:pPr>
      <w:r>
        <w:rPr>
          <w:rFonts w:hint="eastAsia" w:ascii="仿宋" w:hAnsi="仿宋" w:cs="仿宋"/>
          <w:b/>
          <w:bCs/>
          <w:color w:val="auto"/>
          <w:kern w:val="0"/>
          <w:highlight w:val="none"/>
        </w:rPr>
        <w:t>投标文件中承诺的投标有效期少于招标文件中载明的投标有效期的；</w:t>
      </w:r>
    </w:p>
    <w:p w14:paraId="533C8569">
      <w:pPr>
        <w:numPr>
          <w:ilvl w:val="2"/>
          <w:numId w:val="8"/>
        </w:numPr>
        <w:tabs>
          <w:tab w:val="left" w:pos="210"/>
          <w:tab w:val="left" w:pos="840"/>
        </w:tabs>
        <w:ind w:left="0" w:firstLine="0"/>
        <w:rPr>
          <w:rFonts w:ascii="仿宋" w:hAnsi="仿宋" w:cs="仿宋"/>
          <w:b/>
          <w:bCs/>
          <w:color w:val="auto"/>
          <w:kern w:val="0"/>
          <w:highlight w:val="none"/>
        </w:rPr>
      </w:pPr>
      <w:r>
        <w:rPr>
          <w:rFonts w:hint="eastAsia" w:ascii="仿宋" w:hAnsi="仿宋" w:cs="仿宋"/>
          <w:b/>
          <w:bCs/>
          <w:color w:val="auto"/>
          <w:kern w:val="0"/>
          <w:highlight w:val="none"/>
        </w:rPr>
        <w:t>投标文件出现不是唯一的、有选择性投标报价的;</w:t>
      </w:r>
    </w:p>
    <w:p w14:paraId="19C307BD">
      <w:pPr>
        <w:numPr>
          <w:ilvl w:val="2"/>
          <w:numId w:val="8"/>
        </w:numPr>
        <w:tabs>
          <w:tab w:val="left" w:pos="210"/>
          <w:tab w:val="left" w:pos="840"/>
        </w:tabs>
        <w:ind w:left="0" w:firstLine="0"/>
        <w:rPr>
          <w:rFonts w:ascii="仿宋" w:hAnsi="仿宋" w:cs="仿宋"/>
          <w:b/>
          <w:bCs/>
          <w:color w:val="auto"/>
          <w:kern w:val="0"/>
          <w:highlight w:val="none"/>
        </w:rPr>
      </w:pPr>
      <w:r>
        <w:rPr>
          <w:rFonts w:hint="eastAsia" w:ascii="仿宋" w:hAnsi="仿宋" w:cs="仿宋"/>
          <w:b/>
          <w:bCs/>
          <w:color w:val="auto"/>
          <w:kern w:val="0"/>
          <w:highlight w:val="none"/>
        </w:rPr>
        <w:t>投标报价超过招标文件中规定的预算金额或者最高限价的;</w:t>
      </w:r>
    </w:p>
    <w:p w14:paraId="502576D9">
      <w:pPr>
        <w:numPr>
          <w:ilvl w:val="2"/>
          <w:numId w:val="8"/>
        </w:numPr>
        <w:tabs>
          <w:tab w:val="left" w:pos="210"/>
          <w:tab w:val="left" w:pos="840"/>
        </w:tabs>
        <w:ind w:left="0" w:firstLine="0"/>
        <w:rPr>
          <w:rFonts w:ascii="仿宋" w:hAnsi="仿宋" w:cs="仿宋"/>
          <w:b/>
          <w:bCs/>
          <w:color w:val="auto"/>
          <w:kern w:val="0"/>
          <w:highlight w:val="none"/>
        </w:rPr>
      </w:pPr>
      <w:r>
        <w:rPr>
          <w:rFonts w:hint="eastAsia" w:ascii="仿宋" w:hAnsi="仿宋" w:cs="仿宋"/>
          <w:b/>
          <w:bCs/>
          <w:color w:val="auto"/>
          <w:kern w:val="0"/>
          <w:highlight w:val="none"/>
        </w:rPr>
        <w:t>报价明显低于其他通过符合性审查投标人的报价，有可能影响产品质量或者不能诚信履约的，未能按要求提供书面说明或者提交相关证明材料，不能证明其报价合理性的;</w:t>
      </w:r>
    </w:p>
    <w:p w14:paraId="2CB02AF5">
      <w:pPr>
        <w:numPr>
          <w:ilvl w:val="2"/>
          <w:numId w:val="8"/>
        </w:numPr>
        <w:tabs>
          <w:tab w:val="left" w:pos="210"/>
          <w:tab w:val="left" w:pos="840"/>
        </w:tabs>
        <w:ind w:left="0" w:firstLine="0"/>
        <w:rPr>
          <w:rFonts w:ascii="仿宋" w:hAnsi="仿宋" w:cs="仿宋"/>
          <w:b/>
          <w:bCs/>
          <w:color w:val="auto"/>
          <w:kern w:val="0"/>
          <w:highlight w:val="none"/>
        </w:rPr>
      </w:pPr>
      <w:r>
        <w:rPr>
          <w:rFonts w:hint="eastAsia" w:ascii="仿宋" w:hAnsi="仿宋" w:cs="仿宋"/>
          <w:b/>
          <w:bCs/>
          <w:color w:val="auto"/>
          <w:kern w:val="0"/>
          <w:highlight w:val="none"/>
        </w:rPr>
        <w:t>投标人对根据修正原则修正后的报价不确认的；</w:t>
      </w:r>
    </w:p>
    <w:p w14:paraId="32E90271">
      <w:pPr>
        <w:numPr>
          <w:ilvl w:val="2"/>
          <w:numId w:val="8"/>
        </w:numPr>
        <w:tabs>
          <w:tab w:val="left" w:pos="210"/>
          <w:tab w:val="left" w:pos="840"/>
          <w:tab w:val="left" w:pos="1050"/>
          <w:tab w:val="left" w:pos="1260"/>
        </w:tabs>
        <w:ind w:left="0" w:firstLine="0"/>
        <w:rPr>
          <w:rFonts w:ascii="仿宋" w:hAnsi="仿宋" w:cs="仿宋"/>
          <w:b/>
          <w:bCs/>
          <w:color w:val="auto"/>
          <w:kern w:val="0"/>
          <w:highlight w:val="none"/>
        </w:rPr>
      </w:pPr>
      <w:r>
        <w:rPr>
          <w:rFonts w:hint="eastAsia" w:ascii="仿宋" w:hAnsi="仿宋" w:cs="仿宋"/>
          <w:b/>
          <w:bCs/>
          <w:color w:val="auto"/>
          <w:kern w:val="0"/>
          <w:highlight w:val="none"/>
        </w:rPr>
        <w:t>投标人提供虚假材料投标的；</w:t>
      </w:r>
    </w:p>
    <w:p w14:paraId="43B4D0B5">
      <w:pPr>
        <w:numPr>
          <w:ilvl w:val="2"/>
          <w:numId w:val="8"/>
        </w:numPr>
        <w:tabs>
          <w:tab w:val="left" w:pos="210"/>
          <w:tab w:val="left" w:pos="840"/>
          <w:tab w:val="left" w:pos="1050"/>
          <w:tab w:val="left" w:pos="1260"/>
        </w:tabs>
        <w:ind w:left="0" w:firstLine="0"/>
        <w:rPr>
          <w:rFonts w:ascii="仿宋" w:hAnsi="仿宋" w:cs="仿宋"/>
          <w:b/>
          <w:bCs/>
          <w:color w:val="auto"/>
          <w:kern w:val="0"/>
          <w:highlight w:val="none"/>
        </w:rPr>
      </w:pPr>
      <w:r>
        <w:rPr>
          <w:rFonts w:hint="eastAsia" w:ascii="仿宋" w:hAnsi="仿宋" w:cs="仿宋"/>
          <w:b/>
          <w:bCs/>
          <w:color w:val="auto"/>
          <w:kern w:val="0"/>
          <w:highlight w:val="none"/>
        </w:rPr>
        <w:t>投标人有恶意串通、妨碍其他投标人的竞争行为、损害采购人或者其他投标人的合法权益情形的；</w:t>
      </w:r>
    </w:p>
    <w:p w14:paraId="521B8605">
      <w:pPr>
        <w:numPr>
          <w:ilvl w:val="2"/>
          <w:numId w:val="8"/>
        </w:numPr>
        <w:tabs>
          <w:tab w:val="left" w:pos="210"/>
          <w:tab w:val="left" w:pos="840"/>
          <w:tab w:val="left" w:pos="1050"/>
          <w:tab w:val="left" w:pos="1260"/>
        </w:tabs>
        <w:ind w:left="0" w:firstLine="0"/>
        <w:rPr>
          <w:rFonts w:ascii="仿宋" w:hAnsi="仿宋" w:cs="仿宋"/>
          <w:b/>
          <w:bCs/>
          <w:color w:val="auto"/>
          <w:kern w:val="0"/>
          <w:highlight w:val="none"/>
        </w:rPr>
      </w:pPr>
      <w:r>
        <w:rPr>
          <w:rFonts w:hint="eastAsia" w:ascii="仿宋" w:hAnsi="仿宋" w:cs="仿宋"/>
          <w:b/>
          <w:bCs/>
          <w:color w:val="auto"/>
          <w:kern w:val="0"/>
          <w:highlight w:val="none"/>
        </w:rPr>
        <w:t>投标人仅提交备份投标文件，没有在电子交易平台传输递交投标文件的，投标无效；</w:t>
      </w:r>
    </w:p>
    <w:p w14:paraId="08FA3851">
      <w:pPr>
        <w:numPr>
          <w:ilvl w:val="2"/>
          <w:numId w:val="8"/>
        </w:numPr>
        <w:tabs>
          <w:tab w:val="left" w:pos="210"/>
          <w:tab w:val="left" w:pos="840"/>
          <w:tab w:val="left" w:pos="1050"/>
          <w:tab w:val="left" w:pos="1260"/>
        </w:tabs>
        <w:ind w:left="0" w:firstLine="0"/>
        <w:rPr>
          <w:rFonts w:ascii="仿宋" w:hAnsi="仿宋" w:cs="仿宋"/>
          <w:b/>
          <w:bCs/>
          <w:color w:val="auto"/>
          <w:kern w:val="0"/>
          <w:highlight w:val="none"/>
        </w:rPr>
      </w:pPr>
      <w:r>
        <w:rPr>
          <w:rFonts w:hint="eastAsia" w:ascii="仿宋" w:hAnsi="仿宋" w:cs="仿宋"/>
          <w:b/>
          <w:bCs/>
          <w:color w:val="auto"/>
          <w:kern w:val="0"/>
          <w:highlight w:val="none"/>
        </w:rPr>
        <w:t>投标文件不满足招标文件的其它实质性要求的；</w:t>
      </w:r>
    </w:p>
    <w:p w14:paraId="51D2C0EA">
      <w:pPr>
        <w:numPr>
          <w:ilvl w:val="2"/>
          <w:numId w:val="8"/>
        </w:numPr>
        <w:tabs>
          <w:tab w:val="left" w:pos="210"/>
          <w:tab w:val="left" w:pos="840"/>
          <w:tab w:val="left" w:pos="1050"/>
          <w:tab w:val="left" w:pos="1260"/>
        </w:tabs>
        <w:ind w:left="0" w:firstLine="0"/>
        <w:rPr>
          <w:rFonts w:ascii="仿宋" w:hAnsi="仿宋" w:cs="仿宋"/>
          <w:b/>
          <w:bCs/>
          <w:color w:val="auto"/>
          <w:kern w:val="0"/>
          <w:highlight w:val="none"/>
        </w:rPr>
      </w:pPr>
      <w:r>
        <w:rPr>
          <w:rFonts w:hint="eastAsia" w:ascii="仿宋" w:hAnsi="仿宋" w:cs="仿宋"/>
          <w:b/>
          <w:bCs/>
          <w:color w:val="auto"/>
          <w:kern w:val="0"/>
          <w:highlight w:val="none"/>
        </w:rPr>
        <w:t>法律、法规、规章及省级以上规范性文件规定的其他无效情形。</w:t>
      </w:r>
    </w:p>
    <w:p w14:paraId="4CEAC33B">
      <w:pPr>
        <w:numPr>
          <w:ilvl w:val="0"/>
          <w:numId w:val="8"/>
        </w:numPr>
        <w:tabs>
          <w:tab w:val="left" w:pos="210"/>
          <w:tab w:val="clear" w:pos="399"/>
        </w:tabs>
        <w:ind w:left="0" w:firstLine="0"/>
        <w:rPr>
          <w:rFonts w:ascii="仿宋" w:hAnsi="仿宋" w:cs="仿宋"/>
          <w:color w:val="auto"/>
          <w:kern w:val="0"/>
          <w:highlight w:val="none"/>
        </w:rPr>
      </w:pPr>
      <w:r>
        <w:rPr>
          <w:rFonts w:hint="eastAsia" w:ascii="仿宋" w:hAnsi="仿宋" w:cs="仿宋"/>
          <w:b/>
          <w:bCs/>
          <w:color w:val="auto"/>
          <w:kern w:val="0"/>
          <w:highlight w:val="none"/>
        </w:rPr>
        <w:t>废标。</w:t>
      </w:r>
      <w:r>
        <w:rPr>
          <w:rFonts w:hint="eastAsia" w:ascii="仿宋" w:hAnsi="仿宋" w:cs="仿宋"/>
          <w:color w:val="auto"/>
          <w:kern w:val="0"/>
          <w:highlight w:val="none"/>
        </w:rPr>
        <w:t>根据《中华人民共和国政府采购法》第三十六条之规定，在采购中，出现下列情形之一的，应予废标：</w:t>
      </w:r>
    </w:p>
    <w:p w14:paraId="2BE93328">
      <w:pPr>
        <w:numPr>
          <w:ilvl w:val="1"/>
          <w:numId w:val="8"/>
        </w:numPr>
        <w:tabs>
          <w:tab w:val="left" w:pos="210"/>
        </w:tabs>
        <w:ind w:left="0" w:firstLine="0"/>
        <w:rPr>
          <w:rFonts w:ascii="仿宋" w:hAnsi="仿宋" w:cs="仿宋"/>
          <w:color w:val="auto"/>
          <w:kern w:val="0"/>
          <w:highlight w:val="none"/>
        </w:rPr>
      </w:pPr>
      <w:r>
        <w:rPr>
          <w:rFonts w:hint="eastAsia" w:ascii="仿宋" w:hAnsi="仿宋" w:cs="仿宋"/>
          <w:color w:val="auto"/>
          <w:kern w:val="0"/>
          <w:highlight w:val="none"/>
        </w:rPr>
        <w:t>符合专业条件的供应商或者对招标文件作实质响应的供应商不足3家的；</w:t>
      </w:r>
    </w:p>
    <w:p w14:paraId="672A5602">
      <w:pPr>
        <w:numPr>
          <w:ilvl w:val="1"/>
          <w:numId w:val="8"/>
        </w:numPr>
        <w:tabs>
          <w:tab w:val="left" w:pos="210"/>
        </w:tabs>
        <w:ind w:left="0" w:firstLine="0"/>
        <w:rPr>
          <w:rFonts w:ascii="仿宋" w:hAnsi="仿宋" w:cs="仿宋"/>
          <w:color w:val="auto"/>
          <w:kern w:val="0"/>
          <w:highlight w:val="none"/>
        </w:rPr>
      </w:pPr>
      <w:r>
        <w:rPr>
          <w:rFonts w:hint="eastAsia" w:ascii="仿宋" w:hAnsi="仿宋" w:cs="仿宋"/>
          <w:color w:val="auto"/>
          <w:kern w:val="0"/>
          <w:highlight w:val="none"/>
        </w:rPr>
        <w:t>出现影响采购公正的违法、违规行为的；</w:t>
      </w:r>
    </w:p>
    <w:p w14:paraId="4CFD8A23">
      <w:pPr>
        <w:numPr>
          <w:ilvl w:val="1"/>
          <w:numId w:val="8"/>
        </w:numPr>
        <w:tabs>
          <w:tab w:val="left" w:pos="210"/>
        </w:tabs>
        <w:ind w:left="0" w:firstLine="0"/>
        <w:rPr>
          <w:rFonts w:ascii="仿宋" w:hAnsi="仿宋" w:cs="仿宋"/>
          <w:color w:val="auto"/>
          <w:kern w:val="0"/>
          <w:highlight w:val="none"/>
        </w:rPr>
      </w:pPr>
      <w:r>
        <w:rPr>
          <w:rFonts w:hint="eastAsia" w:ascii="仿宋" w:hAnsi="仿宋" w:cs="仿宋"/>
          <w:color w:val="auto"/>
          <w:kern w:val="0"/>
          <w:highlight w:val="none"/>
        </w:rPr>
        <w:t>投标人的报价均超过了采购预算，采购人不能支付的；</w:t>
      </w:r>
    </w:p>
    <w:p w14:paraId="61C555F2">
      <w:pPr>
        <w:numPr>
          <w:ilvl w:val="1"/>
          <w:numId w:val="8"/>
        </w:numPr>
        <w:tabs>
          <w:tab w:val="left" w:pos="210"/>
        </w:tabs>
        <w:ind w:left="0" w:firstLine="0"/>
        <w:rPr>
          <w:rFonts w:ascii="仿宋" w:hAnsi="仿宋" w:cs="仿宋"/>
          <w:color w:val="auto"/>
          <w:kern w:val="0"/>
          <w:highlight w:val="none"/>
        </w:rPr>
      </w:pPr>
      <w:r>
        <w:rPr>
          <w:rFonts w:hint="eastAsia" w:ascii="仿宋" w:hAnsi="仿宋" w:cs="仿宋"/>
          <w:color w:val="auto"/>
          <w:kern w:val="0"/>
          <w:highlight w:val="none"/>
        </w:rPr>
        <w:t>因重大变故，采购任务取消的。</w:t>
      </w:r>
    </w:p>
    <w:p w14:paraId="3C1B3046">
      <w:pPr>
        <w:pStyle w:val="27"/>
        <w:spacing w:line="312" w:lineRule="auto"/>
        <w:ind w:firstLine="0" w:firstLineChars="0"/>
        <w:rPr>
          <w:rFonts w:ascii="仿宋" w:hAnsi="仿宋" w:cs="仿宋"/>
          <w:color w:val="auto"/>
          <w:highlight w:val="none"/>
        </w:rPr>
      </w:pPr>
      <w:r>
        <w:rPr>
          <w:rFonts w:hint="eastAsia" w:ascii="仿宋" w:hAnsi="仿宋" w:cs="仿宋"/>
          <w:color w:val="auto"/>
          <w:highlight w:val="none"/>
        </w:rPr>
        <w:t>废标后，采购代理机构应当将废标理由通知所有投标人。</w:t>
      </w:r>
    </w:p>
    <w:p w14:paraId="48B26F8A">
      <w:pPr>
        <w:numPr>
          <w:ilvl w:val="0"/>
          <w:numId w:val="8"/>
        </w:numPr>
        <w:tabs>
          <w:tab w:val="left" w:pos="210"/>
          <w:tab w:val="clear" w:pos="399"/>
        </w:tabs>
        <w:ind w:left="0" w:firstLine="0"/>
        <w:rPr>
          <w:rFonts w:ascii="仿宋" w:hAnsi="仿宋" w:cs="仿宋"/>
          <w:color w:val="auto"/>
          <w:kern w:val="0"/>
          <w:highlight w:val="none"/>
        </w:rPr>
      </w:pPr>
      <w:r>
        <w:rPr>
          <w:rFonts w:hint="eastAsia" w:ascii="仿宋" w:hAnsi="仿宋" w:cs="仿宋"/>
          <w:b/>
          <w:bCs/>
          <w:color w:val="auto"/>
          <w:kern w:val="0"/>
          <w:highlight w:val="none"/>
        </w:rPr>
        <w:t>修改招标文件，重新组织采购活动。</w:t>
      </w:r>
      <w:r>
        <w:rPr>
          <w:rFonts w:hint="eastAsia" w:ascii="仿宋" w:hAnsi="仿宋" w:cs="仿宋"/>
          <w:color w:val="auto"/>
          <w:kern w:val="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7689EE1">
      <w:pPr>
        <w:numPr>
          <w:ilvl w:val="0"/>
          <w:numId w:val="8"/>
        </w:numPr>
        <w:tabs>
          <w:tab w:val="left" w:pos="210"/>
          <w:tab w:val="clear" w:pos="399"/>
        </w:tabs>
        <w:ind w:left="0" w:firstLine="0"/>
        <w:rPr>
          <w:rFonts w:ascii="仿宋" w:hAnsi="仿宋" w:cs="仿宋"/>
          <w:color w:val="auto"/>
          <w:kern w:val="0"/>
          <w:highlight w:val="none"/>
        </w:rPr>
      </w:pPr>
      <w:r>
        <w:rPr>
          <w:rFonts w:hint="eastAsia" w:ascii="仿宋" w:hAnsi="仿宋" w:cs="仿宋"/>
          <w:b/>
          <w:bCs/>
          <w:color w:val="auto"/>
          <w:kern w:val="0"/>
          <w:highlight w:val="none"/>
        </w:rPr>
        <w:t>重新开展采购。</w:t>
      </w:r>
      <w:r>
        <w:rPr>
          <w:rFonts w:hint="eastAsia" w:ascii="仿宋" w:hAnsi="仿宋" w:cs="仿宋"/>
          <w:color w:val="auto"/>
          <w:kern w:val="0"/>
          <w:highlight w:val="none"/>
        </w:rPr>
        <w:t>有政府采购法第七十一条、第七十二条规定的违法行为之一，影响或者可能影响中标、成交结果的，依照下列规定处理：</w:t>
      </w:r>
    </w:p>
    <w:p w14:paraId="31BA6C99">
      <w:pPr>
        <w:numPr>
          <w:ilvl w:val="1"/>
          <w:numId w:val="9"/>
        </w:numPr>
        <w:tabs>
          <w:tab w:val="left" w:pos="210"/>
        </w:tabs>
        <w:ind w:left="0" w:firstLine="0"/>
        <w:rPr>
          <w:rFonts w:ascii="仿宋" w:hAnsi="仿宋" w:cs="仿宋"/>
          <w:color w:val="auto"/>
          <w:kern w:val="0"/>
          <w:highlight w:val="none"/>
        </w:rPr>
      </w:pPr>
      <w:r>
        <w:rPr>
          <w:rFonts w:hint="eastAsia" w:ascii="仿宋" w:hAnsi="仿宋" w:cs="仿宋"/>
          <w:color w:val="auto"/>
          <w:kern w:val="0"/>
          <w:highlight w:val="none"/>
        </w:rPr>
        <w:t>未确定中标或者中标人的，终止本次政府采购活动，重新开展政府采购活动。</w:t>
      </w:r>
    </w:p>
    <w:p w14:paraId="73B9B534">
      <w:pPr>
        <w:numPr>
          <w:ilvl w:val="1"/>
          <w:numId w:val="9"/>
        </w:numPr>
        <w:tabs>
          <w:tab w:val="left" w:pos="210"/>
        </w:tabs>
        <w:ind w:left="0" w:firstLine="0"/>
        <w:rPr>
          <w:rFonts w:ascii="仿宋" w:hAnsi="仿宋" w:cs="仿宋"/>
          <w:color w:val="auto"/>
          <w:kern w:val="0"/>
          <w:highlight w:val="none"/>
        </w:rPr>
      </w:pPr>
      <w:r>
        <w:rPr>
          <w:rFonts w:hint="eastAsia" w:ascii="仿宋" w:hAnsi="仿宋" w:cs="仿宋"/>
          <w:color w:val="auto"/>
          <w:kern w:val="0"/>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14:paraId="66F40A02">
      <w:pPr>
        <w:numPr>
          <w:ilvl w:val="1"/>
          <w:numId w:val="9"/>
        </w:numPr>
        <w:tabs>
          <w:tab w:val="left" w:pos="210"/>
        </w:tabs>
        <w:ind w:left="0" w:firstLine="0"/>
        <w:rPr>
          <w:rFonts w:ascii="仿宋" w:hAnsi="仿宋" w:cs="仿宋"/>
          <w:color w:val="auto"/>
          <w:kern w:val="0"/>
          <w:highlight w:val="none"/>
        </w:rPr>
      </w:pPr>
      <w:r>
        <w:rPr>
          <w:rFonts w:hint="eastAsia" w:ascii="仿宋" w:hAnsi="仿宋" w:cs="仿宋"/>
          <w:color w:val="auto"/>
          <w:kern w:val="0"/>
          <w:highlight w:val="none"/>
        </w:rPr>
        <w:t>政府采购合同已签订但尚未履行的，撤销合同，从合格的中标或者成交候选人中另行确定中标或者中标人；没有合格的中标或者成交候选人的，重新开展政府采购活动。</w:t>
      </w:r>
    </w:p>
    <w:p w14:paraId="7492B727">
      <w:pPr>
        <w:numPr>
          <w:ilvl w:val="1"/>
          <w:numId w:val="9"/>
        </w:numPr>
        <w:tabs>
          <w:tab w:val="left" w:pos="210"/>
        </w:tabs>
        <w:ind w:left="0" w:firstLine="0"/>
        <w:rPr>
          <w:rFonts w:ascii="仿宋" w:hAnsi="仿宋" w:cs="仿宋"/>
          <w:color w:val="auto"/>
          <w:kern w:val="0"/>
          <w:highlight w:val="none"/>
        </w:rPr>
      </w:pPr>
      <w:r>
        <w:rPr>
          <w:rFonts w:hint="eastAsia" w:ascii="仿宋" w:hAnsi="仿宋" w:cs="仿宋"/>
          <w:color w:val="auto"/>
          <w:kern w:val="0"/>
          <w:highlight w:val="none"/>
        </w:rPr>
        <w:t>政府采购合同已经履行，给采购人、供应商造成损失的，由责任人承担赔偿责任。</w:t>
      </w:r>
    </w:p>
    <w:p w14:paraId="67373317">
      <w:pPr>
        <w:numPr>
          <w:ilvl w:val="1"/>
          <w:numId w:val="9"/>
        </w:numPr>
        <w:tabs>
          <w:tab w:val="left" w:pos="210"/>
        </w:tabs>
        <w:ind w:left="0" w:firstLine="0"/>
        <w:rPr>
          <w:rFonts w:ascii="仿宋" w:hAnsi="仿宋" w:cs="仿宋"/>
          <w:color w:val="auto"/>
          <w:kern w:val="0"/>
          <w:highlight w:val="none"/>
        </w:rPr>
      </w:pPr>
      <w:r>
        <w:rPr>
          <w:rFonts w:hint="eastAsia" w:ascii="仿宋" w:hAnsi="仿宋" w:cs="仿宋"/>
          <w:color w:val="auto"/>
          <w:kern w:val="0"/>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14:paraId="4798D652">
      <w:pPr>
        <w:spacing w:line="360" w:lineRule="auto"/>
        <w:jc w:val="center"/>
        <w:outlineLvl w:val="0"/>
        <w:rPr>
          <w:rFonts w:ascii="仿宋" w:hAnsi="仿宋" w:cs="仿宋"/>
          <w:b/>
          <w:color w:val="auto"/>
          <w:sz w:val="36"/>
          <w:szCs w:val="36"/>
          <w:highlight w:val="none"/>
        </w:rPr>
      </w:pPr>
      <w:r>
        <w:rPr>
          <w:rFonts w:hint="eastAsia" w:ascii="仿宋" w:hAnsi="仿宋" w:cs="仿宋"/>
          <w:b/>
          <w:color w:val="auto"/>
          <w:sz w:val="36"/>
          <w:szCs w:val="36"/>
          <w:highlight w:val="none"/>
        </w:rPr>
        <w:br w:type="page"/>
      </w:r>
      <w:r>
        <w:rPr>
          <w:rFonts w:hint="eastAsia" w:ascii="仿宋" w:hAnsi="仿宋" w:cs="仿宋"/>
          <w:b/>
          <w:color w:val="auto"/>
          <w:sz w:val="36"/>
          <w:szCs w:val="36"/>
          <w:highlight w:val="none"/>
        </w:rPr>
        <w:t>第五部分  拟签订的合同文本</w:t>
      </w:r>
    </w:p>
    <w:bookmarkEnd w:id="38"/>
    <w:p w14:paraId="7729F6FB">
      <w:pPr>
        <w:spacing w:line="360" w:lineRule="auto"/>
        <w:jc w:val="center"/>
        <w:rPr>
          <w:rFonts w:ascii="宋体" w:hAnsi="宋体"/>
          <w:b/>
          <w:bCs/>
          <w:color w:val="auto"/>
          <w:sz w:val="36"/>
          <w:szCs w:val="36"/>
          <w:highlight w:val="none"/>
        </w:rPr>
      </w:pPr>
      <w:bookmarkStart w:id="427" w:name="第五部分"/>
      <w:bookmarkStart w:id="428" w:name="_Toc86217003"/>
      <w:r>
        <w:rPr>
          <w:rFonts w:hint="eastAsia" w:ascii="宋体" w:hAnsi="宋体"/>
          <w:b/>
          <w:bCs/>
          <w:color w:val="auto"/>
          <w:sz w:val="36"/>
          <w:szCs w:val="36"/>
          <w:highlight w:val="none"/>
          <w:lang w:eastAsia="zh-CN"/>
        </w:rPr>
        <w:t>浙江同济科技职业学院“美育中心”设备改造项目</w:t>
      </w:r>
      <w:r>
        <w:rPr>
          <w:rFonts w:hint="eastAsia" w:ascii="宋体" w:hAnsi="宋体"/>
          <w:b/>
          <w:bCs/>
          <w:color w:val="auto"/>
          <w:sz w:val="36"/>
          <w:szCs w:val="36"/>
          <w:highlight w:val="none"/>
        </w:rPr>
        <w:t>合同</w:t>
      </w:r>
    </w:p>
    <w:p w14:paraId="27BC0900">
      <w:pPr>
        <w:spacing w:line="360" w:lineRule="auto"/>
        <w:jc w:val="right"/>
        <w:rPr>
          <w:rFonts w:ascii="宋体" w:hAnsi="宋体"/>
          <w:b/>
          <w:bCs/>
          <w:color w:val="auto"/>
          <w:szCs w:val="21"/>
          <w:highlight w:val="none"/>
        </w:rPr>
      </w:pPr>
      <w:r>
        <w:rPr>
          <w:rFonts w:hint="eastAsia" w:ascii="宋体" w:hAnsi="宋体"/>
          <w:b/>
          <w:bCs/>
          <w:color w:val="auto"/>
          <w:szCs w:val="21"/>
          <w:highlight w:val="none"/>
        </w:rPr>
        <w:t>合同编号：</w:t>
      </w:r>
    </w:p>
    <w:p w14:paraId="0CD5256F">
      <w:pPr>
        <w:spacing w:line="360" w:lineRule="auto"/>
        <w:jc w:val="right"/>
        <w:rPr>
          <w:rFonts w:ascii="宋体" w:hAnsi="宋体"/>
          <w:b/>
          <w:bCs/>
          <w:color w:val="auto"/>
          <w:szCs w:val="21"/>
          <w:highlight w:val="none"/>
        </w:rPr>
      </w:pPr>
      <w:r>
        <w:rPr>
          <w:rFonts w:hint="eastAsia" w:ascii="宋体" w:hAnsi="宋体"/>
          <w:b/>
          <w:bCs/>
          <w:color w:val="auto"/>
          <w:szCs w:val="21"/>
          <w:highlight w:val="none"/>
        </w:rPr>
        <w:t>预算执行确认书号：</w:t>
      </w:r>
    </w:p>
    <w:p w14:paraId="3E94F5C9">
      <w:pPr>
        <w:wordWrap w:val="0"/>
        <w:spacing w:line="360" w:lineRule="auto"/>
        <w:jc w:val="right"/>
        <w:rPr>
          <w:rFonts w:ascii="宋体" w:hAnsi="宋体"/>
          <w:color w:val="auto"/>
          <w:highlight w:val="none"/>
        </w:rPr>
      </w:pPr>
    </w:p>
    <w:p w14:paraId="55BB0418">
      <w:pPr>
        <w:spacing w:line="360" w:lineRule="auto"/>
        <w:rPr>
          <w:rFonts w:hint="eastAsia" w:ascii="宋体" w:hAnsi="宋体"/>
          <w:b/>
          <w:color w:val="auto"/>
          <w:szCs w:val="21"/>
          <w:highlight w:val="none"/>
          <w:lang w:val="en-US" w:eastAsia="zh-CN"/>
        </w:rPr>
      </w:pPr>
      <w:r>
        <w:rPr>
          <w:rFonts w:hint="eastAsia" w:ascii="宋体" w:hAnsi="宋体"/>
          <w:b/>
          <w:color w:val="auto"/>
          <w:szCs w:val="21"/>
          <w:highlight w:val="none"/>
        </w:rPr>
        <w:t>甲方：浙江同济科技职业学院</w:t>
      </w:r>
    </w:p>
    <w:p w14:paraId="25575CDD">
      <w:pPr>
        <w:spacing w:line="360" w:lineRule="auto"/>
        <w:rPr>
          <w:rFonts w:ascii="宋体" w:hAnsi="宋体"/>
          <w:b/>
          <w:color w:val="auto"/>
          <w:szCs w:val="21"/>
          <w:highlight w:val="none"/>
        </w:rPr>
      </w:pPr>
      <w:r>
        <w:rPr>
          <w:rFonts w:hint="eastAsia" w:ascii="宋体" w:hAnsi="宋体"/>
          <w:b/>
          <w:color w:val="auto"/>
          <w:szCs w:val="21"/>
          <w:highlight w:val="none"/>
        </w:rPr>
        <w:t>乙方：</w:t>
      </w:r>
    </w:p>
    <w:p w14:paraId="5D8A1121">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甲方所需的采购项目，根据学校委托的</w:t>
      </w:r>
      <w:r>
        <w:rPr>
          <w:rFonts w:hint="eastAsia" w:ascii="宋体" w:hAnsi="宋体"/>
          <w:color w:val="auto"/>
          <w:szCs w:val="21"/>
          <w:highlight w:val="none"/>
          <w:u w:val="single"/>
        </w:rPr>
        <w:t>浙江国际招投标有限公司于2024</w:t>
      </w:r>
      <w:r>
        <w:rPr>
          <w:rFonts w:hint="eastAsia" w:ascii="宋体" w:hAnsi="宋体"/>
          <w:color w:val="auto"/>
          <w:szCs w:val="21"/>
          <w:highlight w:val="none"/>
        </w:rPr>
        <w:t>年月日组织的</w:t>
      </w:r>
      <w:r>
        <w:rPr>
          <w:rFonts w:hint="eastAsia" w:ascii="宋体" w:hAnsi="宋体"/>
          <w:color w:val="auto"/>
          <w:szCs w:val="21"/>
          <w:highlight w:val="none"/>
          <w:u w:val="single"/>
        </w:rPr>
        <w:t>项目公开招标</w:t>
      </w:r>
      <w:r>
        <w:rPr>
          <w:rFonts w:hint="eastAsia" w:ascii="宋体" w:hAnsi="宋体"/>
          <w:color w:val="auto"/>
          <w:szCs w:val="21"/>
          <w:highlight w:val="none"/>
        </w:rPr>
        <w:t>结果，经双方协商一致，签订本合同，共同信守。</w:t>
      </w:r>
    </w:p>
    <w:p w14:paraId="150C5D15">
      <w:pPr>
        <w:spacing w:line="360" w:lineRule="auto"/>
        <w:rPr>
          <w:rFonts w:ascii="宋体" w:hAnsi="宋体"/>
          <w:b/>
          <w:color w:val="auto"/>
          <w:szCs w:val="21"/>
          <w:highlight w:val="none"/>
        </w:rPr>
      </w:pPr>
      <w:r>
        <w:rPr>
          <w:rFonts w:hint="eastAsia" w:ascii="宋体" w:hAnsi="宋体"/>
          <w:b/>
          <w:color w:val="auto"/>
          <w:szCs w:val="21"/>
          <w:highlight w:val="none"/>
        </w:rPr>
        <w:t>第一条组成本合同的文件</w:t>
      </w:r>
    </w:p>
    <w:p w14:paraId="6DAEC5AB">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下述文件均为本合同的组成部分：</w:t>
      </w:r>
    </w:p>
    <w:p w14:paraId="126476FE">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1、本合同书；2、本项目相关招标、投标、评标文件及承诺等；3、双方有关此采购项目的洽商、变更等书面协议或文件。</w:t>
      </w:r>
    </w:p>
    <w:p w14:paraId="5BE2F13B">
      <w:pPr>
        <w:spacing w:line="360" w:lineRule="auto"/>
        <w:rPr>
          <w:rFonts w:ascii="宋体" w:hAnsi="宋体"/>
          <w:b/>
          <w:color w:val="auto"/>
          <w:szCs w:val="21"/>
          <w:highlight w:val="none"/>
        </w:rPr>
      </w:pPr>
      <w:r>
        <w:rPr>
          <w:rFonts w:hint="eastAsia" w:ascii="宋体" w:hAnsi="宋体"/>
          <w:b/>
          <w:color w:val="auto"/>
          <w:szCs w:val="21"/>
          <w:highlight w:val="none"/>
        </w:rPr>
        <w:t>第二条采购商品清单及价格</w:t>
      </w:r>
    </w:p>
    <w:p w14:paraId="2587CD8A">
      <w:pPr>
        <w:spacing w:line="360" w:lineRule="auto"/>
        <w:ind w:firstLine="480" w:firstLineChars="200"/>
        <w:rPr>
          <w:rFonts w:ascii="宋体" w:hAnsi="宋体"/>
          <w:color w:val="auto"/>
          <w:szCs w:val="21"/>
          <w:highlight w:val="none"/>
        </w:rPr>
      </w:pPr>
      <w:r>
        <w:rPr>
          <w:rFonts w:hint="eastAsia" w:ascii="宋体" w:hAnsi="宋体"/>
          <w:color w:val="auto"/>
          <w:position w:val="-2"/>
          <w:szCs w:val="21"/>
          <w:highlight w:val="none"/>
        </w:rPr>
        <w:t>设备详细技术指标：详见附件</w:t>
      </w:r>
    </w:p>
    <w:tbl>
      <w:tblPr>
        <w:tblStyle w:val="63"/>
        <w:tblW w:w="9508" w:type="dxa"/>
        <w:tblInd w:w="0" w:type="dxa"/>
        <w:tblLayout w:type="fixed"/>
        <w:tblCellMar>
          <w:top w:w="0" w:type="dxa"/>
          <w:left w:w="108" w:type="dxa"/>
          <w:bottom w:w="0" w:type="dxa"/>
          <w:right w:w="108" w:type="dxa"/>
        </w:tblCellMar>
      </w:tblPr>
      <w:tblGrid>
        <w:gridCol w:w="648"/>
        <w:gridCol w:w="2862"/>
        <w:gridCol w:w="1418"/>
        <w:gridCol w:w="850"/>
        <w:gridCol w:w="2814"/>
        <w:gridCol w:w="916"/>
      </w:tblGrid>
      <w:tr w14:paraId="4E07AB07">
        <w:tblPrEx>
          <w:tblCellMar>
            <w:top w:w="0" w:type="dxa"/>
            <w:left w:w="108" w:type="dxa"/>
            <w:bottom w:w="0" w:type="dxa"/>
            <w:right w:w="108" w:type="dxa"/>
          </w:tblCellMar>
        </w:tblPrEx>
        <w:trPr>
          <w:trHeight w:val="446" w:hRule="atLeast"/>
        </w:trPr>
        <w:tc>
          <w:tcPr>
            <w:tcW w:w="648" w:type="dxa"/>
            <w:tcBorders>
              <w:top w:val="single" w:color="auto" w:sz="8" w:space="0"/>
              <w:left w:val="single" w:color="auto" w:sz="8" w:space="0"/>
              <w:bottom w:val="single" w:color="auto" w:sz="4" w:space="0"/>
              <w:right w:val="single" w:color="auto" w:sz="4" w:space="0"/>
            </w:tcBorders>
            <w:vAlign w:val="center"/>
          </w:tcPr>
          <w:p w14:paraId="36D6236F">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862" w:type="dxa"/>
            <w:tcBorders>
              <w:top w:val="single" w:color="auto" w:sz="8" w:space="0"/>
              <w:left w:val="nil"/>
              <w:bottom w:val="single" w:color="auto" w:sz="4" w:space="0"/>
              <w:right w:val="single" w:color="auto" w:sz="4" w:space="0"/>
            </w:tcBorders>
            <w:vAlign w:val="center"/>
          </w:tcPr>
          <w:p w14:paraId="7E0ABD3C">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设备名称</w:t>
            </w:r>
          </w:p>
        </w:tc>
        <w:tc>
          <w:tcPr>
            <w:tcW w:w="1418" w:type="dxa"/>
            <w:tcBorders>
              <w:top w:val="single" w:color="auto" w:sz="8" w:space="0"/>
              <w:left w:val="nil"/>
              <w:bottom w:val="single" w:color="auto" w:sz="4" w:space="0"/>
              <w:right w:val="single" w:color="auto" w:sz="4" w:space="0"/>
            </w:tcBorders>
            <w:vAlign w:val="center"/>
          </w:tcPr>
          <w:p w14:paraId="41C3F7B4">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型号和规格</w:t>
            </w:r>
          </w:p>
        </w:tc>
        <w:tc>
          <w:tcPr>
            <w:tcW w:w="850" w:type="dxa"/>
            <w:tcBorders>
              <w:top w:val="single" w:color="auto" w:sz="8" w:space="0"/>
              <w:left w:val="nil"/>
              <w:bottom w:val="single" w:color="auto" w:sz="4" w:space="0"/>
              <w:right w:val="single" w:color="auto" w:sz="4" w:space="0"/>
            </w:tcBorders>
            <w:vAlign w:val="center"/>
          </w:tcPr>
          <w:p w14:paraId="106AE891">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2814" w:type="dxa"/>
            <w:tcBorders>
              <w:top w:val="single" w:color="auto" w:sz="4" w:space="0"/>
              <w:left w:val="nil"/>
              <w:bottom w:val="single" w:color="auto" w:sz="4" w:space="0"/>
              <w:right w:val="single" w:color="auto" w:sz="4" w:space="0"/>
            </w:tcBorders>
            <w:vAlign w:val="center"/>
          </w:tcPr>
          <w:p w14:paraId="454AA507">
            <w:pPr>
              <w:widowControl/>
              <w:spacing w:line="360" w:lineRule="auto"/>
              <w:ind w:left="-24" w:leftChars="-10" w:firstLine="24" w:firstLineChars="10"/>
              <w:jc w:val="center"/>
              <w:rPr>
                <w:rFonts w:ascii="宋体" w:hAnsi="宋体" w:cs="宋体"/>
                <w:b/>
                <w:color w:val="auto"/>
                <w:kern w:val="0"/>
                <w:szCs w:val="21"/>
                <w:highlight w:val="none"/>
              </w:rPr>
            </w:pPr>
            <w:r>
              <w:rPr>
                <w:rFonts w:hint="eastAsia" w:ascii="宋体" w:hAnsi="宋体" w:cs="宋体"/>
                <w:b/>
                <w:color w:val="auto"/>
                <w:kern w:val="0"/>
                <w:szCs w:val="21"/>
                <w:highlight w:val="none"/>
              </w:rPr>
              <w:t>合计（元）</w:t>
            </w:r>
          </w:p>
        </w:tc>
        <w:tc>
          <w:tcPr>
            <w:tcW w:w="916" w:type="dxa"/>
            <w:tcBorders>
              <w:top w:val="single" w:color="auto" w:sz="8" w:space="0"/>
              <w:left w:val="nil"/>
              <w:bottom w:val="single" w:color="auto" w:sz="4" w:space="0"/>
              <w:right w:val="single" w:color="auto" w:sz="4" w:space="0"/>
            </w:tcBorders>
            <w:vAlign w:val="center"/>
          </w:tcPr>
          <w:p w14:paraId="1F8095A2">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7AEBD126">
        <w:tblPrEx>
          <w:tblCellMar>
            <w:top w:w="0" w:type="dxa"/>
            <w:left w:w="108" w:type="dxa"/>
            <w:bottom w:w="0" w:type="dxa"/>
            <w:right w:w="108" w:type="dxa"/>
          </w:tblCellMar>
        </w:tblPrEx>
        <w:trPr>
          <w:trHeight w:val="589" w:hRule="atLeast"/>
        </w:trPr>
        <w:tc>
          <w:tcPr>
            <w:tcW w:w="648" w:type="dxa"/>
            <w:tcBorders>
              <w:top w:val="nil"/>
              <w:left w:val="single" w:color="auto" w:sz="8" w:space="0"/>
              <w:bottom w:val="single" w:color="auto" w:sz="4" w:space="0"/>
              <w:right w:val="single" w:color="auto" w:sz="4" w:space="0"/>
            </w:tcBorders>
            <w:vAlign w:val="center"/>
          </w:tcPr>
          <w:p w14:paraId="210EC72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862" w:type="dxa"/>
            <w:tcBorders>
              <w:top w:val="nil"/>
              <w:left w:val="nil"/>
              <w:bottom w:val="single" w:color="auto" w:sz="4" w:space="0"/>
              <w:right w:val="single" w:color="auto" w:sz="4" w:space="0"/>
            </w:tcBorders>
          </w:tcPr>
          <w:p w14:paraId="32A8FE9A">
            <w:pPr>
              <w:pStyle w:val="6"/>
              <w:spacing w:after="156" w:line="460" w:lineRule="exact"/>
              <w:ind w:left="-108"/>
              <w:rPr>
                <w:rFonts w:hAnsi="宋体"/>
                <w:color w:val="auto"/>
                <w:highlight w:val="none"/>
              </w:rPr>
            </w:pPr>
          </w:p>
        </w:tc>
        <w:tc>
          <w:tcPr>
            <w:tcW w:w="1418" w:type="dxa"/>
            <w:tcBorders>
              <w:top w:val="nil"/>
              <w:left w:val="nil"/>
              <w:bottom w:val="single" w:color="auto" w:sz="4" w:space="0"/>
              <w:right w:val="single" w:color="auto" w:sz="4" w:space="0"/>
            </w:tcBorders>
            <w:vAlign w:val="center"/>
          </w:tcPr>
          <w:p w14:paraId="4FA0F8FB">
            <w:pPr>
              <w:spacing w:line="540" w:lineRule="exact"/>
              <w:jc w:val="center"/>
              <w:rPr>
                <w:rFonts w:ascii="宋体" w:hAnsi="宋体"/>
                <w:snapToGrid w:val="0"/>
                <w:color w:val="auto"/>
                <w:kern w:val="0"/>
                <w:szCs w:val="21"/>
                <w:highlight w:val="none"/>
              </w:rPr>
            </w:pPr>
          </w:p>
        </w:tc>
        <w:tc>
          <w:tcPr>
            <w:tcW w:w="850" w:type="dxa"/>
            <w:tcBorders>
              <w:top w:val="nil"/>
              <w:left w:val="nil"/>
              <w:bottom w:val="single" w:color="auto" w:sz="4" w:space="0"/>
              <w:right w:val="single" w:color="auto" w:sz="4" w:space="0"/>
            </w:tcBorders>
            <w:vAlign w:val="center"/>
          </w:tcPr>
          <w:p w14:paraId="174B36E0">
            <w:pPr>
              <w:pStyle w:val="6"/>
              <w:spacing w:after="156" w:line="460" w:lineRule="exact"/>
              <w:ind w:left="-108"/>
              <w:jc w:val="center"/>
              <w:rPr>
                <w:rFonts w:hAnsi="宋体"/>
                <w:color w:val="auto"/>
                <w:highlight w:val="none"/>
              </w:rPr>
            </w:pPr>
          </w:p>
        </w:tc>
        <w:tc>
          <w:tcPr>
            <w:tcW w:w="2814" w:type="dxa"/>
            <w:tcBorders>
              <w:top w:val="single" w:color="auto" w:sz="4" w:space="0"/>
              <w:left w:val="nil"/>
              <w:bottom w:val="single" w:color="auto" w:sz="4" w:space="0"/>
              <w:right w:val="single" w:color="auto" w:sz="4" w:space="0"/>
            </w:tcBorders>
            <w:vAlign w:val="center"/>
          </w:tcPr>
          <w:p w14:paraId="07EAC8A6">
            <w:pPr>
              <w:pStyle w:val="6"/>
              <w:spacing w:after="156" w:line="460" w:lineRule="exact"/>
              <w:ind w:left="-108"/>
              <w:jc w:val="center"/>
              <w:rPr>
                <w:rFonts w:hAnsi="宋体"/>
                <w:color w:val="auto"/>
                <w:highlight w:val="none"/>
              </w:rPr>
            </w:pPr>
          </w:p>
        </w:tc>
        <w:tc>
          <w:tcPr>
            <w:tcW w:w="916" w:type="dxa"/>
            <w:tcBorders>
              <w:top w:val="single" w:color="auto" w:sz="4" w:space="0"/>
              <w:left w:val="nil"/>
              <w:bottom w:val="single" w:color="auto" w:sz="4" w:space="0"/>
              <w:right w:val="single" w:color="auto" w:sz="4" w:space="0"/>
            </w:tcBorders>
            <w:vAlign w:val="center"/>
          </w:tcPr>
          <w:p w14:paraId="2FBF384C">
            <w:pPr>
              <w:widowControl/>
              <w:spacing w:line="360" w:lineRule="auto"/>
              <w:jc w:val="center"/>
              <w:rPr>
                <w:rFonts w:ascii="宋体" w:hAnsi="宋体" w:cs="宋体"/>
                <w:color w:val="auto"/>
                <w:kern w:val="0"/>
                <w:szCs w:val="21"/>
                <w:highlight w:val="none"/>
              </w:rPr>
            </w:pPr>
          </w:p>
        </w:tc>
      </w:tr>
      <w:tr w14:paraId="3F581618">
        <w:tblPrEx>
          <w:tblCellMar>
            <w:top w:w="0" w:type="dxa"/>
            <w:left w:w="108" w:type="dxa"/>
            <w:bottom w:w="0" w:type="dxa"/>
            <w:right w:w="108" w:type="dxa"/>
          </w:tblCellMar>
        </w:tblPrEx>
        <w:trPr>
          <w:trHeight w:val="589" w:hRule="atLeast"/>
        </w:trPr>
        <w:tc>
          <w:tcPr>
            <w:tcW w:w="648" w:type="dxa"/>
            <w:tcBorders>
              <w:top w:val="nil"/>
              <w:left w:val="single" w:color="auto" w:sz="8" w:space="0"/>
              <w:bottom w:val="single" w:color="auto" w:sz="4" w:space="0"/>
              <w:right w:val="single" w:color="auto" w:sz="4" w:space="0"/>
            </w:tcBorders>
            <w:vAlign w:val="center"/>
          </w:tcPr>
          <w:p w14:paraId="00BD334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862" w:type="dxa"/>
            <w:tcBorders>
              <w:top w:val="nil"/>
              <w:left w:val="nil"/>
              <w:bottom w:val="single" w:color="auto" w:sz="4" w:space="0"/>
              <w:right w:val="single" w:color="auto" w:sz="4" w:space="0"/>
            </w:tcBorders>
          </w:tcPr>
          <w:p w14:paraId="51C372BB">
            <w:pPr>
              <w:pStyle w:val="6"/>
              <w:spacing w:after="156" w:line="460" w:lineRule="exact"/>
              <w:ind w:left="-108"/>
              <w:rPr>
                <w:rFonts w:hAnsi="宋体"/>
                <w:color w:val="auto"/>
                <w:highlight w:val="none"/>
              </w:rPr>
            </w:pPr>
          </w:p>
        </w:tc>
        <w:tc>
          <w:tcPr>
            <w:tcW w:w="1418" w:type="dxa"/>
            <w:tcBorders>
              <w:top w:val="nil"/>
              <w:left w:val="nil"/>
              <w:bottom w:val="single" w:color="auto" w:sz="4" w:space="0"/>
              <w:right w:val="single" w:color="auto" w:sz="4" w:space="0"/>
            </w:tcBorders>
            <w:vAlign w:val="center"/>
          </w:tcPr>
          <w:p w14:paraId="4C2B8429">
            <w:pPr>
              <w:spacing w:line="540" w:lineRule="exact"/>
              <w:jc w:val="center"/>
              <w:rPr>
                <w:rFonts w:ascii="宋体" w:hAnsi="宋体"/>
                <w:snapToGrid w:val="0"/>
                <w:color w:val="auto"/>
                <w:kern w:val="0"/>
                <w:szCs w:val="21"/>
                <w:highlight w:val="none"/>
              </w:rPr>
            </w:pPr>
          </w:p>
        </w:tc>
        <w:tc>
          <w:tcPr>
            <w:tcW w:w="850" w:type="dxa"/>
            <w:tcBorders>
              <w:top w:val="nil"/>
              <w:left w:val="nil"/>
              <w:bottom w:val="single" w:color="auto" w:sz="4" w:space="0"/>
              <w:right w:val="single" w:color="auto" w:sz="4" w:space="0"/>
            </w:tcBorders>
            <w:vAlign w:val="center"/>
          </w:tcPr>
          <w:p w14:paraId="520D011C">
            <w:pPr>
              <w:pStyle w:val="6"/>
              <w:spacing w:after="156" w:line="460" w:lineRule="exact"/>
              <w:ind w:left="-108"/>
              <w:jc w:val="center"/>
              <w:rPr>
                <w:rFonts w:hAnsi="宋体"/>
                <w:color w:val="auto"/>
                <w:highlight w:val="none"/>
              </w:rPr>
            </w:pPr>
          </w:p>
        </w:tc>
        <w:tc>
          <w:tcPr>
            <w:tcW w:w="2814" w:type="dxa"/>
            <w:tcBorders>
              <w:top w:val="single" w:color="auto" w:sz="4" w:space="0"/>
              <w:left w:val="nil"/>
              <w:bottom w:val="single" w:color="auto" w:sz="4" w:space="0"/>
              <w:right w:val="single" w:color="auto" w:sz="4" w:space="0"/>
            </w:tcBorders>
            <w:vAlign w:val="center"/>
          </w:tcPr>
          <w:p w14:paraId="1EF01FDA">
            <w:pPr>
              <w:pStyle w:val="6"/>
              <w:spacing w:after="156" w:line="460" w:lineRule="exact"/>
              <w:ind w:left="-108"/>
              <w:jc w:val="center"/>
              <w:rPr>
                <w:rFonts w:hAnsi="宋体"/>
                <w:color w:val="auto"/>
                <w:highlight w:val="none"/>
              </w:rPr>
            </w:pPr>
          </w:p>
        </w:tc>
        <w:tc>
          <w:tcPr>
            <w:tcW w:w="916" w:type="dxa"/>
            <w:tcBorders>
              <w:top w:val="single" w:color="auto" w:sz="4" w:space="0"/>
              <w:left w:val="nil"/>
              <w:bottom w:val="single" w:color="auto" w:sz="4" w:space="0"/>
              <w:right w:val="single" w:color="auto" w:sz="4" w:space="0"/>
            </w:tcBorders>
            <w:vAlign w:val="center"/>
          </w:tcPr>
          <w:p w14:paraId="4E2C12A7">
            <w:pPr>
              <w:widowControl/>
              <w:spacing w:line="360" w:lineRule="auto"/>
              <w:jc w:val="center"/>
              <w:rPr>
                <w:rFonts w:ascii="宋体" w:hAnsi="宋体" w:cs="宋体"/>
                <w:color w:val="auto"/>
                <w:kern w:val="0"/>
                <w:szCs w:val="21"/>
                <w:highlight w:val="none"/>
              </w:rPr>
            </w:pPr>
          </w:p>
        </w:tc>
      </w:tr>
      <w:tr w14:paraId="3878562B">
        <w:tblPrEx>
          <w:tblCellMar>
            <w:top w:w="0" w:type="dxa"/>
            <w:left w:w="108" w:type="dxa"/>
            <w:bottom w:w="0" w:type="dxa"/>
            <w:right w:w="108" w:type="dxa"/>
          </w:tblCellMar>
        </w:tblPrEx>
        <w:trPr>
          <w:trHeight w:val="589" w:hRule="atLeast"/>
        </w:trPr>
        <w:tc>
          <w:tcPr>
            <w:tcW w:w="648" w:type="dxa"/>
            <w:tcBorders>
              <w:top w:val="nil"/>
              <w:left w:val="single" w:color="auto" w:sz="8" w:space="0"/>
              <w:bottom w:val="single" w:color="auto" w:sz="4" w:space="0"/>
              <w:right w:val="single" w:color="auto" w:sz="4" w:space="0"/>
            </w:tcBorders>
            <w:vAlign w:val="center"/>
          </w:tcPr>
          <w:p w14:paraId="5055E36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862" w:type="dxa"/>
            <w:tcBorders>
              <w:top w:val="nil"/>
              <w:left w:val="nil"/>
              <w:bottom w:val="single" w:color="auto" w:sz="4" w:space="0"/>
              <w:right w:val="single" w:color="auto" w:sz="4" w:space="0"/>
            </w:tcBorders>
          </w:tcPr>
          <w:p w14:paraId="4D19BDEA">
            <w:pPr>
              <w:pStyle w:val="6"/>
              <w:spacing w:after="156" w:line="460" w:lineRule="exact"/>
              <w:ind w:left="-108"/>
              <w:rPr>
                <w:rFonts w:hAnsi="宋体"/>
                <w:color w:val="auto"/>
                <w:highlight w:val="none"/>
              </w:rPr>
            </w:pPr>
          </w:p>
        </w:tc>
        <w:tc>
          <w:tcPr>
            <w:tcW w:w="1418" w:type="dxa"/>
            <w:tcBorders>
              <w:top w:val="nil"/>
              <w:left w:val="nil"/>
              <w:bottom w:val="single" w:color="auto" w:sz="4" w:space="0"/>
              <w:right w:val="single" w:color="auto" w:sz="4" w:space="0"/>
            </w:tcBorders>
            <w:vAlign w:val="center"/>
          </w:tcPr>
          <w:p w14:paraId="2236BF51">
            <w:pPr>
              <w:spacing w:line="540" w:lineRule="exact"/>
              <w:jc w:val="center"/>
              <w:rPr>
                <w:rFonts w:ascii="宋体" w:hAnsi="宋体"/>
                <w:snapToGrid w:val="0"/>
                <w:color w:val="auto"/>
                <w:kern w:val="0"/>
                <w:szCs w:val="21"/>
                <w:highlight w:val="none"/>
              </w:rPr>
            </w:pPr>
          </w:p>
        </w:tc>
        <w:tc>
          <w:tcPr>
            <w:tcW w:w="850" w:type="dxa"/>
            <w:tcBorders>
              <w:top w:val="nil"/>
              <w:left w:val="nil"/>
              <w:bottom w:val="single" w:color="auto" w:sz="4" w:space="0"/>
              <w:right w:val="single" w:color="auto" w:sz="4" w:space="0"/>
            </w:tcBorders>
            <w:vAlign w:val="center"/>
          </w:tcPr>
          <w:p w14:paraId="5CFBEDAC">
            <w:pPr>
              <w:pStyle w:val="6"/>
              <w:spacing w:after="156" w:line="460" w:lineRule="exact"/>
              <w:ind w:left="-108"/>
              <w:jc w:val="center"/>
              <w:rPr>
                <w:rFonts w:hAnsi="宋体"/>
                <w:color w:val="auto"/>
                <w:highlight w:val="none"/>
              </w:rPr>
            </w:pPr>
          </w:p>
        </w:tc>
        <w:tc>
          <w:tcPr>
            <w:tcW w:w="2814" w:type="dxa"/>
            <w:tcBorders>
              <w:top w:val="single" w:color="auto" w:sz="4" w:space="0"/>
              <w:left w:val="nil"/>
              <w:bottom w:val="single" w:color="auto" w:sz="4" w:space="0"/>
              <w:right w:val="single" w:color="auto" w:sz="4" w:space="0"/>
            </w:tcBorders>
            <w:vAlign w:val="center"/>
          </w:tcPr>
          <w:p w14:paraId="12C9BFF5">
            <w:pPr>
              <w:pStyle w:val="6"/>
              <w:spacing w:after="156" w:line="460" w:lineRule="exact"/>
              <w:ind w:left="-108"/>
              <w:jc w:val="center"/>
              <w:rPr>
                <w:rFonts w:hAnsi="宋体"/>
                <w:color w:val="auto"/>
                <w:highlight w:val="none"/>
              </w:rPr>
            </w:pPr>
          </w:p>
        </w:tc>
        <w:tc>
          <w:tcPr>
            <w:tcW w:w="916" w:type="dxa"/>
            <w:tcBorders>
              <w:top w:val="single" w:color="auto" w:sz="4" w:space="0"/>
              <w:left w:val="nil"/>
              <w:bottom w:val="single" w:color="auto" w:sz="4" w:space="0"/>
              <w:right w:val="single" w:color="auto" w:sz="4" w:space="0"/>
            </w:tcBorders>
            <w:vAlign w:val="center"/>
          </w:tcPr>
          <w:p w14:paraId="2555B4A5">
            <w:pPr>
              <w:widowControl/>
              <w:spacing w:line="360" w:lineRule="auto"/>
              <w:jc w:val="center"/>
              <w:rPr>
                <w:rFonts w:ascii="宋体" w:hAnsi="宋体" w:cs="宋体"/>
                <w:color w:val="auto"/>
                <w:kern w:val="0"/>
                <w:szCs w:val="21"/>
                <w:highlight w:val="none"/>
              </w:rPr>
            </w:pPr>
          </w:p>
        </w:tc>
      </w:tr>
      <w:tr w14:paraId="3FA8BA42">
        <w:tblPrEx>
          <w:tblCellMar>
            <w:top w:w="0" w:type="dxa"/>
            <w:left w:w="108" w:type="dxa"/>
            <w:bottom w:w="0" w:type="dxa"/>
            <w:right w:w="108" w:type="dxa"/>
          </w:tblCellMar>
        </w:tblPrEx>
        <w:trPr>
          <w:trHeight w:val="299" w:hRule="atLeast"/>
        </w:trPr>
        <w:tc>
          <w:tcPr>
            <w:tcW w:w="9508" w:type="dxa"/>
            <w:gridSpan w:val="6"/>
            <w:tcBorders>
              <w:top w:val="single" w:color="auto" w:sz="4" w:space="0"/>
              <w:left w:val="single" w:color="auto" w:sz="8" w:space="0"/>
              <w:bottom w:val="single" w:color="auto" w:sz="4" w:space="0"/>
              <w:right w:val="single" w:color="auto" w:sz="4" w:space="0"/>
            </w:tcBorders>
            <w:vAlign w:val="center"/>
          </w:tcPr>
          <w:p w14:paraId="13CDF7A7">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合计：（大写）</w:t>
            </w:r>
            <w:r>
              <w:rPr>
                <w:rFonts w:hint="eastAsia" w:ascii="宋体" w:hAnsi="宋体" w:cs="宋体"/>
                <w:color w:val="auto"/>
                <w:kern w:val="0"/>
                <w:szCs w:val="21"/>
                <w:highlight w:val="none"/>
                <w:u w:val="single"/>
              </w:rPr>
              <w:t>元</w:t>
            </w:r>
            <w:r>
              <w:rPr>
                <w:rFonts w:hint="eastAsia" w:ascii="宋体" w:hAnsi="宋体" w:cs="宋体"/>
                <w:color w:val="auto"/>
                <w:kern w:val="0"/>
                <w:szCs w:val="21"/>
                <w:highlight w:val="none"/>
              </w:rPr>
              <w:t>整（小写）</w:t>
            </w:r>
            <w:r>
              <w:rPr>
                <w:rFonts w:hint="eastAsia" w:ascii="宋体" w:hAnsi="宋体"/>
                <w:color w:val="auto"/>
                <w:szCs w:val="21"/>
                <w:highlight w:val="none"/>
              </w:rPr>
              <w:t>￥</w:t>
            </w:r>
            <w:r>
              <w:rPr>
                <w:rFonts w:hint="eastAsia" w:ascii="宋体" w:hAnsi="宋体" w:cs="宋体"/>
                <w:color w:val="auto"/>
                <w:kern w:val="0"/>
                <w:szCs w:val="21"/>
                <w:highlight w:val="none"/>
              </w:rPr>
              <w:t>元</w:t>
            </w:r>
          </w:p>
        </w:tc>
      </w:tr>
    </w:tbl>
    <w:p w14:paraId="3FDA32E0">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本合同总价包括运抵使用单位的运费、安装调试中所需的配件、辅料、人工费、技术资料</w:t>
      </w:r>
      <w:bookmarkStart w:id="429" w:name="_Hlk199298436"/>
      <w:r>
        <w:rPr>
          <w:rFonts w:hint="eastAsia" w:ascii="宋体" w:hAnsi="宋体"/>
          <w:color w:val="auto"/>
          <w:szCs w:val="21"/>
          <w:highlight w:val="none"/>
        </w:rPr>
        <w:t>费、运输保险费、</w:t>
      </w:r>
      <w:bookmarkEnd w:id="429"/>
      <w:r>
        <w:rPr>
          <w:rFonts w:hint="eastAsia" w:ascii="宋体" w:hAnsi="宋体"/>
          <w:color w:val="auto"/>
          <w:szCs w:val="21"/>
          <w:highlight w:val="none"/>
        </w:rPr>
        <w:t>技术服务费、人员培训费及其它费用等。（上述各项费用类别按招标文件内容选填）</w:t>
      </w:r>
    </w:p>
    <w:p w14:paraId="2DB25C11">
      <w:pPr>
        <w:pStyle w:val="6"/>
        <w:spacing w:after="156" w:line="360" w:lineRule="auto"/>
        <w:ind w:firstLine="480" w:firstLineChars="200"/>
        <w:rPr>
          <w:rFonts w:hAnsi="宋体"/>
          <w:color w:val="auto"/>
          <w:highlight w:val="none"/>
        </w:rPr>
      </w:pPr>
      <w:r>
        <w:rPr>
          <w:color w:val="auto"/>
          <w:highlight w:val="none"/>
        </w:rPr>
        <w:t>在所供商品交付使用时，乙方必须向甲方提供质量保证书、产品说明书、设备技术资料、设备验收资料等必须具备的相关资料和必备的产品附件。</w:t>
      </w:r>
    </w:p>
    <w:p w14:paraId="7F45D2C1">
      <w:pPr>
        <w:spacing w:line="360" w:lineRule="auto"/>
        <w:rPr>
          <w:rFonts w:ascii="宋体" w:hAnsi="Courier New"/>
          <w:b/>
          <w:bCs/>
          <w:color w:val="auto"/>
          <w:szCs w:val="21"/>
          <w:highlight w:val="none"/>
        </w:rPr>
      </w:pPr>
      <w:r>
        <w:rPr>
          <w:rFonts w:ascii="宋体" w:hAnsi="Courier New"/>
          <w:b/>
          <w:bCs/>
          <w:color w:val="auto"/>
          <w:szCs w:val="21"/>
          <w:highlight w:val="none"/>
        </w:rPr>
        <w:t>第</w:t>
      </w:r>
      <w:r>
        <w:rPr>
          <w:rFonts w:hint="eastAsia" w:ascii="宋体" w:hAnsi="Courier New"/>
          <w:b/>
          <w:bCs/>
          <w:color w:val="auto"/>
          <w:szCs w:val="21"/>
          <w:highlight w:val="none"/>
        </w:rPr>
        <w:t>三</w:t>
      </w:r>
      <w:r>
        <w:rPr>
          <w:rFonts w:ascii="宋体" w:hAnsi="Courier New"/>
          <w:b/>
          <w:bCs/>
          <w:color w:val="auto"/>
          <w:szCs w:val="21"/>
          <w:highlight w:val="none"/>
        </w:rPr>
        <w:t>条</w:t>
      </w:r>
      <w:r>
        <w:rPr>
          <w:rFonts w:hint="eastAsia" w:ascii="宋体" w:hAnsi="Courier New"/>
          <w:b/>
          <w:bCs/>
          <w:color w:val="auto"/>
          <w:szCs w:val="21"/>
          <w:highlight w:val="none"/>
        </w:rPr>
        <w:t>质量保证（应根据设备类型和招标文件，注意验收标准的选择）</w:t>
      </w:r>
    </w:p>
    <w:p w14:paraId="77E42D3F">
      <w:pPr>
        <w:spacing w:line="360" w:lineRule="auto"/>
        <w:ind w:firstLine="540" w:firstLineChars="225"/>
        <w:rPr>
          <w:rFonts w:ascii="宋体" w:hAnsi="宋体"/>
          <w:color w:val="auto"/>
          <w:szCs w:val="21"/>
          <w:highlight w:val="none"/>
        </w:rPr>
      </w:pPr>
      <w:r>
        <w:rPr>
          <w:rFonts w:hint="eastAsia" w:ascii="宋体" w:hAnsi="宋体"/>
          <w:color w:val="auto"/>
          <w:szCs w:val="21"/>
          <w:highlight w:val="none"/>
        </w:rPr>
        <w:t>1、乙方保证所提供的产品在正确、正常使用和维护保养的情况下，具有使甲方满意的使用性能和使用寿命。</w:t>
      </w:r>
    </w:p>
    <w:p w14:paraId="225AA0CA">
      <w:pPr>
        <w:spacing w:line="360" w:lineRule="auto"/>
        <w:ind w:firstLine="540" w:firstLineChars="225"/>
        <w:rPr>
          <w:rFonts w:ascii="宋体" w:hAnsi="宋体"/>
          <w:color w:val="auto"/>
          <w:szCs w:val="21"/>
          <w:highlight w:val="none"/>
        </w:rPr>
      </w:pPr>
      <w:r>
        <w:rPr>
          <w:rFonts w:hint="eastAsia" w:ascii="宋体" w:hAnsi="宋体"/>
          <w:color w:val="auto"/>
          <w:szCs w:val="21"/>
          <w:highlight w:val="none"/>
        </w:rPr>
        <w:t>2、乙方保证为甲方提供完全符合设备型号规定及配置要求的产品，满足技术、质量、规格、性能要求。</w:t>
      </w:r>
    </w:p>
    <w:p w14:paraId="542685E0">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3、乙方保证本合同中所供应的商品是最新生产的符合国家技术规格和质量标准的未经使用的出厂原装合格产品。如发生所供商品与合同不符，甲方（仅甲方）有权拒收或退货，由此产生的一切责任和后果由乙方承担。</w:t>
      </w:r>
    </w:p>
    <w:p w14:paraId="3BD9BD31">
      <w:pPr>
        <w:pStyle w:val="6"/>
        <w:spacing w:after="156" w:line="360" w:lineRule="auto"/>
        <w:ind w:left="-3" w:leftChars="-4" w:hanging="7" w:hangingChars="3"/>
        <w:rPr>
          <w:b/>
          <w:bCs/>
          <w:color w:val="auto"/>
          <w:highlight w:val="none"/>
        </w:rPr>
      </w:pPr>
      <w:r>
        <w:rPr>
          <w:b/>
          <w:bCs/>
          <w:color w:val="auto"/>
          <w:highlight w:val="none"/>
        </w:rPr>
        <w:t>第四条</w:t>
      </w:r>
      <w:r>
        <w:rPr>
          <w:rFonts w:hint="eastAsia"/>
          <w:b/>
          <w:bCs/>
          <w:color w:val="auto"/>
          <w:highlight w:val="none"/>
        </w:rPr>
        <w:t>特别承诺</w:t>
      </w:r>
    </w:p>
    <w:p w14:paraId="1CEAA22C">
      <w:pPr>
        <w:pStyle w:val="6"/>
        <w:spacing w:after="156" w:line="360" w:lineRule="auto"/>
        <w:ind w:left="-10" w:leftChars="-4" w:firstLine="360" w:firstLineChars="150"/>
        <w:rPr>
          <w:color w:val="auto"/>
          <w:highlight w:val="none"/>
        </w:rPr>
      </w:pPr>
      <w:r>
        <w:rPr>
          <w:color w:val="auto"/>
          <w:highlight w:val="none"/>
        </w:rPr>
        <w:t>乙方</w:t>
      </w:r>
      <w:r>
        <w:rPr>
          <w:rFonts w:hint="eastAsia"/>
          <w:color w:val="auto"/>
          <w:highlight w:val="none"/>
        </w:rPr>
        <w:t>承诺本合同内提供的设备或技术不存在任何第三方对于设备或技术所有权、抵押权、设备操作、系统升级等可能使甲方权利遭受不利影响的任何障碍。乙方所提供的货物或任何一部分均不会侵犯任何第三方的知识产权。如因第三方指控，造成甲方权利受损，乙方应赔偿甲方的全部损失。</w:t>
      </w:r>
    </w:p>
    <w:p w14:paraId="12E97620">
      <w:pPr>
        <w:pStyle w:val="6"/>
        <w:spacing w:after="156" w:line="360" w:lineRule="auto"/>
        <w:ind w:left="-3" w:leftChars="-4" w:hanging="7" w:hangingChars="3"/>
        <w:rPr>
          <w:b/>
          <w:bCs/>
          <w:color w:val="auto"/>
          <w:highlight w:val="none"/>
        </w:rPr>
      </w:pPr>
      <w:r>
        <w:rPr>
          <w:b/>
          <w:bCs/>
          <w:color w:val="auto"/>
          <w:highlight w:val="none"/>
        </w:rPr>
        <w:t>第五条交货时间、地点</w:t>
      </w:r>
    </w:p>
    <w:p w14:paraId="3D1B2FBF">
      <w:pPr>
        <w:pStyle w:val="6"/>
        <w:spacing w:after="156" w:line="360" w:lineRule="auto"/>
        <w:ind w:left="-10" w:leftChars="-4" w:firstLine="470" w:firstLineChars="196"/>
        <w:rPr>
          <w:b/>
          <w:bCs/>
          <w:color w:val="auto"/>
          <w:highlight w:val="none"/>
        </w:rPr>
      </w:pPr>
      <w:r>
        <w:rPr>
          <w:color w:val="auto"/>
          <w:highlight w:val="none"/>
        </w:rPr>
        <w:t>乙方在合同签定后</w:t>
      </w:r>
      <w:r>
        <w:rPr>
          <w:rFonts w:hint="eastAsia"/>
          <w:color w:val="auto"/>
          <w:highlight w:val="none"/>
        </w:rPr>
        <w:t>于年月日前</w:t>
      </w:r>
      <w:r>
        <w:rPr>
          <w:color w:val="auto"/>
          <w:highlight w:val="none"/>
        </w:rPr>
        <w:t>将货物按时、安全的运至甲方指定地点</w:t>
      </w:r>
      <w:r>
        <w:rPr>
          <w:rFonts w:hint="eastAsia"/>
          <w:color w:val="auto"/>
          <w:highlight w:val="none"/>
        </w:rPr>
        <w:t>并完成安装</w:t>
      </w:r>
      <w:r>
        <w:rPr>
          <w:color w:val="auto"/>
          <w:highlight w:val="none"/>
        </w:rPr>
        <w:t>。</w:t>
      </w:r>
    </w:p>
    <w:p w14:paraId="576E0402">
      <w:pPr>
        <w:pStyle w:val="6"/>
        <w:spacing w:after="156" w:line="360" w:lineRule="auto"/>
        <w:ind w:left="-3" w:leftChars="-4" w:hanging="7" w:hangingChars="3"/>
        <w:rPr>
          <w:color w:val="auto"/>
          <w:highlight w:val="none"/>
        </w:rPr>
      </w:pPr>
      <w:r>
        <w:rPr>
          <w:b/>
          <w:bCs/>
          <w:color w:val="auto"/>
          <w:highlight w:val="none"/>
        </w:rPr>
        <w:t>第六条验收</w:t>
      </w:r>
    </w:p>
    <w:p w14:paraId="28FE6A6B">
      <w:pPr>
        <w:spacing w:line="360" w:lineRule="auto"/>
        <w:ind w:firstLine="540" w:firstLineChars="225"/>
        <w:rPr>
          <w:rFonts w:ascii="宋体" w:hAnsi="宋体"/>
          <w:color w:val="auto"/>
          <w:szCs w:val="21"/>
          <w:highlight w:val="none"/>
        </w:rPr>
      </w:pPr>
      <w:r>
        <w:rPr>
          <w:rFonts w:ascii="宋体" w:hAnsi="宋体"/>
          <w:color w:val="auto"/>
          <w:szCs w:val="21"/>
          <w:highlight w:val="none"/>
        </w:rPr>
        <w:t>1. 甲方对乙方提交的货物依据</w:t>
      </w:r>
      <w:r>
        <w:rPr>
          <w:rFonts w:hint="eastAsia" w:ascii="宋体" w:hAnsi="宋体"/>
          <w:color w:val="auto"/>
          <w:szCs w:val="21"/>
          <w:highlight w:val="none"/>
        </w:rPr>
        <w:t>公开招标文件</w:t>
      </w:r>
      <w:r>
        <w:rPr>
          <w:rFonts w:ascii="宋体" w:hAnsi="宋体"/>
          <w:color w:val="auto"/>
          <w:szCs w:val="21"/>
          <w:highlight w:val="none"/>
        </w:rPr>
        <w:t>上的技术规格要求和国家有关质量标准进行现场初步验收，外观、说明书符合相关文件技术要求的，给予签收，初步验收不合格的不予签收。</w:t>
      </w:r>
    </w:p>
    <w:p w14:paraId="4110A466">
      <w:pPr>
        <w:spacing w:line="360" w:lineRule="auto"/>
        <w:ind w:firstLine="540" w:firstLineChars="225"/>
        <w:rPr>
          <w:rFonts w:ascii="宋体" w:hAnsi="宋体"/>
          <w:color w:val="auto"/>
          <w:szCs w:val="21"/>
          <w:highlight w:val="none"/>
        </w:rPr>
      </w:pPr>
      <w:r>
        <w:rPr>
          <w:rFonts w:ascii="宋体" w:hAnsi="宋体"/>
          <w:color w:val="auto"/>
          <w:szCs w:val="21"/>
          <w:highlight w:val="none"/>
        </w:rPr>
        <w:t>2. 乙方交货前应对产品</w:t>
      </w:r>
      <w:r>
        <w:rPr>
          <w:rFonts w:hint="eastAsia" w:ascii="宋体" w:hAnsi="宋体"/>
          <w:color w:val="auto"/>
          <w:szCs w:val="21"/>
          <w:highlight w:val="none"/>
        </w:rPr>
        <w:t>做</w:t>
      </w:r>
      <w:r>
        <w:rPr>
          <w:rFonts w:ascii="宋体" w:hAnsi="宋体"/>
          <w:color w:val="auto"/>
          <w:szCs w:val="21"/>
          <w:highlight w:val="none"/>
        </w:rPr>
        <w:t>出全面检查和对验收文件进行整理，并列出清单，作为甲方收货验收和使用的技术条件依据，检验的结果应随货物交甲方。</w:t>
      </w:r>
    </w:p>
    <w:p w14:paraId="295B4B04">
      <w:pPr>
        <w:spacing w:line="360" w:lineRule="auto"/>
        <w:ind w:firstLine="540" w:firstLineChars="225"/>
        <w:rPr>
          <w:rFonts w:ascii="宋体" w:hAnsi="宋体"/>
          <w:color w:val="auto"/>
          <w:szCs w:val="21"/>
          <w:highlight w:val="none"/>
        </w:rPr>
      </w:pPr>
      <w:r>
        <w:rPr>
          <w:rFonts w:ascii="宋体" w:hAnsi="宋体"/>
          <w:color w:val="auto"/>
          <w:szCs w:val="21"/>
          <w:highlight w:val="none"/>
        </w:rPr>
        <w:t>3. 甲方对乙方提供的货物在使用前进行调试时，乙方需负责安装并培训甲方的使用操作人员，并协助甲方一起调试，直到符合技术要求，甲方才做最终验收。</w:t>
      </w:r>
    </w:p>
    <w:p w14:paraId="7B58B8E4">
      <w:pPr>
        <w:spacing w:line="360" w:lineRule="auto"/>
        <w:ind w:firstLine="540" w:firstLineChars="225"/>
        <w:rPr>
          <w:rFonts w:ascii="宋体" w:hAnsi="宋体"/>
          <w:color w:val="auto"/>
          <w:szCs w:val="21"/>
          <w:highlight w:val="none"/>
        </w:rPr>
      </w:pPr>
      <w:r>
        <w:rPr>
          <w:rFonts w:ascii="宋体" w:hAnsi="宋体"/>
          <w:color w:val="auto"/>
          <w:szCs w:val="21"/>
          <w:highlight w:val="none"/>
        </w:rPr>
        <w:t>4. 对技术复杂的货物，甲方应请国家认可的专业检测机构参与初步验收及最终验收，并由其出具质量检测报告。</w:t>
      </w:r>
    </w:p>
    <w:p w14:paraId="4CD234A6">
      <w:pPr>
        <w:spacing w:line="360" w:lineRule="auto"/>
        <w:ind w:firstLine="540" w:firstLineChars="225"/>
        <w:rPr>
          <w:rFonts w:ascii="宋体" w:hAnsi="宋体"/>
          <w:color w:val="auto"/>
          <w:szCs w:val="21"/>
          <w:highlight w:val="none"/>
        </w:rPr>
      </w:pPr>
      <w:r>
        <w:rPr>
          <w:rFonts w:ascii="宋体" w:hAnsi="宋体"/>
          <w:color w:val="auto"/>
          <w:szCs w:val="21"/>
          <w:highlight w:val="none"/>
        </w:rPr>
        <w:t>5. 验收时乙方必须在现场，验收完毕后作出验收结果报告。</w:t>
      </w:r>
    </w:p>
    <w:p w14:paraId="5FE56EEE">
      <w:pPr>
        <w:spacing w:line="360" w:lineRule="auto"/>
        <w:ind w:firstLine="540" w:firstLineChars="225"/>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甲方对设备质量有重大异议，乙</w:t>
      </w:r>
      <w:r>
        <w:rPr>
          <w:rFonts w:ascii="宋体" w:hAnsi="宋体"/>
          <w:color w:val="auto"/>
          <w:szCs w:val="21"/>
          <w:highlight w:val="none"/>
        </w:rPr>
        <w:t>方</w:t>
      </w:r>
      <w:r>
        <w:rPr>
          <w:rFonts w:hint="eastAsia" w:ascii="宋体" w:hAnsi="宋体"/>
          <w:color w:val="auto"/>
          <w:szCs w:val="21"/>
          <w:highlight w:val="none"/>
        </w:rPr>
        <w:t>应当</w:t>
      </w:r>
      <w:r>
        <w:rPr>
          <w:rFonts w:ascii="宋体" w:hAnsi="宋体"/>
          <w:color w:val="auto"/>
          <w:szCs w:val="21"/>
          <w:highlight w:val="none"/>
        </w:rPr>
        <w:t>同意</w:t>
      </w:r>
      <w:r>
        <w:rPr>
          <w:rFonts w:hint="eastAsia" w:ascii="宋体" w:hAnsi="宋体"/>
          <w:color w:val="auto"/>
          <w:szCs w:val="21"/>
          <w:highlight w:val="none"/>
        </w:rPr>
        <w:t>由甲方将设备</w:t>
      </w:r>
      <w:r>
        <w:rPr>
          <w:rFonts w:ascii="宋体" w:hAnsi="宋体"/>
          <w:color w:val="auto"/>
          <w:szCs w:val="21"/>
          <w:highlight w:val="none"/>
        </w:rPr>
        <w:t>提</w:t>
      </w:r>
      <w:r>
        <w:rPr>
          <w:rFonts w:hint="eastAsia" w:ascii="宋体" w:hAnsi="宋体"/>
          <w:color w:val="auto"/>
          <w:szCs w:val="21"/>
          <w:highlight w:val="none"/>
        </w:rPr>
        <w:t>交</w:t>
      </w:r>
      <w:r>
        <w:rPr>
          <w:rFonts w:ascii="宋体" w:hAnsi="宋体"/>
          <w:color w:val="auto"/>
          <w:szCs w:val="21"/>
          <w:highlight w:val="none"/>
        </w:rPr>
        <w:t>国家法定检测机构鉴定，如检测结果证明产品无质量问题，由甲方承担检测费用；如检测结果证明产品有质量问题，由乙方承担检测费用，同时乙方同意甲方无条件退货并</w:t>
      </w:r>
      <w:r>
        <w:rPr>
          <w:rFonts w:hint="eastAsia" w:ascii="宋体" w:hAnsi="宋体"/>
          <w:color w:val="auto"/>
          <w:szCs w:val="21"/>
          <w:highlight w:val="none"/>
        </w:rPr>
        <w:t>按照第九条第5款支付违约</w:t>
      </w:r>
      <w:r>
        <w:rPr>
          <w:rFonts w:ascii="宋体" w:hAnsi="宋体"/>
          <w:color w:val="auto"/>
          <w:szCs w:val="21"/>
          <w:highlight w:val="none"/>
        </w:rPr>
        <w:t>赔偿金。</w:t>
      </w:r>
    </w:p>
    <w:p w14:paraId="71D4A5AB">
      <w:pPr>
        <w:spacing w:line="360" w:lineRule="auto"/>
        <w:ind w:firstLine="540" w:firstLineChars="225"/>
        <w:rPr>
          <w:rFonts w:ascii="宋体" w:hAnsi="宋体"/>
          <w:color w:val="auto"/>
          <w:szCs w:val="21"/>
          <w:highlight w:val="none"/>
        </w:rPr>
      </w:pPr>
      <w:r>
        <w:rPr>
          <w:rFonts w:ascii="宋体" w:hAnsi="宋体"/>
          <w:color w:val="auto"/>
          <w:szCs w:val="21"/>
          <w:highlight w:val="none"/>
        </w:rPr>
        <w:t>7. 验收合格与否以甲方验收报告为准。</w:t>
      </w:r>
    </w:p>
    <w:p w14:paraId="4C919E73">
      <w:pPr>
        <w:spacing w:line="360" w:lineRule="auto"/>
        <w:rPr>
          <w:rFonts w:ascii="宋体" w:hAnsi="宋体"/>
          <w:bCs/>
          <w:color w:val="auto"/>
          <w:szCs w:val="21"/>
          <w:highlight w:val="none"/>
        </w:rPr>
      </w:pPr>
      <w:r>
        <w:rPr>
          <w:rFonts w:ascii="宋体" w:hAnsi="Courier New"/>
          <w:b/>
          <w:bCs/>
          <w:color w:val="auto"/>
          <w:szCs w:val="21"/>
          <w:highlight w:val="none"/>
        </w:rPr>
        <w:t>第</w:t>
      </w:r>
      <w:r>
        <w:rPr>
          <w:rFonts w:hint="eastAsia" w:ascii="宋体" w:hAnsi="Courier New"/>
          <w:b/>
          <w:bCs/>
          <w:color w:val="auto"/>
          <w:szCs w:val="21"/>
          <w:highlight w:val="none"/>
        </w:rPr>
        <w:t>七</w:t>
      </w:r>
      <w:r>
        <w:rPr>
          <w:rFonts w:ascii="宋体" w:hAnsi="Courier New"/>
          <w:b/>
          <w:bCs/>
          <w:color w:val="auto"/>
          <w:szCs w:val="21"/>
          <w:highlight w:val="none"/>
        </w:rPr>
        <w:t>条</w:t>
      </w:r>
      <w:r>
        <w:rPr>
          <w:rFonts w:hint="eastAsia" w:ascii="宋体" w:hAnsi="Courier New"/>
          <w:b/>
          <w:bCs/>
          <w:color w:val="auto"/>
          <w:szCs w:val="21"/>
          <w:highlight w:val="none"/>
        </w:rPr>
        <w:t>货款的支付</w:t>
      </w:r>
    </w:p>
    <w:p w14:paraId="1F7B3AD4">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合同总额为人民币元整（小写：￥元）。</w:t>
      </w:r>
      <w:r>
        <w:rPr>
          <w:rFonts w:hint="eastAsia" w:ascii="宋体" w:hAnsi="宋体" w:cs="宋体"/>
          <w:color w:val="auto"/>
          <w:szCs w:val="21"/>
          <w:highlight w:val="none"/>
        </w:rPr>
        <w:t>合同生效并具备实施条件后7个工作日</w:t>
      </w:r>
      <w:r>
        <w:rPr>
          <w:rFonts w:hint="eastAsia" w:ascii="宋体" w:hAnsi="宋体"/>
          <w:color w:val="auto"/>
          <w:szCs w:val="21"/>
          <w:highlight w:val="none"/>
        </w:rPr>
        <w:t>内甲方支付乙方合同总额40%的预付款；乙方安装调试完毕，并经甲方验收合格7个工作日内一次性向乙方支付剩余合同款。</w:t>
      </w:r>
    </w:p>
    <w:p w14:paraId="28B9F40E">
      <w:pPr>
        <w:spacing w:line="360" w:lineRule="auto"/>
        <w:ind w:firstLine="482" w:firstLineChars="200"/>
        <w:rPr>
          <w:rFonts w:ascii="宋体" w:hAnsi="宋体"/>
          <w:b/>
          <w:color w:val="auto"/>
          <w:szCs w:val="21"/>
          <w:highlight w:val="none"/>
        </w:rPr>
      </w:pPr>
      <w:r>
        <w:rPr>
          <w:rFonts w:hint="eastAsia" w:ascii="宋体" w:hAnsi="宋体"/>
          <w:b/>
          <w:color w:val="auto"/>
          <w:szCs w:val="21"/>
          <w:highlight w:val="none"/>
        </w:rPr>
        <w:t>在合同签订后5个工作日内，乙方须支付合同款的1％作为履约保证金，可以银行、保险公司出具的保函形式提交，即人民币元整（小写：￥元），验收、审计合格后未出现质量问题（非人为原因）10个工作日内甲方无息退还给乙方。</w:t>
      </w:r>
    </w:p>
    <w:p w14:paraId="35ED8198">
      <w:pPr>
        <w:spacing w:line="360" w:lineRule="auto"/>
        <w:rPr>
          <w:rFonts w:ascii="宋体" w:hAnsi="Courier New"/>
          <w:b/>
          <w:bCs/>
          <w:color w:val="auto"/>
          <w:szCs w:val="21"/>
          <w:highlight w:val="none"/>
        </w:rPr>
      </w:pPr>
      <w:r>
        <w:rPr>
          <w:rFonts w:ascii="宋体" w:hAnsi="Courier New"/>
          <w:b/>
          <w:bCs/>
          <w:color w:val="auto"/>
          <w:szCs w:val="21"/>
          <w:highlight w:val="none"/>
        </w:rPr>
        <w:t>第</w:t>
      </w:r>
      <w:r>
        <w:rPr>
          <w:rFonts w:hint="eastAsia" w:ascii="宋体" w:hAnsi="Courier New"/>
          <w:b/>
          <w:bCs/>
          <w:color w:val="auto"/>
          <w:szCs w:val="21"/>
          <w:highlight w:val="none"/>
        </w:rPr>
        <w:t>八</w:t>
      </w:r>
      <w:r>
        <w:rPr>
          <w:rFonts w:ascii="宋体" w:hAnsi="Courier New"/>
          <w:b/>
          <w:bCs/>
          <w:color w:val="auto"/>
          <w:szCs w:val="21"/>
          <w:highlight w:val="none"/>
        </w:rPr>
        <w:t>条</w:t>
      </w:r>
      <w:r>
        <w:rPr>
          <w:rFonts w:hint="eastAsia" w:ascii="宋体" w:hAnsi="Courier New"/>
          <w:b/>
          <w:bCs/>
          <w:color w:val="auto"/>
          <w:szCs w:val="21"/>
          <w:highlight w:val="none"/>
        </w:rPr>
        <w:t>合同修改</w:t>
      </w:r>
    </w:p>
    <w:p w14:paraId="1BEE32DC">
      <w:pPr>
        <w:spacing w:line="360" w:lineRule="auto"/>
        <w:ind w:firstLine="540" w:firstLineChars="225"/>
        <w:rPr>
          <w:rFonts w:ascii="宋体" w:hAnsi="宋体"/>
          <w:color w:val="auto"/>
          <w:szCs w:val="21"/>
          <w:highlight w:val="none"/>
        </w:rPr>
      </w:pPr>
      <w:r>
        <w:rPr>
          <w:rFonts w:hint="eastAsia" w:ascii="宋体" w:hAnsi="宋体"/>
          <w:color w:val="auto"/>
          <w:szCs w:val="21"/>
          <w:highlight w:val="none"/>
        </w:rPr>
        <w:t>1、甲方、乙方的任何一方对合同内容提出修改，均应以书面形式通知对方，并达成由双方签署的补充协议。</w:t>
      </w:r>
    </w:p>
    <w:p w14:paraId="4DF160BF">
      <w:pPr>
        <w:spacing w:line="360" w:lineRule="auto"/>
        <w:ind w:firstLine="540" w:firstLineChars="225"/>
        <w:rPr>
          <w:rFonts w:ascii="宋体" w:hAnsi="宋体"/>
          <w:color w:val="auto"/>
          <w:szCs w:val="21"/>
          <w:highlight w:val="none"/>
        </w:rPr>
      </w:pPr>
      <w:r>
        <w:rPr>
          <w:rFonts w:hint="eastAsia" w:ascii="宋体" w:hAnsi="宋体"/>
          <w:color w:val="auto"/>
          <w:szCs w:val="21"/>
          <w:highlight w:val="none"/>
        </w:rPr>
        <w:t>2、除非甲方对产品的规格和涉及价格因素的技术参数等提出修改，乙方不得对合同价格提出修改要求。</w:t>
      </w:r>
    </w:p>
    <w:p w14:paraId="7E6E8720">
      <w:pPr>
        <w:spacing w:line="360" w:lineRule="auto"/>
        <w:rPr>
          <w:rFonts w:ascii="宋体" w:hAnsi="Courier New"/>
          <w:b/>
          <w:bCs/>
          <w:color w:val="auto"/>
          <w:szCs w:val="21"/>
          <w:highlight w:val="none"/>
        </w:rPr>
      </w:pPr>
      <w:r>
        <w:rPr>
          <w:rFonts w:ascii="宋体" w:hAnsi="Courier New"/>
          <w:b/>
          <w:bCs/>
          <w:color w:val="auto"/>
          <w:szCs w:val="21"/>
          <w:highlight w:val="none"/>
        </w:rPr>
        <w:t>第</w:t>
      </w:r>
      <w:r>
        <w:rPr>
          <w:rFonts w:hint="eastAsia" w:ascii="宋体" w:hAnsi="Courier New"/>
          <w:b/>
          <w:bCs/>
          <w:color w:val="auto"/>
          <w:szCs w:val="21"/>
          <w:highlight w:val="none"/>
        </w:rPr>
        <w:t>九</w:t>
      </w:r>
      <w:r>
        <w:rPr>
          <w:rFonts w:ascii="宋体" w:hAnsi="Courier New"/>
          <w:b/>
          <w:bCs/>
          <w:color w:val="auto"/>
          <w:szCs w:val="21"/>
          <w:highlight w:val="none"/>
        </w:rPr>
        <w:t>条</w:t>
      </w:r>
      <w:r>
        <w:rPr>
          <w:rFonts w:hint="eastAsia" w:ascii="宋体" w:hAnsi="Courier New"/>
          <w:b/>
          <w:bCs/>
          <w:color w:val="auto"/>
          <w:szCs w:val="21"/>
          <w:highlight w:val="none"/>
        </w:rPr>
        <w:t>违约责任</w:t>
      </w:r>
    </w:p>
    <w:p w14:paraId="07CFD516">
      <w:pPr>
        <w:spacing w:line="360" w:lineRule="auto"/>
        <w:ind w:firstLine="540" w:firstLineChars="225"/>
        <w:rPr>
          <w:rFonts w:ascii="宋体" w:hAnsi="宋体"/>
          <w:color w:val="auto"/>
          <w:szCs w:val="21"/>
          <w:highlight w:val="none"/>
        </w:rPr>
      </w:pPr>
      <w:r>
        <w:rPr>
          <w:rFonts w:hint="eastAsia" w:ascii="宋体" w:hAnsi="宋体"/>
          <w:color w:val="auto"/>
          <w:szCs w:val="21"/>
          <w:highlight w:val="none"/>
        </w:rPr>
        <w:t>1、逾期交货：</w:t>
      </w:r>
    </w:p>
    <w:p w14:paraId="09AB4DE3">
      <w:pPr>
        <w:spacing w:line="360" w:lineRule="auto"/>
        <w:ind w:firstLine="540" w:firstLineChars="225"/>
        <w:rPr>
          <w:rFonts w:ascii="宋体" w:hAnsi="宋体"/>
          <w:color w:val="auto"/>
          <w:szCs w:val="21"/>
          <w:highlight w:val="none"/>
        </w:rPr>
      </w:pPr>
      <w:r>
        <w:rPr>
          <w:rFonts w:hint="eastAsia" w:ascii="宋体" w:hAnsi="宋体"/>
          <w:color w:val="auto"/>
          <w:szCs w:val="21"/>
          <w:highlight w:val="none"/>
        </w:rPr>
        <w:t>乙方逾期履行合同的，自逾期之日起，向甲方每日偿付合同总价万分之三的滞纳金；逾期30日不能交付的,应向甲方支付合同总价</w:t>
      </w:r>
      <w:r>
        <w:rPr>
          <w:rFonts w:ascii="宋体" w:hAnsi="宋体"/>
          <w:color w:val="auto"/>
          <w:szCs w:val="21"/>
          <w:highlight w:val="none"/>
        </w:rPr>
        <w:t>2</w:t>
      </w:r>
      <w:r>
        <w:rPr>
          <w:rFonts w:hint="eastAsia" w:ascii="宋体" w:hAnsi="宋体"/>
          <w:color w:val="auto"/>
          <w:szCs w:val="21"/>
          <w:highlight w:val="none"/>
        </w:rPr>
        <w:t>%的违约金,并且不再退还履约保证金；同时甲方有权解除合同（经甲方、乙方双方协商同意延长交付期和经双方友好协商同意更改或终止合同且无需罚款者不在此列）。</w:t>
      </w:r>
    </w:p>
    <w:p w14:paraId="06863DB3">
      <w:pPr>
        <w:spacing w:line="360" w:lineRule="auto"/>
        <w:ind w:firstLine="540" w:firstLineChars="225"/>
        <w:rPr>
          <w:rFonts w:ascii="宋体" w:hAnsi="宋体"/>
          <w:color w:val="auto"/>
          <w:szCs w:val="21"/>
          <w:highlight w:val="none"/>
        </w:rPr>
      </w:pPr>
      <w:r>
        <w:rPr>
          <w:rFonts w:hint="eastAsia" w:ascii="宋体" w:hAnsi="宋体"/>
          <w:color w:val="auto"/>
          <w:szCs w:val="21"/>
          <w:highlight w:val="none"/>
        </w:rPr>
        <w:t>2、甲方无正当理由拒付货款的，应向乙方偿付合同总价2%的违约金。</w:t>
      </w:r>
    </w:p>
    <w:p w14:paraId="554D6C73">
      <w:pPr>
        <w:spacing w:line="360" w:lineRule="auto"/>
        <w:ind w:firstLine="540" w:firstLineChars="225"/>
        <w:rPr>
          <w:rFonts w:ascii="宋体" w:hAnsi="宋体"/>
          <w:color w:val="auto"/>
          <w:szCs w:val="21"/>
          <w:highlight w:val="none"/>
        </w:rPr>
      </w:pPr>
      <w:r>
        <w:rPr>
          <w:rFonts w:hint="eastAsia" w:ascii="宋体" w:hAnsi="宋体"/>
          <w:color w:val="auto"/>
          <w:szCs w:val="21"/>
          <w:highlight w:val="none"/>
        </w:rPr>
        <w:t>3、乙方不能履行承诺提供服务的，每核实一次，扣履约保证金的20%，二次以上的，不再退还履约保证金。</w:t>
      </w:r>
    </w:p>
    <w:p w14:paraId="4F6D90B4">
      <w:pPr>
        <w:spacing w:line="360" w:lineRule="auto"/>
        <w:ind w:firstLine="540" w:firstLineChars="225"/>
        <w:rPr>
          <w:rFonts w:ascii="宋体" w:hAnsi="宋体"/>
          <w:color w:val="auto"/>
          <w:szCs w:val="21"/>
          <w:highlight w:val="none"/>
        </w:rPr>
      </w:pPr>
      <w:r>
        <w:rPr>
          <w:rFonts w:hint="eastAsia" w:ascii="宋体" w:hAnsi="宋体"/>
          <w:color w:val="auto"/>
          <w:szCs w:val="21"/>
          <w:highlight w:val="none"/>
        </w:rPr>
        <w:t>4、如验收不能达到质量功能（性能）标准，合同商品由乙方在验收后一周内运离安装地点，所需费用由乙方承担。如乙方在30日内不处理（搬走）合同商品，视为乙方放弃该商品，甲方有权自行处置（包括废物处理）。同时，乙方要支付给甲方总货款的20％作为违约赔偿金。</w:t>
      </w:r>
    </w:p>
    <w:p w14:paraId="26469A88">
      <w:pPr>
        <w:spacing w:line="360" w:lineRule="auto"/>
        <w:ind w:firstLine="540" w:firstLineChars="225"/>
        <w:rPr>
          <w:rFonts w:ascii="宋体" w:hAnsi="宋体"/>
          <w:color w:val="auto"/>
          <w:szCs w:val="21"/>
          <w:highlight w:val="none"/>
        </w:rPr>
      </w:pPr>
      <w:r>
        <w:rPr>
          <w:rFonts w:hint="eastAsia" w:ascii="宋体" w:hAnsi="宋体"/>
          <w:color w:val="auto"/>
          <w:szCs w:val="21"/>
          <w:highlight w:val="none"/>
        </w:rPr>
        <w:t>5、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14:paraId="40DA9959">
      <w:pPr>
        <w:spacing w:line="360" w:lineRule="auto"/>
        <w:rPr>
          <w:rFonts w:ascii="宋体" w:hAnsi="Courier New"/>
          <w:b/>
          <w:bCs/>
          <w:color w:val="auto"/>
          <w:szCs w:val="21"/>
          <w:highlight w:val="none"/>
        </w:rPr>
      </w:pPr>
      <w:r>
        <w:rPr>
          <w:rFonts w:ascii="宋体" w:hAnsi="Courier New"/>
          <w:b/>
          <w:bCs/>
          <w:color w:val="auto"/>
          <w:szCs w:val="21"/>
          <w:highlight w:val="none"/>
        </w:rPr>
        <w:t>第</w:t>
      </w:r>
      <w:r>
        <w:rPr>
          <w:rFonts w:hint="eastAsia" w:ascii="宋体" w:hAnsi="Courier New"/>
          <w:b/>
          <w:bCs/>
          <w:color w:val="auto"/>
          <w:szCs w:val="21"/>
          <w:highlight w:val="none"/>
        </w:rPr>
        <w:t>十</w:t>
      </w:r>
      <w:r>
        <w:rPr>
          <w:rFonts w:ascii="宋体" w:hAnsi="Courier New"/>
          <w:b/>
          <w:bCs/>
          <w:color w:val="auto"/>
          <w:szCs w:val="21"/>
          <w:highlight w:val="none"/>
        </w:rPr>
        <w:t>条</w:t>
      </w:r>
      <w:r>
        <w:rPr>
          <w:rFonts w:hint="eastAsia" w:ascii="宋体" w:hAnsi="Courier New"/>
          <w:b/>
          <w:bCs/>
          <w:color w:val="auto"/>
          <w:szCs w:val="21"/>
          <w:highlight w:val="none"/>
        </w:rPr>
        <w:t>争议的解决</w:t>
      </w:r>
    </w:p>
    <w:p w14:paraId="7986751D">
      <w:pPr>
        <w:spacing w:line="360" w:lineRule="auto"/>
        <w:ind w:firstLine="540" w:firstLineChars="225"/>
        <w:rPr>
          <w:rFonts w:ascii="宋体" w:hAnsi="宋体"/>
          <w:color w:val="auto"/>
          <w:szCs w:val="21"/>
          <w:highlight w:val="none"/>
        </w:rPr>
      </w:pPr>
      <w:r>
        <w:rPr>
          <w:rFonts w:hint="eastAsia" w:ascii="宋体" w:hAnsi="宋体"/>
          <w:color w:val="auto"/>
          <w:szCs w:val="21"/>
          <w:highlight w:val="none"/>
        </w:rPr>
        <w:t>凡有关本合同或执行本合同中发生的争端，甲、乙双方应通过友好协商，妥善解决。如通过协商仍不能解决时，将合同争议事项</w:t>
      </w:r>
      <w:r>
        <w:rPr>
          <w:rFonts w:ascii="宋体" w:hAnsi="宋体"/>
          <w:color w:val="auto"/>
          <w:szCs w:val="21"/>
          <w:highlight w:val="none"/>
        </w:rPr>
        <w:t>提交</w:t>
      </w:r>
      <w:r>
        <w:rPr>
          <w:rFonts w:hint="eastAsia" w:ascii="宋体" w:hAnsi="宋体"/>
          <w:color w:val="auto"/>
          <w:szCs w:val="21"/>
          <w:highlight w:val="none"/>
        </w:rPr>
        <w:t>杭州</w:t>
      </w:r>
      <w:r>
        <w:rPr>
          <w:rFonts w:ascii="宋体" w:hAnsi="宋体"/>
          <w:color w:val="auto"/>
          <w:szCs w:val="21"/>
          <w:highlight w:val="none"/>
        </w:rPr>
        <w:t>仲裁委员会进行仲裁。仲裁裁决是终局的，对</w:t>
      </w:r>
      <w:r>
        <w:rPr>
          <w:rFonts w:hint="eastAsia" w:ascii="宋体" w:hAnsi="宋体"/>
          <w:color w:val="auto"/>
          <w:szCs w:val="21"/>
          <w:highlight w:val="none"/>
        </w:rPr>
        <w:t>双方</w:t>
      </w:r>
      <w:r>
        <w:rPr>
          <w:rFonts w:ascii="宋体" w:hAnsi="宋体"/>
          <w:color w:val="auto"/>
          <w:szCs w:val="21"/>
          <w:highlight w:val="none"/>
        </w:rPr>
        <w:t>方均有约束力</w:t>
      </w:r>
      <w:r>
        <w:rPr>
          <w:rFonts w:hint="eastAsia" w:ascii="宋体" w:hAnsi="宋体"/>
          <w:color w:val="auto"/>
          <w:szCs w:val="21"/>
          <w:highlight w:val="none"/>
        </w:rPr>
        <w:t>。</w:t>
      </w:r>
    </w:p>
    <w:p w14:paraId="6954E1EF">
      <w:pPr>
        <w:spacing w:line="360" w:lineRule="auto"/>
        <w:ind w:firstLine="540" w:firstLineChars="225"/>
        <w:rPr>
          <w:rFonts w:ascii="宋体" w:hAnsi="宋体"/>
          <w:color w:val="auto"/>
          <w:szCs w:val="21"/>
          <w:highlight w:val="none"/>
        </w:rPr>
      </w:pPr>
      <w:r>
        <w:rPr>
          <w:rFonts w:hint="eastAsia" w:ascii="宋体" w:hAnsi="宋体"/>
          <w:color w:val="auto"/>
          <w:szCs w:val="21"/>
          <w:highlight w:val="none"/>
        </w:rPr>
        <w:t>在仲裁期间，除正在进行仲裁的部分外，本合同其他部分应继续执行。</w:t>
      </w:r>
    </w:p>
    <w:p w14:paraId="48C208B2">
      <w:pPr>
        <w:spacing w:line="360" w:lineRule="auto"/>
        <w:rPr>
          <w:rFonts w:ascii="宋体" w:hAnsi="宋体"/>
          <w:b/>
          <w:color w:val="auto"/>
          <w:szCs w:val="21"/>
          <w:highlight w:val="none"/>
        </w:rPr>
      </w:pPr>
      <w:r>
        <w:rPr>
          <w:rFonts w:ascii="宋体" w:hAnsi="Courier New"/>
          <w:b/>
          <w:bCs/>
          <w:color w:val="auto"/>
          <w:szCs w:val="21"/>
          <w:highlight w:val="none"/>
        </w:rPr>
        <w:t>第</w:t>
      </w:r>
      <w:r>
        <w:rPr>
          <w:rFonts w:hint="eastAsia" w:ascii="宋体" w:hAnsi="Courier New"/>
          <w:b/>
          <w:bCs/>
          <w:color w:val="auto"/>
          <w:szCs w:val="21"/>
          <w:highlight w:val="none"/>
        </w:rPr>
        <w:t>十一</w:t>
      </w:r>
      <w:r>
        <w:rPr>
          <w:rFonts w:ascii="宋体" w:hAnsi="Courier New"/>
          <w:b/>
          <w:bCs/>
          <w:color w:val="auto"/>
          <w:szCs w:val="21"/>
          <w:highlight w:val="none"/>
        </w:rPr>
        <w:t>条</w:t>
      </w:r>
      <w:r>
        <w:rPr>
          <w:rFonts w:hint="eastAsia" w:ascii="宋体" w:hAnsi="Courier New"/>
          <w:b/>
          <w:bCs/>
          <w:color w:val="auto"/>
          <w:szCs w:val="21"/>
          <w:highlight w:val="none"/>
        </w:rPr>
        <w:t>售后服务</w:t>
      </w:r>
    </w:p>
    <w:p w14:paraId="77B84EB4">
      <w:pPr>
        <w:spacing w:line="360" w:lineRule="auto"/>
        <w:ind w:firstLine="360" w:firstLineChars="150"/>
        <w:rPr>
          <w:rFonts w:ascii="宋体" w:hAnsi="宋体"/>
          <w:color w:val="auto"/>
          <w:szCs w:val="21"/>
          <w:highlight w:val="none"/>
        </w:rPr>
      </w:pPr>
      <w:r>
        <w:rPr>
          <w:rFonts w:hint="eastAsia" w:ascii="宋体" w:hAnsi="宋体"/>
          <w:color w:val="auto"/>
          <w:szCs w:val="21"/>
          <w:highlight w:val="none"/>
        </w:rPr>
        <w:t>1、乙方负责设备的安装、调试等服务。</w:t>
      </w:r>
    </w:p>
    <w:p w14:paraId="62AF43FD">
      <w:pPr>
        <w:spacing w:line="360" w:lineRule="auto"/>
        <w:ind w:firstLine="360" w:firstLineChars="150"/>
        <w:rPr>
          <w:rFonts w:ascii="宋体" w:hAnsi="宋体"/>
          <w:color w:val="auto"/>
          <w:szCs w:val="21"/>
          <w:highlight w:val="none"/>
        </w:rPr>
      </w:pPr>
      <w:r>
        <w:rPr>
          <w:rFonts w:hint="eastAsia" w:ascii="宋体" w:hAnsi="宋体"/>
          <w:color w:val="auto"/>
          <w:szCs w:val="21"/>
          <w:highlight w:val="none"/>
        </w:rPr>
        <w:t>2、乙方售后服务责任人的电话需保证畅通，更换号码或责任人必须及时通知甲方。售后服务电话需响应及时，一般性问题立即答复，如仪器发生故障，应在4小时内技术响应，在24小时内回复处理意见和办法。需要现场服务的需在不超过2个工作日内及时赶到现场进行维修。售后服务（责任人）联系电话：</w:t>
      </w:r>
    </w:p>
    <w:p w14:paraId="3A83C87E">
      <w:pPr>
        <w:tabs>
          <w:tab w:val="left" w:pos="1680"/>
        </w:tabs>
        <w:spacing w:line="360" w:lineRule="auto"/>
        <w:ind w:firstLine="360" w:firstLineChars="150"/>
        <w:rPr>
          <w:rFonts w:ascii="宋体" w:hAnsi="宋体"/>
          <w:color w:val="auto"/>
          <w:szCs w:val="21"/>
          <w:highlight w:val="none"/>
        </w:rPr>
      </w:pPr>
      <w:r>
        <w:rPr>
          <w:rFonts w:hint="eastAsia" w:ascii="宋体" w:hAnsi="宋体"/>
          <w:color w:val="auto"/>
          <w:szCs w:val="21"/>
          <w:highlight w:val="none"/>
        </w:rPr>
        <w:t>3、保修期内，如果由于非人为原因出现故障，需在1个工作日内给予修复（运输时间除外），如由于零配件不足，无法在规定时间内修复的，需免费提供满足甲方要求的代用机，直至修好为止。</w:t>
      </w:r>
    </w:p>
    <w:p w14:paraId="33104A44">
      <w:pPr>
        <w:tabs>
          <w:tab w:val="left" w:pos="1680"/>
        </w:tabs>
        <w:spacing w:line="360" w:lineRule="auto"/>
        <w:ind w:firstLine="360" w:firstLineChars="150"/>
        <w:rPr>
          <w:rFonts w:ascii="宋体" w:hAnsi="宋体"/>
          <w:color w:val="auto"/>
          <w:szCs w:val="21"/>
          <w:highlight w:val="none"/>
        </w:rPr>
      </w:pPr>
      <w:r>
        <w:rPr>
          <w:rFonts w:hint="eastAsia" w:ascii="宋体" w:hAnsi="宋体"/>
          <w:color w:val="auto"/>
          <w:szCs w:val="21"/>
          <w:highlight w:val="none"/>
        </w:rPr>
        <w:t>4、供应商应免费提升系统软件的版本。</w:t>
      </w:r>
    </w:p>
    <w:p w14:paraId="0D7B3378">
      <w:pPr>
        <w:spacing w:line="360" w:lineRule="auto"/>
        <w:ind w:firstLine="360" w:firstLineChars="150"/>
        <w:rPr>
          <w:rFonts w:ascii="宋体" w:hAnsi="宋体"/>
          <w:color w:val="auto"/>
          <w:szCs w:val="21"/>
          <w:highlight w:val="none"/>
        </w:rPr>
      </w:pPr>
      <w:r>
        <w:rPr>
          <w:rFonts w:hint="eastAsia" w:ascii="宋体" w:hAnsi="宋体"/>
          <w:color w:val="auto"/>
          <w:szCs w:val="21"/>
          <w:highlight w:val="none"/>
        </w:rPr>
        <w:t>5、设备质保期为年，</w:t>
      </w:r>
      <w:r>
        <w:rPr>
          <w:rFonts w:ascii="宋体" w:hAnsi="宋体"/>
          <w:color w:val="auto"/>
          <w:szCs w:val="21"/>
          <w:highlight w:val="none"/>
        </w:rPr>
        <w:t>设备保修期</w:t>
      </w:r>
      <w:r>
        <w:rPr>
          <w:rFonts w:hint="eastAsia" w:ascii="宋体" w:hAnsi="宋体"/>
          <w:color w:val="auto"/>
          <w:szCs w:val="21"/>
          <w:highlight w:val="none"/>
        </w:rPr>
        <w:t>内免费维修。保修期满后，乙方仍提供维修服务，以成本价收取维修费用</w:t>
      </w:r>
      <w:r>
        <w:rPr>
          <w:rFonts w:ascii="宋体" w:hAnsi="宋体"/>
          <w:color w:val="auto"/>
          <w:szCs w:val="21"/>
          <w:highlight w:val="none"/>
        </w:rPr>
        <w:t>。</w:t>
      </w:r>
    </w:p>
    <w:p w14:paraId="07C8DEE4">
      <w:pPr>
        <w:spacing w:line="360" w:lineRule="auto"/>
        <w:ind w:firstLine="360" w:firstLineChars="150"/>
        <w:rPr>
          <w:rFonts w:ascii="宋体" w:hAnsi="宋体"/>
          <w:color w:val="auto"/>
          <w:szCs w:val="21"/>
          <w:highlight w:val="none"/>
        </w:rPr>
      </w:pPr>
      <w:r>
        <w:rPr>
          <w:rFonts w:hint="eastAsia" w:ascii="宋体" w:hAnsi="宋体"/>
          <w:color w:val="auto"/>
          <w:szCs w:val="21"/>
          <w:highlight w:val="none"/>
        </w:rPr>
        <w:t>6、乙方应对甲方援助的吉尔吉斯斯坦国立技术大学人员进行实地操作培训，并提供技术支持。到货后，乙方需根据甲方的时间安排派遣技术人员前往甲方指定所在地进行。</w:t>
      </w:r>
    </w:p>
    <w:p w14:paraId="3BDB49FE">
      <w:pPr>
        <w:spacing w:line="360" w:lineRule="auto"/>
        <w:rPr>
          <w:rFonts w:ascii="宋体" w:hAnsi="Courier New"/>
          <w:b/>
          <w:bCs/>
          <w:color w:val="auto"/>
          <w:szCs w:val="21"/>
          <w:highlight w:val="none"/>
        </w:rPr>
      </w:pPr>
      <w:r>
        <w:rPr>
          <w:rFonts w:ascii="宋体" w:hAnsi="Courier New"/>
          <w:b/>
          <w:bCs/>
          <w:color w:val="auto"/>
          <w:szCs w:val="21"/>
          <w:highlight w:val="none"/>
        </w:rPr>
        <w:t>第</w:t>
      </w:r>
      <w:r>
        <w:rPr>
          <w:rFonts w:hint="eastAsia" w:ascii="宋体" w:hAnsi="Courier New"/>
          <w:b/>
          <w:bCs/>
          <w:color w:val="auto"/>
          <w:szCs w:val="21"/>
          <w:highlight w:val="none"/>
        </w:rPr>
        <w:t>十二</w:t>
      </w:r>
      <w:r>
        <w:rPr>
          <w:rFonts w:ascii="宋体" w:hAnsi="Courier New"/>
          <w:b/>
          <w:bCs/>
          <w:color w:val="auto"/>
          <w:szCs w:val="21"/>
          <w:highlight w:val="none"/>
        </w:rPr>
        <w:t>条</w:t>
      </w:r>
      <w:r>
        <w:rPr>
          <w:rFonts w:hint="eastAsia" w:ascii="宋体" w:hAnsi="Courier New"/>
          <w:b/>
          <w:bCs/>
          <w:color w:val="auto"/>
          <w:szCs w:val="21"/>
          <w:highlight w:val="none"/>
        </w:rPr>
        <w:t>合同的生效</w:t>
      </w:r>
    </w:p>
    <w:p w14:paraId="432414F6">
      <w:pPr>
        <w:spacing w:line="360" w:lineRule="auto"/>
        <w:ind w:firstLine="540" w:firstLineChars="225"/>
        <w:rPr>
          <w:rFonts w:ascii="宋体" w:hAnsi="宋体"/>
          <w:color w:val="auto"/>
          <w:szCs w:val="21"/>
          <w:highlight w:val="none"/>
        </w:rPr>
      </w:pPr>
      <w:r>
        <w:rPr>
          <w:rFonts w:hint="eastAsia" w:ascii="宋体" w:hAnsi="宋体"/>
          <w:color w:val="auto"/>
          <w:szCs w:val="21"/>
          <w:highlight w:val="none"/>
        </w:rPr>
        <w:t>1、本合同经甲方、乙方、鉴证方法定代表人或其委托人签字，加盖三方公章生效。</w:t>
      </w:r>
    </w:p>
    <w:p w14:paraId="41160132">
      <w:pPr>
        <w:spacing w:line="360" w:lineRule="auto"/>
        <w:ind w:firstLine="540" w:firstLineChars="225"/>
        <w:rPr>
          <w:rFonts w:ascii="宋体" w:hAnsi="宋体"/>
          <w:color w:val="auto"/>
          <w:szCs w:val="21"/>
          <w:highlight w:val="none"/>
        </w:rPr>
      </w:pPr>
      <w:r>
        <w:rPr>
          <w:rFonts w:hint="eastAsia" w:ascii="宋体" w:hAnsi="宋体"/>
          <w:color w:val="auto"/>
          <w:szCs w:val="21"/>
          <w:highlight w:val="none"/>
        </w:rPr>
        <w:t>2、本合同一式陆份，甲方肆份，乙方壹份，鉴证方壹份。</w:t>
      </w:r>
    </w:p>
    <w:p w14:paraId="1C70F465">
      <w:pPr>
        <w:spacing w:line="360" w:lineRule="auto"/>
        <w:rPr>
          <w:rFonts w:ascii="宋体" w:hAnsi="Courier New"/>
          <w:b/>
          <w:bCs/>
          <w:color w:val="auto"/>
          <w:szCs w:val="21"/>
          <w:highlight w:val="none"/>
        </w:rPr>
      </w:pPr>
      <w:r>
        <w:rPr>
          <w:rFonts w:ascii="宋体" w:hAnsi="Courier New"/>
          <w:b/>
          <w:bCs/>
          <w:color w:val="auto"/>
          <w:szCs w:val="21"/>
          <w:highlight w:val="none"/>
        </w:rPr>
        <w:t>第</w:t>
      </w:r>
      <w:r>
        <w:rPr>
          <w:rFonts w:hint="eastAsia" w:ascii="宋体" w:hAnsi="Courier New"/>
          <w:b/>
          <w:bCs/>
          <w:color w:val="auto"/>
          <w:szCs w:val="21"/>
          <w:highlight w:val="none"/>
        </w:rPr>
        <w:t>十三</w:t>
      </w:r>
      <w:r>
        <w:rPr>
          <w:rFonts w:ascii="宋体" w:hAnsi="Courier New"/>
          <w:b/>
          <w:bCs/>
          <w:color w:val="auto"/>
          <w:szCs w:val="21"/>
          <w:highlight w:val="none"/>
        </w:rPr>
        <w:t>条</w:t>
      </w:r>
      <w:r>
        <w:rPr>
          <w:rFonts w:hint="eastAsia" w:ascii="宋体" w:hAnsi="Courier New"/>
          <w:b/>
          <w:bCs/>
          <w:color w:val="auto"/>
          <w:szCs w:val="21"/>
          <w:highlight w:val="none"/>
        </w:rPr>
        <w:t>其它</w:t>
      </w:r>
    </w:p>
    <w:p w14:paraId="483C4EAE">
      <w:pPr>
        <w:spacing w:line="360" w:lineRule="auto"/>
        <w:ind w:firstLine="540" w:firstLineChars="225"/>
        <w:rPr>
          <w:rFonts w:ascii="宋体" w:hAnsi="宋体"/>
          <w:color w:val="auto"/>
          <w:szCs w:val="21"/>
          <w:highlight w:val="none"/>
        </w:rPr>
      </w:pPr>
      <w:r>
        <w:rPr>
          <w:rFonts w:hint="eastAsia" w:ascii="宋体" w:hAnsi="宋体"/>
          <w:color w:val="auto"/>
          <w:szCs w:val="21"/>
          <w:highlight w:val="none"/>
        </w:rPr>
        <w:t>1、所供商品发生质量、售后服务等问题时，乙方应按本合同规定及产品质量保证书所作承诺办理。必要时双方可签订相应的书面处理协议。</w:t>
      </w:r>
    </w:p>
    <w:p w14:paraId="09890B40">
      <w:pPr>
        <w:spacing w:line="360" w:lineRule="auto"/>
        <w:ind w:firstLine="540" w:firstLineChars="225"/>
        <w:rPr>
          <w:rFonts w:ascii="宋体" w:hAnsi="宋体"/>
          <w:color w:val="auto"/>
          <w:highlight w:val="none"/>
        </w:rPr>
      </w:pPr>
      <w:r>
        <w:rPr>
          <w:rFonts w:hint="eastAsia" w:ascii="宋体" w:hAnsi="宋体"/>
          <w:color w:val="auto"/>
          <w:szCs w:val="21"/>
          <w:highlight w:val="none"/>
        </w:rPr>
        <w:t>2、本合同所涉各使用</w:t>
      </w:r>
      <w:bookmarkStart w:id="430" w:name="OLE_LINK1"/>
      <w:r>
        <w:rPr>
          <w:rFonts w:hint="eastAsia" w:ascii="宋体" w:hAnsi="宋体"/>
          <w:color w:val="auto"/>
          <w:szCs w:val="21"/>
          <w:highlight w:val="none"/>
        </w:rPr>
        <w:t>部门与甲方权利相等，其可直接要求乙方履行本合同及产品质量保证书规定的义务。</w:t>
      </w:r>
    </w:p>
    <w:p w14:paraId="734A873B">
      <w:pPr>
        <w:spacing w:line="360" w:lineRule="auto"/>
        <w:rPr>
          <w:rFonts w:ascii="宋体" w:hAnsi="宋体"/>
          <w:color w:val="auto"/>
          <w:highlight w:val="none"/>
        </w:rPr>
      </w:pPr>
    </w:p>
    <w:p w14:paraId="70D7CFDA">
      <w:pPr>
        <w:spacing w:line="360" w:lineRule="auto"/>
        <w:rPr>
          <w:rFonts w:ascii="宋体" w:hAnsi="宋体"/>
          <w:color w:val="auto"/>
          <w:szCs w:val="21"/>
          <w:highlight w:val="none"/>
        </w:rPr>
      </w:pPr>
      <w:r>
        <w:rPr>
          <w:rFonts w:hint="eastAsia" w:ascii="宋体" w:hAnsi="宋体"/>
          <w:color w:val="auto"/>
          <w:szCs w:val="21"/>
          <w:highlight w:val="none"/>
        </w:rPr>
        <w:t>甲方（章）：</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乙方（章）：　　　　　</w:t>
      </w:r>
    </w:p>
    <w:p w14:paraId="3C6B5FEA">
      <w:pPr>
        <w:spacing w:line="360" w:lineRule="auto"/>
        <w:rPr>
          <w:rFonts w:ascii="宋体" w:hAnsi="宋体"/>
          <w:color w:val="auto"/>
          <w:szCs w:val="21"/>
          <w:highlight w:val="none"/>
        </w:rPr>
      </w:pPr>
      <w:r>
        <w:rPr>
          <w:rFonts w:hint="eastAsia" w:ascii="宋体" w:hAnsi="宋体"/>
          <w:color w:val="auto"/>
          <w:szCs w:val="21"/>
          <w:highlight w:val="none"/>
        </w:rPr>
        <w:t>法人（授权）代表：（签字）</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法人（授权）代表：（签字）</w:t>
      </w:r>
    </w:p>
    <w:p w14:paraId="0757A1E6">
      <w:pPr>
        <w:spacing w:line="360" w:lineRule="auto"/>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地址：</w:t>
      </w:r>
    </w:p>
    <w:p w14:paraId="0DB104FC">
      <w:pPr>
        <w:spacing w:line="360" w:lineRule="auto"/>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电话：</w:t>
      </w:r>
    </w:p>
    <w:p w14:paraId="25E60290">
      <w:pPr>
        <w:spacing w:line="360" w:lineRule="auto"/>
        <w:rPr>
          <w:rFonts w:ascii="宋体" w:hAnsi="宋体"/>
          <w:color w:val="auto"/>
          <w:szCs w:val="21"/>
          <w:highlight w:val="none"/>
        </w:rPr>
      </w:pPr>
      <w:r>
        <w:rPr>
          <w:rFonts w:hint="eastAsia" w:ascii="宋体" w:hAnsi="宋体"/>
          <w:color w:val="auto"/>
          <w:szCs w:val="21"/>
          <w:highlight w:val="none"/>
        </w:rPr>
        <w:t>开户行：</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开户行：</w:t>
      </w:r>
    </w:p>
    <w:p w14:paraId="7B3987CC">
      <w:pPr>
        <w:spacing w:line="360" w:lineRule="auto"/>
        <w:rPr>
          <w:rFonts w:ascii="宋体" w:hAnsi="宋体"/>
          <w:color w:val="auto"/>
          <w:szCs w:val="21"/>
          <w:highlight w:val="none"/>
        </w:rPr>
      </w:pPr>
      <w:r>
        <w:rPr>
          <w:rFonts w:hint="eastAsia" w:ascii="宋体" w:hAnsi="宋体"/>
          <w:color w:val="auto"/>
          <w:szCs w:val="21"/>
          <w:highlight w:val="none"/>
        </w:rPr>
        <w:t>帐号：</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帐号：</w:t>
      </w:r>
    </w:p>
    <w:bookmarkEnd w:id="430"/>
    <w:p w14:paraId="54D601E3">
      <w:pPr>
        <w:spacing w:line="360" w:lineRule="auto"/>
        <w:rPr>
          <w:rFonts w:ascii="宋体" w:hAnsi="宋体"/>
          <w:color w:val="auto"/>
          <w:szCs w:val="21"/>
          <w:highlight w:val="none"/>
        </w:rPr>
      </w:pPr>
    </w:p>
    <w:p w14:paraId="1091D43F">
      <w:pPr>
        <w:rPr>
          <w:rFonts w:ascii="仿宋" w:hAnsi="仿宋" w:cs="仿宋"/>
          <w:color w:val="auto"/>
          <w:highlight w:val="none"/>
        </w:rPr>
      </w:pPr>
      <w:r>
        <w:rPr>
          <w:rFonts w:hint="eastAsia" w:ascii="宋体" w:hAnsi="宋体"/>
          <w:color w:val="auto"/>
          <w:szCs w:val="21"/>
          <w:highlight w:val="none"/>
        </w:rPr>
        <w:t>签订日期：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年月日</w:t>
      </w:r>
    </w:p>
    <w:p w14:paraId="09A17D71">
      <w:pPr>
        <w:spacing w:line="360" w:lineRule="auto"/>
        <w:ind w:left="-480" w:leftChars="-200" w:right="-480" w:rightChars="-200" w:firstLine="480" w:firstLineChars="200"/>
        <w:rPr>
          <w:rFonts w:ascii="仿宋" w:hAnsi="仿宋" w:cs="仿宋"/>
          <w:color w:val="auto"/>
          <w:highlight w:val="none"/>
        </w:rPr>
      </w:pPr>
    </w:p>
    <w:p w14:paraId="0C19D651">
      <w:pPr>
        <w:spacing w:line="360" w:lineRule="auto"/>
        <w:ind w:left="-480" w:leftChars="-200" w:right="-480" w:rightChars="-200"/>
        <w:rPr>
          <w:rFonts w:ascii="仿宋" w:hAnsi="仿宋" w:cs="仿宋"/>
          <w:color w:val="auto"/>
          <w:highlight w:val="none"/>
        </w:rPr>
      </w:pPr>
    </w:p>
    <w:p w14:paraId="1728F94F">
      <w:pPr>
        <w:rPr>
          <w:rFonts w:ascii="仿宋" w:hAnsi="仿宋" w:cs="仿宋"/>
          <w:color w:val="auto"/>
          <w:highlight w:val="none"/>
        </w:rPr>
      </w:pPr>
    </w:p>
    <w:p w14:paraId="4E2D374A">
      <w:pPr>
        <w:rPr>
          <w:rFonts w:ascii="仿宋" w:hAnsi="仿宋" w:cs="仿宋"/>
          <w:b/>
          <w:color w:val="auto"/>
          <w:sz w:val="36"/>
          <w:szCs w:val="20"/>
          <w:highlight w:val="none"/>
        </w:rPr>
      </w:pPr>
      <w:r>
        <w:rPr>
          <w:rFonts w:hint="eastAsia" w:ascii="仿宋" w:hAnsi="仿宋" w:cs="仿宋"/>
          <w:b/>
          <w:color w:val="auto"/>
          <w:sz w:val="36"/>
          <w:szCs w:val="20"/>
          <w:highlight w:val="none"/>
        </w:rPr>
        <w:br w:type="page"/>
      </w:r>
    </w:p>
    <w:p w14:paraId="647642B5">
      <w:pPr>
        <w:spacing w:line="360" w:lineRule="auto"/>
        <w:jc w:val="center"/>
        <w:outlineLvl w:val="0"/>
        <w:rPr>
          <w:rFonts w:ascii="仿宋" w:hAnsi="仿宋" w:cs="仿宋"/>
          <w:b/>
          <w:color w:val="auto"/>
          <w:sz w:val="36"/>
          <w:szCs w:val="20"/>
          <w:highlight w:val="none"/>
        </w:rPr>
      </w:pPr>
      <w:bookmarkStart w:id="431" w:name="_Toc12455"/>
      <w:r>
        <w:rPr>
          <w:rFonts w:hint="eastAsia" w:ascii="仿宋" w:hAnsi="仿宋" w:cs="仿宋"/>
          <w:b/>
          <w:color w:val="auto"/>
          <w:sz w:val="36"/>
          <w:szCs w:val="20"/>
          <w:highlight w:val="none"/>
        </w:rPr>
        <w:t>第六部分</w:t>
      </w:r>
      <w:bookmarkEnd w:id="427"/>
      <w:bookmarkEnd w:id="428"/>
      <w:r>
        <w:rPr>
          <w:rFonts w:hint="eastAsia" w:ascii="仿宋" w:hAnsi="仿宋" w:cs="仿宋"/>
          <w:b/>
          <w:color w:val="auto"/>
          <w:sz w:val="36"/>
          <w:szCs w:val="20"/>
          <w:highlight w:val="none"/>
        </w:rPr>
        <w:t xml:space="preserve">  应提交的有关格式范例</w:t>
      </w:r>
      <w:bookmarkEnd w:id="431"/>
    </w:p>
    <w:p w14:paraId="4B4B6FBB">
      <w:pPr>
        <w:rPr>
          <w:rFonts w:ascii="仿宋" w:hAnsi="仿宋" w:cs="仿宋"/>
          <w:color w:val="auto"/>
          <w:highlight w:val="none"/>
        </w:rPr>
      </w:pPr>
    </w:p>
    <w:p w14:paraId="4C771F56">
      <w:pPr>
        <w:spacing w:line="360" w:lineRule="auto"/>
        <w:jc w:val="center"/>
        <w:outlineLvl w:val="1"/>
        <w:rPr>
          <w:rFonts w:ascii="仿宋" w:hAnsi="仿宋" w:cs="仿宋"/>
          <w:b/>
          <w:color w:val="auto"/>
          <w:kern w:val="0"/>
          <w:sz w:val="36"/>
          <w:szCs w:val="36"/>
          <w:highlight w:val="none"/>
        </w:rPr>
      </w:pPr>
      <w:r>
        <w:rPr>
          <w:rFonts w:hint="eastAsia" w:ascii="仿宋" w:hAnsi="仿宋" w:cs="仿宋"/>
          <w:b/>
          <w:color w:val="auto"/>
          <w:kern w:val="0"/>
          <w:sz w:val="36"/>
          <w:szCs w:val="36"/>
          <w:highlight w:val="none"/>
        </w:rPr>
        <w:t>资格文件部分</w:t>
      </w:r>
    </w:p>
    <w:p w14:paraId="38C8CB50">
      <w:pPr>
        <w:jc w:val="center"/>
        <w:rPr>
          <w:rFonts w:ascii="仿宋" w:hAnsi="仿宋" w:cs="仿宋"/>
          <w:color w:val="auto"/>
          <w:sz w:val="32"/>
          <w:szCs w:val="32"/>
          <w:highlight w:val="none"/>
        </w:rPr>
      </w:pPr>
      <w:r>
        <w:rPr>
          <w:rFonts w:hint="eastAsia" w:ascii="仿宋" w:hAnsi="仿宋" w:cs="仿宋"/>
          <w:color w:val="auto"/>
          <w:sz w:val="32"/>
          <w:szCs w:val="32"/>
          <w:highlight w:val="none"/>
        </w:rPr>
        <w:t>目录</w:t>
      </w:r>
    </w:p>
    <w:p w14:paraId="039DE66A">
      <w:pPr>
        <w:rPr>
          <w:rFonts w:ascii="仿宋" w:hAnsi="仿宋" w:cs="仿宋"/>
          <w:color w:val="auto"/>
          <w:highlight w:val="none"/>
        </w:rPr>
      </w:pPr>
    </w:p>
    <w:p w14:paraId="6EE397FB">
      <w:pPr>
        <w:pStyle w:val="27"/>
        <w:rPr>
          <w:rFonts w:ascii="仿宋" w:hAnsi="仿宋" w:cs="仿宋"/>
          <w:color w:val="auto"/>
          <w:highlight w:val="none"/>
        </w:rPr>
      </w:pPr>
    </w:p>
    <w:p w14:paraId="6B57503D">
      <w:pPr>
        <w:spacing w:line="360" w:lineRule="auto"/>
        <w:rPr>
          <w:rFonts w:ascii="仿宋" w:hAnsi="仿宋" w:cs="仿宋"/>
          <w:color w:val="auto"/>
          <w:highlight w:val="none"/>
        </w:rPr>
      </w:pPr>
      <w:r>
        <w:rPr>
          <w:rFonts w:hint="eastAsia" w:ascii="仿宋" w:hAnsi="仿宋" w:cs="仿宋"/>
          <w:color w:val="auto"/>
          <w:highlight w:val="none"/>
        </w:rPr>
        <w:t>（1）符合参加政府采购活动应当具备的一般条件的承诺函……………（页码）</w:t>
      </w:r>
    </w:p>
    <w:p w14:paraId="22726709">
      <w:pPr>
        <w:spacing w:line="360" w:lineRule="auto"/>
        <w:rPr>
          <w:rFonts w:ascii="仿宋" w:hAnsi="仿宋" w:cs="仿宋"/>
          <w:color w:val="auto"/>
          <w:highlight w:val="none"/>
        </w:rPr>
      </w:pPr>
      <w:r>
        <w:rPr>
          <w:rFonts w:hint="eastAsia" w:ascii="仿宋" w:hAnsi="仿宋" w:cs="仿宋"/>
          <w:color w:val="auto"/>
          <w:highlight w:val="none"/>
        </w:rPr>
        <w:t>（2）联合协议………………………………………………………………（页码）</w:t>
      </w:r>
    </w:p>
    <w:p w14:paraId="3AD21B0E">
      <w:pPr>
        <w:spacing w:line="360" w:lineRule="auto"/>
        <w:rPr>
          <w:rFonts w:ascii="仿宋" w:hAnsi="仿宋" w:cs="仿宋"/>
          <w:color w:val="auto"/>
          <w:highlight w:val="none"/>
        </w:rPr>
      </w:pPr>
      <w:r>
        <w:rPr>
          <w:rFonts w:hint="eastAsia" w:ascii="仿宋" w:hAnsi="仿宋" w:cs="仿宋"/>
          <w:color w:val="auto"/>
          <w:highlight w:val="none"/>
        </w:rPr>
        <w:t>（3）落实政府采购政策需满足的资格要求………………………………（页码）</w:t>
      </w:r>
    </w:p>
    <w:p w14:paraId="50769C79">
      <w:pPr>
        <w:spacing w:line="360" w:lineRule="auto"/>
        <w:rPr>
          <w:rFonts w:ascii="仿宋" w:hAnsi="仿宋" w:cs="仿宋"/>
          <w:color w:val="auto"/>
          <w:highlight w:val="none"/>
        </w:rPr>
      </w:pPr>
      <w:r>
        <w:rPr>
          <w:rFonts w:hint="eastAsia" w:ascii="仿宋" w:hAnsi="仿宋" w:cs="仿宋"/>
          <w:color w:val="auto"/>
          <w:highlight w:val="none"/>
        </w:rPr>
        <w:t>（4）本项目的特定资格要求………………………………………………（页码）</w:t>
      </w:r>
    </w:p>
    <w:p w14:paraId="16851B8C">
      <w:pPr>
        <w:rPr>
          <w:rFonts w:ascii="仿宋" w:hAnsi="仿宋" w:cs="仿宋"/>
          <w:color w:val="auto"/>
          <w:highlight w:val="none"/>
        </w:rPr>
      </w:pPr>
    </w:p>
    <w:p w14:paraId="5BB25367">
      <w:pPr>
        <w:spacing w:line="360" w:lineRule="auto"/>
        <w:ind w:right="480"/>
        <w:jc w:val="center"/>
        <w:rPr>
          <w:rFonts w:ascii="仿宋" w:hAnsi="仿宋" w:cs="仿宋"/>
          <w:b/>
          <w:color w:val="auto"/>
          <w:kern w:val="0"/>
          <w:sz w:val="32"/>
          <w:szCs w:val="32"/>
          <w:highlight w:val="none"/>
        </w:rPr>
      </w:pPr>
      <w:r>
        <w:rPr>
          <w:rFonts w:hint="eastAsia" w:ascii="仿宋" w:hAnsi="仿宋" w:cs="仿宋"/>
          <w:color w:val="auto"/>
          <w:kern w:val="0"/>
          <w:highlight w:val="none"/>
        </w:rPr>
        <w:br w:type="page"/>
      </w:r>
      <w:r>
        <w:rPr>
          <w:rFonts w:hint="eastAsia" w:ascii="仿宋" w:hAnsi="仿宋" w:cs="仿宋"/>
          <w:b/>
          <w:color w:val="auto"/>
          <w:kern w:val="0"/>
          <w:sz w:val="32"/>
          <w:szCs w:val="32"/>
          <w:highlight w:val="none"/>
        </w:rPr>
        <w:t>一、 符合参加政府采购活动应当具备的一般条件的承诺函</w:t>
      </w:r>
    </w:p>
    <w:p w14:paraId="177CF697">
      <w:pPr>
        <w:spacing w:line="360" w:lineRule="auto"/>
        <w:rPr>
          <w:rFonts w:ascii="仿宋" w:hAnsi="仿宋" w:cs="仿宋"/>
          <w:color w:val="auto"/>
          <w:highlight w:val="none"/>
        </w:rPr>
      </w:pPr>
      <w:r>
        <w:rPr>
          <w:rFonts w:hint="eastAsia" w:ascii="仿宋" w:hAnsi="仿宋" w:cs="仿宋"/>
          <w:color w:val="auto"/>
          <w:highlight w:val="none"/>
          <w:u w:val="single"/>
        </w:rPr>
        <w:t>浙江同济科技职业学院、浙江国际招投标有限公司</w:t>
      </w:r>
      <w:r>
        <w:rPr>
          <w:rFonts w:hint="eastAsia" w:ascii="仿宋" w:hAnsi="仿宋" w:cs="仿宋"/>
          <w:color w:val="auto"/>
          <w:highlight w:val="none"/>
        </w:rPr>
        <w:t>：</w:t>
      </w:r>
    </w:p>
    <w:p w14:paraId="6E01B31B">
      <w:pPr>
        <w:spacing w:line="360" w:lineRule="auto"/>
        <w:ind w:firstLine="420"/>
        <w:rPr>
          <w:rFonts w:ascii="仿宋" w:hAnsi="仿宋" w:cs="仿宋"/>
          <w:color w:val="auto"/>
          <w:highlight w:val="none"/>
        </w:rPr>
      </w:pPr>
      <w:r>
        <w:rPr>
          <w:rFonts w:hint="eastAsia" w:ascii="仿宋" w:hAnsi="仿宋" w:cs="仿宋"/>
          <w:color w:val="auto"/>
          <w:highlight w:val="none"/>
        </w:rPr>
        <w:t>我方参与</w:t>
      </w:r>
      <w:r>
        <w:rPr>
          <w:rFonts w:hint="eastAsia" w:ascii="仿宋" w:hAnsi="仿宋" w:cs="仿宋"/>
          <w:color w:val="auto"/>
          <w:highlight w:val="none"/>
          <w:u w:val="single"/>
        </w:rPr>
        <w:t>（项目名称）</w:t>
      </w:r>
      <w:r>
        <w:rPr>
          <w:rFonts w:hint="eastAsia" w:ascii="仿宋" w:hAnsi="仿宋" w:cs="仿宋"/>
          <w:color w:val="auto"/>
          <w:highlight w:val="none"/>
        </w:rPr>
        <w:t>【招标编号：</w:t>
      </w:r>
      <w:r>
        <w:rPr>
          <w:rFonts w:hint="eastAsia" w:ascii="仿宋" w:hAnsi="仿宋" w:cs="仿宋"/>
          <w:color w:val="auto"/>
          <w:highlight w:val="none"/>
          <w:u w:val="single"/>
        </w:rPr>
        <w:t>（采购编号）</w:t>
      </w:r>
      <w:r>
        <w:rPr>
          <w:rFonts w:hint="eastAsia" w:ascii="仿宋" w:hAnsi="仿宋" w:cs="仿宋"/>
          <w:color w:val="auto"/>
          <w:highlight w:val="none"/>
        </w:rPr>
        <w:t>】政府采购活动，郑重承诺：</w:t>
      </w:r>
    </w:p>
    <w:p w14:paraId="48AB4661">
      <w:pPr>
        <w:spacing w:line="360" w:lineRule="auto"/>
        <w:ind w:firstLine="360" w:firstLineChars="150"/>
        <w:rPr>
          <w:rFonts w:ascii="仿宋" w:hAnsi="仿宋" w:cs="仿宋"/>
          <w:snapToGrid w:val="0"/>
          <w:color w:val="auto"/>
          <w:kern w:val="0"/>
          <w:highlight w:val="none"/>
        </w:rPr>
      </w:pPr>
      <w:r>
        <w:rPr>
          <w:rFonts w:hint="eastAsia" w:ascii="仿宋" w:hAnsi="仿宋" w:cs="仿宋"/>
          <w:snapToGrid w:val="0"/>
          <w:color w:val="auto"/>
          <w:kern w:val="0"/>
          <w:highlight w:val="none"/>
        </w:rPr>
        <w:t>（一）具备《中华人民共和国政府采购法》第二十二条第一款规定的条件：</w:t>
      </w:r>
    </w:p>
    <w:p w14:paraId="40A077E4">
      <w:pPr>
        <w:spacing w:line="360" w:lineRule="auto"/>
        <w:ind w:firstLine="480" w:firstLineChars="200"/>
        <w:rPr>
          <w:rFonts w:ascii="仿宋" w:hAnsi="仿宋" w:cs="仿宋"/>
          <w:snapToGrid w:val="0"/>
          <w:color w:val="auto"/>
          <w:kern w:val="0"/>
          <w:highlight w:val="none"/>
        </w:rPr>
      </w:pPr>
      <w:r>
        <w:rPr>
          <w:rFonts w:hint="eastAsia" w:ascii="仿宋" w:hAnsi="仿宋" w:cs="仿宋"/>
          <w:snapToGrid w:val="0"/>
          <w:color w:val="auto"/>
          <w:kern w:val="0"/>
          <w:highlight w:val="none"/>
        </w:rPr>
        <w:t>1、具有独立承担民事责任的能力；</w:t>
      </w:r>
    </w:p>
    <w:p w14:paraId="0E134C69">
      <w:pPr>
        <w:spacing w:line="360" w:lineRule="auto"/>
        <w:ind w:firstLine="480" w:firstLineChars="200"/>
        <w:rPr>
          <w:rFonts w:ascii="仿宋" w:hAnsi="仿宋" w:cs="仿宋"/>
          <w:snapToGrid w:val="0"/>
          <w:color w:val="auto"/>
          <w:kern w:val="0"/>
          <w:highlight w:val="none"/>
        </w:rPr>
      </w:pPr>
      <w:r>
        <w:rPr>
          <w:rFonts w:hint="eastAsia" w:ascii="仿宋" w:hAnsi="仿宋" w:cs="仿宋"/>
          <w:snapToGrid w:val="0"/>
          <w:color w:val="auto"/>
          <w:kern w:val="0"/>
          <w:highlight w:val="none"/>
        </w:rPr>
        <w:t xml:space="preserve">2、具有良好的商业信誉和健全的财务会计制度； </w:t>
      </w:r>
    </w:p>
    <w:p w14:paraId="3FD934C4">
      <w:pPr>
        <w:spacing w:line="360" w:lineRule="auto"/>
        <w:ind w:firstLine="480" w:firstLineChars="200"/>
        <w:rPr>
          <w:rFonts w:ascii="仿宋" w:hAnsi="仿宋" w:cs="仿宋"/>
          <w:snapToGrid w:val="0"/>
          <w:color w:val="auto"/>
          <w:kern w:val="0"/>
          <w:highlight w:val="none"/>
        </w:rPr>
      </w:pPr>
      <w:r>
        <w:rPr>
          <w:rFonts w:hint="eastAsia" w:ascii="仿宋" w:hAnsi="仿宋" w:cs="仿宋"/>
          <w:snapToGrid w:val="0"/>
          <w:color w:val="auto"/>
          <w:kern w:val="0"/>
          <w:highlight w:val="none"/>
        </w:rPr>
        <w:t>3、具有履行合同所必需的设备和专业技术能力；</w:t>
      </w:r>
    </w:p>
    <w:p w14:paraId="49F27F83">
      <w:pPr>
        <w:spacing w:line="360" w:lineRule="auto"/>
        <w:ind w:firstLine="480" w:firstLineChars="200"/>
        <w:rPr>
          <w:rFonts w:ascii="仿宋" w:hAnsi="仿宋" w:cs="仿宋"/>
          <w:snapToGrid w:val="0"/>
          <w:color w:val="auto"/>
          <w:kern w:val="0"/>
          <w:highlight w:val="none"/>
        </w:rPr>
      </w:pPr>
      <w:r>
        <w:rPr>
          <w:rFonts w:hint="eastAsia" w:ascii="仿宋" w:hAnsi="仿宋" w:cs="仿宋"/>
          <w:snapToGrid w:val="0"/>
          <w:color w:val="auto"/>
          <w:kern w:val="0"/>
          <w:highlight w:val="none"/>
        </w:rPr>
        <w:t>4、有依法缴纳税收和社会保障资金的良好记录；</w:t>
      </w:r>
    </w:p>
    <w:p w14:paraId="34C7DE6B">
      <w:pPr>
        <w:spacing w:line="360" w:lineRule="auto"/>
        <w:ind w:firstLine="480" w:firstLineChars="200"/>
        <w:rPr>
          <w:rFonts w:ascii="仿宋" w:hAnsi="仿宋" w:cs="仿宋"/>
          <w:snapToGrid w:val="0"/>
          <w:color w:val="auto"/>
          <w:kern w:val="0"/>
          <w:highlight w:val="none"/>
        </w:rPr>
      </w:pPr>
      <w:r>
        <w:rPr>
          <w:rFonts w:hint="eastAsia" w:ascii="仿宋" w:hAnsi="仿宋" w:cs="仿宋"/>
          <w:snapToGrid w:val="0"/>
          <w:color w:val="auto"/>
          <w:kern w:val="0"/>
          <w:highlight w:val="none"/>
        </w:rPr>
        <w:t>5、参加政府采购活动前三年内，在经营活动中没有重大违法记录；</w:t>
      </w:r>
    </w:p>
    <w:p w14:paraId="4F6A62B3">
      <w:pPr>
        <w:spacing w:line="360" w:lineRule="auto"/>
        <w:ind w:firstLine="480" w:firstLineChars="200"/>
        <w:rPr>
          <w:rFonts w:ascii="仿宋" w:hAnsi="仿宋" w:cs="仿宋"/>
          <w:snapToGrid w:val="0"/>
          <w:color w:val="auto"/>
          <w:kern w:val="0"/>
          <w:highlight w:val="none"/>
        </w:rPr>
      </w:pPr>
      <w:r>
        <w:rPr>
          <w:rFonts w:hint="eastAsia" w:ascii="仿宋" w:hAnsi="仿宋" w:cs="仿宋"/>
          <w:snapToGrid w:val="0"/>
          <w:color w:val="auto"/>
          <w:kern w:val="0"/>
          <w:highlight w:val="none"/>
        </w:rPr>
        <w:t>6、具有法律、行政法规规定的其他条件。</w:t>
      </w:r>
    </w:p>
    <w:p w14:paraId="55417061">
      <w:pPr>
        <w:spacing w:line="360" w:lineRule="auto"/>
        <w:ind w:firstLine="480" w:firstLineChars="200"/>
        <w:rPr>
          <w:rFonts w:ascii="仿宋" w:hAnsi="仿宋" w:cs="仿宋"/>
          <w:snapToGrid w:val="0"/>
          <w:color w:val="auto"/>
          <w:kern w:val="0"/>
          <w:highlight w:val="none"/>
        </w:rPr>
      </w:pPr>
      <w:r>
        <w:rPr>
          <w:rFonts w:hint="eastAsia" w:ascii="仿宋" w:hAnsi="仿宋" w:cs="仿宋"/>
          <w:snapToGrid w:val="0"/>
          <w:color w:val="auto"/>
          <w:kern w:val="0"/>
          <w:highlight w:val="none"/>
        </w:rPr>
        <w:t>（二）未被信用中国（www.creditchina.gov.cn)、中国政府采购网（www.ccgp.gov.cn）列入失信被执行人、重大税收违法案件当事人名单、政府采购严重违法失信行为记录名单。</w:t>
      </w:r>
    </w:p>
    <w:p w14:paraId="69F73E55">
      <w:pPr>
        <w:spacing w:line="360" w:lineRule="auto"/>
        <w:ind w:firstLine="480" w:firstLineChars="200"/>
        <w:rPr>
          <w:rFonts w:ascii="仿宋" w:hAnsi="仿宋" w:cs="仿宋"/>
          <w:snapToGrid w:val="0"/>
          <w:color w:val="auto"/>
          <w:kern w:val="0"/>
          <w:highlight w:val="none"/>
        </w:rPr>
      </w:pPr>
      <w:r>
        <w:rPr>
          <w:rFonts w:hint="eastAsia" w:ascii="仿宋" w:hAnsi="仿宋" w:cs="仿宋"/>
          <w:snapToGrid w:val="0"/>
          <w:color w:val="auto"/>
          <w:kern w:val="0"/>
          <w:highlight w:val="none"/>
        </w:rPr>
        <w:t>（三）不存在以下情况：</w:t>
      </w:r>
    </w:p>
    <w:p w14:paraId="472B51DD">
      <w:pPr>
        <w:spacing w:line="360" w:lineRule="auto"/>
        <w:ind w:firstLine="480" w:firstLineChars="200"/>
        <w:rPr>
          <w:rFonts w:ascii="仿宋" w:hAnsi="仿宋" w:cs="仿宋"/>
          <w:snapToGrid w:val="0"/>
          <w:color w:val="auto"/>
          <w:kern w:val="0"/>
          <w:highlight w:val="none"/>
        </w:rPr>
      </w:pPr>
      <w:r>
        <w:rPr>
          <w:rFonts w:hint="eastAsia" w:ascii="仿宋" w:hAnsi="仿宋" w:cs="仿宋"/>
          <w:snapToGrid w:val="0"/>
          <w:color w:val="auto"/>
          <w:kern w:val="0"/>
          <w:highlight w:val="none"/>
        </w:rPr>
        <w:t>1、单位负责人为同一人或者存在直接控股、管理关系的不同供应商参加同一合同项下的政府采购活动的；</w:t>
      </w:r>
    </w:p>
    <w:p w14:paraId="7E0E0382">
      <w:pPr>
        <w:spacing w:line="360" w:lineRule="auto"/>
        <w:ind w:firstLine="480" w:firstLineChars="200"/>
        <w:rPr>
          <w:rFonts w:ascii="仿宋" w:hAnsi="仿宋" w:cs="仿宋"/>
          <w:snapToGrid w:val="0"/>
          <w:color w:val="auto"/>
          <w:kern w:val="0"/>
          <w:highlight w:val="none"/>
        </w:rPr>
      </w:pPr>
      <w:r>
        <w:rPr>
          <w:rFonts w:hint="eastAsia" w:ascii="仿宋" w:hAnsi="仿宋" w:cs="仿宋"/>
          <w:snapToGrid w:val="0"/>
          <w:color w:val="auto"/>
          <w:kern w:val="0"/>
          <w:highlight w:val="none"/>
        </w:rPr>
        <w:t>2、为采购项目提供整体设计、规范编制或者项目管理、监理、检测等服务后再参加该采购项目的其他采购活动的。</w:t>
      </w:r>
    </w:p>
    <w:p w14:paraId="3A3599F0">
      <w:pPr>
        <w:pStyle w:val="27"/>
        <w:spacing w:line="360" w:lineRule="auto"/>
        <w:rPr>
          <w:rFonts w:ascii="仿宋" w:hAnsi="仿宋" w:cs="仿宋"/>
          <w:snapToGrid w:val="0"/>
          <w:color w:val="auto"/>
          <w:kern w:val="0"/>
          <w:highlight w:val="none"/>
        </w:rPr>
      </w:pPr>
    </w:p>
    <w:p w14:paraId="199C921A">
      <w:pPr>
        <w:rPr>
          <w:rFonts w:ascii="仿宋" w:hAnsi="仿宋" w:cs="仿宋"/>
          <w:color w:val="auto"/>
          <w:highlight w:val="none"/>
        </w:rPr>
      </w:pPr>
    </w:p>
    <w:p w14:paraId="44429D19">
      <w:pPr>
        <w:spacing w:line="360" w:lineRule="auto"/>
        <w:ind w:firstLine="5520" w:firstLineChars="2300"/>
        <w:rPr>
          <w:rFonts w:ascii="仿宋" w:hAnsi="仿宋" w:cs="仿宋"/>
          <w:color w:val="auto"/>
          <w:kern w:val="0"/>
          <w:highlight w:val="none"/>
        </w:rPr>
      </w:pPr>
      <w:r>
        <w:rPr>
          <w:rFonts w:hint="eastAsia" w:ascii="仿宋" w:hAnsi="仿宋" w:cs="仿宋"/>
          <w:color w:val="auto"/>
          <w:kern w:val="0"/>
          <w:highlight w:val="none"/>
          <w:lang w:val="zh-CN"/>
        </w:rPr>
        <w:t>投标人名称(电子签名)：</w:t>
      </w:r>
    </w:p>
    <w:p w14:paraId="734382AB">
      <w:pPr>
        <w:spacing w:line="360" w:lineRule="auto"/>
        <w:jc w:val="right"/>
        <w:rPr>
          <w:rFonts w:ascii="仿宋" w:hAnsi="仿宋" w:cs="仿宋"/>
          <w:color w:val="auto"/>
          <w:kern w:val="0"/>
          <w:highlight w:val="none"/>
        </w:rPr>
      </w:pPr>
      <w:r>
        <w:rPr>
          <w:rFonts w:hint="eastAsia" w:ascii="仿宋" w:hAnsi="仿宋" w:cs="仿宋"/>
          <w:color w:val="auto"/>
          <w:kern w:val="0"/>
          <w:highlight w:val="none"/>
          <w:lang w:val="zh-CN"/>
        </w:rPr>
        <w:t>日期</w:t>
      </w:r>
      <w:r>
        <w:rPr>
          <w:rFonts w:hint="eastAsia" w:ascii="仿宋" w:hAnsi="仿宋" w:cs="仿宋"/>
          <w:color w:val="auto"/>
          <w:kern w:val="0"/>
          <w:highlight w:val="none"/>
        </w:rPr>
        <w:t>：  年</w:t>
      </w:r>
      <w:r>
        <w:rPr>
          <w:rFonts w:hint="eastAsia" w:ascii="仿宋" w:hAnsi="仿宋" w:cs="仿宋"/>
          <w:color w:val="auto"/>
          <w:kern w:val="0"/>
          <w:highlight w:val="none"/>
          <w:lang w:val="zh-CN"/>
        </w:rPr>
        <w:t>月日</w:t>
      </w:r>
    </w:p>
    <w:p w14:paraId="1E9C6C8A">
      <w:pPr>
        <w:spacing w:line="360" w:lineRule="auto"/>
        <w:ind w:right="480"/>
        <w:jc w:val="center"/>
        <w:rPr>
          <w:rFonts w:ascii="仿宋" w:hAnsi="仿宋" w:cs="仿宋"/>
          <w:b/>
          <w:color w:val="auto"/>
          <w:kern w:val="0"/>
          <w:sz w:val="32"/>
          <w:szCs w:val="32"/>
          <w:highlight w:val="none"/>
        </w:rPr>
      </w:pPr>
    </w:p>
    <w:p w14:paraId="346214D8">
      <w:pPr>
        <w:spacing w:line="360" w:lineRule="auto"/>
        <w:ind w:right="480"/>
        <w:jc w:val="center"/>
        <w:rPr>
          <w:rFonts w:ascii="仿宋" w:hAnsi="仿宋" w:cs="仿宋"/>
          <w:b/>
          <w:color w:val="auto"/>
          <w:kern w:val="0"/>
          <w:sz w:val="32"/>
          <w:szCs w:val="32"/>
          <w:highlight w:val="none"/>
        </w:rPr>
      </w:pPr>
    </w:p>
    <w:p w14:paraId="4DD51244">
      <w:pPr>
        <w:rPr>
          <w:rFonts w:ascii="仿宋" w:hAnsi="仿宋" w:cs="仿宋"/>
          <w:color w:val="auto"/>
          <w:highlight w:val="none"/>
        </w:rPr>
      </w:pPr>
    </w:p>
    <w:p w14:paraId="4FB879EC">
      <w:pPr>
        <w:spacing w:line="360" w:lineRule="auto"/>
        <w:ind w:right="480"/>
        <w:jc w:val="center"/>
        <w:rPr>
          <w:rFonts w:ascii="仿宋" w:hAnsi="仿宋" w:cs="仿宋"/>
          <w:b/>
          <w:color w:val="auto"/>
          <w:kern w:val="0"/>
          <w:sz w:val="32"/>
          <w:szCs w:val="32"/>
          <w:highlight w:val="none"/>
        </w:rPr>
      </w:pPr>
    </w:p>
    <w:p w14:paraId="339107FA">
      <w:pPr>
        <w:spacing w:line="360" w:lineRule="auto"/>
        <w:ind w:right="480"/>
        <w:jc w:val="center"/>
        <w:rPr>
          <w:rFonts w:ascii="仿宋" w:hAnsi="仿宋" w:cs="仿宋"/>
          <w:b/>
          <w:color w:val="auto"/>
          <w:kern w:val="0"/>
          <w:sz w:val="32"/>
          <w:szCs w:val="32"/>
          <w:highlight w:val="none"/>
        </w:rPr>
      </w:pPr>
    </w:p>
    <w:p w14:paraId="1CD45493">
      <w:pPr>
        <w:rPr>
          <w:rFonts w:ascii="仿宋" w:hAnsi="仿宋" w:cs="仿宋"/>
          <w:b/>
          <w:color w:val="auto"/>
          <w:kern w:val="0"/>
          <w:sz w:val="32"/>
          <w:szCs w:val="32"/>
          <w:highlight w:val="none"/>
        </w:rPr>
      </w:pPr>
      <w:r>
        <w:rPr>
          <w:rFonts w:hint="eastAsia" w:ascii="仿宋" w:hAnsi="仿宋" w:cs="仿宋"/>
          <w:b/>
          <w:color w:val="auto"/>
          <w:kern w:val="0"/>
          <w:sz w:val="32"/>
          <w:szCs w:val="32"/>
          <w:highlight w:val="none"/>
        </w:rPr>
        <w:br w:type="page"/>
      </w:r>
    </w:p>
    <w:p w14:paraId="3A38DB99">
      <w:pPr>
        <w:spacing w:line="360" w:lineRule="auto"/>
        <w:ind w:right="480"/>
        <w:jc w:val="center"/>
        <w:rPr>
          <w:rFonts w:ascii="仿宋" w:hAnsi="仿宋" w:cs="仿宋"/>
          <w:b/>
          <w:color w:val="auto"/>
          <w:kern w:val="0"/>
          <w:sz w:val="32"/>
          <w:szCs w:val="32"/>
          <w:highlight w:val="none"/>
        </w:rPr>
      </w:pPr>
      <w:r>
        <w:rPr>
          <w:rFonts w:hint="eastAsia" w:ascii="仿宋" w:hAnsi="仿宋" w:cs="仿宋"/>
          <w:b/>
          <w:color w:val="auto"/>
          <w:kern w:val="0"/>
          <w:sz w:val="32"/>
          <w:szCs w:val="32"/>
          <w:highlight w:val="none"/>
        </w:rPr>
        <w:t>二、联合协议（如果有）</w:t>
      </w:r>
    </w:p>
    <w:p w14:paraId="1DCEAB7C">
      <w:pPr>
        <w:widowControl/>
        <w:spacing w:line="360" w:lineRule="auto"/>
        <w:ind w:firstLine="482" w:firstLineChars="200"/>
        <w:jc w:val="left"/>
        <w:rPr>
          <w:rFonts w:ascii="仿宋" w:hAnsi="仿宋" w:cs="仿宋"/>
          <w:b/>
          <w:color w:val="auto"/>
          <w:highlight w:val="none"/>
        </w:rPr>
      </w:pPr>
      <w:r>
        <w:rPr>
          <w:rFonts w:hint="eastAsia" w:ascii="仿宋" w:hAnsi="仿宋" w:cs="仿宋"/>
          <w:b/>
          <w:color w:val="auto"/>
          <w:highlight w:val="none"/>
        </w:rPr>
        <w:t>[以联合体形式投标的，提供联合协议（附件5）；本项目不接受联合体投标或者投标人不以联合体形式投标的，则不需要提供]</w:t>
      </w:r>
    </w:p>
    <w:p w14:paraId="5E44FFD7">
      <w:pPr>
        <w:rPr>
          <w:rFonts w:ascii="仿宋" w:hAnsi="仿宋" w:cs="仿宋"/>
          <w:b/>
          <w:color w:val="auto"/>
          <w:kern w:val="0"/>
          <w:sz w:val="32"/>
          <w:szCs w:val="32"/>
          <w:highlight w:val="none"/>
        </w:rPr>
      </w:pPr>
    </w:p>
    <w:p w14:paraId="7267382C">
      <w:pPr>
        <w:rPr>
          <w:rFonts w:ascii="仿宋" w:hAnsi="仿宋" w:cs="仿宋"/>
          <w:b/>
          <w:color w:val="auto"/>
          <w:kern w:val="0"/>
          <w:sz w:val="32"/>
          <w:szCs w:val="32"/>
          <w:highlight w:val="none"/>
        </w:rPr>
      </w:pPr>
      <w:r>
        <w:rPr>
          <w:rFonts w:hint="eastAsia" w:ascii="仿宋" w:hAnsi="仿宋" w:cs="仿宋"/>
          <w:b/>
          <w:color w:val="auto"/>
          <w:kern w:val="0"/>
          <w:sz w:val="32"/>
          <w:szCs w:val="32"/>
          <w:highlight w:val="none"/>
        </w:rPr>
        <w:br w:type="page"/>
      </w:r>
    </w:p>
    <w:p w14:paraId="4FA59684">
      <w:pPr>
        <w:spacing w:line="360" w:lineRule="auto"/>
        <w:ind w:right="480"/>
        <w:jc w:val="center"/>
        <w:rPr>
          <w:rFonts w:ascii="仿宋" w:hAnsi="仿宋" w:cs="仿宋"/>
          <w:b/>
          <w:color w:val="auto"/>
          <w:kern w:val="0"/>
          <w:sz w:val="32"/>
          <w:szCs w:val="32"/>
          <w:highlight w:val="none"/>
        </w:rPr>
      </w:pPr>
      <w:r>
        <w:rPr>
          <w:rFonts w:hint="eastAsia" w:ascii="仿宋" w:hAnsi="仿宋" w:cs="仿宋"/>
          <w:b/>
          <w:color w:val="auto"/>
          <w:kern w:val="0"/>
          <w:sz w:val="32"/>
          <w:szCs w:val="32"/>
          <w:highlight w:val="none"/>
        </w:rPr>
        <w:t>三、落实政府采购政策需满足的资格要求</w:t>
      </w:r>
    </w:p>
    <w:p w14:paraId="03692898">
      <w:pPr>
        <w:spacing w:before="50" w:after="50" w:line="360" w:lineRule="auto"/>
        <w:ind w:firstLine="470" w:firstLineChars="196"/>
        <w:jc w:val="left"/>
        <w:rPr>
          <w:rFonts w:ascii="仿宋" w:hAnsi="仿宋" w:cs="仿宋"/>
          <w:color w:val="auto"/>
          <w:highlight w:val="none"/>
        </w:rPr>
      </w:pPr>
      <w:r>
        <w:rPr>
          <w:rFonts w:hint="eastAsia" w:ascii="仿宋" w:hAnsi="仿宋" w:cs="仿宋"/>
          <w:color w:val="auto"/>
          <w:highlight w:val="none"/>
        </w:rPr>
        <w:t>（根据招标公告落实政府采购政策需满足的资格要求选择提供相应的材料；未要求的，无需提供）</w:t>
      </w:r>
    </w:p>
    <w:p w14:paraId="58DFDD34">
      <w:pPr>
        <w:spacing w:before="50" w:after="50" w:line="360" w:lineRule="auto"/>
        <w:ind w:firstLine="470" w:firstLineChars="196"/>
        <w:jc w:val="left"/>
        <w:rPr>
          <w:rFonts w:ascii="仿宋" w:hAnsi="仿宋" w:cs="仿宋"/>
          <w:color w:val="auto"/>
          <w:highlight w:val="none"/>
        </w:rPr>
      </w:pPr>
      <w:r>
        <w:rPr>
          <w:rFonts w:hint="eastAsia" w:ascii="仿宋" w:hAnsi="仿宋" w:cs="仿宋"/>
          <w:color w:val="auto"/>
          <w:highlight w:val="none"/>
        </w:rPr>
        <w:t xml:space="preserve">A.专门面向中小企业，货物全部由符合政策要求的中小企业（或小微企业）制造的，提供相应的中小企业声明函（附件7）。 </w:t>
      </w:r>
    </w:p>
    <w:p w14:paraId="214FD04F">
      <w:pPr>
        <w:spacing w:before="50" w:after="50" w:line="360" w:lineRule="auto"/>
        <w:ind w:firstLine="470" w:firstLineChars="196"/>
        <w:jc w:val="left"/>
        <w:rPr>
          <w:rFonts w:ascii="仿宋" w:hAnsi="仿宋" w:cs="仿宋"/>
          <w:color w:val="auto"/>
          <w:highlight w:val="none"/>
        </w:rPr>
      </w:pPr>
    </w:p>
    <w:p w14:paraId="0FF7ED2E">
      <w:pPr>
        <w:spacing w:before="50" w:after="50" w:line="360" w:lineRule="auto"/>
        <w:ind w:firstLine="470" w:firstLineChars="196"/>
        <w:jc w:val="left"/>
        <w:rPr>
          <w:rFonts w:ascii="仿宋" w:hAnsi="仿宋" w:cs="仿宋"/>
          <w:color w:val="auto"/>
          <w:highlight w:val="none"/>
        </w:rPr>
      </w:pPr>
      <w:r>
        <w:rPr>
          <w:rFonts w:hint="eastAsia" w:ascii="仿宋" w:hAnsi="仿宋" w:cs="仿宋"/>
          <w:color w:val="auto"/>
          <w:highlight w:val="none"/>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29A1B7EE">
      <w:pPr>
        <w:spacing w:before="50" w:after="50" w:line="360" w:lineRule="auto"/>
        <w:ind w:firstLine="470" w:firstLineChars="196"/>
        <w:jc w:val="left"/>
        <w:rPr>
          <w:rFonts w:ascii="仿宋" w:hAnsi="仿宋" w:cs="仿宋"/>
          <w:color w:val="auto"/>
          <w:highlight w:val="none"/>
        </w:rPr>
      </w:pPr>
    </w:p>
    <w:p w14:paraId="1655FDE6">
      <w:pPr>
        <w:spacing w:before="50" w:after="50" w:line="360" w:lineRule="auto"/>
        <w:ind w:firstLine="470" w:firstLineChars="196"/>
        <w:jc w:val="left"/>
        <w:rPr>
          <w:rFonts w:ascii="仿宋" w:hAnsi="仿宋" w:cs="仿宋"/>
          <w:color w:val="auto"/>
          <w:highlight w:val="none"/>
        </w:rPr>
      </w:pPr>
      <w:r>
        <w:rPr>
          <w:rFonts w:hint="eastAsia" w:ascii="仿宋" w:hAnsi="仿宋" w:cs="仿宋"/>
          <w:color w:val="auto"/>
          <w:highlight w:val="none"/>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516B126C">
      <w:pPr>
        <w:widowControl/>
        <w:spacing w:line="360" w:lineRule="auto"/>
        <w:ind w:firstLine="480"/>
        <w:jc w:val="left"/>
        <w:rPr>
          <w:rFonts w:ascii="仿宋" w:hAnsi="仿宋" w:cs="仿宋"/>
          <w:color w:val="auto"/>
          <w:highlight w:val="none"/>
        </w:rPr>
      </w:pPr>
    </w:p>
    <w:p w14:paraId="72D63BB7">
      <w:pPr>
        <w:rPr>
          <w:rFonts w:ascii="仿宋" w:hAnsi="仿宋" w:cs="仿宋"/>
          <w:b/>
          <w:color w:val="auto"/>
          <w:kern w:val="0"/>
          <w:sz w:val="32"/>
          <w:szCs w:val="32"/>
          <w:highlight w:val="none"/>
        </w:rPr>
      </w:pPr>
      <w:r>
        <w:rPr>
          <w:rFonts w:hint="eastAsia" w:ascii="仿宋" w:hAnsi="仿宋" w:cs="仿宋"/>
          <w:b/>
          <w:color w:val="auto"/>
          <w:kern w:val="0"/>
          <w:sz w:val="32"/>
          <w:szCs w:val="32"/>
          <w:highlight w:val="none"/>
        </w:rPr>
        <w:br w:type="page"/>
      </w:r>
    </w:p>
    <w:p w14:paraId="5F6D0A9F">
      <w:pPr>
        <w:jc w:val="center"/>
        <w:rPr>
          <w:rFonts w:ascii="仿宋" w:hAnsi="仿宋" w:cs="仿宋"/>
          <w:b/>
          <w:color w:val="auto"/>
          <w:kern w:val="0"/>
          <w:sz w:val="32"/>
          <w:szCs w:val="32"/>
          <w:highlight w:val="none"/>
        </w:rPr>
      </w:pPr>
      <w:r>
        <w:rPr>
          <w:rFonts w:hint="eastAsia" w:ascii="仿宋" w:hAnsi="仿宋" w:cs="仿宋"/>
          <w:b/>
          <w:color w:val="auto"/>
          <w:kern w:val="0"/>
          <w:sz w:val="32"/>
          <w:szCs w:val="32"/>
          <w:highlight w:val="none"/>
        </w:rPr>
        <w:t>四、本项目的特定资格要求</w:t>
      </w:r>
    </w:p>
    <w:p w14:paraId="3FB14D26">
      <w:pPr>
        <w:spacing w:line="360" w:lineRule="auto"/>
        <w:jc w:val="center"/>
        <w:rPr>
          <w:rFonts w:ascii="仿宋" w:hAnsi="仿宋" w:cs="仿宋"/>
          <w:color w:val="auto"/>
          <w:highlight w:val="none"/>
        </w:rPr>
      </w:pPr>
      <w:r>
        <w:rPr>
          <w:rFonts w:hint="eastAsia" w:ascii="仿宋" w:hAnsi="仿宋" w:cs="仿宋"/>
          <w:color w:val="auto"/>
          <w:highlight w:val="none"/>
        </w:rPr>
        <w:t>（根据招标公告本项目的特定资格要求提供相应的材料；未要求的，无需提供）</w:t>
      </w:r>
    </w:p>
    <w:p w14:paraId="7F65470A">
      <w:pPr>
        <w:rPr>
          <w:rFonts w:ascii="仿宋" w:hAnsi="仿宋" w:cs="仿宋"/>
          <w:color w:val="auto"/>
          <w:highlight w:val="none"/>
        </w:rPr>
      </w:pPr>
    </w:p>
    <w:p w14:paraId="3E726DAA">
      <w:pPr>
        <w:rPr>
          <w:rFonts w:ascii="仿宋" w:hAnsi="仿宋" w:cs="仿宋"/>
          <w:b/>
          <w:color w:val="auto"/>
          <w:kern w:val="0"/>
          <w:sz w:val="36"/>
          <w:szCs w:val="36"/>
          <w:highlight w:val="none"/>
        </w:rPr>
      </w:pPr>
      <w:r>
        <w:rPr>
          <w:rFonts w:hint="eastAsia" w:ascii="仿宋" w:hAnsi="仿宋" w:cs="仿宋"/>
          <w:b/>
          <w:color w:val="auto"/>
          <w:kern w:val="0"/>
          <w:sz w:val="32"/>
          <w:szCs w:val="32"/>
          <w:highlight w:val="none"/>
        </w:rPr>
        <w:br w:type="page"/>
      </w:r>
    </w:p>
    <w:p w14:paraId="467C3BA6">
      <w:pPr>
        <w:spacing w:line="360" w:lineRule="auto"/>
        <w:jc w:val="center"/>
        <w:outlineLvl w:val="1"/>
        <w:rPr>
          <w:rFonts w:ascii="仿宋" w:hAnsi="仿宋" w:cs="仿宋"/>
          <w:b/>
          <w:color w:val="auto"/>
          <w:kern w:val="0"/>
          <w:sz w:val="36"/>
          <w:szCs w:val="36"/>
          <w:highlight w:val="none"/>
        </w:rPr>
      </w:pPr>
      <w:r>
        <w:rPr>
          <w:rFonts w:hint="eastAsia" w:ascii="仿宋" w:hAnsi="仿宋" w:cs="仿宋"/>
          <w:b/>
          <w:color w:val="auto"/>
          <w:kern w:val="0"/>
          <w:sz w:val="36"/>
          <w:szCs w:val="36"/>
          <w:highlight w:val="none"/>
        </w:rPr>
        <w:t>商务技术文件部分</w:t>
      </w:r>
    </w:p>
    <w:p w14:paraId="7DCDBC0D">
      <w:pPr>
        <w:rPr>
          <w:rFonts w:ascii="仿宋" w:hAnsi="仿宋" w:cs="仿宋"/>
          <w:color w:val="auto"/>
          <w:highlight w:val="none"/>
        </w:rPr>
      </w:pPr>
    </w:p>
    <w:p w14:paraId="5228BED3">
      <w:pPr>
        <w:spacing w:line="360" w:lineRule="auto"/>
        <w:jc w:val="center"/>
        <w:rPr>
          <w:rFonts w:ascii="仿宋" w:hAnsi="仿宋" w:cs="仿宋"/>
          <w:color w:val="auto"/>
          <w:sz w:val="28"/>
          <w:szCs w:val="28"/>
          <w:highlight w:val="none"/>
        </w:rPr>
      </w:pPr>
      <w:r>
        <w:rPr>
          <w:rFonts w:hint="eastAsia" w:ascii="仿宋" w:hAnsi="仿宋" w:cs="仿宋"/>
          <w:color w:val="auto"/>
          <w:sz w:val="28"/>
          <w:szCs w:val="28"/>
          <w:highlight w:val="none"/>
        </w:rPr>
        <w:t>目录</w:t>
      </w:r>
    </w:p>
    <w:p w14:paraId="7AA4DB47">
      <w:pPr>
        <w:numPr>
          <w:ilvl w:val="0"/>
          <w:numId w:val="10"/>
        </w:numPr>
        <w:spacing w:line="360" w:lineRule="auto"/>
        <w:ind w:left="0" w:hanging="5"/>
        <w:rPr>
          <w:rFonts w:ascii="仿宋" w:hAnsi="仿宋" w:cs="仿宋"/>
          <w:color w:val="auto"/>
          <w:highlight w:val="none"/>
        </w:rPr>
      </w:pPr>
      <w:r>
        <w:rPr>
          <w:rFonts w:hint="eastAsia" w:ascii="仿宋" w:hAnsi="仿宋" w:cs="仿宋"/>
          <w:color w:val="auto"/>
          <w:highlight w:val="none"/>
        </w:rPr>
        <w:t>投标函…………………………………………………………………………（页码）</w:t>
      </w:r>
    </w:p>
    <w:p w14:paraId="3963899D">
      <w:pPr>
        <w:numPr>
          <w:ilvl w:val="0"/>
          <w:numId w:val="10"/>
        </w:numPr>
        <w:spacing w:line="360" w:lineRule="auto"/>
        <w:ind w:left="0" w:hanging="5"/>
        <w:rPr>
          <w:rFonts w:ascii="仿宋" w:hAnsi="仿宋" w:cs="仿宋"/>
          <w:color w:val="auto"/>
          <w:highlight w:val="none"/>
        </w:rPr>
      </w:pPr>
      <w:r>
        <w:rPr>
          <w:rFonts w:hint="eastAsia" w:ascii="仿宋" w:hAnsi="仿宋" w:cs="仿宋"/>
          <w:color w:val="auto"/>
          <w:highlight w:val="none"/>
        </w:rPr>
        <w:t>授权委托书或法定代表人（单位负责人、自然人本人）身份证明………（页码）</w:t>
      </w:r>
    </w:p>
    <w:p w14:paraId="3E8A6610">
      <w:pPr>
        <w:numPr>
          <w:ilvl w:val="0"/>
          <w:numId w:val="10"/>
        </w:numPr>
        <w:spacing w:line="360" w:lineRule="auto"/>
        <w:ind w:left="0" w:hanging="5"/>
        <w:rPr>
          <w:rFonts w:ascii="仿宋" w:hAnsi="仿宋" w:cs="仿宋"/>
          <w:color w:val="auto"/>
          <w:highlight w:val="none"/>
        </w:rPr>
      </w:pPr>
      <w:r>
        <w:rPr>
          <w:rFonts w:hint="eastAsia" w:ascii="仿宋" w:hAnsi="仿宋" w:cs="仿宋"/>
          <w:color w:val="auto"/>
          <w:highlight w:val="none"/>
        </w:rPr>
        <w:t>分包意向协议…………………………………………………………………（页码）</w:t>
      </w:r>
    </w:p>
    <w:p w14:paraId="65E34552">
      <w:pPr>
        <w:numPr>
          <w:ilvl w:val="0"/>
          <w:numId w:val="10"/>
        </w:numPr>
        <w:spacing w:line="360" w:lineRule="auto"/>
        <w:ind w:left="0" w:hanging="5"/>
        <w:rPr>
          <w:rFonts w:ascii="仿宋" w:hAnsi="仿宋" w:cs="仿宋"/>
          <w:color w:val="auto"/>
          <w:highlight w:val="none"/>
        </w:rPr>
      </w:pPr>
      <w:r>
        <w:rPr>
          <w:rFonts w:hint="eastAsia" w:ascii="仿宋" w:hAnsi="仿宋" w:cs="仿宋"/>
          <w:color w:val="auto"/>
          <w:highlight w:val="none"/>
        </w:rPr>
        <w:t>符合性审查资料………………………………………………………………（页码）</w:t>
      </w:r>
    </w:p>
    <w:p w14:paraId="38EFC5B8">
      <w:pPr>
        <w:numPr>
          <w:ilvl w:val="0"/>
          <w:numId w:val="10"/>
        </w:numPr>
        <w:spacing w:line="360" w:lineRule="auto"/>
        <w:ind w:left="0" w:hanging="5"/>
        <w:rPr>
          <w:rFonts w:ascii="仿宋" w:hAnsi="仿宋" w:cs="仿宋"/>
          <w:color w:val="auto"/>
          <w:highlight w:val="none"/>
        </w:rPr>
      </w:pPr>
      <w:r>
        <w:rPr>
          <w:rFonts w:hint="eastAsia" w:ascii="仿宋" w:hAnsi="仿宋" w:cs="仿宋"/>
          <w:color w:val="auto"/>
          <w:highlight w:val="none"/>
        </w:rPr>
        <w:t>评标标准相应的商务技术资料………………………………………………（页码）</w:t>
      </w:r>
    </w:p>
    <w:p w14:paraId="4AA79437">
      <w:pPr>
        <w:numPr>
          <w:ilvl w:val="0"/>
          <w:numId w:val="10"/>
        </w:numPr>
        <w:spacing w:line="360" w:lineRule="auto"/>
        <w:ind w:left="0" w:hanging="5"/>
        <w:rPr>
          <w:rFonts w:ascii="仿宋" w:hAnsi="仿宋" w:cs="仿宋"/>
          <w:color w:val="auto"/>
          <w:highlight w:val="none"/>
        </w:rPr>
      </w:pPr>
      <w:r>
        <w:rPr>
          <w:rFonts w:hint="eastAsia" w:ascii="仿宋" w:hAnsi="仿宋" w:cs="仿宋"/>
          <w:color w:val="auto"/>
          <w:highlight w:val="none"/>
        </w:rPr>
        <w:t>投标标的清单…………………………………………………………………（页码）</w:t>
      </w:r>
    </w:p>
    <w:p w14:paraId="0055C108">
      <w:pPr>
        <w:numPr>
          <w:ilvl w:val="0"/>
          <w:numId w:val="10"/>
        </w:numPr>
        <w:spacing w:line="360" w:lineRule="auto"/>
        <w:ind w:left="0" w:hanging="5"/>
        <w:rPr>
          <w:rFonts w:ascii="仿宋" w:hAnsi="仿宋" w:cs="仿宋"/>
          <w:color w:val="auto"/>
          <w:highlight w:val="none"/>
        </w:rPr>
      </w:pPr>
      <w:r>
        <w:rPr>
          <w:rFonts w:hint="eastAsia" w:ascii="仿宋" w:hAnsi="仿宋" w:cs="仿宋"/>
          <w:color w:val="auto"/>
          <w:highlight w:val="none"/>
          <w:lang w:val="zh-CN"/>
        </w:rPr>
        <w:t>技术响应表</w:t>
      </w:r>
      <w:r>
        <w:rPr>
          <w:rFonts w:hint="eastAsia" w:ascii="仿宋" w:hAnsi="仿宋" w:cs="仿宋"/>
          <w:color w:val="auto"/>
          <w:highlight w:val="none"/>
        </w:rPr>
        <w:t>……………………………………………………………………（页码）</w:t>
      </w:r>
    </w:p>
    <w:p w14:paraId="60F3527F">
      <w:pPr>
        <w:numPr>
          <w:ilvl w:val="0"/>
          <w:numId w:val="10"/>
        </w:numPr>
        <w:spacing w:line="360" w:lineRule="auto"/>
        <w:ind w:left="0" w:hanging="5"/>
        <w:rPr>
          <w:rFonts w:ascii="仿宋" w:hAnsi="仿宋" w:cs="仿宋"/>
          <w:color w:val="auto"/>
          <w:highlight w:val="none"/>
        </w:rPr>
      </w:pPr>
      <w:r>
        <w:rPr>
          <w:rFonts w:hint="eastAsia" w:ascii="仿宋" w:hAnsi="仿宋" w:cs="仿宋"/>
          <w:color w:val="auto"/>
          <w:highlight w:val="none"/>
        </w:rPr>
        <w:t>商务技术偏离表………………………………………………………………（页码）</w:t>
      </w:r>
    </w:p>
    <w:p w14:paraId="5D0A2CCD">
      <w:pPr>
        <w:numPr>
          <w:ilvl w:val="0"/>
          <w:numId w:val="10"/>
        </w:numPr>
        <w:spacing w:line="360" w:lineRule="auto"/>
        <w:ind w:left="0" w:hanging="5"/>
        <w:rPr>
          <w:rFonts w:ascii="仿宋" w:hAnsi="仿宋" w:cs="仿宋"/>
          <w:color w:val="auto"/>
          <w:highlight w:val="none"/>
        </w:rPr>
      </w:pPr>
      <w:r>
        <w:rPr>
          <w:rFonts w:hint="eastAsia" w:ascii="仿宋" w:hAnsi="仿宋" w:cs="仿宋"/>
          <w:color w:val="auto"/>
          <w:highlight w:val="none"/>
          <w:lang w:val="zh-CN"/>
        </w:rPr>
        <w:t>政府采购供应商廉洁自律承诺书</w:t>
      </w:r>
      <w:r>
        <w:rPr>
          <w:rFonts w:hint="eastAsia" w:ascii="仿宋" w:hAnsi="仿宋" w:cs="仿宋"/>
          <w:color w:val="auto"/>
          <w:highlight w:val="none"/>
        </w:rPr>
        <w:t>……………………………………………（页码）</w:t>
      </w:r>
    </w:p>
    <w:p w14:paraId="241B8A7D">
      <w:pPr>
        <w:rPr>
          <w:rFonts w:ascii="仿宋" w:hAnsi="仿宋" w:cs="仿宋"/>
          <w:color w:val="auto"/>
          <w:highlight w:val="none"/>
          <w:lang w:val="zh-CN"/>
        </w:rPr>
      </w:pPr>
    </w:p>
    <w:p w14:paraId="153EE681">
      <w:pPr>
        <w:rPr>
          <w:rFonts w:ascii="仿宋" w:hAnsi="仿宋" w:cs="仿宋"/>
          <w:color w:val="auto"/>
          <w:highlight w:val="none"/>
          <w:lang w:val="zh-CN"/>
        </w:rPr>
      </w:pPr>
    </w:p>
    <w:p w14:paraId="29966F0A">
      <w:pPr>
        <w:rPr>
          <w:rFonts w:ascii="仿宋" w:hAnsi="仿宋" w:cs="仿宋"/>
          <w:color w:val="auto"/>
          <w:highlight w:val="none"/>
          <w:lang w:val="zh-CN"/>
        </w:rPr>
      </w:pPr>
    </w:p>
    <w:p w14:paraId="53D50E19">
      <w:pPr>
        <w:rPr>
          <w:rFonts w:ascii="仿宋" w:hAnsi="仿宋" w:cs="仿宋"/>
          <w:color w:val="auto"/>
          <w:highlight w:val="none"/>
          <w:lang w:val="zh-CN"/>
        </w:rPr>
      </w:pPr>
    </w:p>
    <w:p w14:paraId="527D2F0C">
      <w:pPr>
        <w:rPr>
          <w:rFonts w:ascii="仿宋" w:hAnsi="仿宋" w:cs="仿宋"/>
          <w:color w:val="auto"/>
          <w:highlight w:val="none"/>
          <w:lang w:val="zh-CN"/>
        </w:rPr>
      </w:pPr>
    </w:p>
    <w:p w14:paraId="5AA2183E">
      <w:pPr>
        <w:rPr>
          <w:rFonts w:ascii="仿宋" w:hAnsi="仿宋" w:cs="仿宋"/>
          <w:color w:val="auto"/>
          <w:highlight w:val="none"/>
        </w:rPr>
      </w:pPr>
    </w:p>
    <w:p w14:paraId="1D7F9EDE">
      <w:pPr>
        <w:rPr>
          <w:rFonts w:ascii="仿宋" w:hAnsi="仿宋" w:cs="仿宋"/>
          <w:color w:val="auto"/>
          <w:highlight w:val="none"/>
        </w:rPr>
      </w:pPr>
    </w:p>
    <w:p w14:paraId="0C1ACC4D">
      <w:pPr>
        <w:rPr>
          <w:rFonts w:ascii="仿宋" w:hAnsi="仿宋" w:cs="仿宋"/>
          <w:color w:val="auto"/>
          <w:highlight w:val="none"/>
        </w:rPr>
      </w:pPr>
    </w:p>
    <w:p w14:paraId="3F56CAF7">
      <w:pPr>
        <w:rPr>
          <w:rFonts w:ascii="仿宋" w:hAnsi="仿宋" w:cs="仿宋"/>
          <w:color w:val="auto"/>
          <w:highlight w:val="none"/>
        </w:rPr>
      </w:pPr>
    </w:p>
    <w:p w14:paraId="32B09516">
      <w:pPr>
        <w:rPr>
          <w:rFonts w:ascii="仿宋" w:hAnsi="仿宋" w:cs="仿宋"/>
          <w:color w:val="auto"/>
          <w:highlight w:val="none"/>
        </w:rPr>
      </w:pPr>
    </w:p>
    <w:p w14:paraId="32194E31">
      <w:pPr>
        <w:rPr>
          <w:rFonts w:ascii="仿宋" w:hAnsi="仿宋" w:cs="仿宋"/>
          <w:color w:val="auto"/>
          <w:highlight w:val="none"/>
        </w:rPr>
      </w:pPr>
    </w:p>
    <w:p w14:paraId="6638B4DB">
      <w:pPr>
        <w:rPr>
          <w:rFonts w:ascii="仿宋" w:hAnsi="仿宋" w:cs="仿宋"/>
          <w:color w:val="auto"/>
          <w:highlight w:val="none"/>
        </w:rPr>
      </w:pPr>
    </w:p>
    <w:p w14:paraId="19CF22D7">
      <w:pPr>
        <w:rPr>
          <w:rFonts w:ascii="仿宋" w:hAnsi="仿宋" w:cs="仿宋"/>
          <w:color w:val="auto"/>
          <w:highlight w:val="none"/>
        </w:rPr>
      </w:pPr>
    </w:p>
    <w:p w14:paraId="66AABFF6">
      <w:pPr>
        <w:rPr>
          <w:rFonts w:ascii="仿宋" w:hAnsi="仿宋" w:cs="仿宋"/>
          <w:color w:val="auto"/>
          <w:highlight w:val="none"/>
        </w:rPr>
      </w:pPr>
    </w:p>
    <w:p w14:paraId="245B3542">
      <w:pPr>
        <w:rPr>
          <w:rFonts w:ascii="仿宋" w:hAnsi="仿宋" w:cs="仿宋"/>
          <w:b/>
          <w:color w:val="auto"/>
          <w:kern w:val="0"/>
          <w:sz w:val="32"/>
          <w:szCs w:val="32"/>
          <w:highlight w:val="none"/>
        </w:rPr>
      </w:pPr>
      <w:r>
        <w:rPr>
          <w:rFonts w:hint="eastAsia" w:ascii="仿宋" w:hAnsi="仿宋" w:cs="仿宋"/>
          <w:b/>
          <w:color w:val="auto"/>
          <w:kern w:val="0"/>
          <w:sz w:val="32"/>
          <w:szCs w:val="32"/>
          <w:highlight w:val="none"/>
        </w:rPr>
        <w:br w:type="page"/>
      </w:r>
    </w:p>
    <w:p w14:paraId="5F8AC453">
      <w:pPr>
        <w:spacing w:line="360" w:lineRule="auto"/>
        <w:jc w:val="center"/>
        <w:outlineLvl w:val="1"/>
        <w:rPr>
          <w:rFonts w:ascii="仿宋" w:hAnsi="仿宋" w:cs="仿宋"/>
          <w:b/>
          <w:color w:val="auto"/>
          <w:sz w:val="32"/>
          <w:szCs w:val="32"/>
          <w:highlight w:val="none"/>
        </w:rPr>
      </w:pPr>
      <w:r>
        <w:rPr>
          <w:rFonts w:hint="eastAsia" w:ascii="仿宋" w:hAnsi="仿宋" w:cs="仿宋"/>
          <w:b/>
          <w:color w:val="auto"/>
          <w:kern w:val="0"/>
          <w:sz w:val="32"/>
          <w:szCs w:val="32"/>
          <w:highlight w:val="none"/>
        </w:rPr>
        <w:t>一、投标</w:t>
      </w:r>
      <w:r>
        <w:rPr>
          <w:rFonts w:hint="eastAsia" w:ascii="仿宋" w:hAnsi="仿宋" w:cs="仿宋"/>
          <w:b/>
          <w:color w:val="auto"/>
          <w:sz w:val="32"/>
          <w:szCs w:val="32"/>
          <w:highlight w:val="none"/>
        </w:rPr>
        <w:t>函</w:t>
      </w:r>
    </w:p>
    <w:p w14:paraId="62BE013C">
      <w:pPr>
        <w:spacing w:line="360" w:lineRule="exact"/>
        <w:rPr>
          <w:rFonts w:ascii="仿宋" w:hAnsi="仿宋" w:cs="仿宋"/>
          <w:color w:val="auto"/>
          <w:highlight w:val="none"/>
        </w:rPr>
      </w:pPr>
      <w:r>
        <w:rPr>
          <w:rFonts w:hint="eastAsia" w:ascii="仿宋" w:hAnsi="仿宋" w:cs="仿宋"/>
          <w:color w:val="auto"/>
          <w:highlight w:val="none"/>
          <w:u w:val="single"/>
        </w:rPr>
        <w:t>浙江同济科技职业学院、浙江国际招投标有限公司</w:t>
      </w:r>
      <w:r>
        <w:rPr>
          <w:rFonts w:hint="eastAsia" w:ascii="仿宋" w:hAnsi="仿宋" w:cs="仿宋"/>
          <w:color w:val="auto"/>
          <w:highlight w:val="none"/>
        </w:rPr>
        <w:t>：</w:t>
      </w:r>
    </w:p>
    <w:p w14:paraId="64869153">
      <w:pPr>
        <w:spacing w:line="360" w:lineRule="exact"/>
        <w:ind w:firstLine="480" w:firstLineChars="200"/>
        <w:rPr>
          <w:rFonts w:ascii="仿宋" w:hAnsi="仿宋" w:cs="仿宋"/>
          <w:color w:val="auto"/>
          <w:highlight w:val="none"/>
        </w:rPr>
      </w:pPr>
      <w:r>
        <w:rPr>
          <w:rFonts w:hint="eastAsia" w:ascii="仿宋" w:hAnsi="仿宋" w:cs="仿宋"/>
          <w:color w:val="auto"/>
          <w:highlight w:val="none"/>
        </w:rPr>
        <w:t>我方参加你方组织的（项目名称）【招标编号：】招标的有关活动，并对此项目进行投标。为此：</w:t>
      </w:r>
    </w:p>
    <w:p w14:paraId="4DECDFEB">
      <w:pPr>
        <w:spacing w:line="360" w:lineRule="exact"/>
        <w:ind w:firstLine="420"/>
        <w:rPr>
          <w:rFonts w:ascii="仿宋" w:hAnsi="仿宋" w:cs="仿宋"/>
          <w:color w:val="auto"/>
          <w:highlight w:val="none"/>
        </w:rPr>
      </w:pPr>
      <w:r>
        <w:rPr>
          <w:rFonts w:hint="eastAsia" w:ascii="仿宋" w:hAnsi="仿宋" w:cs="仿宋"/>
          <w:color w:val="auto"/>
          <w:highlight w:val="none"/>
        </w:rPr>
        <w:t>1、我方承诺投标有效期从提交投标文件的截止之日起</w:t>
      </w:r>
      <w:r>
        <w:rPr>
          <w:rFonts w:hint="eastAsia" w:ascii="仿宋" w:hAnsi="仿宋" w:cs="仿宋"/>
          <w:color w:val="auto"/>
          <w:highlight w:val="none"/>
          <w:u w:val="single"/>
        </w:rPr>
        <w:t>【  】</w:t>
      </w:r>
      <w:r>
        <w:rPr>
          <w:rFonts w:hint="eastAsia" w:ascii="仿宋" w:hAnsi="仿宋" w:cs="仿宋"/>
          <w:color w:val="auto"/>
          <w:highlight w:val="none"/>
        </w:rPr>
        <w:t>天（不少于90天），本投标文件在投标有效期满之前均具有约束力。</w:t>
      </w:r>
    </w:p>
    <w:p w14:paraId="1FB2B00D">
      <w:pPr>
        <w:spacing w:line="360" w:lineRule="exact"/>
        <w:ind w:firstLine="480" w:firstLineChars="200"/>
        <w:rPr>
          <w:rFonts w:ascii="仿宋" w:hAnsi="仿宋" w:cs="仿宋"/>
          <w:color w:val="auto"/>
          <w:highlight w:val="none"/>
        </w:rPr>
      </w:pPr>
      <w:r>
        <w:rPr>
          <w:rFonts w:hint="eastAsia" w:ascii="仿宋" w:hAnsi="仿宋" w:cs="仿宋"/>
          <w:color w:val="auto"/>
          <w:highlight w:val="none"/>
        </w:rPr>
        <w:t>2、我方的投标文件包括以下内容：</w:t>
      </w:r>
    </w:p>
    <w:p w14:paraId="334B1783">
      <w:pPr>
        <w:spacing w:line="360" w:lineRule="exact"/>
        <w:ind w:left="240" w:leftChars="100" w:firstLine="480" w:firstLineChars="200"/>
        <w:rPr>
          <w:rFonts w:ascii="仿宋" w:hAnsi="仿宋" w:cs="仿宋"/>
          <w:color w:val="auto"/>
          <w:highlight w:val="none"/>
        </w:rPr>
      </w:pPr>
      <w:r>
        <w:rPr>
          <w:rFonts w:hint="eastAsia" w:ascii="仿宋" w:hAnsi="仿宋" w:cs="仿宋"/>
          <w:color w:val="auto"/>
          <w:highlight w:val="none"/>
        </w:rPr>
        <w:t>2.1资格文件：</w:t>
      </w:r>
    </w:p>
    <w:p w14:paraId="47E3456E">
      <w:pPr>
        <w:spacing w:line="360" w:lineRule="exact"/>
        <w:ind w:left="480" w:leftChars="200" w:firstLine="480" w:firstLineChars="200"/>
        <w:rPr>
          <w:rFonts w:ascii="仿宋" w:hAnsi="仿宋" w:cs="仿宋"/>
          <w:color w:val="auto"/>
          <w:highlight w:val="none"/>
        </w:rPr>
      </w:pPr>
      <w:r>
        <w:rPr>
          <w:rFonts w:hint="eastAsia" w:ascii="仿宋" w:hAnsi="仿宋" w:cs="仿宋"/>
          <w:color w:val="auto"/>
          <w:highlight w:val="none"/>
        </w:rPr>
        <w:t>2.1.1承诺函；</w:t>
      </w:r>
    </w:p>
    <w:p w14:paraId="0CC98B03">
      <w:pPr>
        <w:spacing w:line="360" w:lineRule="exact"/>
        <w:ind w:left="480" w:leftChars="200" w:firstLine="480" w:firstLineChars="200"/>
        <w:rPr>
          <w:rFonts w:ascii="仿宋" w:hAnsi="仿宋" w:cs="仿宋"/>
          <w:color w:val="auto"/>
          <w:highlight w:val="none"/>
        </w:rPr>
      </w:pPr>
      <w:r>
        <w:rPr>
          <w:rFonts w:hint="eastAsia" w:ascii="仿宋" w:hAnsi="仿宋" w:cs="仿宋"/>
          <w:color w:val="auto"/>
          <w:highlight w:val="none"/>
        </w:rPr>
        <w:t>2.1.2联合协议（如果有)；</w:t>
      </w:r>
    </w:p>
    <w:p w14:paraId="5F766ADA">
      <w:pPr>
        <w:spacing w:line="360" w:lineRule="exact"/>
        <w:ind w:left="480" w:leftChars="200" w:firstLine="480" w:firstLineChars="200"/>
        <w:rPr>
          <w:rFonts w:ascii="仿宋" w:hAnsi="仿宋" w:cs="仿宋"/>
          <w:color w:val="auto"/>
          <w:highlight w:val="none"/>
        </w:rPr>
      </w:pPr>
      <w:r>
        <w:rPr>
          <w:rFonts w:hint="eastAsia" w:ascii="仿宋" w:hAnsi="仿宋" w:cs="仿宋"/>
          <w:color w:val="auto"/>
          <w:highlight w:val="none"/>
        </w:rPr>
        <w:t>2.1.3落实政府采购政策需满足的资格要求：无</w:t>
      </w:r>
      <w:r>
        <w:rPr>
          <w:rFonts w:hint="eastAsia" w:ascii="仿宋" w:hAnsi="仿宋" w:cs="仿宋"/>
          <w:bCs/>
          <w:color w:val="auto"/>
          <w:highlight w:val="none"/>
        </w:rPr>
        <w:t>；</w:t>
      </w:r>
    </w:p>
    <w:p w14:paraId="74D46AEA">
      <w:pPr>
        <w:spacing w:line="360" w:lineRule="exact"/>
        <w:ind w:left="480" w:leftChars="200" w:firstLine="480" w:firstLineChars="200"/>
        <w:rPr>
          <w:rFonts w:ascii="仿宋" w:hAnsi="仿宋" w:cs="仿宋"/>
          <w:color w:val="auto"/>
          <w:highlight w:val="none"/>
        </w:rPr>
      </w:pPr>
      <w:r>
        <w:rPr>
          <w:rFonts w:hint="eastAsia" w:ascii="仿宋" w:hAnsi="仿宋" w:cs="仿宋"/>
          <w:color w:val="auto"/>
          <w:highlight w:val="none"/>
        </w:rPr>
        <w:t>2.1.4本项目的特定资格要求</w:t>
      </w:r>
      <w:r>
        <w:rPr>
          <w:rFonts w:hint="eastAsia" w:ascii="仿宋" w:hAnsi="仿宋" w:cs="仿宋"/>
          <w:bCs/>
          <w:color w:val="auto"/>
          <w:highlight w:val="none"/>
        </w:rPr>
        <w:t>（如果有）。</w:t>
      </w:r>
    </w:p>
    <w:p w14:paraId="68AA3E98">
      <w:pPr>
        <w:spacing w:line="360" w:lineRule="exact"/>
        <w:ind w:left="240" w:leftChars="100" w:firstLine="480" w:firstLineChars="200"/>
        <w:rPr>
          <w:rFonts w:ascii="仿宋" w:hAnsi="仿宋" w:cs="仿宋"/>
          <w:color w:val="auto"/>
          <w:highlight w:val="none"/>
          <w:lang w:val="zh-CN"/>
        </w:rPr>
      </w:pPr>
      <w:r>
        <w:rPr>
          <w:rFonts w:hint="eastAsia" w:ascii="仿宋" w:hAnsi="仿宋" w:cs="仿宋"/>
          <w:color w:val="auto"/>
          <w:highlight w:val="none"/>
        </w:rPr>
        <w:t>2</w:t>
      </w:r>
      <w:r>
        <w:rPr>
          <w:rFonts w:hint="eastAsia" w:ascii="仿宋" w:hAnsi="仿宋" w:cs="仿宋"/>
          <w:color w:val="auto"/>
          <w:highlight w:val="none"/>
          <w:lang w:val="zh-CN"/>
        </w:rPr>
        <w:t>.</w:t>
      </w:r>
      <w:r>
        <w:rPr>
          <w:rFonts w:hint="eastAsia" w:ascii="仿宋" w:hAnsi="仿宋" w:cs="仿宋"/>
          <w:color w:val="auto"/>
          <w:highlight w:val="none"/>
        </w:rPr>
        <w:t>2商务技术</w:t>
      </w:r>
      <w:r>
        <w:rPr>
          <w:rFonts w:hint="eastAsia" w:ascii="仿宋" w:hAnsi="仿宋" w:cs="仿宋"/>
          <w:color w:val="auto"/>
          <w:highlight w:val="none"/>
          <w:lang w:val="zh-CN"/>
        </w:rPr>
        <w:t>文件：</w:t>
      </w:r>
    </w:p>
    <w:p w14:paraId="3833AFD8">
      <w:pPr>
        <w:spacing w:line="360" w:lineRule="exact"/>
        <w:ind w:left="480" w:leftChars="200" w:firstLine="480" w:firstLineChars="200"/>
        <w:rPr>
          <w:rFonts w:ascii="仿宋" w:hAnsi="仿宋" w:cs="仿宋"/>
          <w:color w:val="auto"/>
          <w:highlight w:val="none"/>
        </w:rPr>
      </w:pPr>
      <w:r>
        <w:rPr>
          <w:rFonts w:hint="eastAsia" w:ascii="仿宋" w:hAnsi="仿宋" w:cs="仿宋"/>
          <w:color w:val="auto"/>
          <w:highlight w:val="none"/>
        </w:rPr>
        <w:t>2.2.1投标函；</w:t>
      </w:r>
    </w:p>
    <w:p w14:paraId="5C971D48">
      <w:pPr>
        <w:spacing w:line="360" w:lineRule="exact"/>
        <w:ind w:left="480" w:leftChars="200" w:firstLine="480" w:firstLineChars="200"/>
        <w:rPr>
          <w:rFonts w:ascii="仿宋" w:hAnsi="仿宋" w:cs="仿宋"/>
          <w:color w:val="auto"/>
          <w:highlight w:val="none"/>
        </w:rPr>
      </w:pPr>
      <w:r>
        <w:rPr>
          <w:rFonts w:hint="eastAsia" w:ascii="仿宋" w:hAnsi="仿宋" w:cs="仿宋"/>
          <w:color w:val="auto"/>
          <w:highlight w:val="none"/>
        </w:rPr>
        <w:t>2.2.2授权委托书或法定代表人（单位负责人）身份证明；</w:t>
      </w:r>
    </w:p>
    <w:p w14:paraId="7A20A54C">
      <w:pPr>
        <w:spacing w:line="360" w:lineRule="exact"/>
        <w:ind w:left="480" w:leftChars="200" w:firstLine="480" w:firstLineChars="200"/>
        <w:rPr>
          <w:rFonts w:ascii="仿宋" w:hAnsi="仿宋" w:cs="仿宋"/>
          <w:color w:val="auto"/>
          <w:highlight w:val="none"/>
        </w:rPr>
      </w:pPr>
      <w:r>
        <w:rPr>
          <w:rFonts w:hint="eastAsia" w:ascii="仿宋" w:hAnsi="仿宋" w:cs="仿宋"/>
          <w:color w:val="auto"/>
          <w:highlight w:val="none"/>
        </w:rPr>
        <w:t>2.2.3分包意向协议（如果有）；</w:t>
      </w:r>
    </w:p>
    <w:p w14:paraId="32F4AF96">
      <w:pPr>
        <w:spacing w:line="360" w:lineRule="exact"/>
        <w:ind w:left="480" w:leftChars="200" w:firstLine="480" w:firstLineChars="200"/>
        <w:rPr>
          <w:rFonts w:ascii="仿宋" w:hAnsi="仿宋" w:cs="仿宋"/>
          <w:color w:val="auto"/>
          <w:highlight w:val="none"/>
        </w:rPr>
      </w:pPr>
      <w:r>
        <w:rPr>
          <w:rFonts w:hint="eastAsia" w:ascii="仿宋" w:hAnsi="仿宋" w:cs="仿宋"/>
          <w:color w:val="auto"/>
          <w:highlight w:val="none"/>
        </w:rPr>
        <w:t>2.2.4符合性审查资料；</w:t>
      </w:r>
    </w:p>
    <w:p w14:paraId="15399FC5">
      <w:pPr>
        <w:spacing w:line="360" w:lineRule="exact"/>
        <w:ind w:left="480" w:leftChars="200" w:firstLine="480" w:firstLineChars="200"/>
        <w:rPr>
          <w:rFonts w:ascii="仿宋" w:hAnsi="仿宋" w:cs="仿宋"/>
          <w:color w:val="auto"/>
          <w:highlight w:val="none"/>
        </w:rPr>
      </w:pPr>
      <w:r>
        <w:rPr>
          <w:rFonts w:hint="eastAsia" w:ascii="仿宋" w:hAnsi="仿宋" w:cs="仿宋"/>
          <w:color w:val="auto"/>
          <w:highlight w:val="none"/>
        </w:rPr>
        <w:t>2.2.5评标标准相应的商务技术资料；</w:t>
      </w:r>
    </w:p>
    <w:p w14:paraId="5EC6EBE6">
      <w:pPr>
        <w:spacing w:line="360" w:lineRule="exact"/>
        <w:ind w:left="480" w:leftChars="200" w:firstLine="480" w:firstLineChars="200"/>
        <w:rPr>
          <w:rFonts w:ascii="仿宋" w:hAnsi="仿宋" w:cs="仿宋"/>
          <w:color w:val="auto"/>
          <w:highlight w:val="none"/>
        </w:rPr>
      </w:pPr>
      <w:r>
        <w:rPr>
          <w:rFonts w:hint="eastAsia" w:ascii="仿宋" w:hAnsi="仿宋" w:cs="仿宋"/>
          <w:color w:val="auto"/>
          <w:highlight w:val="none"/>
        </w:rPr>
        <w:t>2.2.6投标标的清单；</w:t>
      </w:r>
    </w:p>
    <w:p w14:paraId="72E0569D">
      <w:pPr>
        <w:spacing w:line="360" w:lineRule="exact"/>
        <w:ind w:left="480" w:leftChars="200" w:firstLine="480" w:firstLineChars="200"/>
        <w:rPr>
          <w:rFonts w:ascii="仿宋" w:hAnsi="仿宋" w:cs="仿宋"/>
          <w:color w:val="auto"/>
          <w:highlight w:val="none"/>
        </w:rPr>
      </w:pPr>
      <w:r>
        <w:rPr>
          <w:rFonts w:hint="eastAsia" w:ascii="仿宋" w:hAnsi="仿宋" w:cs="仿宋"/>
          <w:color w:val="auto"/>
          <w:highlight w:val="none"/>
        </w:rPr>
        <w:t>2.2.7</w:t>
      </w:r>
      <w:r>
        <w:rPr>
          <w:rFonts w:hint="eastAsia" w:ascii="仿宋" w:hAnsi="仿宋" w:cs="仿宋"/>
          <w:color w:val="auto"/>
          <w:highlight w:val="none"/>
          <w:lang w:val="zh-CN"/>
        </w:rPr>
        <w:t>技术响应表；</w:t>
      </w:r>
    </w:p>
    <w:p w14:paraId="7A9EB1D5">
      <w:pPr>
        <w:spacing w:line="360" w:lineRule="exact"/>
        <w:ind w:left="480" w:leftChars="200" w:firstLine="480" w:firstLineChars="200"/>
        <w:rPr>
          <w:rFonts w:ascii="仿宋" w:hAnsi="仿宋" w:cs="仿宋"/>
          <w:color w:val="auto"/>
          <w:highlight w:val="none"/>
        </w:rPr>
      </w:pPr>
      <w:r>
        <w:rPr>
          <w:rFonts w:hint="eastAsia" w:ascii="仿宋" w:hAnsi="仿宋" w:cs="仿宋"/>
          <w:color w:val="auto"/>
          <w:highlight w:val="none"/>
        </w:rPr>
        <w:t>2.2.8商务技术偏离表；</w:t>
      </w:r>
    </w:p>
    <w:p w14:paraId="0EF29254">
      <w:pPr>
        <w:spacing w:line="360" w:lineRule="exact"/>
        <w:ind w:left="480" w:leftChars="200" w:firstLine="480" w:firstLineChars="200"/>
        <w:rPr>
          <w:rFonts w:ascii="仿宋" w:hAnsi="仿宋" w:cs="仿宋"/>
          <w:color w:val="auto"/>
          <w:highlight w:val="none"/>
          <w:lang w:val="zh-CN"/>
        </w:rPr>
      </w:pPr>
      <w:r>
        <w:rPr>
          <w:rFonts w:hint="eastAsia" w:ascii="仿宋" w:hAnsi="仿宋" w:cs="仿宋"/>
          <w:color w:val="auto"/>
          <w:highlight w:val="none"/>
        </w:rPr>
        <w:t>2</w:t>
      </w:r>
      <w:r>
        <w:rPr>
          <w:rFonts w:hint="eastAsia" w:ascii="仿宋" w:hAnsi="仿宋" w:cs="仿宋"/>
          <w:color w:val="auto"/>
          <w:highlight w:val="none"/>
          <w:lang w:val="zh-CN"/>
        </w:rPr>
        <w:t>.</w:t>
      </w:r>
      <w:r>
        <w:rPr>
          <w:rFonts w:hint="eastAsia" w:ascii="仿宋" w:hAnsi="仿宋" w:cs="仿宋"/>
          <w:color w:val="auto"/>
          <w:highlight w:val="none"/>
        </w:rPr>
        <w:t>2</w:t>
      </w:r>
      <w:r>
        <w:rPr>
          <w:rFonts w:hint="eastAsia" w:ascii="仿宋" w:hAnsi="仿宋" w:cs="仿宋"/>
          <w:color w:val="auto"/>
          <w:highlight w:val="none"/>
          <w:lang w:val="zh-CN"/>
        </w:rPr>
        <w:t>.</w:t>
      </w:r>
      <w:r>
        <w:rPr>
          <w:rFonts w:hint="eastAsia" w:ascii="仿宋" w:hAnsi="仿宋" w:cs="仿宋"/>
          <w:color w:val="auto"/>
          <w:highlight w:val="none"/>
        </w:rPr>
        <w:t>9</w:t>
      </w:r>
      <w:r>
        <w:rPr>
          <w:rFonts w:hint="eastAsia" w:ascii="仿宋" w:hAnsi="仿宋" w:cs="仿宋"/>
          <w:color w:val="auto"/>
          <w:highlight w:val="none"/>
          <w:lang w:val="zh-CN"/>
        </w:rPr>
        <w:t>政府采购供应商廉洁自律承诺书；</w:t>
      </w:r>
    </w:p>
    <w:p w14:paraId="113BEEB1">
      <w:pPr>
        <w:spacing w:line="360" w:lineRule="exact"/>
        <w:ind w:left="240" w:leftChars="100" w:firstLine="480" w:firstLineChars="200"/>
        <w:rPr>
          <w:rFonts w:ascii="仿宋" w:hAnsi="仿宋" w:cs="仿宋"/>
          <w:color w:val="auto"/>
          <w:highlight w:val="none"/>
        </w:rPr>
      </w:pPr>
      <w:r>
        <w:rPr>
          <w:rFonts w:hint="eastAsia" w:ascii="仿宋" w:hAnsi="仿宋" w:cs="仿宋"/>
          <w:color w:val="auto"/>
          <w:highlight w:val="none"/>
        </w:rPr>
        <w:t>2</w:t>
      </w:r>
      <w:r>
        <w:rPr>
          <w:rFonts w:hint="eastAsia" w:ascii="仿宋" w:hAnsi="仿宋" w:cs="仿宋"/>
          <w:color w:val="auto"/>
          <w:highlight w:val="none"/>
          <w:lang w:val="zh-CN"/>
        </w:rPr>
        <w:t>.</w:t>
      </w:r>
      <w:r>
        <w:rPr>
          <w:rFonts w:hint="eastAsia" w:ascii="仿宋" w:hAnsi="仿宋" w:cs="仿宋"/>
          <w:color w:val="auto"/>
          <w:highlight w:val="none"/>
        </w:rPr>
        <w:t>3报价文件</w:t>
      </w:r>
    </w:p>
    <w:p w14:paraId="03B57558">
      <w:pPr>
        <w:spacing w:line="360" w:lineRule="exact"/>
        <w:ind w:left="480" w:leftChars="200" w:firstLine="480" w:firstLineChars="200"/>
        <w:rPr>
          <w:rFonts w:ascii="仿宋" w:hAnsi="仿宋" w:cs="仿宋"/>
          <w:color w:val="auto"/>
          <w:highlight w:val="none"/>
        </w:rPr>
      </w:pPr>
      <w:r>
        <w:rPr>
          <w:rFonts w:hint="eastAsia" w:ascii="仿宋" w:hAnsi="仿宋" w:cs="仿宋"/>
          <w:color w:val="auto"/>
          <w:highlight w:val="none"/>
        </w:rPr>
        <w:t>2.3.1开标一览表（报价表）；</w:t>
      </w:r>
    </w:p>
    <w:p w14:paraId="60050390">
      <w:pPr>
        <w:spacing w:line="360" w:lineRule="exact"/>
        <w:ind w:left="480" w:leftChars="200" w:firstLine="480" w:firstLineChars="200"/>
        <w:rPr>
          <w:rFonts w:ascii="仿宋" w:hAnsi="仿宋" w:cs="仿宋"/>
          <w:color w:val="auto"/>
          <w:highlight w:val="none"/>
        </w:rPr>
      </w:pPr>
      <w:r>
        <w:rPr>
          <w:rFonts w:hint="eastAsia" w:ascii="仿宋" w:hAnsi="仿宋" w:cs="仿宋"/>
          <w:color w:val="auto"/>
          <w:highlight w:val="none"/>
        </w:rPr>
        <w:t>2.3.2</w:t>
      </w:r>
      <w:r>
        <w:rPr>
          <w:rFonts w:hint="eastAsia" w:ascii="仿宋_GB2312" w:hAnsi="仿宋" w:eastAsia="仿宋_GB2312"/>
          <w:bCs/>
          <w:color w:val="auto"/>
          <w:highlight w:val="none"/>
        </w:rPr>
        <w:t>报价情况说明（如供应商报价低于项目预算50%的，应当提交本文档，详细阐述不影响产品质量或者诚信履约的具体原因）</w:t>
      </w:r>
    </w:p>
    <w:p w14:paraId="131A2F50">
      <w:pPr>
        <w:spacing w:line="360" w:lineRule="exact"/>
        <w:ind w:left="480" w:leftChars="200" w:firstLine="480" w:firstLineChars="200"/>
        <w:rPr>
          <w:rFonts w:ascii="仿宋" w:hAnsi="仿宋" w:cs="仿宋"/>
          <w:color w:val="auto"/>
          <w:highlight w:val="none"/>
        </w:rPr>
      </w:pPr>
      <w:r>
        <w:rPr>
          <w:rFonts w:hint="eastAsia" w:ascii="仿宋" w:hAnsi="仿宋" w:cs="仿宋"/>
          <w:color w:val="auto"/>
          <w:highlight w:val="none"/>
        </w:rPr>
        <w:t>2.3.3中标服务费支付承诺书。</w:t>
      </w:r>
    </w:p>
    <w:p w14:paraId="6E8985C7">
      <w:pPr>
        <w:spacing w:line="360" w:lineRule="exact"/>
        <w:ind w:firstLine="420"/>
        <w:rPr>
          <w:rFonts w:ascii="仿宋" w:hAnsi="仿宋" w:cs="仿宋"/>
          <w:color w:val="auto"/>
          <w:highlight w:val="none"/>
        </w:rPr>
      </w:pPr>
      <w:r>
        <w:rPr>
          <w:rFonts w:hint="eastAsia" w:ascii="仿宋" w:hAnsi="仿宋" w:cs="仿宋"/>
          <w:color w:val="auto"/>
          <w:highlight w:val="none"/>
        </w:rPr>
        <w:t>3、我方承诺除商务技术偏离表列出的偏离外，我方响应招标文件的全部要求。</w:t>
      </w:r>
    </w:p>
    <w:p w14:paraId="1C79336F">
      <w:pPr>
        <w:spacing w:line="360" w:lineRule="exact"/>
        <w:ind w:firstLine="420"/>
        <w:rPr>
          <w:rFonts w:ascii="仿宋" w:hAnsi="仿宋" w:cs="仿宋"/>
          <w:color w:val="auto"/>
          <w:highlight w:val="none"/>
        </w:rPr>
      </w:pPr>
      <w:r>
        <w:rPr>
          <w:rFonts w:hint="eastAsia" w:ascii="仿宋" w:hAnsi="仿宋" w:cs="仿宋"/>
          <w:color w:val="auto"/>
          <w:highlight w:val="none"/>
        </w:rPr>
        <w:t>4、如我方中标，我方承诺：</w:t>
      </w:r>
    </w:p>
    <w:p w14:paraId="50ECF4F1">
      <w:pPr>
        <w:spacing w:line="360" w:lineRule="exact"/>
        <w:ind w:left="240" w:leftChars="100" w:firstLine="480" w:firstLineChars="200"/>
        <w:rPr>
          <w:rFonts w:ascii="仿宋" w:hAnsi="仿宋" w:cs="仿宋"/>
          <w:color w:val="auto"/>
          <w:highlight w:val="none"/>
        </w:rPr>
      </w:pPr>
      <w:r>
        <w:rPr>
          <w:rFonts w:hint="eastAsia" w:ascii="仿宋" w:hAnsi="仿宋" w:cs="仿宋"/>
          <w:color w:val="auto"/>
          <w:highlight w:val="none"/>
        </w:rPr>
        <w:t xml:space="preserve">4.1在收到中标通知书后，在中标通知书规定的期限内与你方签订合同； </w:t>
      </w:r>
    </w:p>
    <w:p w14:paraId="19506D6C">
      <w:pPr>
        <w:spacing w:line="360" w:lineRule="exact"/>
        <w:ind w:left="240" w:leftChars="100" w:firstLine="480" w:firstLineChars="200"/>
        <w:rPr>
          <w:rFonts w:ascii="仿宋" w:hAnsi="仿宋" w:cs="仿宋"/>
          <w:color w:val="auto"/>
          <w:highlight w:val="none"/>
        </w:rPr>
      </w:pPr>
      <w:r>
        <w:rPr>
          <w:rFonts w:hint="eastAsia" w:ascii="仿宋" w:hAnsi="仿宋" w:cs="仿宋"/>
          <w:color w:val="auto"/>
          <w:highlight w:val="none"/>
        </w:rPr>
        <w:t xml:space="preserve">4.2在签订合同时不向你方提出附加条件； </w:t>
      </w:r>
    </w:p>
    <w:p w14:paraId="6AF69F6A">
      <w:pPr>
        <w:spacing w:line="360" w:lineRule="exact"/>
        <w:ind w:left="240" w:leftChars="100" w:firstLine="480" w:firstLineChars="200"/>
        <w:rPr>
          <w:rFonts w:ascii="仿宋" w:hAnsi="仿宋" w:cs="仿宋"/>
          <w:color w:val="auto"/>
          <w:highlight w:val="none"/>
        </w:rPr>
      </w:pPr>
      <w:r>
        <w:rPr>
          <w:rFonts w:hint="eastAsia" w:ascii="仿宋" w:hAnsi="仿宋" w:cs="仿宋"/>
          <w:color w:val="auto"/>
          <w:highlight w:val="none"/>
        </w:rPr>
        <w:t xml:space="preserve">4.3按照招标文件要求提交履约保证金； </w:t>
      </w:r>
    </w:p>
    <w:p w14:paraId="7CF4C092">
      <w:pPr>
        <w:spacing w:line="360" w:lineRule="exact"/>
        <w:ind w:left="240" w:leftChars="100" w:firstLine="480" w:firstLineChars="200"/>
        <w:rPr>
          <w:rFonts w:ascii="仿宋" w:hAnsi="仿宋" w:cs="仿宋"/>
          <w:color w:val="auto"/>
          <w:highlight w:val="none"/>
        </w:rPr>
      </w:pPr>
      <w:r>
        <w:rPr>
          <w:rFonts w:hint="eastAsia" w:ascii="仿宋" w:hAnsi="仿宋" w:cs="仿宋"/>
          <w:color w:val="auto"/>
          <w:highlight w:val="none"/>
        </w:rPr>
        <w:t xml:space="preserve">4.4在合同约定的期限内完成合同规定的全部义务。 </w:t>
      </w:r>
    </w:p>
    <w:p w14:paraId="524859D5">
      <w:pPr>
        <w:spacing w:line="360" w:lineRule="exact"/>
        <w:ind w:firstLine="420"/>
        <w:rPr>
          <w:rFonts w:ascii="仿宋" w:hAnsi="仿宋" w:cs="仿宋"/>
          <w:color w:val="auto"/>
          <w:highlight w:val="none"/>
        </w:rPr>
      </w:pPr>
      <w:r>
        <w:rPr>
          <w:rFonts w:hint="eastAsia" w:ascii="仿宋" w:hAnsi="仿宋" w:cs="仿宋"/>
          <w:color w:val="auto"/>
          <w:highlight w:val="none"/>
        </w:rPr>
        <w:t>5、其他补充说明:。</w:t>
      </w:r>
    </w:p>
    <w:p w14:paraId="3675A8DC">
      <w:pPr>
        <w:spacing w:line="360" w:lineRule="exact"/>
        <w:ind w:firstLine="3600" w:firstLineChars="1500"/>
        <w:rPr>
          <w:rFonts w:ascii="仿宋" w:hAnsi="仿宋" w:cs="仿宋"/>
          <w:color w:val="auto"/>
          <w:highlight w:val="none"/>
        </w:rPr>
      </w:pPr>
    </w:p>
    <w:p w14:paraId="79F606D9">
      <w:pPr>
        <w:spacing w:line="360" w:lineRule="exact"/>
        <w:ind w:firstLine="3600" w:firstLineChars="1500"/>
        <w:rPr>
          <w:rFonts w:ascii="仿宋" w:hAnsi="仿宋" w:cs="仿宋"/>
          <w:color w:val="auto"/>
          <w:highlight w:val="none"/>
        </w:rPr>
      </w:pPr>
      <w:r>
        <w:rPr>
          <w:rFonts w:hint="eastAsia" w:ascii="仿宋" w:hAnsi="仿宋" w:cs="仿宋"/>
          <w:color w:val="auto"/>
          <w:highlight w:val="none"/>
        </w:rPr>
        <w:t>投标人名称（电子签名）：</w:t>
      </w:r>
    </w:p>
    <w:p w14:paraId="58B266BD">
      <w:pPr>
        <w:spacing w:line="360" w:lineRule="exact"/>
        <w:jc w:val="center"/>
        <w:rPr>
          <w:rFonts w:ascii="仿宋" w:hAnsi="仿宋" w:cs="仿宋"/>
          <w:color w:val="auto"/>
          <w:kern w:val="0"/>
          <w:highlight w:val="none"/>
          <w:u w:val="single"/>
        </w:rPr>
      </w:pPr>
      <w:r>
        <w:rPr>
          <w:rFonts w:hint="eastAsia" w:ascii="仿宋" w:hAnsi="仿宋" w:cs="仿宋"/>
          <w:color w:val="auto"/>
          <w:highlight w:val="none"/>
        </w:rPr>
        <w:t xml:space="preserve">     日期：</w:t>
      </w:r>
      <w:r>
        <w:rPr>
          <w:rFonts w:hint="eastAsia" w:ascii="仿宋" w:hAnsi="仿宋" w:cs="仿宋"/>
          <w:color w:val="auto"/>
          <w:kern w:val="0"/>
          <w:highlight w:val="none"/>
          <w:lang w:val="zh-CN"/>
        </w:rPr>
        <w:t>年月日</w:t>
      </w:r>
    </w:p>
    <w:p w14:paraId="0218461D">
      <w:pPr>
        <w:spacing w:line="360" w:lineRule="auto"/>
        <w:ind w:right="420"/>
        <w:rPr>
          <w:rFonts w:ascii="仿宋" w:hAnsi="仿宋" w:cs="仿宋"/>
          <w:color w:val="auto"/>
          <w:highlight w:val="none"/>
        </w:rPr>
      </w:pPr>
    </w:p>
    <w:p w14:paraId="28566B9A">
      <w:pPr>
        <w:spacing w:line="360" w:lineRule="auto"/>
        <w:ind w:right="420"/>
        <w:rPr>
          <w:rFonts w:ascii="仿宋" w:hAnsi="仿宋" w:cs="仿宋"/>
          <w:color w:val="auto"/>
          <w:highlight w:val="none"/>
        </w:rPr>
      </w:pPr>
      <w:r>
        <w:rPr>
          <w:rFonts w:hint="eastAsia" w:ascii="仿宋" w:hAnsi="仿宋" w:cs="仿宋"/>
          <w:color w:val="auto"/>
          <w:highlight w:val="none"/>
        </w:rPr>
        <w:t>注：按本格式和要求提供。</w:t>
      </w:r>
    </w:p>
    <w:p w14:paraId="71507024">
      <w:pPr>
        <w:rPr>
          <w:rFonts w:ascii="仿宋" w:hAnsi="仿宋" w:cs="仿宋"/>
          <w:b/>
          <w:color w:val="auto"/>
          <w:kern w:val="0"/>
          <w:sz w:val="32"/>
          <w:szCs w:val="32"/>
          <w:highlight w:val="none"/>
        </w:rPr>
      </w:pPr>
      <w:r>
        <w:rPr>
          <w:rFonts w:hint="eastAsia" w:ascii="仿宋" w:hAnsi="仿宋" w:cs="仿宋"/>
          <w:b/>
          <w:color w:val="auto"/>
          <w:kern w:val="0"/>
          <w:sz w:val="32"/>
          <w:szCs w:val="32"/>
          <w:highlight w:val="none"/>
        </w:rPr>
        <w:br w:type="page"/>
      </w:r>
    </w:p>
    <w:p w14:paraId="7B9D5E5F">
      <w:pPr>
        <w:spacing w:line="360" w:lineRule="auto"/>
        <w:jc w:val="center"/>
        <w:outlineLvl w:val="1"/>
        <w:rPr>
          <w:rFonts w:ascii="仿宋" w:hAnsi="仿宋" w:cs="仿宋"/>
          <w:b/>
          <w:color w:val="auto"/>
          <w:kern w:val="0"/>
          <w:sz w:val="32"/>
          <w:szCs w:val="32"/>
          <w:highlight w:val="none"/>
          <w:lang w:val="zh-CN"/>
        </w:rPr>
      </w:pPr>
      <w:r>
        <w:rPr>
          <w:rFonts w:hint="eastAsia" w:ascii="仿宋" w:hAnsi="仿宋" w:cs="仿宋"/>
          <w:b/>
          <w:color w:val="auto"/>
          <w:kern w:val="0"/>
          <w:sz w:val="32"/>
          <w:szCs w:val="32"/>
          <w:highlight w:val="none"/>
          <w:lang w:val="zh-CN"/>
        </w:rPr>
        <w:t>二、授权委托书或法定代表人（单位负责人、自然人本人）身份证明</w:t>
      </w:r>
    </w:p>
    <w:p w14:paraId="2441C124">
      <w:pPr>
        <w:spacing w:line="360" w:lineRule="auto"/>
        <w:rPr>
          <w:rFonts w:ascii="仿宋" w:hAnsi="仿宋" w:cs="仿宋"/>
          <w:color w:val="auto"/>
          <w:highlight w:val="none"/>
        </w:rPr>
      </w:pPr>
    </w:p>
    <w:p w14:paraId="4D680DB3">
      <w:pPr>
        <w:spacing w:line="360" w:lineRule="auto"/>
        <w:jc w:val="center"/>
        <w:rPr>
          <w:rFonts w:ascii="仿宋" w:hAnsi="仿宋" w:cs="仿宋"/>
          <w:color w:val="auto"/>
          <w:highlight w:val="none"/>
        </w:rPr>
      </w:pPr>
      <w:r>
        <w:rPr>
          <w:rFonts w:hint="eastAsia" w:ascii="仿宋" w:hAnsi="仿宋" w:cs="仿宋"/>
          <w:b/>
          <w:color w:val="auto"/>
          <w:kern w:val="0"/>
          <w:sz w:val="32"/>
          <w:szCs w:val="32"/>
          <w:highlight w:val="none"/>
          <w:lang w:val="zh-CN"/>
        </w:rPr>
        <w:t>授权委托书（适用于非联合体投标）</w:t>
      </w:r>
    </w:p>
    <w:p w14:paraId="21284595">
      <w:pPr>
        <w:spacing w:line="360" w:lineRule="auto"/>
        <w:rPr>
          <w:rFonts w:ascii="仿宋" w:hAnsi="仿宋" w:cs="仿宋"/>
          <w:color w:val="auto"/>
          <w:kern w:val="0"/>
          <w:highlight w:val="none"/>
          <w:u w:val="single"/>
        </w:rPr>
      </w:pPr>
      <w:r>
        <w:rPr>
          <w:rFonts w:hint="eastAsia" w:ascii="仿宋" w:hAnsi="仿宋" w:cs="仿宋"/>
          <w:color w:val="auto"/>
          <w:kern w:val="0"/>
          <w:highlight w:val="none"/>
          <w:u w:val="single"/>
        </w:rPr>
        <w:t>浙江同济科技职业学院、浙江国际招投标有限公司：</w:t>
      </w:r>
    </w:p>
    <w:p w14:paraId="26BE0A69">
      <w:pPr>
        <w:spacing w:line="360" w:lineRule="auto"/>
        <w:ind w:firstLine="576"/>
        <w:rPr>
          <w:rFonts w:ascii="仿宋" w:hAnsi="仿宋" w:cs="仿宋"/>
          <w:color w:val="auto"/>
          <w:kern w:val="0"/>
          <w:highlight w:val="none"/>
        </w:rPr>
      </w:pPr>
      <w:r>
        <w:rPr>
          <w:rFonts w:hint="eastAsia" w:ascii="仿宋" w:hAnsi="仿宋" w:cs="仿宋"/>
          <w:color w:val="auto"/>
          <w:kern w:val="0"/>
          <w:highlight w:val="none"/>
        </w:rPr>
        <w:t>现</w:t>
      </w:r>
      <w:r>
        <w:rPr>
          <w:rFonts w:hint="eastAsia" w:ascii="仿宋" w:hAnsi="仿宋" w:cs="仿宋"/>
          <w:color w:val="auto"/>
          <w:kern w:val="0"/>
          <w:highlight w:val="none"/>
          <w:lang w:val="zh-CN"/>
        </w:rPr>
        <w:t>委托（姓名）为我方代理人（身份证号码：，手机：），以我方名义处理</w:t>
      </w:r>
      <w:r>
        <w:rPr>
          <w:rFonts w:hint="eastAsia" w:ascii="仿宋" w:hAnsi="仿宋" w:cs="仿宋"/>
          <w:color w:val="auto"/>
          <w:highlight w:val="none"/>
        </w:rPr>
        <w:t>（项目名称）【招标编号：（采购编号）】</w:t>
      </w:r>
      <w:r>
        <w:rPr>
          <w:rFonts w:hint="eastAsia" w:ascii="仿宋" w:hAnsi="仿宋" w:cs="仿宋"/>
          <w:color w:val="auto"/>
          <w:kern w:val="0"/>
          <w:highlight w:val="none"/>
          <w:lang w:val="zh-CN"/>
        </w:rPr>
        <w:t>政府采购投标的一切事项，其法律后果由我方承担。</w:t>
      </w:r>
    </w:p>
    <w:p w14:paraId="169F2253">
      <w:pPr>
        <w:spacing w:line="360" w:lineRule="auto"/>
        <w:rPr>
          <w:rFonts w:ascii="仿宋" w:hAnsi="仿宋" w:cs="仿宋"/>
          <w:color w:val="auto"/>
          <w:kern w:val="0"/>
          <w:highlight w:val="none"/>
        </w:rPr>
      </w:pPr>
      <w:r>
        <w:rPr>
          <w:rFonts w:hint="eastAsia" w:ascii="仿宋" w:hAnsi="仿宋" w:cs="仿宋"/>
          <w:color w:val="auto"/>
          <w:kern w:val="0"/>
          <w:highlight w:val="none"/>
          <w:lang w:val="zh-CN"/>
        </w:rPr>
        <w:t>委托期限</w:t>
      </w:r>
      <w:r>
        <w:rPr>
          <w:rFonts w:hint="eastAsia" w:ascii="仿宋" w:hAnsi="仿宋" w:cs="仿宋"/>
          <w:color w:val="auto"/>
          <w:kern w:val="0"/>
          <w:highlight w:val="none"/>
        </w:rPr>
        <w:t>：</w:t>
      </w:r>
      <w:r>
        <w:rPr>
          <w:rFonts w:hint="eastAsia" w:ascii="仿宋" w:hAnsi="仿宋" w:cs="仿宋"/>
          <w:color w:val="auto"/>
          <w:kern w:val="0"/>
          <w:highlight w:val="none"/>
          <w:lang w:val="zh-CN"/>
        </w:rPr>
        <w:t>自年月日起至年月日止。</w:t>
      </w:r>
    </w:p>
    <w:p w14:paraId="644E4EE0">
      <w:pPr>
        <w:spacing w:line="360" w:lineRule="auto"/>
        <w:rPr>
          <w:rFonts w:ascii="仿宋" w:hAnsi="仿宋" w:cs="仿宋"/>
          <w:color w:val="auto"/>
          <w:kern w:val="0"/>
          <w:highlight w:val="none"/>
        </w:rPr>
      </w:pPr>
      <w:r>
        <w:rPr>
          <w:rFonts w:hint="eastAsia" w:ascii="仿宋" w:hAnsi="仿宋" w:cs="仿宋"/>
          <w:color w:val="auto"/>
          <w:kern w:val="0"/>
          <w:highlight w:val="none"/>
          <w:lang w:val="zh-CN"/>
        </w:rPr>
        <w:t>特此告知。</w:t>
      </w:r>
    </w:p>
    <w:p w14:paraId="4AF4E5AE">
      <w:pPr>
        <w:spacing w:line="360" w:lineRule="auto"/>
        <w:rPr>
          <w:rFonts w:ascii="仿宋" w:hAnsi="仿宋" w:cs="仿宋"/>
          <w:color w:val="auto"/>
          <w:kern w:val="0"/>
          <w:highlight w:val="none"/>
        </w:rPr>
      </w:pPr>
      <w:r>
        <w:rPr>
          <w:rFonts w:hint="eastAsia" w:ascii="仿宋" w:hAnsi="仿宋" w:cs="仿宋"/>
          <w:color w:val="auto"/>
          <w:kern w:val="0"/>
          <w:highlight w:val="none"/>
          <w:lang w:val="zh-CN"/>
        </w:rPr>
        <w:t xml:space="preserve">                                                 投标人名称(电子签名)：</w:t>
      </w:r>
    </w:p>
    <w:p w14:paraId="25F9A43A">
      <w:pPr>
        <w:spacing w:line="360" w:lineRule="auto"/>
        <w:rPr>
          <w:rFonts w:ascii="仿宋" w:hAnsi="仿宋" w:cs="仿宋"/>
          <w:color w:val="auto"/>
          <w:kern w:val="0"/>
          <w:highlight w:val="none"/>
          <w:lang w:val="zh-CN"/>
        </w:rPr>
      </w:pPr>
      <w:r>
        <w:rPr>
          <w:rFonts w:hint="eastAsia" w:ascii="仿宋" w:hAnsi="仿宋" w:cs="仿宋"/>
          <w:color w:val="auto"/>
          <w:kern w:val="0"/>
          <w:highlight w:val="none"/>
          <w:lang w:val="zh-CN"/>
        </w:rPr>
        <w:t xml:space="preserve">                                                 签发日期：年月日</w:t>
      </w:r>
    </w:p>
    <w:p w14:paraId="04F7772D">
      <w:pPr>
        <w:spacing w:line="360" w:lineRule="auto"/>
        <w:rPr>
          <w:rFonts w:ascii="仿宋" w:hAnsi="仿宋" w:cs="仿宋"/>
          <w:color w:val="auto"/>
          <w:highlight w:val="none"/>
        </w:rPr>
      </w:pPr>
    </w:p>
    <w:p w14:paraId="4427BC1C">
      <w:pPr>
        <w:spacing w:line="360" w:lineRule="auto"/>
        <w:rPr>
          <w:rFonts w:ascii="仿宋" w:hAnsi="仿宋" w:cs="仿宋"/>
          <w:color w:val="auto"/>
          <w:highlight w:val="none"/>
        </w:rPr>
      </w:pPr>
    </w:p>
    <w:p w14:paraId="7A85DA46">
      <w:pPr>
        <w:spacing w:line="360" w:lineRule="auto"/>
        <w:rPr>
          <w:rFonts w:ascii="仿宋" w:hAnsi="仿宋" w:cs="仿宋"/>
          <w:color w:val="auto"/>
          <w:highlight w:val="none"/>
        </w:rPr>
      </w:pPr>
    </w:p>
    <w:p w14:paraId="3BB058D3">
      <w:pPr>
        <w:jc w:val="center"/>
        <w:rPr>
          <w:rFonts w:ascii="仿宋" w:hAnsi="仿宋" w:cs="仿宋"/>
          <w:b/>
          <w:color w:val="auto"/>
          <w:kern w:val="0"/>
          <w:sz w:val="32"/>
          <w:szCs w:val="32"/>
          <w:highlight w:val="none"/>
        </w:rPr>
      </w:pPr>
      <w:r>
        <w:rPr>
          <w:rFonts w:hint="eastAsia" w:ascii="仿宋" w:hAnsi="仿宋" w:cs="仿宋"/>
          <w:b/>
          <w:color w:val="auto"/>
          <w:kern w:val="0"/>
          <w:sz w:val="32"/>
          <w:szCs w:val="32"/>
          <w:highlight w:val="none"/>
          <w:lang w:val="zh-CN"/>
        </w:rPr>
        <w:t>授权委托书（适用于联合体投标）</w:t>
      </w:r>
    </w:p>
    <w:p w14:paraId="01AF441A">
      <w:pPr>
        <w:spacing w:line="360" w:lineRule="auto"/>
        <w:rPr>
          <w:rFonts w:ascii="仿宋" w:hAnsi="仿宋" w:cs="仿宋"/>
          <w:color w:val="auto"/>
          <w:highlight w:val="none"/>
        </w:rPr>
      </w:pPr>
      <w:r>
        <w:rPr>
          <w:rFonts w:hint="eastAsia" w:ascii="仿宋" w:hAnsi="仿宋" w:cs="仿宋"/>
          <w:color w:val="auto"/>
          <w:highlight w:val="none"/>
          <w:u w:val="single"/>
        </w:rPr>
        <w:t>浙江同济科技职业学院、浙江国际招投标有限公司</w:t>
      </w:r>
      <w:r>
        <w:rPr>
          <w:rFonts w:hint="eastAsia" w:ascii="仿宋" w:hAnsi="仿宋" w:cs="仿宋"/>
          <w:color w:val="auto"/>
          <w:highlight w:val="none"/>
        </w:rPr>
        <w:t>：</w:t>
      </w:r>
    </w:p>
    <w:p w14:paraId="30D5B816">
      <w:pPr>
        <w:spacing w:line="360" w:lineRule="auto"/>
        <w:ind w:firstLine="576"/>
        <w:rPr>
          <w:rFonts w:ascii="仿宋" w:hAnsi="仿宋" w:cs="仿宋"/>
          <w:color w:val="auto"/>
          <w:kern w:val="0"/>
          <w:highlight w:val="none"/>
        </w:rPr>
      </w:pPr>
      <w:r>
        <w:rPr>
          <w:rFonts w:hint="eastAsia" w:ascii="仿宋" w:hAnsi="仿宋" w:cs="仿宋"/>
          <w:color w:val="auto"/>
          <w:kern w:val="0"/>
          <w:highlight w:val="none"/>
        </w:rPr>
        <w:t>现</w:t>
      </w:r>
      <w:r>
        <w:rPr>
          <w:rFonts w:hint="eastAsia" w:ascii="仿宋" w:hAnsi="仿宋" w:cs="仿宋"/>
          <w:color w:val="auto"/>
          <w:kern w:val="0"/>
          <w:highlight w:val="none"/>
          <w:lang w:val="zh-CN"/>
        </w:rPr>
        <w:t>委托（姓名）为我方代理人（身份证号码：，手机：），以我方名义处理</w:t>
      </w:r>
      <w:r>
        <w:rPr>
          <w:rFonts w:hint="eastAsia" w:ascii="仿宋" w:hAnsi="仿宋" w:cs="仿宋"/>
          <w:color w:val="auto"/>
          <w:highlight w:val="none"/>
        </w:rPr>
        <w:t>（项目名称）【招标编号：（采购编号）】</w:t>
      </w:r>
      <w:r>
        <w:rPr>
          <w:rFonts w:hint="eastAsia" w:ascii="仿宋" w:hAnsi="仿宋" w:cs="仿宋"/>
          <w:color w:val="auto"/>
          <w:kern w:val="0"/>
          <w:highlight w:val="none"/>
          <w:lang w:val="zh-CN"/>
        </w:rPr>
        <w:t>政府采购投标的一切事项，其法律后果由我方承担。</w:t>
      </w:r>
    </w:p>
    <w:p w14:paraId="0113076D">
      <w:pPr>
        <w:spacing w:line="360" w:lineRule="auto"/>
        <w:rPr>
          <w:rFonts w:ascii="仿宋" w:hAnsi="仿宋" w:cs="仿宋"/>
          <w:color w:val="auto"/>
          <w:kern w:val="0"/>
          <w:highlight w:val="none"/>
        </w:rPr>
      </w:pPr>
      <w:r>
        <w:rPr>
          <w:rFonts w:hint="eastAsia" w:ascii="仿宋" w:hAnsi="仿宋" w:cs="仿宋"/>
          <w:color w:val="auto"/>
          <w:kern w:val="0"/>
          <w:highlight w:val="none"/>
        </w:rPr>
        <w:t>委托期限：</w:t>
      </w:r>
      <w:r>
        <w:rPr>
          <w:rFonts w:hint="eastAsia" w:ascii="仿宋" w:hAnsi="仿宋" w:cs="仿宋"/>
          <w:color w:val="auto"/>
          <w:kern w:val="0"/>
          <w:highlight w:val="none"/>
          <w:lang w:val="zh-CN"/>
        </w:rPr>
        <w:t>自年月日起至年月日止。</w:t>
      </w:r>
    </w:p>
    <w:p w14:paraId="44395547">
      <w:pPr>
        <w:spacing w:line="360" w:lineRule="auto"/>
        <w:rPr>
          <w:rFonts w:ascii="仿宋" w:hAnsi="仿宋" w:cs="仿宋"/>
          <w:color w:val="auto"/>
          <w:kern w:val="0"/>
          <w:highlight w:val="none"/>
        </w:rPr>
      </w:pPr>
      <w:r>
        <w:rPr>
          <w:rFonts w:hint="eastAsia" w:ascii="仿宋" w:hAnsi="仿宋" w:cs="仿宋"/>
          <w:color w:val="auto"/>
          <w:kern w:val="0"/>
          <w:highlight w:val="none"/>
          <w:lang w:val="zh-CN"/>
        </w:rPr>
        <w:t>特此告知。</w:t>
      </w:r>
    </w:p>
    <w:p w14:paraId="44D1B04A">
      <w:pPr>
        <w:rPr>
          <w:rFonts w:ascii="仿宋" w:hAnsi="仿宋" w:cs="仿宋"/>
          <w:color w:val="auto"/>
          <w:highlight w:val="none"/>
        </w:rPr>
      </w:pPr>
    </w:p>
    <w:p w14:paraId="74B676A1">
      <w:pPr>
        <w:spacing w:line="360" w:lineRule="auto"/>
        <w:ind w:firstLine="5040" w:firstLineChars="2100"/>
        <w:rPr>
          <w:rFonts w:ascii="仿宋" w:hAnsi="仿宋" w:cs="仿宋"/>
          <w:color w:val="auto"/>
          <w:kern w:val="0"/>
          <w:highlight w:val="none"/>
          <w:lang w:val="zh-CN"/>
        </w:rPr>
      </w:pPr>
      <w:r>
        <w:rPr>
          <w:rFonts w:hint="eastAsia" w:ascii="仿宋" w:hAnsi="仿宋" w:cs="仿宋"/>
          <w:color w:val="auto"/>
          <w:kern w:val="0"/>
          <w:highlight w:val="none"/>
          <w:lang w:val="zh-CN"/>
        </w:rPr>
        <w:t>联合体成员名称(电子签名/公章)：</w:t>
      </w:r>
    </w:p>
    <w:p w14:paraId="2B3BD57A">
      <w:pPr>
        <w:spacing w:line="360" w:lineRule="auto"/>
        <w:ind w:firstLine="5040" w:firstLineChars="2100"/>
        <w:rPr>
          <w:rFonts w:ascii="仿宋" w:hAnsi="仿宋" w:cs="仿宋"/>
          <w:color w:val="auto"/>
          <w:kern w:val="0"/>
          <w:highlight w:val="none"/>
          <w:lang w:val="zh-CN"/>
        </w:rPr>
      </w:pPr>
      <w:r>
        <w:rPr>
          <w:rFonts w:hint="eastAsia" w:ascii="仿宋" w:hAnsi="仿宋" w:cs="仿宋"/>
          <w:color w:val="auto"/>
          <w:kern w:val="0"/>
          <w:highlight w:val="none"/>
          <w:lang w:val="zh-CN"/>
        </w:rPr>
        <w:t>联合体成员名称(电子签名/公章)：</w:t>
      </w:r>
    </w:p>
    <w:p w14:paraId="748F0B2E">
      <w:pPr>
        <w:spacing w:line="360" w:lineRule="auto"/>
        <w:ind w:firstLine="5760" w:firstLineChars="2400"/>
        <w:rPr>
          <w:rFonts w:ascii="仿宋" w:hAnsi="仿宋" w:cs="仿宋"/>
          <w:color w:val="auto"/>
          <w:highlight w:val="none"/>
        </w:rPr>
      </w:pPr>
      <w:r>
        <w:rPr>
          <w:rFonts w:hint="eastAsia" w:ascii="仿宋" w:hAnsi="仿宋" w:cs="仿宋"/>
          <w:color w:val="auto"/>
          <w:kern w:val="0"/>
          <w:highlight w:val="none"/>
          <w:lang w:val="zh-CN"/>
        </w:rPr>
        <w:t>……</w:t>
      </w:r>
    </w:p>
    <w:p w14:paraId="65F88C09">
      <w:pPr>
        <w:spacing w:line="360" w:lineRule="auto"/>
        <w:rPr>
          <w:rFonts w:ascii="仿宋" w:hAnsi="仿宋" w:cs="仿宋"/>
          <w:color w:val="auto"/>
          <w:kern w:val="0"/>
          <w:highlight w:val="none"/>
          <w:lang w:val="zh-CN"/>
        </w:rPr>
      </w:pPr>
      <w:r>
        <w:rPr>
          <w:rFonts w:hint="eastAsia" w:ascii="仿宋" w:hAnsi="仿宋" w:cs="仿宋"/>
          <w:color w:val="auto"/>
          <w:kern w:val="0"/>
          <w:highlight w:val="none"/>
          <w:lang w:val="zh-CN"/>
        </w:rPr>
        <w:t xml:space="preserve">                                               日期：年月日</w:t>
      </w:r>
    </w:p>
    <w:p w14:paraId="743FF749">
      <w:pPr>
        <w:rPr>
          <w:rFonts w:ascii="仿宋" w:hAnsi="仿宋" w:cs="仿宋"/>
          <w:b/>
          <w:color w:val="auto"/>
          <w:kern w:val="0"/>
          <w:sz w:val="32"/>
          <w:szCs w:val="32"/>
          <w:highlight w:val="none"/>
          <w:lang w:val="zh-CN"/>
        </w:rPr>
      </w:pPr>
      <w:r>
        <w:rPr>
          <w:rFonts w:hint="eastAsia" w:ascii="仿宋" w:hAnsi="仿宋" w:cs="仿宋"/>
          <w:b/>
          <w:color w:val="auto"/>
          <w:kern w:val="0"/>
          <w:sz w:val="32"/>
          <w:szCs w:val="32"/>
          <w:highlight w:val="none"/>
          <w:lang w:val="zh-CN"/>
        </w:rPr>
        <w:br w:type="page"/>
      </w:r>
    </w:p>
    <w:p w14:paraId="6E8A94AB">
      <w:pPr>
        <w:jc w:val="center"/>
        <w:rPr>
          <w:rFonts w:ascii="仿宋" w:hAnsi="仿宋" w:cs="仿宋"/>
          <w:b/>
          <w:color w:val="auto"/>
          <w:kern w:val="0"/>
          <w:sz w:val="32"/>
          <w:szCs w:val="32"/>
          <w:highlight w:val="none"/>
        </w:rPr>
      </w:pPr>
    </w:p>
    <w:p w14:paraId="4B009037">
      <w:pPr>
        <w:jc w:val="center"/>
        <w:rPr>
          <w:rFonts w:ascii="仿宋" w:hAnsi="仿宋" w:cs="仿宋"/>
          <w:b/>
          <w:color w:val="auto"/>
          <w:kern w:val="0"/>
          <w:sz w:val="32"/>
          <w:szCs w:val="32"/>
          <w:highlight w:val="none"/>
        </w:rPr>
      </w:pPr>
      <w:r>
        <w:rPr>
          <w:rFonts w:hint="eastAsia" w:ascii="仿宋" w:hAnsi="仿宋" w:cs="仿宋"/>
          <w:b/>
          <w:color w:val="auto"/>
          <w:kern w:val="0"/>
          <w:sz w:val="32"/>
          <w:szCs w:val="32"/>
          <w:highlight w:val="none"/>
        </w:rPr>
        <w:t>授权代表近一个月内在投标单位缴纳社保的参保证明（适用于法定代表人授权代表参加投标活动）</w:t>
      </w:r>
    </w:p>
    <w:p w14:paraId="08031917">
      <w:pPr>
        <w:rPr>
          <w:rFonts w:ascii="仿宋" w:hAnsi="仿宋" w:cs="仿宋"/>
          <w:b/>
          <w:color w:val="auto"/>
          <w:kern w:val="0"/>
          <w:sz w:val="32"/>
          <w:szCs w:val="32"/>
          <w:highlight w:val="none"/>
          <w:lang w:val="zh-CN"/>
        </w:rPr>
      </w:pPr>
      <w:r>
        <w:rPr>
          <w:rFonts w:hint="eastAsia" w:ascii="仿宋" w:hAnsi="仿宋" w:cs="仿宋"/>
          <w:b/>
          <w:color w:val="auto"/>
          <w:kern w:val="0"/>
          <w:sz w:val="32"/>
          <w:szCs w:val="32"/>
          <w:highlight w:val="none"/>
          <w:lang w:val="zh-CN"/>
        </w:rPr>
        <w:br w:type="page"/>
      </w:r>
    </w:p>
    <w:p w14:paraId="1D7EB353">
      <w:pPr>
        <w:autoSpaceDE w:val="0"/>
        <w:autoSpaceDN w:val="0"/>
        <w:spacing w:line="360" w:lineRule="auto"/>
        <w:rPr>
          <w:rFonts w:ascii="仿宋" w:hAnsi="仿宋" w:cs="仿宋"/>
          <w:b/>
          <w:color w:val="auto"/>
          <w:highlight w:val="none"/>
        </w:rPr>
      </w:pPr>
      <w:r>
        <w:rPr>
          <w:rFonts w:hint="eastAsia" w:ascii="仿宋" w:hAnsi="仿宋" w:cs="仿宋"/>
          <w:b/>
          <w:color w:val="auto"/>
          <w:kern w:val="0"/>
          <w:sz w:val="32"/>
          <w:szCs w:val="32"/>
          <w:highlight w:val="none"/>
          <w:lang w:val="zh-CN"/>
        </w:rPr>
        <w:t>法定代表人、单位负责人或自然人本人</w:t>
      </w:r>
      <w:r>
        <w:rPr>
          <w:rFonts w:hint="eastAsia" w:ascii="仿宋" w:hAnsi="仿宋" w:cs="仿宋"/>
          <w:b/>
          <w:color w:val="auto"/>
          <w:sz w:val="30"/>
          <w:szCs w:val="30"/>
          <w:highlight w:val="none"/>
        </w:rPr>
        <w:t>的身份证明（适用于法定代表人、单位负责人或者自然人本人代表投标人参加投标）</w:t>
      </w:r>
    </w:p>
    <w:p w14:paraId="172161C1">
      <w:pPr>
        <w:pStyle w:val="157"/>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CE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825AE91">
            <w:pPr>
              <w:pStyle w:val="157"/>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w:t>
            </w:r>
          </w:p>
          <w:p w14:paraId="26AA66A1">
            <w:pPr>
              <w:pStyle w:val="157"/>
              <w:adjustRightInd w:val="0"/>
              <w:spacing w:line="360" w:lineRule="auto"/>
              <w:rPr>
                <w:rFonts w:ascii="仿宋" w:hAnsi="仿宋" w:eastAsia="仿宋" w:cs="仿宋"/>
                <w:bCs/>
                <w:color w:val="auto"/>
                <w:sz w:val="24"/>
                <w:highlight w:val="none"/>
              </w:rPr>
            </w:pPr>
          </w:p>
          <w:p w14:paraId="06D78AF1">
            <w:pPr>
              <w:pStyle w:val="157"/>
              <w:adjustRightInd w:val="0"/>
              <w:spacing w:line="360" w:lineRule="auto"/>
              <w:rPr>
                <w:rFonts w:ascii="仿宋" w:hAnsi="仿宋" w:eastAsia="仿宋" w:cs="仿宋"/>
                <w:bCs/>
                <w:color w:val="auto"/>
                <w:sz w:val="24"/>
                <w:highlight w:val="none"/>
              </w:rPr>
            </w:pPr>
          </w:p>
          <w:p w14:paraId="772BBB5E">
            <w:pPr>
              <w:pStyle w:val="157"/>
              <w:adjustRightInd w:val="0"/>
              <w:spacing w:line="360" w:lineRule="auto"/>
              <w:rPr>
                <w:rFonts w:ascii="仿宋" w:hAnsi="仿宋" w:eastAsia="仿宋" w:cs="仿宋"/>
                <w:bCs/>
                <w:color w:val="auto"/>
                <w:sz w:val="24"/>
                <w:highlight w:val="none"/>
              </w:rPr>
            </w:pPr>
          </w:p>
          <w:p w14:paraId="434FA0CF">
            <w:pPr>
              <w:pStyle w:val="157"/>
              <w:adjustRightInd w:val="0"/>
              <w:spacing w:line="360" w:lineRule="auto"/>
              <w:rPr>
                <w:rFonts w:ascii="仿宋" w:hAnsi="仿宋" w:eastAsia="仿宋" w:cs="仿宋"/>
                <w:bCs/>
                <w:color w:val="auto"/>
                <w:sz w:val="24"/>
                <w:highlight w:val="none"/>
              </w:rPr>
            </w:pPr>
          </w:p>
          <w:p w14:paraId="73080F3A">
            <w:pPr>
              <w:pStyle w:val="157"/>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反面：</w:t>
            </w:r>
          </w:p>
          <w:p w14:paraId="3FE8A21A">
            <w:pPr>
              <w:pStyle w:val="157"/>
              <w:adjustRightInd w:val="0"/>
              <w:spacing w:line="360" w:lineRule="auto"/>
              <w:rPr>
                <w:rFonts w:ascii="仿宋" w:hAnsi="仿宋" w:eastAsia="仿宋" w:cs="仿宋"/>
                <w:bCs/>
                <w:color w:val="auto"/>
                <w:sz w:val="24"/>
                <w:highlight w:val="none"/>
              </w:rPr>
            </w:pPr>
          </w:p>
        </w:tc>
      </w:tr>
    </w:tbl>
    <w:p w14:paraId="4500C34A">
      <w:pPr>
        <w:spacing w:line="360" w:lineRule="auto"/>
        <w:ind w:firstLine="576"/>
        <w:jc w:val="center"/>
        <w:rPr>
          <w:rFonts w:ascii="仿宋" w:hAnsi="仿宋" w:cs="仿宋"/>
          <w:color w:val="auto"/>
          <w:kern w:val="0"/>
          <w:highlight w:val="none"/>
          <w:lang w:val="zh-CN"/>
        </w:rPr>
      </w:pPr>
    </w:p>
    <w:p w14:paraId="2F6E63F1">
      <w:pPr>
        <w:spacing w:line="360" w:lineRule="auto"/>
        <w:ind w:firstLine="576"/>
        <w:jc w:val="center"/>
        <w:rPr>
          <w:rFonts w:ascii="仿宋" w:hAnsi="仿宋" w:cs="仿宋"/>
          <w:color w:val="auto"/>
          <w:kern w:val="0"/>
          <w:highlight w:val="none"/>
          <w:lang w:val="zh-CN"/>
        </w:rPr>
      </w:pPr>
      <w:r>
        <w:rPr>
          <w:rFonts w:hint="eastAsia" w:ascii="仿宋" w:hAnsi="仿宋" w:cs="仿宋"/>
          <w:color w:val="auto"/>
          <w:kern w:val="0"/>
          <w:highlight w:val="none"/>
          <w:lang w:val="zh-CN"/>
        </w:rPr>
        <w:t xml:space="preserve">                  投标人名称(电子签名)：                              </w:t>
      </w:r>
    </w:p>
    <w:p w14:paraId="50F0587B">
      <w:pPr>
        <w:spacing w:line="360" w:lineRule="auto"/>
        <w:jc w:val="center"/>
        <w:rPr>
          <w:rFonts w:ascii="仿宋" w:hAnsi="仿宋" w:cs="仿宋"/>
          <w:color w:val="auto"/>
          <w:kern w:val="0"/>
          <w:highlight w:val="none"/>
          <w:lang w:val="zh-CN"/>
        </w:rPr>
      </w:pPr>
      <w:r>
        <w:rPr>
          <w:rFonts w:hint="eastAsia" w:ascii="仿宋" w:hAnsi="仿宋" w:cs="仿宋"/>
          <w:color w:val="auto"/>
          <w:kern w:val="0"/>
          <w:highlight w:val="none"/>
          <w:lang w:val="zh-CN"/>
        </w:rPr>
        <w:t xml:space="preserve">                   日期：年月日</w:t>
      </w:r>
    </w:p>
    <w:p w14:paraId="18E46348">
      <w:pPr>
        <w:jc w:val="center"/>
        <w:rPr>
          <w:rFonts w:ascii="仿宋" w:hAnsi="仿宋" w:cs="仿宋"/>
          <w:b/>
          <w:color w:val="auto"/>
          <w:kern w:val="0"/>
          <w:sz w:val="32"/>
          <w:szCs w:val="32"/>
          <w:highlight w:val="none"/>
        </w:rPr>
      </w:pPr>
    </w:p>
    <w:p w14:paraId="5F2C36E5">
      <w:pPr>
        <w:jc w:val="center"/>
        <w:rPr>
          <w:rFonts w:ascii="仿宋" w:hAnsi="仿宋" w:cs="仿宋"/>
          <w:b/>
          <w:color w:val="auto"/>
          <w:kern w:val="0"/>
          <w:sz w:val="32"/>
          <w:szCs w:val="32"/>
          <w:highlight w:val="none"/>
        </w:rPr>
      </w:pPr>
    </w:p>
    <w:p w14:paraId="36E6FE93">
      <w:pPr>
        <w:jc w:val="center"/>
        <w:rPr>
          <w:rFonts w:ascii="仿宋" w:hAnsi="仿宋" w:cs="仿宋"/>
          <w:b/>
          <w:color w:val="auto"/>
          <w:kern w:val="0"/>
          <w:sz w:val="32"/>
          <w:szCs w:val="32"/>
          <w:highlight w:val="none"/>
        </w:rPr>
      </w:pPr>
    </w:p>
    <w:p w14:paraId="5BC35E41">
      <w:pPr>
        <w:jc w:val="center"/>
        <w:rPr>
          <w:rFonts w:ascii="仿宋" w:hAnsi="仿宋" w:cs="仿宋"/>
          <w:b/>
          <w:color w:val="auto"/>
          <w:kern w:val="0"/>
          <w:sz w:val="32"/>
          <w:szCs w:val="32"/>
          <w:highlight w:val="none"/>
        </w:rPr>
      </w:pPr>
    </w:p>
    <w:p w14:paraId="3EC854AF">
      <w:pPr>
        <w:jc w:val="center"/>
        <w:rPr>
          <w:rFonts w:ascii="仿宋" w:hAnsi="仿宋" w:cs="仿宋"/>
          <w:b/>
          <w:color w:val="auto"/>
          <w:kern w:val="0"/>
          <w:sz w:val="32"/>
          <w:szCs w:val="32"/>
          <w:highlight w:val="none"/>
        </w:rPr>
      </w:pPr>
    </w:p>
    <w:p w14:paraId="204A13AD">
      <w:pPr>
        <w:jc w:val="center"/>
        <w:rPr>
          <w:rFonts w:ascii="仿宋" w:hAnsi="仿宋" w:cs="仿宋"/>
          <w:b/>
          <w:color w:val="auto"/>
          <w:kern w:val="0"/>
          <w:sz w:val="32"/>
          <w:szCs w:val="32"/>
          <w:highlight w:val="none"/>
        </w:rPr>
      </w:pPr>
    </w:p>
    <w:p w14:paraId="2A37A1F5">
      <w:pPr>
        <w:jc w:val="center"/>
        <w:rPr>
          <w:rFonts w:ascii="仿宋" w:hAnsi="仿宋" w:cs="仿宋"/>
          <w:b/>
          <w:color w:val="auto"/>
          <w:kern w:val="0"/>
          <w:sz w:val="32"/>
          <w:szCs w:val="32"/>
          <w:highlight w:val="none"/>
        </w:rPr>
      </w:pPr>
    </w:p>
    <w:p w14:paraId="5676E189">
      <w:pPr>
        <w:jc w:val="center"/>
        <w:rPr>
          <w:rFonts w:ascii="仿宋" w:hAnsi="仿宋" w:cs="仿宋"/>
          <w:b/>
          <w:color w:val="auto"/>
          <w:kern w:val="0"/>
          <w:sz w:val="32"/>
          <w:szCs w:val="32"/>
          <w:highlight w:val="none"/>
        </w:rPr>
      </w:pPr>
    </w:p>
    <w:p w14:paraId="6CBCCE64">
      <w:pPr>
        <w:jc w:val="center"/>
        <w:rPr>
          <w:rFonts w:ascii="仿宋" w:hAnsi="仿宋" w:cs="仿宋"/>
          <w:b/>
          <w:color w:val="auto"/>
          <w:kern w:val="0"/>
          <w:sz w:val="32"/>
          <w:szCs w:val="32"/>
          <w:highlight w:val="none"/>
        </w:rPr>
      </w:pPr>
    </w:p>
    <w:p w14:paraId="5BA2169B">
      <w:pPr>
        <w:jc w:val="center"/>
        <w:rPr>
          <w:rFonts w:ascii="仿宋" w:hAnsi="仿宋" w:cs="仿宋"/>
          <w:b/>
          <w:color w:val="auto"/>
          <w:kern w:val="0"/>
          <w:sz w:val="32"/>
          <w:szCs w:val="32"/>
          <w:highlight w:val="none"/>
        </w:rPr>
      </w:pPr>
    </w:p>
    <w:p w14:paraId="50CF896C">
      <w:pPr>
        <w:rPr>
          <w:rFonts w:ascii="仿宋" w:hAnsi="仿宋" w:cs="仿宋"/>
          <w:b/>
          <w:color w:val="auto"/>
          <w:kern w:val="0"/>
          <w:sz w:val="32"/>
          <w:szCs w:val="32"/>
          <w:highlight w:val="none"/>
        </w:rPr>
      </w:pPr>
      <w:r>
        <w:rPr>
          <w:rFonts w:hint="eastAsia" w:ascii="仿宋" w:hAnsi="仿宋" w:cs="仿宋"/>
          <w:b/>
          <w:color w:val="auto"/>
          <w:kern w:val="0"/>
          <w:sz w:val="32"/>
          <w:szCs w:val="32"/>
          <w:highlight w:val="none"/>
        </w:rPr>
        <w:br w:type="page"/>
      </w:r>
    </w:p>
    <w:p w14:paraId="2A8857E5">
      <w:pPr>
        <w:spacing w:line="360" w:lineRule="auto"/>
        <w:jc w:val="center"/>
        <w:outlineLvl w:val="1"/>
        <w:rPr>
          <w:rFonts w:ascii="仿宋" w:hAnsi="仿宋" w:cs="仿宋"/>
          <w:b/>
          <w:color w:val="auto"/>
          <w:kern w:val="0"/>
          <w:sz w:val="32"/>
          <w:szCs w:val="32"/>
          <w:highlight w:val="none"/>
          <w:lang w:val="zh-CN"/>
        </w:rPr>
      </w:pPr>
      <w:r>
        <w:rPr>
          <w:rFonts w:hint="eastAsia" w:ascii="仿宋" w:hAnsi="仿宋" w:cs="仿宋"/>
          <w:b/>
          <w:color w:val="auto"/>
          <w:kern w:val="0"/>
          <w:sz w:val="32"/>
          <w:szCs w:val="32"/>
          <w:highlight w:val="none"/>
          <w:lang w:val="zh-CN"/>
        </w:rPr>
        <w:t>三、分包意向协议（如果有）</w:t>
      </w:r>
    </w:p>
    <w:p w14:paraId="5720399A">
      <w:pPr>
        <w:widowControl/>
        <w:spacing w:line="360" w:lineRule="auto"/>
        <w:ind w:firstLine="120" w:firstLineChars="50"/>
        <w:jc w:val="left"/>
        <w:rPr>
          <w:rFonts w:ascii="仿宋" w:hAnsi="仿宋" w:cs="仿宋"/>
          <w:color w:val="auto"/>
          <w:highlight w:val="none"/>
        </w:rPr>
      </w:pPr>
      <w:r>
        <w:rPr>
          <w:rFonts w:hint="eastAsia" w:ascii="仿宋" w:hAnsi="仿宋" w:cs="仿宋"/>
          <w:color w:val="auto"/>
          <w:highlight w:val="none"/>
        </w:rPr>
        <w:t>【</w:t>
      </w:r>
      <w:r>
        <w:rPr>
          <w:rFonts w:hint="eastAsia" w:ascii="仿宋" w:hAnsi="仿宋" w:cs="仿宋"/>
          <w:b/>
          <w:color w:val="auto"/>
          <w:highlight w:val="none"/>
        </w:rPr>
        <w:t>中标后以分包方式履行合同的，提供分包意向协议(附件6)；采购人不同意分包或者投标人中标后不以分包方式履行合同的，则不需要提供。</w:t>
      </w:r>
      <w:r>
        <w:rPr>
          <w:rFonts w:hint="eastAsia" w:ascii="仿宋" w:hAnsi="仿宋" w:cs="仿宋"/>
          <w:color w:val="auto"/>
          <w:highlight w:val="none"/>
        </w:rPr>
        <w:t>】</w:t>
      </w:r>
    </w:p>
    <w:p w14:paraId="1C61F504">
      <w:pPr>
        <w:rPr>
          <w:rFonts w:ascii="仿宋" w:hAnsi="仿宋" w:cs="仿宋"/>
          <w:b/>
          <w:color w:val="auto"/>
          <w:kern w:val="0"/>
          <w:sz w:val="32"/>
          <w:szCs w:val="32"/>
          <w:highlight w:val="none"/>
          <w:lang w:val="zh-CN"/>
        </w:rPr>
      </w:pPr>
      <w:r>
        <w:rPr>
          <w:rFonts w:hint="eastAsia" w:ascii="仿宋" w:hAnsi="仿宋" w:cs="仿宋"/>
          <w:b/>
          <w:color w:val="auto"/>
          <w:kern w:val="0"/>
          <w:sz w:val="32"/>
          <w:szCs w:val="32"/>
          <w:highlight w:val="none"/>
          <w:lang w:val="zh-CN"/>
        </w:rPr>
        <w:br w:type="page"/>
      </w:r>
    </w:p>
    <w:p w14:paraId="1AA59BB4">
      <w:pPr>
        <w:spacing w:line="360" w:lineRule="auto"/>
        <w:jc w:val="center"/>
        <w:outlineLvl w:val="1"/>
        <w:rPr>
          <w:rFonts w:ascii="仿宋" w:hAnsi="仿宋" w:cs="仿宋"/>
          <w:b/>
          <w:color w:val="auto"/>
          <w:kern w:val="0"/>
          <w:sz w:val="32"/>
          <w:szCs w:val="32"/>
          <w:highlight w:val="none"/>
          <w:lang w:val="zh-CN"/>
        </w:rPr>
      </w:pPr>
      <w:r>
        <w:rPr>
          <w:rFonts w:hint="eastAsia" w:ascii="仿宋" w:hAnsi="仿宋" w:cs="仿宋"/>
          <w:b/>
          <w:color w:val="auto"/>
          <w:kern w:val="0"/>
          <w:sz w:val="32"/>
          <w:szCs w:val="32"/>
          <w:highlight w:val="none"/>
          <w:lang w:val="zh-CN"/>
        </w:rPr>
        <w:t>四、符合性审查资料</w:t>
      </w:r>
    </w:p>
    <w:p w14:paraId="59A8FFE5">
      <w:pPr>
        <w:jc w:val="center"/>
        <w:rPr>
          <w:rFonts w:ascii="仿宋" w:hAnsi="仿宋" w:cs="仿宋"/>
          <w:b/>
          <w:color w:val="auto"/>
          <w:kern w:val="0"/>
          <w:sz w:val="32"/>
          <w:szCs w:val="32"/>
          <w:highlight w:val="none"/>
        </w:rPr>
      </w:pP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7ED5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DF7B3E">
            <w:pPr>
              <w:spacing w:line="400" w:lineRule="exact"/>
              <w:jc w:val="left"/>
              <w:rPr>
                <w:rFonts w:ascii="仿宋" w:hAnsi="仿宋" w:cs="仿宋"/>
                <w:b/>
                <w:color w:val="auto"/>
                <w:highlight w:val="none"/>
              </w:rPr>
            </w:pPr>
            <w:r>
              <w:rPr>
                <w:rFonts w:hint="eastAsia" w:ascii="仿宋" w:hAnsi="仿宋" w:cs="仿宋"/>
                <w:b/>
                <w:color w:val="auto"/>
                <w:highlight w:val="none"/>
              </w:rPr>
              <w:t>序号</w:t>
            </w:r>
          </w:p>
        </w:tc>
        <w:tc>
          <w:tcPr>
            <w:tcW w:w="4245" w:type="dxa"/>
            <w:vAlign w:val="center"/>
          </w:tcPr>
          <w:p w14:paraId="301574A0">
            <w:pPr>
              <w:spacing w:line="400" w:lineRule="exact"/>
              <w:jc w:val="left"/>
              <w:rPr>
                <w:rFonts w:ascii="仿宋" w:hAnsi="仿宋" w:cs="仿宋"/>
                <w:b/>
                <w:color w:val="auto"/>
                <w:highlight w:val="none"/>
              </w:rPr>
            </w:pPr>
            <w:r>
              <w:rPr>
                <w:rFonts w:hint="eastAsia" w:ascii="仿宋" w:hAnsi="仿宋" w:cs="仿宋"/>
                <w:b/>
                <w:color w:val="auto"/>
                <w:highlight w:val="none"/>
              </w:rPr>
              <w:t>实质性要求</w:t>
            </w:r>
          </w:p>
        </w:tc>
        <w:tc>
          <w:tcPr>
            <w:tcW w:w="2551" w:type="dxa"/>
            <w:vAlign w:val="center"/>
          </w:tcPr>
          <w:p w14:paraId="6D115AA8">
            <w:pPr>
              <w:spacing w:line="400" w:lineRule="exact"/>
              <w:jc w:val="left"/>
              <w:rPr>
                <w:rFonts w:ascii="仿宋" w:hAnsi="仿宋" w:cs="仿宋"/>
                <w:b/>
                <w:color w:val="auto"/>
                <w:highlight w:val="none"/>
              </w:rPr>
            </w:pPr>
            <w:r>
              <w:rPr>
                <w:rFonts w:hint="eastAsia" w:ascii="仿宋" w:hAnsi="仿宋" w:cs="仿宋"/>
                <w:b/>
                <w:color w:val="auto"/>
                <w:highlight w:val="none"/>
              </w:rPr>
              <w:t>需要提供的符合性审查资料</w:t>
            </w:r>
          </w:p>
        </w:tc>
        <w:tc>
          <w:tcPr>
            <w:tcW w:w="1672" w:type="dxa"/>
            <w:vAlign w:val="center"/>
          </w:tcPr>
          <w:p w14:paraId="2AAA962D">
            <w:pPr>
              <w:spacing w:line="400" w:lineRule="exact"/>
              <w:jc w:val="left"/>
              <w:rPr>
                <w:rFonts w:ascii="仿宋" w:hAnsi="仿宋" w:cs="仿宋"/>
                <w:b/>
                <w:color w:val="auto"/>
                <w:highlight w:val="none"/>
              </w:rPr>
            </w:pPr>
            <w:r>
              <w:rPr>
                <w:rFonts w:hint="eastAsia" w:ascii="仿宋" w:hAnsi="仿宋" w:cs="仿宋"/>
                <w:b/>
                <w:color w:val="auto"/>
                <w:highlight w:val="none"/>
              </w:rPr>
              <w:t>投标文件中的页码位置</w:t>
            </w:r>
          </w:p>
        </w:tc>
      </w:tr>
      <w:tr w14:paraId="6519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8B2245">
            <w:pPr>
              <w:spacing w:line="400" w:lineRule="exact"/>
              <w:jc w:val="left"/>
              <w:rPr>
                <w:rFonts w:ascii="仿宋" w:hAnsi="仿宋" w:cs="仿宋"/>
                <w:bCs/>
                <w:color w:val="auto"/>
                <w:highlight w:val="none"/>
              </w:rPr>
            </w:pPr>
            <w:r>
              <w:rPr>
                <w:rFonts w:hint="eastAsia" w:ascii="仿宋" w:hAnsi="仿宋" w:cs="仿宋"/>
                <w:bCs/>
                <w:color w:val="auto"/>
                <w:highlight w:val="none"/>
              </w:rPr>
              <w:t>1</w:t>
            </w:r>
          </w:p>
        </w:tc>
        <w:tc>
          <w:tcPr>
            <w:tcW w:w="4245" w:type="dxa"/>
            <w:vAlign w:val="center"/>
          </w:tcPr>
          <w:p w14:paraId="321075DF">
            <w:pPr>
              <w:spacing w:line="400" w:lineRule="exact"/>
              <w:jc w:val="left"/>
              <w:rPr>
                <w:rFonts w:ascii="仿宋" w:hAnsi="仿宋" w:cs="仿宋"/>
                <w:color w:val="auto"/>
                <w:highlight w:val="none"/>
              </w:rPr>
            </w:pPr>
            <w:r>
              <w:rPr>
                <w:rFonts w:hint="eastAsia" w:ascii="仿宋" w:hAnsi="仿宋" w:cs="仿宋"/>
                <w:color w:val="auto"/>
                <w:highlight w:val="none"/>
              </w:rPr>
              <w:t>投标文件按照招标文件要求签署、盖章。</w:t>
            </w:r>
          </w:p>
        </w:tc>
        <w:tc>
          <w:tcPr>
            <w:tcW w:w="2551" w:type="dxa"/>
            <w:vAlign w:val="center"/>
          </w:tcPr>
          <w:p w14:paraId="39F9DFF7">
            <w:pPr>
              <w:spacing w:line="400" w:lineRule="exact"/>
              <w:jc w:val="left"/>
              <w:rPr>
                <w:rFonts w:ascii="仿宋" w:hAnsi="仿宋" w:cs="仿宋"/>
                <w:color w:val="auto"/>
                <w:highlight w:val="none"/>
              </w:rPr>
            </w:pPr>
            <w:r>
              <w:rPr>
                <w:rFonts w:hint="eastAsia" w:ascii="仿宋" w:hAnsi="仿宋" w:cs="仿宋"/>
                <w:color w:val="auto"/>
                <w:highlight w:val="none"/>
              </w:rPr>
              <w:t>需要使用电子签名或者签字盖章的投标文件的组成部分</w:t>
            </w:r>
          </w:p>
        </w:tc>
        <w:tc>
          <w:tcPr>
            <w:tcW w:w="1672" w:type="dxa"/>
            <w:vAlign w:val="center"/>
          </w:tcPr>
          <w:p w14:paraId="2F7FCDC2">
            <w:pPr>
              <w:spacing w:line="400" w:lineRule="exact"/>
              <w:jc w:val="left"/>
              <w:rPr>
                <w:rFonts w:ascii="仿宋" w:hAnsi="仿宋" w:cs="仿宋"/>
                <w:color w:val="auto"/>
                <w:highlight w:val="none"/>
              </w:rPr>
            </w:pPr>
          </w:p>
          <w:p w14:paraId="61095DA7">
            <w:pPr>
              <w:spacing w:line="400" w:lineRule="exact"/>
              <w:jc w:val="left"/>
              <w:rPr>
                <w:rFonts w:ascii="仿宋" w:hAnsi="仿宋" w:cs="仿宋"/>
                <w:color w:val="auto"/>
                <w:highlight w:val="none"/>
              </w:rPr>
            </w:pPr>
            <w:r>
              <w:rPr>
                <w:rFonts w:hint="eastAsia" w:ascii="仿宋" w:hAnsi="仿宋" w:cs="仿宋"/>
                <w:color w:val="auto"/>
                <w:highlight w:val="none"/>
              </w:rPr>
              <w:t>见投标文件</w:t>
            </w:r>
          </w:p>
          <w:p w14:paraId="52C0944B">
            <w:pPr>
              <w:spacing w:line="400" w:lineRule="exact"/>
              <w:jc w:val="left"/>
              <w:rPr>
                <w:rFonts w:ascii="仿宋" w:hAnsi="仿宋" w:cs="仿宋"/>
                <w:color w:val="auto"/>
                <w:highlight w:val="none"/>
              </w:rPr>
            </w:pPr>
            <w:r>
              <w:rPr>
                <w:rFonts w:hint="eastAsia" w:ascii="仿宋" w:hAnsi="仿宋" w:cs="仿宋"/>
                <w:color w:val="auto"/>
                <w:highlight w:val="none"/>
              </w:rPr>
              <w:t>第页</w:t>
            </w:r>
          </w:p>
        </w:tc>
      </w:tr>
      <w:tr w14:paraId="49B2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BADE6F">
            <w:pPr>
              <w:spacing w:line="400" w:lineRule="exact"/>
              <w:jc w:val="left"/>
              <w:rPr>
                <w:rFonts w:ascii="仿宋" w:hAnsi="仿宋" w:cs="仿宋"/>
                <w:bCs/>
                <w:color w:val="auto"/>
                <w:highlight w:val="none"/>
              </w:rPr>
            </w:pPr>
            <w:r>
              <w:rPr>
                <w:rFonts w:hint="eastAsia" w:ascii="仿宋" w:hAnsi="仿宋" w:cs="仿宋"/>
                <w:bCs/>
                <w:color w:val="auto"/>
                <w:highlight w:val="none"/>
              </w:rPr>
              <w:t>2</w:t>
            </w:r>
          </w:p>
        </w:tc>
        <w:tc>
          <w:tcPr>
            <w:tcW w:w="4245" w:type="dxa"/>
            <w:vAlign w:val="center"/>
          </w:tcPr>
          <w:p w14:paraId="0525494C">
            <w:pPr>
              <w:spacing w:line="400" w:lineRule="exact"/>
              <w:jc w:val="left"/>
              <w:rPr>
                <w:rFonts w:ascii="仿宋" w:hAnsi="仿宋" w:cs="仿宋"/>
                <w:color w:val="auto"/>
                <w:highlight w:val="none"/>
              </w:rPr>
            </w:pPr>
            <w:r>
              <w:rPr>
                <w:rFonts w:hint="eastAsia" w:ascii="仿宋" w:hAnsi="仿宋" w:cs="仿宋"/>
                <w:color w:val="auto"/>
                <w:highlight w:val="none"/>
              </w:rPr>
              <w:t>投标文件中承诺的投标有效期不少于招标文件中载明的投标有效期。</w:t>
            </w:r>
          </w:p>
        </w:tc>
        <w:tc>
          <w:tcPr>
            <w:tcW w:w="2551" w:type="dxa"/>
            <w:vAlign w:val="center"/>
          </w:tcPr>
          <w:p w14:paraId="313E222D">
            <w:pPr>
              <w:spacing w:line="400" w:lineRule="exact"/>
              <w:jc w:val="left"/>
              <w:rPr>
                <w:rFonts w:ascii="仿宋" w:hAnsi="仿宋" w:cs="仿宋"/>
                <w:color w:val="auto"/>
                <w:highlight w:val="none"/>
              </w:rPr>
            </w:pPr>
            <w:r>
              <w:rPr>
                <w:rFonts w:hint="eastAsia" w:ascii="仿宋" w:hAnsi="仿宋" w:cs="仿宋"/>
                <w:color w:val="auto"/>
                <w:highlight w:val="none"/>
              </w:rPr>
              <w:t>投标函</w:t>
            </w:r>
          </w:p>
        </w:tc>
        <w:tc>
          <w:tcPr>
            <w:tcW w:w="1672" w:type="dxa"/>
            <w:vAlign w:val="center"/>
          </w:tcPr>
          <w:p w14:paraId="2FAEB24C">
            <w:pPr>
              <w:spacing w:line="400" w:lineRule="exact"/>
              <w:jc w:val="left"/>
              <w:rPr>
                <w:rFonts w:ascii="仿宋" w:hAnsi="仿宋" w:cs="仿宋"/>
                <w:color w:val="auto"/>
                <w:highlight w:val="none"/>
              </w:rPr>
            </w:pPr>
            <w:r>
              <w:rPr>
                <w:rFonts w:hint="eastAsia" w:ascii="仿宋" w:hAnsi="仿宋" w:cs="仿宋"/>
                <w:color w:val="auto"/>
                <w:highlight w:val="none"/>
              </w:rPr>
              <w:t>见投标文件</w:t>
            </w:r>
          </w:p>
          <w:p w14:paraId="73947CFD">
            <w:pPr>
              <w:spacing w:line="400" w:lineRule="exact"/>
              <w:jc w:val="left"/>
              <w:rPr>
                <w:rFonts w:ascii="仿宋" w:hAnsi="仿宋" w:cs="仿宋"/>
                <w:color w:val="auto"/>
                <w:highlight w:val="none"/>
              </w:rPr>
            </w:pPr>
            <w:r>
              <w:rPr>
                <w:rFonts w:hint="eastAsia" w:ascii="仿宋" w:hAnsi="仿宋" w:cs="仿宋"/>
                <w:color w:val="auto"/>
                <w:highlight w:val="none"/>
              </w:rPr>
              <w:t>第页</w:t>
            </w:r>
          </w:p>
        </w:tc>
      </w:tr>
      <w:tr w14:paraId="082B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4D6ECA">
            <w:pPr>
              <w:spacing w:line="400" w:lineRule="exact"/>
              <w:jc w:val="left"/>
              <w:rPr>
                <w:rFonts w:ascii="仿宋" w:hAnsi="仿宋" w:cs="仿宋"/>
                <w:bCs/>
                <w:color w:val="auto"/>
                <w:highlight w:val="none"/>
              </w:rPr>
            </w:pPr>
            <w:r>
              <w:rPr>
                <w:rFonts w:hint="eastAsia" w:ascii="仿宋" w:hAnsi="仿宋" w:cs="仿宋"/>
                <w:bCs/>
                <w:color w:val="auto"/>
                <w:highlight w:val="none"/>
              </w:rPr>
              <w:t>3</w:t>
            </w:r>
          </w:p>
        </w:tc>
        <w:tc>
          <w:tcPr>
            <w:tcW w:w="4245" w:type="dxa"/>
            <w:vAlign w:val="center"/>
          </w:tcPr>
          <w:p w14:paraId="05BF2DF6">
            <w:pPr>
              <w:spacing w:line="400" w:lineRule="exact"/>
              <w:jc w:val="left"/>
              <w:rPr>
                <w:rFonts w:ascii="仿宋" w:hAnsi="仿宋" w:cs="仿宋"/>
                <w:color w:val="auto"/>
                <w:highlight w:val="none"/>
              </w:rPr>
            </w:pPr>
            <w:r>
              <w:rPr>
                <w:rFonts w:hint="eastAsia" w:ascii="仿宋" w:hAnsi="仿宋" w:cs="仿宋"/>
                <w:color w:val="auto"/>
                <w:highlight w:val="none"/>
              </w:rPr>
              <w:t>投标文件满足招标文件的其它实质性要求。</w:t>
            </w:r>
          </w:p>
        </w:tc>
        <w:tc>
          <w:tcPr>
            <w:tcW w:w="2551" w:type="dxa"/>
            <w:vAlign w:val="center"/>
          </w:tcPr>
          <w:p w14:paraId="3B1ACFF7">
            <w:pPr>
              <w:spacing w:line="400" w:lineRule="exact"/>
              <w:jc w:val="left"/>
              <w:rPr>
                <w:rFonts w:ascii="仿宋" w:hAnsi="仿宋" w:cs="仿宋"/>
                <w:color w:val="auto"/>
                <w:highlight w:val="none"/>
              </w:rPr>
            </w:pPr>
            <w:r>
              <w:rPr>
                <w:rFonts w:hint="eastAsia" w:ascii="仿宋" w:hAnsi="仿宋" w:cs="仿宋"/>
                <w:color w:val="auto"/>
                <w:kern w:val="0"/>
                <w:highlight w:val="none"/>
              </w:rPr>
              <w:t>招标文件其它实质性要求相应的材料（“▲”系指实质性要求条款，招标文件无其它实质性要求的，无需提供）</w:t>
            </w:r>
          </w:p>
        </w:tc>
        <w:tc>
          <w:tcPr>
            <w:tcW w:w="1672" w:type="dxa"/>
            <w:vAlign w:val="center"/>
          </w:tcPr>
          <w:p w14:paraId="49778028">
            <w:pPr>
              <w:spacing w:line="400" w:lineRule="exact"/>
              <w:jc w:val="left"/>
              <w:rPr>
                <w:rFonts w:ascii="仿宋" w:hAnsi="仿宋" w:cs="仿宋"/>
                <w:color w:val="auto"/>
                <w:highlight w:val="none"/>
              </w:rPr>
            </w:pPr>
            <w:r>
              <w:rPr>
                <w:rFonts w:hint="eastAsia" w:ascii="仿宋" w:hAnsi="仿宋" w:cs="仿宋"/>
                <w:color w:val="auto"/>
                <w:highlight w:val="none"/>
              </w:rPr>
              <w:t>见投标文件</w:t>
            </w:r>
          </w:p>
          <w:p w14:paraId="12983D04">
            <w:pPr>
              <w:spacing w:line="400" w:lineRule="exact"/>
              <w:jc w:val="left"/>
              <w:rPr>
                <w:rFonts w:ascii="仿宋" w:hAnsi="仿宋" w:cs="仿宋"/>
                <w:color w:val="auto"/>
                <w:highlight w:val="none"/>
              </w:rPr>
            </w:pPr>
            <w:r>
              <w:rPr>
                <w:rFonts w:hint="eastAsia" w:ascii="仿宋" w:hAnsi="仿宋" w:cs="仿宋"/>
                <w:color w:val="auto"/>
                <w:highlight w:val="none"/>
              </w:rPr>
              <w:t>第页</w:t>
            </w:r>
          </w:p>
        </w:tc>
      </w:tr>
    </w:tbl>
    <w:p w14:paraId="2D1DCE63">
      <w:pPr>
        <w:spacing w:line="360" w:lineRule="auto"/>
        <w:ind w:right="420"/>
        <w:rPr>
          <w:rFonts w:ascii="仿宋" w:hAnsi="仿宋" w:cs="仿宋"/>
          <w:color w:val="auto"/>
          <w:highlight w:val="none"/>
        </w:rPr>
      </w:pPr>
      <w:r>
        <w:rPr>
          <w:rFonts w:hint="eastAsia" w:ascii="仿宋" w:hAnsi="仿宋" w:cs="仿宋"/>
          <w:color w:val="auto"/>
          <w:highlight w:val="none"/>
        </w:rPr>
        <w:t>注：按本格式和要求提供。</w:t>
      </w:r>
    </w:p>
    <w:p w14:paraId="5967FAB4">
      <w:pPr>
        <w:jc w:val="center"/>
        <w:rPr>
          <w:rFonts w:ascii="仿宋" w:hAnsi="仿宋" w:cs="仿宋"/>
          <w:b/>
          <w:color w:val="auto"/>
          <w:kern w:val="0"/>
          <w:sz w:val="32"/>
          <w:szCs w:val="32"/>
          <w:highlight w:val="none"/>
        </w:rPr>
      </w:pPr>
    </w:p>
    <w:p w14:paraId="2383B16F">
      <w:pPr>
        <w:jc w:val="center"/>
        <w:rPr>
          <w:rFonts w:ascii="仿宋" w:hAnsi="仿宋" w:cs="仿宋"/>
          <w:b/>
          <w:color w:val="auto"/>
          <w:kern w:val="0"/>
          <w:sz w:val="32"/>
          <w:szCs w:val="32"/>
          <w:highlight w:val="none"/>
        </w:rPr>
      </w:pPr>
    </w:p>
    <w:p w14:paraId="7288ECAD">
      <w:pPr>
        <w:jc w:val="center"/>
        <w:rPr>
          <w:rFonts w:ascii="仿宋" w:hAnsi="仿宋" w:cs="仿宋"/>
          <w:b/>
          <w:color w:val="auto"/>
          <w:kern w:val="0"/>
          <w:sz w:val="32"/>
          <w:szCs w:val="32"/>
          <w:highlight w:val="none"/>
        </w:rPr>
      </w:pPr>
    </w:p>
    <w:p w14:paraId="1C76794B">
      <w:pPr>
        <w:jc w:val="center"/>
        <w:rPr>
          <w:rFonts w:ascii="仿宋" w:hAnsi="仿宋" w:cs="仿宋"/>
          <w:b/>
          <w:color w:val="auto"/>
          <w:kern w:val="0"/>
          <w:sz w:val="32"/>
          <w:szCs w:val="32"/>
          <w:highlight w:val="none"/>
        </w:rPr>
      </w:pPr>
    </w:p>
    <w:p w14:paraId="24E39E9E">
      <w:pPr>
        <w:jc w:val="center"/>
        <w:rPr>
          <w:rFonts w:ascii="仿宋" w:hAnsi="仿宋" w:cs="仿宋"/>
          <w:b/>
          <w:color w:val="auto"/>
          <w:kern w:val="0"/>
          <w:sz w:val="32"/>
          <w:szCs w:val="32"/>
          <w:highlight w:val="none"/>
        </w:rPr>
      </w:pPr>
    </w:p>
    <w:p w14:paraId="41A0E2C3">
      <w:pPr>
        <w:jc w:val="center"/>
        <w:rPr>
          <w:rFonts w:ascii="仿宋" w:hAnsi="仿宋" w:cs="仿宋"/>
          <w:b/>
          <w:color w:val="auto"/>
          <w:kern w:val="0"/>
          <w:sz w:val="32"/>
          <w:szCs w:val="32"/>
          <w:highlight w:val="none"/>
        </w:rPr>
      </w:pPr>
    </w:p>
    <w:p w14:paraId="174623D8">
      <w:pPr>
        <w:jc w:val="center"/>
        <w:rPr>
          <w:rFonts w:ascii="仿宋" w:hAnsi="仿宋" w:cs="仿宋"/>
          <w:b/>
          <w:color w:val="auto"/>
          <w:kern w:val="0"/>
          <w:sz w:val="32"/>
          <w:szCs w:val="32"/>
          <w:highlight w:val="none"/>
        </w:rPr>
      </w:pPr>
    </w:p>
    <w:p w14:paraId="582CB5C2">
      <w:pPr>
        <w:jc w:val="center"/>
        <w:rPr>
          <w:rFonts w:ascii="仿宋" w:hAnsi="仿宋" w:cs="仿宋"/>
          <w:b/>
          <w:color w:val="auto"/>
          <w:kern w:val="0"/>
          <w:sz w:val="32"/>
          <w:szCs w:val="32"/>
          <w:highlight w:val="none"/>
        </w:rPr>
      </w:pPr>
    </w:p>
    <w:p w14:paraId="484049BE">
      <w:pPr>
        <w:jc w:val="center"/>
        <w:rPr>
          <w:rFonts w:ascii="仿宋" w:hAnsi="仿宋" w:cs="仿宋"/>
          <w:b/>
          <w:color w:val="auto"/>
          <w:kern w:val="0"/>
          <w:sz w:val="32"/>
          <w:szCs w:val="32"/>
          <w:highlight w:val="none"/>
        </w:rPr>
      </w:pPr>
    </w:p>
    <w:p w14:paraId="6EA27865">
      <w:pPr>
        <w:jc w:val="center"/>
        <w:rPr>
          <w:rFonts w:ascii="仿宋" w:hAnsi="仿宋" w:cs="仿宋"/>
          <w:b/>
          <w:color w:val="auto"/>
          <w:kern w:val="0"/>
          <w:sz w:val="32"/>
          <w:szCs w:val="32"/>
          <w:highlight w:val="none"/>
        </w:rPr>
      </w:pPr>
    </w:p>
    <w:p w14:paraId="56377FFF">
      <w:pPr>
        <w:jc w:val="center"/>
        <w:rPr>
          <w:rFonts w:ascii="仿宋" w:hAnsi="仿宋" w:cs="仿宋"/>
          <w:b/>
          <w:color w:val="auto"/>
          <w:kern w:val="0"/>
          <w:sz w:val="32"/>
          <w:szCs w:val="32"/>
          <w:highlight w:val="none"/>
        </w:rPr>
      </w:pPr>
    </w:p>
    <w:p w14:paraId="34BDDA08">
      <w:pPr>
        <w:jc w:val="center"/>
        <w:rPr>
          <w:rFonts w:ascii="仿宋" w:hAnsi="仿宋" w:cs="仿宋"/>
          <w:b/>
          <w:color w:val="auto"/>
          <w:kern w:val="0"/>
          <w:sz w:val="32"/>
          <w:szCs w:val="32"/>
          <w:highlight w:val="none"/>
        </w:rPr>
      </w:pPr>
    </w:p>
    <w:p w14:paraId="78EE2671">
      <w:pPr>
        <w:jc w:val="center"/>
        <w:rPr>
          <w:rFonts w:ascii="仿宋" w:hAnsi="仿宋" w:cs="仿宋"/>
          <w:b/>
          <w:color w:val="auto"/>
          <w:kern w:val="0"/>
          <w:sz w:val="32"/>
          <w:szCs w:val="32"/>
          <w:highlight w:val="none"/>
        </w:rPr>
      </w:pPr>
    </w:p>
    <w:p w14:paraId="4734AEB4">
      <w:pPr>
        <w:rPr>
          <w:rFonts w:ascii="仿宋" w:hAnsi="仿宋" w:cs="仿宋"/>
          <w:b/>
          <w:color w:val="auto"/>
          <w:kern w:val="0"/>
          <w:sz w:val="32"/>
          <w:szCs w:val="32"/>
          <w:highlight w:val="none"/>
        </w:rPr>
      </w:pPr>
      <w:r>
        <w:rPr>
          <w:rFonts w:hint="eastAsia" w:ascii="仿宋" w:hAnsi="仿宋" w:cs="仿宋"/>
          <w:b/>
          <w:color w:val="auto"/>
          <w:kern w:val="0"/>
          <w:sz w:val="32"/>
          <w:szCs w:val="32"/>
          <w:highlight w:val="none"/>
        </w:rPr>
        <w:br w:type="page"/>
      </w:r>
    </w:p>
    <w:p w14:paraId="34ECFF3E">
      <w:pPr>
        <w:spacing w:line="360" w:lineRule="auto"/>
        <w:jc w:val="center"/>
        <w:outlineLvl w:val="1"/>
        <w:rPr>
          <w:rFonts w:ascii="仿宋" w:hAnsi="仿宋" w:cs="仿宋"/>
          <w:b/>
          <w:color w:val="auto"/>
          <w:kern w:val="0"/>
          <w:sz w:val="32"/>
          <w:szCs w:val="32"/>
          <w:highlight w:val="none"/>
          <w:lang w:val="zh-CN"/>
        </w:rPr>
      </w:pPr>
      <w:r>
        <w:rPr>
          <w:rFonts w:hint="eastAsia" w:ascii="仿宋" w:hAnsi="仿宋" w:cs="仿宋"/>
          <w:b/>
          <w:color w:val="auto"/>
          <w:kern w:val="0"/>
          <w:sz w:val="32"/>
          <w:szCs w:val="32"/>
          <w:highlight w:val="none"/>
          <w:lang w:val="zh-CN"/>
        </w:rPr>
        <w:t>五、评标标准相应的商务技术资料</w:t>
      </w:r>
    </w:p>
    <w:p w14:paraId="3A112D94">
      <w:pPr>
        <w:spacing w:line="360" w:lineRule="auto"/>
        <w:jc w:val="left"/>
        <w:rPr>
          <w:rFonts w:ascii="仿宋" w:hAnsi="仿宋" w:cs="仿宋"/>
          <w:b/>
          <w:color w:val="auto"/>
          <w:highlight w:val="none"/>
        </w:rPr>
      </w:pPr>
    </w:p>
    <w:p w14:paraId="65F4B9A2">
      <w:pPr>
        <w:spacing w:line="360" w:lineRule="auto"/>
        <w:jc w:val="left"/>
        <w:rPr>
          <w:rFonts w:ascii="仿宋" w:hAnsi="仿宋" w:cs="仿宋"/>
          <w:b/>
          <w:color w:val="auto"/>
          <w:highlight w:val="none"/>
        </w:rPr>
      </w:pPr>
      <w:r>
        <w:rPr>
          <w:rFonts w:hint="eastAsia" w:ascii="仿宋" w:hAnsi="仿宋" w:cs="仿宋"/>
          <w:b/>
          <w:color w:val="auto"/>
          <w:highlight w:val="none"/>
        </w:rPr>
        <w:t>（按招标文件第四部分评标办法前附表中“投标文件中评标标准相应的商务技术资料目录”提供资料）</w:t>
      </w:r>
    </w:p>
    <w:p w14:paraId="45D6CC64">
      <w:pPr>
        <w:jc w:val="center"/>
        <w:rPr>
          <w:rFonts w:ascii="仿宋" w:hAnsi="仿宋" w:cs="仿宋"/>
          <w:b/>
          <w:color w:val="auto"/>
          <w:kern w:val="0"/>
          <w:sz w:val="32"/>
          <w:szCs w:val="32"/>
          <w:highlight w:val="none"/>
        </w:rPr>
      </w:pPr>
    </w:p>
    <w:p w14:paraId="4A394E0E">
      <w:pPr>
        <w:jc w:val="center"/>
        <w:rPr>
          <w:rFonts w:ascii="仿宋" w:hAnsi="仿宋" w:cs="仿宋"/>
          <w:b/>
          <w:color w:val="auto"/>
          <w:kern w:val="0"/>
          <w:sz w:val="32"/>
          <w:szCs w:val="32"/>
          <w:highlight w:val="none"/>
        </w:rPr>
      </w:pPr>
    </w:p>
    <w:p w14:paraId="08FCFD64">
      <w:pPr>
        <w:jc w:val="center"/>
        <w:rPr>
          <w:rFonts w:ascii="仿宋" w:hAnsi="仿宋" w:cs="仿宋"/>
          <w:b/>
          <w:color w:val="auto"/>
          <w:kern w:val="0"/>
          <w:sz w:val="32"/>
          <w:szCs w:val="32"/>
          <w:highlight w:val="none"/>
        </w:rPr>
      </w:pPr>
    </w:p>
    <w:p w14:paraId="2E2FC8E6">
      <w:pPr>
        <w:jc w:val="center"/>
        <w:rPr>
          <w:rFonts w:ascii="仿宋" w:hAnsi="仿宋" w:cs="仿宋"/>
          <w:b/>
          <w:color w:val="auto"/>
          <w:kern w:val="0"/>
          <w:sz w:val="32"/>
          <w:szCs w:val="32"/>
          <w:highlight w:val="none"/>
        </w:rPr>
      </w:pPr>
    </w:p>
    <w:p w14:paraId="0EB19D31">
      <w:pPr>
        <w:jc w:val="center"/>
        <w:rPr>
          <w:rFonts w:ascii="仿宋" w:hAnsi="仿宋" w:cs="仿宋"/>
          <w:b/>
          <w:color w:val="auto"/>
          <w:kern w:val="0"/>
          <w:sz w:val="32"/>
          <w:szCs w:val="32"/>
          <w:highlight w:val="none"/>
        </w:rPr>
      </w:pPr>
    </w:p>
    <w:p w14:paraId="04E337BB">
      <w:pPr>
        <w:jc w:val="center"/>
        <w:rPr>
          <w:rFonts w:ascii="仿宋" w:hAnsi="仿宋" w:cs="仿宋"/>
          <w:b/>
          <w:color w:val="auto"/>
          <w:kern w:val="0"/>
          <w:sz w:val="32"/>
          <w:szCs w:val="32"/>
          <w:highlight w:val="none"/>
        </w:rPr>
      </w:pPr>
    </w:p>
    <w:p w14:paraId="30FF9BA2">
      <w:pPr>
        <w:jc w:val="center"/>
        <w:rPr>
          <w:rFonts w:ascii="仿宋" w:hAnsi="仿宋" w:cs="仿宋"/>
          <w:b/>
          <w:color w:val="auto"/>
          <w:kern w:val="0"/>
          <w:sz w:val="32"/>
          <w:szCs w:val="32"/>
          <w:highlight w:val="none"/>
        </w:rPr>
      </w:pPr>
    </w:p>
    <w:p w14:paraId="00D822B6">
      <w:pPr>
        <w:jc w:val="center"/>
        <w:rPr>
          <w:rFonts w:ascii="仿宋" w:hAnsi="仿宋" w:cs="仿宋"/>
          <w:b/>
          <w:color w:val="auto"/>
          <w:kern w:val="0"/>
          <w:sz w:val="32"/>
          <w:szCs w:val="32"/>
          <w:highlight w:val="none"/>
        </w:rPr>
      </w:pPr>
    </w:p>
    <w:p w14:paraId="6CB83303">
      <w:pPr>
        <w:jc w:val="center"/>
        <w:rPr>
          <w:rFonts w:ascii="仿宋" w:hAnsi="仿宋" w:cs="仿宋"/>
          <w:b/>
          <w:color w:val="auto"/>
          <w:kern w:val="0"/>
          <w:sz w:val="32"/>
          <w:szCs w:val="32"/>
          <w:highlight w:val="none"/>
        </w:rPr>
      </w:pPr>
    </w:p>
    <w:p w14:paraId="6CEA098E">
      <w:pPr>
        <w:jc w:val="center"/>
        <w:rPr>
          <w:rFonts w:ascii="仿宋" w:hAnsi="仿宋" w:cs="仿宋"/>
          <w:b/>
          <w:color w:val="auto"/>
          <w:kern w:val="0"/>
          <w:sz w:val="32"/>
          <w:szCs w:val="32"/>
          <w:highlight w:val="none"/>
        </w:rPr>
      </w:pPr>
    </w:p>
    <w:p w14:paraId="7929F60F">
      <w:pPr>
        <w:jc w:val="center"/>
        <w:rPr>
          <w:rFonts w:ascii="仿宋" w:hAnsi="仿宋" w:cs="仿宋"/>
          <w:b/>
          <w:color w:val="auto"/>
          <w:kern w:val="0"/>
          <w:sz w:val="32"/>
          <w:szCs w:val="32"/>
          <w:highlight w:val="none"/>
        </w:rPr>
      </w:pPr>
    </w:p>
    <w:p w14:paraId="0BF71B95">
      <w:pPr>
        <w:jc w:val="center"/>
        <w:rPr>
          <w:rFonts w:ascii="仿宋" w:hAnsi="仿宋" w:cs="仿宋"/>
          <w:b/>
          <w:color w:val="auto"/>
          <w:kern w:val="0"/>
          <w:sz w:val="32"/>
          <w:szCs w:val="32"/>
          <w:highlight w:val="none"/>
        </w:rPr>
      </w:pPr>
    </w:p>
    <w:p w14:paraId="75DA7AF3">
      <w:pPr>
        <w:jc w:val="center"/>
        <w:rPr>
          <w:rFonts w:ascii="仿宋" w:hAnsi="仿宋" w:cs="仿宋"/>
          <w:b/>
          <w:color w:val="auto"/>
          <w:kern w:val="0"/>
          <w:sz w:val="32"/>
          <w:szCs w:val="32"/>
          <w:highlight w:val="none"/>
        </w:rPr>
      </w:pPr>
    </w:p>
    <w:p w14:paraId="1F926C12">
      <w:pPr>
        <w:jc w:val="center"/>
        <w:rPr>
          <w:rFonts w:ascii="仿宋" w:hAnsi="仿宋" w:cs="仿宋"/>
          <w:b/>
          <w:color w:val="auto"/>
          <w:kern w:val="0"/>
          <w:sz w:val="32"/>
          <w:szCs w:val="32"/>
          <w:highlight w:val="none"/>
        </w:rPr>
      </w:pPr>
    </w:p>
    <w:p w14:paraId="064CA136">
      <w:pPr>
        <w:jc w:val="center"/>
        <w:rPr>
          <w:rFonts w:ascii="仿宋" w:hAnsi="仿宋" w:cs="仿宋"/>
          <w:b/>
          <w:color w:val="auto"/>
          <w:kern w:val="0"/>
          <w:sz w:val="32"/>
          <w:szCs w:val="32"/>
          <w:highlight w:val="none"/>
        </w:rPr>
      </w:pPr>
    </w:p>
    <w:p w14:paraId="3F23B487">
      <w:pPr>
        <w:jc w:val="center"/>
        <w:rPr>
          <w:rFonts w:ascii="仿宋" w:hAnsi="仿宋" w:cs="仿宋"/>
          <w:b/>
          <w:color w:val="auto"/>
          <w:kern w:val="0"/>
          <w:sz w:val="32"/>
          <w:szCs w:val="32"/>
          <w:highlight w:val="none"/>
        </w:rPr>
      </w:pPr>
    </w:p>
    <w:p w14:paraId="76155F7C">
      <w:pPr>
        <w:jc w:val="center"/>
        <w:rPr>
          <w:rFonts w:ascii="仿宋" w:hAnsi="仿宋" w:cs="仿宋"/>
          <w:b/>
          <w:color w:val="auto"/>
          <w:kern w:val="0"/>
          <w:sz w:val="32"/>
          <w:szCs w:val="32"/>
          <w:highlight w:val="none"/>
        </w:rPr>
      </w:pPr>
    </w:p>
    <w:p w14:paraId="278EDD51">
      <w:pPr>
        <w:jc w:val="center"/>
        <w:rPr>
          <w:rFonts w:ascii="仿宋" w:hAnsi="仿宋" w:cs="仿宋"/>
          <w:b/>
          <w:color w:val="auto"/>
          <w:kern w:val="0"/>
          <w:sz w:val="32"/>
          <w:szCs w:val="32"/>
          <w:highlight w:val="none"/>
        </w:rPr>
      </w:pPr>
    </w:p>
    <w:p w14:paraId="2EA42C75">
      <w:pPr>
        <w:jc w:val="center"/>
        <w:rPr>
          <w:rFonts w:ascii="仿宋" w:hAnsi="仿宋" w:cs="仿宋"/>
          <w:b/>
          <w:color w:val="auto"/>
          <w:kern w:val="0"/>
          <w:sz w:val="32"/>
          <w:szCs w:val="32"/>
          <w:highlight w:val="none"/>
        </w:rPr>
      </w:pPr>
    </w:p>
    <w:p w14:paraId="384B3F4C">
      <w:pPr>
        <w:jc w:val="center"/>
        <w:rPr>
          <w:rFonts w:ascii="仿宋" w:hAnsi="仿宋" w:cs="仿宋"/>
          <w:b/>
          <w:color w:val="auto"/>
          <w:kern w:val="0"/>
          <w:sz w:val="32"/>
          <w:szCs w:val="32"/>
          <w:highlight w:val="none"/>
        </w:rPr>
      </w:pPr>
    </w:p>
    <w:p w14:paraId="7DA1A97A">
      <w:pPr>
        <w:jc w:val="center"/>
        <w:rPr>
          <w:rFonts w:ascii="仿宋" w:hAnsi="仿宋" w:cs="仿宋"/>
          <w:b/>
          <w:color w:val="auto"/>
          <w:kern w:val="0"/>
          <w:sz w:val="32"/>
          <w:szCs w:val="32"/>
          <w:highlight w:val="none"/>
        </w:rPr>
      </w:pPr>
    </w:p>
    <w:p w14:paraId="630AB35B">
      <w:pPr>
        <w:rPr>
          <w:rFonts w:ascii="仿宋" w:hAnsi="仿宋" w:cs="仿宋"/>
          <w:b/>
          <w:color w:val="auto"/>
          <w:kern w:val="0"/>
          <w:sz w:val="32"/>
          <w:szCs w:val="32"/>
          <w:highlight w:val="none"/>
        </w:rPr>
      </w:pPr>
      <w:r>
        <w:rPr>
          <w:rFonts w:hint="eastAsia" w:ascii="仿宋" w:hAnsi="仿宋" w:cs="仿宋"/>
          <w:b/>
          <w:color w:val="auto"/>
          <w:kern w:val="0"/>
          <w:sz w:val="32"/>
          <w:szCs w:val="32"/>
          <w:highlight w:val="none"/>
        </w:rPr>
        <w:br w:type="page"/>
      </w:r>
    </w:p>
    <w:p w14:paraId="504905BE">
      <w:pPr>
        <w:spacing w:line="360" w:lineRule="auto"/>
        <w:jc w:val="center"/>
        <w:outlineLvl w:val="1"/>
        <w:rPr>
          <w:rFonts w:ascii="仿宋" w:hAnsi="仿宋" w:cs="仿宋"/>
          <w:b/>
          <w:color w:val="auto"/>
          <w:kern w:val="0"/>
          <w:sz w:val="32"/>
          <w:szCs w:val="32"/>
          <w:highlight w:val="none"/>
          <w:lang w:val="zh-CN"/>
        </w:rPr>
      </w:pPr>
      <w:r>
        <w:rPr>
          <w:rFonts w:hint="eastAsia" w:ascii="仿宋" w:hAnsi="仿宋" w:cs="仿宋"/>
          <w:b/>
          <w:color w:val="auto"/>
          <w:kern w:val="0"/>
          <w:sz w:val="32"/>
          <w:szCs w:val="32"/>
          <w:highlight w:val="none"/>
          <w:lang w:val="zh-CN"/>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B38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18D922">
            <w:pPr>
              <w:spacing w:line="400" w:lineRule="exact"/>
              <w:jc w:val="center"/>
              <w:rPr>
                <w:rFonts w:ascii="仿宋" w:hAnsi="仿宋" w:cs="仿宋"/>
                <w:b/>
                <w:color w:val="auto"/>
                <w:highlight w:val="none"/>
              </w:rPr>
            </w:pPr>
            <w:r>
              <w:rPr>
                <w:rFonts w:hint="eastAsia" w:ascii="仿宋" w:hAnsi="仿宋" w:cs="仿宋"/>
                <w:b/>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433D224">
            <w:pPr>
              <w:spacing w:line="400" w:lineRule="exact"/>
              <w:jc w:val="center"/>
              <w:rPr>
                <w:rFonts w:ascii="仿宋" w:hAnsi="仿宋" w:cs="仿宋"/>
                <w:b/>
                <w:color w:val="auto"/>
                <w:highlight w:val="none"/>
              </w:rPr>
            </w:pPr>
            <w:r>
              <w:rPr>
                <w:rFonts w:hint="eastAsia" w:ascii="仿宋" w:hAnsi="仿宋" w:cs="仿宋"/>
                <w:b/>
                <w:color w:val="auto"/>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15527A26">
            <w:pPr>
              <w:spacing w:line="400" w:lineRule="exact"/>
              <w:jc w:val="center"/>
              <w:rPr>
                <w:rFonts w:ascii="仿宋" w:hAnsi="仿宋" w:cs="仿宋"/>
                <w:b/>
                <w:color w:val="auto"/>
                <w:highlight w:val="none"/>
              </w:rPr>
            </w:pPr>
            <w:r>
              <w:rPr>
                <w:rFonts w:hint="eastAsia" w:ascii="仿宋" w:hAnsi="仿宋" w:cs="仿宋"/>
                <w:b/>
                <w:color w:val="auto"/>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38F3DDE">
            <w:pPr>
              <w:spacing w:line="400" w:lineRule="exact"/>
              <w:jc w:val="center"/>
              <w:rPr>
                <w:rFonts w:ascii="仿宋" w:hAnsi="仿宋" w:cs="仿宋"/>
                <w:b/>
                <w:color w:val="auto"/>
                <w:highlight w:val="none"/>
              </w:rPr>
            </w:pPr>
            <w:r>
              <w:rPr>
                <w:rFonts w:hint="eastAsia" w:ascii="仿宋" w:hAnsi="仿宋" w:cs="仿宋"/>
                <w:b/>
                <w:color w:val="auto"/>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22D058A3">
            <w:pPr>
              <w:spacing w:line="400" w:lineRule="exact"/>
              <w:jc w:val="center"/>
              <w:rPr>
                <w:rFonts w:ascii="仿宋" w:hAnsi="仿宋" w:cs="仿宋"/>
                <w:b/>
                <w:color w:val="auto"/>
                <w:highlight w:val="none"/>
              </w:rPr>
            </w:pPr>
            <w:r>
              <w:rPr>
                <w:rFonts w:hint="eastAsia" w:ascii="仿宋" w:hAnsi="仿宋" w:cs="仿宋"/>
                <w:b/>
                <w:color w:val="auto"/>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1C5363D3">
            <w:pPr>
              <w:spacing w:line="400" w:lineRule="exact"/>
              <w:jc w:val="center"/>
              <w:rPr>
                <w:rFonts w:ascii="仿宋" w:hAnsi="仿宋" w:cs="仿宋"/>
                <w:b/>
                <w:color w:val="auto"/>
                <w:highlight w:val="none"/>
              </w:rPr>
            </w:pPr>
            <w:r>
              <w:rPr>
                <w:rFonts w:hint="eastAsia" w:ascii="仿宋" w:hAnsi="仿宋" w:cs="仿宋"/>
                <w:b/>
                <w:color w:val="auto"/>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3B5F67D8">
            <w:pPr>
              <w:spacing w:line="400" w:lineRule="exact"/>
              <w:jc w:val="center"/>
              <w:rPr>
                <w:rFonts w:ascii="仿宋" w:hAnsi="仿宋" w:cs="仿宋"/>
                <w:b/>
                <w:color w:val="auto"/>
                <w:highlight w:val="none"/>
              </w:rPr>
            </w:pPr>
            <w:r>
              <w:rPr>
                <w:rFonts w:hint="eastAsia" w:ascii="仿宋" w:hAnsi="仿宋" w:cs="仿宋"/>
                <w:b/>
                <w:color w:val="auto"/>
                <w:highlight w:val="none"/>
              </w:rPr>
              <w:t>备注</w:t>
            </w:r>
          </w:p>
        </w:tc>
      </w:tr>
      <w:tr w14:paraId="6D75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D0D7E3">
            <w:pPr>
              <w:spacing w:line="400" w:lineRule="exact"/>
              <w:jc w:val="center"/>
              <w:rPr>
                <w:rFonts w:ascii="仿宋" w:hAnsi="仿宋" w:cs="仿宋"/>
                <w:color w:val="auto"/>
                <w:highlight w:val="none"/>
              </w:rPr>
            </w:pPr>
            <w:r>
              <w:rPr>
                <w:rFonts w:hint="eastAsia" w:ascii="仿宋" w:hAnsi="仿宋" w:cs="仿宋"/>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1D11A67">
            <w:pPr>
              <w:spacing w:line="400" w:lineRule="exact"/>
              <w:jc w:val="center"/>
              <w:rPr>
                <w:rFonts w:ascii="仿宋" w:hAnsi="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008D080">
            <w:pPr>
              <w:spacing w:line="400" w:lineRule="exact"/>
              <w:jc w:val="center"/>
              <w:rPr>
                <w:rFonts w:ascii="仿宋" w:hAnsi="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68B371">
            <w:pPr>
              <w:spacing w:line="400" w:lineRule="exact"/>
              <w:jc w:val="center"/>
              <w:rPr>
                <w:rFonts w:ascii="仿宋" w:hAnsi="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2DF701">
            <w:pPr>
              <w:spacing w:line="400" w:lineRule="exact"/>
              <w:jc w:val="center"/>
              <w:rPr>
                <w:rFonts w:ascii="仿宋" w:hAnsi="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EEF843C">
            <w:pPr>
              <w:spacing w:line="400" w:lineRule="exact"/>
              <w:jc w:val="center"/>
              <w:rPr>
                <w:rFonts w:ascii="仿宋" w:hAnsi="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AC246CC">
            <w:pPr>
              <w:spacing w:line="400" w:lineRule="exact"/>
              <w:jc w:val="center"/>
              <w:rPr>
                <w:rFonts w:ascii="仿宋" w:hAnsi="仿宋" w:cs="仿宋"/>
                <w:color w:val="auto"/>
                <w:highlight w:val="none"/>
              </w:rPr>
            </w:pPr>
          </w:p>
        </w:tc>
      </w:tr>
      <w:tr w14:paraId="245D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96C3C1">
            <w:pPr>
              <w:spacing w:line="400" w:lineRule="exact"/>
              <w:jc w:val="center"/>
              <w:rPr>
                <w:rFonts w:ascii="仿宋" w:hAnsi="仿宋" w:cs="仿宋"/>
                <w:color w:val="auto"/>
                <w:highlight w:val="none"/>
              </w:rPr>
            </w:pPr>
            <w:r>
              <w:rPr>
                <w:rFonts w:hint="eastAsia" w:ascii="仿宋" w:hAnsi="仿宋" w:cs="仿宋"/>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815215A">
            <w:pPr>
              <w:spacing w:line="400" w:lineRule="exact"/>
              <w:jc w:val="center"/>
              <w:rPr>
                <w:rFonts w:ascii="仿宋" w:hAnsi="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E5E12D">
            <w:pPr>
              <w:spacing w:line="400" w:lineRule="exact"/>
              <w:jc w:val="center"/>
              <w:rPr>
                <w:rFonts w:ascii="仿宋" w:hAnsi="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DB3DDB">
            <w:pPr>
              <w:spacing w:line="400" w:lineRule="exact"/>
              <w:jc w:val="center"/>
              <w:rPr>
                <w:rFonts w:ascii="仿宋" w:hAnsi="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7890BE3">
            <w:pPr>
              <w:spacing w:line="400" w:lineRule="exact"/>
              <w:jc w:val="center"/>
              <w:rPr>
                <w:rFonts w:ascii="仿宋" w:hAnsi="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5E253F7">
            <w:pPr>
              <w:spacing w:line="400" w:lineRule="exact"/>
              <w:jc w:val="center"/>
              <w:rPr>
                <w:rFonts w:ascii="仿宋" w:hAnsi="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6A2E998">
            <w:pPr>
              <w:spacing w:line="400" w:lineRule="exact"/>
              <w:jc w:val="center"/>
              <w:rPr>
                <w:rFonts w:ascii="仿宋" w:hAnsi="仿宋" w:cs="仿宋"/>
                <w:color w:val="auto"/>
                <w:highlight w:val="none"/>
              </w:rPr>
            </w:pPr>
          </w:p>
        </w:tc>
      </w:tr>
      <w:tr w14:paraId="5DBB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06A39C">
            <w:pPr>
              <w:spacing w:line="400" w:lineRule="exact"/>
              <w:jc w:val="center"/>
              <w:rPr>
                <w:rFonts w:ascii="仿宋" w:hAnsi="仿宋" w:cs="仿宋"/>
                <w:color w:val="auto"/>
                <w:highlight w:val="none"/>
              </w:rPr>
            </w:pPr>
            <w:r>
              <w:rPr>
                <w:rFonts w:hint="eastAsia" w:ascii="仿宋" w:hAnsi="仿宋" w:cs="仿宋"/>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AD6D5E8">
            <w:pPr>
              <w:spacing w:line="400" w:lineRule="exact"/>
              <w:jc w:val="center"/>
              <w:rPr>
                <w:rFonts w:ascii="仿宋" w:hAnsi="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56A986">
            <w:pPr>
              <w:spacing w:line="400" w:lineRule="exact"/>
              <w:jc w:val="center"/>
              <w:rPr>
                <w:rFonts w:ascii="仿宋" w:hAnsi="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599910">
            <w:pPr>
              <w:spacing w:line="400" w:lineRule="exact"/>
              <w:jc w:val="center"/>
              <w:rPr>
                <w:rFonts w:ascii="仿宋" w:hAnsi="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842318">
            <w:pPr>
              <w:spacing w:line="400" w:lineRule="exact"/>
              <w:jc w:val="center"/>
              <w:rPr>
                <w:rFonts w:ascii="仿宋" w:hAnsi="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AE35D80">
            <w:pPr>
              <w:spacing w:line="400" w:lineRule="exact"/>
              <w:jc w:val="center"/>
              <w:rPr>
                <w:rFonts w:ascii="仿宋" w:hAnsi="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AB1B057">
            <w:pPr>
              <w:spacing w:line="400" w:lineRule="exact"/>
              <w:jc w:val="center"/>
              <w:rPr>
                <w:rFonts w:ascii="仿宋" w:hAnsi="仿宋" w:cs="仿宋"/>
                <w:color w:val="auto"/>
                <w:highlight w:val="none"/>
              </w:rPr>
            </w:pPr>
          </w:p>
        </w:tc>
      </w:tr>
    </w:tbl>
    <w:p w14:paraId="0EBC81E7">
      <w:pPr>
        <w:spacing w:line="360" w:lineRule="auto"/>
        <w:ind w:right="420"/>
        <w:rPr>
          <w:rFonts w:ascii="仿宋" w:hAnsi="仿宋" w:cs="仿宋"/>
          <w:color w:val="auto"/>
          <w:highlight w:val="none"/>
        </w:rPr>
      </w:pPr>
      <w:r>
        <w:rPr>
          <w:rFonts w:hint="eastAsia" w:ascii="仿宋" w:hAnsi="仿宋" w:cs="仿宋"/>
          <w:color w:val="auto"/>
          <w:highlight w:val="none"/>
        </w:rPr>
        <w:t>注：按本格式和要求提供。</w:t>
      </w:r>
    </w:p>
    <w:p w14:paraId="0D08CF82">
      <w:pPr>
        <w:rPr>
          <w:rFonts w:ascii="仿宋" w:hAnsi="仿宋" w:cs="仿宋"/>
          <w:color w:val="auto"/>
          <w:highlight w:val="none"/>
        </w:rPr>
      </w:pPr>
    </w:p>
    <w:p w14:paraId="1BD63BE3">
      <w:pPr>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七、</w:t>
      </w:r>
      <w:r>
        <w:rPr>
          <w:rFonts w:hint="eastAsia" w:ascii="仿宋_GB2312" w:hAnsi="仿宋" w:eastAsia="仿宋_GB2312" w:cs="仿宋_GB2312"/>
          <w:b/>
          <w:color w:val="auto"/>
          <w:kern w:val="0"/>
          <w:sz w:val="32"/>
          <w:szCs w:val="32"/>
          <w:highlight w:val="none"/>
          <w:lang w:val="zh-CN"/>
        </w:rPr>
        <w:t>技术响应表</w:t>
      </w:r>
    </w:p>
    <w:tbl>
      <w:tblPr>
        <w:tblStyle w:val="63"/>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6"/>
        <w:gridCol w:w="2893"/>
        <w:gridCol w:w="2726"/>
        <w:gridCol w:w="2767"/>
      </w:tblGrid>
      <w:tr w14:paraId="0588C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3" w:type="pct"/>
            <w:tcBorders>
              <w:top w:val="single" w:color="auto" w:sz="4" w:space="0"/>
              <w:bottom w:val="single" w:color="auto" w:sz="4" w:space="0"/>
              <w:right w:val="single" w:color="auto" w:sz="4" w:space="0"/>
            </w:tcBorders>
            <w:vAlign w:val="center"/>
          </w:tcPr>
          <w:p w14:paraId="1C6D9A74">
            <w:pPr>
              <w:spacing w:line="400" w:lineRule="exact"/>
              <w:jc w:val="center"/>
              <w:rPr>
                <w:rFonts w:ascii="仿宋" w:hAnsi="仿宋" w:cs="仿宋"/>
                <w:b/>
                <w:color w:val="auto"/>
                <w:highlight w:val="none"/>
              </w:rPr>
            </w:pPr>
            <w:r>
              <w:rPr>
                <w:rFonts w:hint="eastAsia" w:ascii="仿宋" w:hAnsi="仿宋" w:cs="仿宋"/>
                <w:b/>
                <w:color w:val="auto"/>
                <w:highlight w:val="none"/>
              </w:rPr>
              <w:t>序号</w:t>
            </w:r>
          </w:p>
        </w:tc>
        <w:tc>
          <w:tcPr>
            <w:tcW w:w="1558" w:type="pct"/>
            <w:tcBorders>
              <w:top w:val="single" w:color="auto" w:sz="4" w:space="0"/>
              <w:left w:val="single" w:color="auto" w:sz="4" w:space="0"/>
              <w:bottom w:val="single" w:color="auto" w:sz="4" w:space="0"/>
              <w:right w:val="single" w:color="auto" w:sz="4" w:space="0"/>
            </w:tcBorders>
            <w:vAlign w:val="center"/>
          </w:tcPr>
          <w:p w14:paraId="7D6BFE67">
            <w:pPr>
              <w:spacing w:line="400" w:lineRule="exact"/>
              <w:jc w:val="center"/>
              <w:rPr>
                <w:rFonts w:ascii="仿宋" w:hAnsi="仿宋" w:cs="仿宋"/>
                <w:b/>
                <w:color w:val="auto"/>
                <w:highlight w:val="none"/>
              </w:rPr>
            </w:pPr>
            <w:r>
              <w:rPr>
                <w:rFonts w:hint="eastAsia" w:ascii="仿宋" w:hAnsi="仿宋" w:cs="仿宋"/>
                <w:b/>
                <w:color w:val="auto"/>
                <w:highlight w:val="none"/>
              </w:rPr>
              <w:t>采购文件技术要求</w:t>
            </w:r>
          </w:p>
        </w:tc>
        <w:tc>
          <w:tcPr>
            <w:tcW w:w="1468" w:type="pct"/>
            <w:tcBorders>
              <w:top w:val="single" w:color="auto" w:sz="4" w:space="0"/>
              <w:left w:val="single" w:color="auto" w:sz="4" w:space="0"/>
              <w:bottom w:val="nil"/>
              <w:right w:val="single" w:color="auto" w:sz="4" w:space="0"/>
            </w:tcBorders>
            <w:vAlign w:val="center"/>
          </w:tcPr>
          <w:p w14:paraId="4ADD7FF9">
            <w:pPr>
              <w:spacing w:line="400" w:lineRule="exact"/>
              <w:jc w:val="center"/>
              <w:rPr>
                <w:rFonts w:ascii="仿宋" w:hAnsi="仿宋" w:cs="仿宋"/>
                <w:b/>
                <w:color w:val="auto"/>
                <w:highlight w:val="none"/>
              </w:rPr>
            </w:pPr>
            <w:r>
              <w:rPr>
                <w:rFonts w:hint="eastAsia" w:ascii="仿宋" w:hAnsi="仿宋" w:cs="仿宋"/>
                <w:b/>
                <w:color w:val="auto"/>
                <w:highlight w:val="none"/>
              </w:rPr>
              <w:t>投标响应技术参数</w:t>
            </w:r>
          </w:p>
        </w:tc>
        <w:tc>
          <w:tcPr>
            <w:tcW w:w="1490" w:type="pct"/>
            <w:tcBorders>
              <w:top w:val="single" w:color="auto" w:sz="4" w:space="0"/>
              <w:left w:val="single" w:color="auto" w:sz="4" w:space="0"/>
              <w:bottom w:val="nil"/>
            </w:tcBorders>
            <w:vAlign w:val="center"/>
          </w:tcPr>
          <w:p w14:paraId="5742CF85">
            <w:pPr>
              <w:spacing w:line="400" w:lineRule="exact"/>
              <w:jc w:val="center"/>
              <w:rPr>
                <w:rFonts w:ascii="仿宋" w:hAnsi="仿宋" w:cs="仿宋"/>
                <w:b/>
                <w:color w:val="auto"/>
                <w:highlight w:val="none"/>
              </w:rPr>
            </w:pPr>
            <w:r>
              <w:rPr>
                <w:rFonts w:hint="eastAsia" w:ascii="仿宋" w:hAnsi="仿宋" w:cs="仿宋"/>
                <w:b/>
                <w:color w:val="auto"/>
                <w:highlight w:val="none"/>
              </w:rPr>
              <w:t>差异描述</w:t>
            </w:r>
          </w:p>
          <w:p w14:paraId="258C2624">
            <w:pPr>
              <w:spacing w:line="400" w:lineRule="exact"/>
              <w:jc w:val="center"/>
              <w:rPr>
                <w:rFonts w:ascii="仿宋" w:hAnsi="仿宋" w:cs="仿宋"/>
                <w:b/>
                <w:color w:val="auto"/>
                <w:highlight w:val="none"/>
              </w:rPr>
            </w:pPr>
            <w:r>
              <w:rPr>
                <w:rFonts w:hint="eastAsia" w:ascii="仿宋" w:hAnsi="仿宋" w:cs="仿宋"/>
                <w:b/>
                <w:color w:val="auto"/>
                <w:highlight w:val="none"/>
              </w:rPr>
              <w:t>（正偏离或者负偏离）</w:t>
            </w:r>
          </w:p>
        </w:tc>
      </w:tr>
      <w:tr w14:paraId="5ECC4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483" w:type="pct"/>
            <w:tcBorders>
              <w:top w:val="single" w:color="auto" w:sz="4" w:space="0"/>
              <w:bottom w:val="single" w:color="auto" w:sz="4" w:space="0"/>
              <w:right w:val="single" w:color="auto" w:sz="4" w:space="0"/>
            </w:tcBorders>
            <w:vAlign w:val="center"/>
          </w:tcPr>
          <w:p w14:paraId="2369D1AC">
            <w:pPr>
              <w:spacing w:line="400" w:lineRule="exact"/>
              <w:jc w:val="center"/>
              <w:rPr>
                <w:rFonts w:ascii="仿宋" w:hAnsi="仿宋" w:cs="仿宋"/>
                <w:color w:val="auto"/>
                <w:highlight w:val="none"/>
              </w:rPr>
            </w:pPr>
            <w:r>
              <w:rPr>
                <w:rFonts w:hint="eastAsia" w:ascii="仿宋" w:hAnsi="仿宋" w:cs="仿宋"/>
                <w:color w:val="auto"/>
                <w:highlight w:val="none"/>
              </w:rPr>
              <w:t>1</w:t>
            </w:r>
          </w:p>
        </w:tc>
        <w:tc>
          <w:tcPr>
            <w:tcW w:w="1558" w:type="pct"/>
            <w:tcBorders>
              <w:top w:val="single" w:color="auto" w:sz="4" w:space="0"/>
              <w:left w:val="single" w:color="auto" w:sz="4" w:space="0"/>
              <w:bottom w:val="single" w:color="auto" w:sz="4" w:space="0"/>
              <w:right w:val="single" w:color="auto" w:sz="4" w:space="0"/>
            </w:tcBorders>
            <w:vAlign w:val="center"/>
          </w:tcPr>
          <w:p w14:paraId="295D5E76">
            <w:pPr>
              <w:spacing w:line="400" w:lineRule="exact"/>
              <w:jc w:val="center"/>
              <w:rPr>
                <w:rFonts w:ascii="仿宋" w:hAnsi="仿宋" w:cs="仿宋"/>
                <w:color w:val="auto"/>
                <w:highlight w:val="none"/>
              </w:rPr>
            </w:pPr>
          </w:p>
        </w:tc>
        <w:tc>
          <w:tcPr>
            <w:tcW w:w="1468" w:type="pct"/>
            <w:tcBorders>
              <w:top w:val="single" w:color="auto" w:sz="4" w:space="0"/>
              <w:left w:val="single" w:color="auto" w:sz="4" w:space="0"/>
              <w:bottom w:val="single" w:color="auto" w:sz="4" w:space="0"/>
              <w:right w:val="single" w:color="auto" w:sz="4" w:space="0"/>
            </w:tcBorders>
            <w:vAlign w:val="center"/>
          </w:tcPr>
          <w:p w14:paraId="0E6B29E3">
            <w:pPr>
              <w:spacing w:line="400" w:lineRule="exact"/>
              <w:jc w:val="center"/>
              <w:rPr>
                <w:rFonts w:ascii="仿宋" w:hAnsi="仿宋" w:cs="仿宋"/>
                <w:color w:val="auto"/>
                <w:highlight w:val="none"/>
              </w:rPr>
            </w:pPr>
          </w:p>
        </w:tc>
        <w:tc>
          <w:tcPr>
            <w:tcW w:w="1490" w:type="pct"/>
            <w:tcBorders>
              <w:top w:val="single" w:color="auto" w:sz="4" w:space="0"/>
              <w:left w:val="single" w:color="auto" w:sz="4" w:space="0"/>
              <w:bottom w:val="single" w:color="auto" w:sz="4" w:space="0"/>
            </w:tcBorders>
            <w:vAlign w:val="center"/>
          </w:tcPr>
          <w:p w14:paraId="42A0323E">
            <w:pPr>
              <w:spacing w:line="400" w:lineRule="exact"/>
              <w:jc w:val="center"/>
              <w:rPr>
                <w:rFonts w:ascii="仿宋" w:hAnsi="仿宋" w:cs="仿宋"/>
                <w:color w:val="auto"/>
                <w:highlight w:val="none"/>
              </w:rPr>
            </w:pPr>
          </w:p>
        </w:tc>
      </w:tr>
      <w:tr w14:paraId="48E48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483" w:type="pct"/>
            <w:tcBorders>
              <w:top w:val="single" w:color="auto" w:sz="4" w:space="0"/>
              <w:bottom w:val="single" w:color="auto" w:sz="4" w:space="0"/>
              <w:right w:val="single" w:color="auto" w:sz="4" w:space="0"/>
            </w:tcBorders>
            <w:vAlign w:val="center"/>
          </w:tcPr>
          <w:p w14:paraId="2A016A4B">
            <w:pPr>
              <w:spacing w:line="400" w:lineRule="exact"/>
              <w:jc w:val="center"/>
              <w:rPr>
                <w:rFonts w:ascii="仿宋" w:hAnsi="仿宋" w:cs="仿宋"/>
                <w:color w:val="auto"/>
                <w:highlight w:val="none"/>
              </w:rPr>
            </w:pPr>
            <w:r>
              <w:rPr>
                <w:rFonts w:hint="eastAsia" w:ascii="仿宋" w:hAnsi="仿宋" w:cs="仿宋"/>
                <w:color w:val="auto"/>
                <w:highlight w:val="none"/>
              </w:rPr>
              <w:t>2</w:t>
            </w:r>
          </w:p>
        </w:tc>
        <w:tc>
          <w:tcPr>
            <w:tcW w:w="1558" w:type="pct"/>
            <w:tcBorders>
              <w:top w:val="single" w:color="auto" w:sz="4" w:space="0"/>
              <w:left w:val="single" w:color="auto" w:sz="4" w:space="0"/>
              <w:bottom w:val="single" w:color="auto" w:sz="4" w:space="0"/>
              <w:right w:val="single" w:color="auto" w:sz="4" w:space="0"/>
            </w:tcBorders>
            <w:vAlign w:val="center"/>
          </w:tcPr>
          <w:p w14:paraId="028546CA">
            <w:pPr>
              <w:spacing w:line="400" w:lineRule="exact"/>
              <w:jc w:val="center"/>
              <w:rPr>
                <w:rFonts w:ascii="仿宋" w:hAnsi="仿宋" w:cs="仿宋"/>
                <w:color w:val="auto"/>
                <w:highlight w:val="none"/>
              </w:rPr>
            </w:pPr>
          </w:p>
        </w:tc>
        <w:tc>
          <w:tcPr>
            <w:tcW w:w="1468" w:type="pct"/>
            <w:tcBorders>
              <w:top w:val="single" w:color="auto" w:sz="4" w:space="0"/>
              <w:left w:val="single" w:color="auto" w:sz="4" w:space="0"/>
              <w:bottom w:val="single" w:color="auto" w:sz="4" w:space="0"/>
              <w:right w:val="single" w:color="auto" w:sz="4" w:space="0"/>
            </w:tcBorders>
            <w:vAlign w:val="center"/>
          </w:tcPr>
          <w:p w14:paraId="7D2E5868">
            <w:pPr>
              <w:spacing w:line="400" w:lineRule="exact"/>
              <w:jc w:val="center"/>
              <w:rPr>
                <w:rFonts w:ascii="仿宋" w:hAnsi="仿宋" w:cs="仿宋"/>
                <w:color w:val="auto"/>
                <w:highlight w:val="none"/>
              </w:rPr>
            </w:pPr>
          </w:p>
        </w:tc>
        <w:tc>
          <w:tcPr>
            <w:tcW w:w="1490" w:type="pct"/>
            <w:tcBorders>
              <w:top w:val="single" w:color="auto" w:sz="4" w:space="0"/>
              <w:left w:val="single" w:color="auto" w:sz="4" w:space="0"/>
              <w:bottom w:val="single" w:color="auto" w:sz="4" w:space="0"/>
            </w:tcBorders>
            <w:vAlign w:val="center"/>
          </w:tcPr>
          <w:p w14:paraId="298E11AE">
            <w:pPr>
              <w:spacing w:line="400" w:lineRule="exact"/>
              <w:jc w:val="center"/>
              <w:rPr>
                <w:rFonts w:ascii="仿宋" w:hAnsi="仿宋" w:cs="仿宋"/>
                <w:color w:val="auto"/>
                <w:highlight w:val="none"/>
              </w:rPr>
            </w:pPr>
          </w:p>
        </w:tc>
      </w:tr>
      <w:tr w14:paraId="12C64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483" w:type="pct"/>
            <w:tcBorders>
              <w:top w:val="single" w:color="auto" w:sz="4" w:space="0"/>
              <w:bottom w:val="single" w:color="auto" w:sz="4" w:space="0"/>
              <w:right w:val="single" w:color="auto" w:sz="4" w:space="0"/>
            </w:tcBorders>
            <w:vAlign w:val="center"/>
          </w:tcPr>
          <w:p w14:paraId="3B567F36">
            <w:pPr>
              <w:spacing w:line="400" w:lineRule="exact"/>
              <w:jc w:val="center"/>
              <w:rPr>
                <w:rFonts w:ascii="仿宋" w:hAnsi="仿宋" w:cs="仿宋"/>
                <w:color w:val="auto"/>
                <w:highlight w:val="none"/>
              </w:rPr>
            </w:pPr>
            <w:r>
              <w:rPr>
                <w:rFonts w:hint="eastAsia" w:ascii="仿宋" w:hAnsi="仿宋" w:cs="仿宋"/>
                <w:color w:val="auto"/>
                <w:highlight w:val="none"/>
              </w:rPr>
              <w:t>3</w:t>
            </w:r>
          </w:p>
        </w:tc>
        <w:tc>
          <w:tcPr>
            <w:tcW w:w="1558" w:type="pct"/>
            <w:tcBorders>
              <w:top w:val="single" w:color="auto" w:sz="4" w:space="0"/>
              <w:left w:val="single" w:color="auto" w:sz="4" w:space="0"/>
              <w:bottom w:val="single" w:color="auto" w:sz="4" w:space="0"/>
              <w:right w:val="single" w:color="auto" w:sz="4" w:space="0"/>
            </w:tcBorders>
            <w:vAlign w:val="center"/>
          </w:tcPr>
          <w:p w14:paraId="2281D34A">
            <w:pPr>
              <w:spacing w:line="400" w:lineRule="exact"/>
              <w:jc w:val="center"/>
              <w:rPr>
                <w:rFonts w:ascii="仿宋" w:hAnsi="仿宋" w:cs="仿宋"/>
                <w:color w:val="auto"/>
                <w:highlight w:val="none"/>
              </w:rPr>
            </w:pPr>
          </w:p>
        </w:tc>
        <w:tc>
          <w:tcPr>
            <w:tcW w:w="1468" w:type="pct"/>
            <w:tcBorders>
              <w:top w:val="single" w:color="auto" w:sz="4" w:space="0"/>
              <w:left w:val="single" w:color="auto" w:sz="4" w:space="0"/>
              <w:bottom w:val="single" w:color="auto" w:sz="4" w:space="0"/>
              <w:right w:val="single" w:color="auto" w:sz="4" w:space="0"/>
            </w:tcBorders>
            <w:vAlign w:val="center"/>
          </w:tcPr>
          <w:p w14:paraId="7CA9F282">
            <w:pPr>
              <w:spacing w:line="400" w:lineRule="exact"/>
              <w:jc w:val="center"/>
              <w:rPr>
                <w:rFonts w:ascii="仿宋" w:hAnsi="仿宋" w:cs="仿宋"/>
                <w:color w:val="auto"/>
                <w:highlight w:val="none"/>
              </w:rPr>
            </w:pPr>
          </w:p>
        </w:tc>
        <w:tc>
          <w:tcPr>
            <w:tcW w:w="1490" w:type="pct"/>
            <w:tcBorders>
              <w:top w:val="single" w:color="auto" w:sz="4" w:space="0"/>
              <w:left w:val="single" w:color="auto" w:sz="4" w:space="0"/>
              <w:bottom w:val="single" w:color="auto" w:sz="4" w:space="0"/>
            </w:tcBorders>
            <w:vAlign w:val="center"/>
          </w:tcPr>
          <w:p w14:paraId="12982FD7">
            <w:pPr>
              <w:spacing w:line="400" w:lineRule="exact"/>
              <w:jc w:val="center"/>
              <w:rPr>
                <w:rFonts w:ascii="仿宋" w:hAnsi="仿宋" w:cs="仿宋"/>
                <w:color w:val="auto"/>
                <w:highlight w:val="none"/>
              </w:rPr>
            </w:pPr>
          </w:p>
        </w:tc>
      </w:tr>
      <w:tr w14:paraId="71AD3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483" w:type="pct"/>
            <w:tcBorders>
              <w:top w:val="single" w:color="auto" w:sz="4" w:space="0"/>
              <w:bottom w:val="single" w:color="auto" w:sz="4" w:space="0"/>
              <w:right w:val="single" w:color="auto" w:sz="4" w:space="0"/>
            </w:tcBorders>
            <w:vAlign w:val="center"/>
          </w:tcPr>
          <w:p w14:paraId="34EDDB85">
            <w:pPr>
              <w:spacing w:line="400" w:lineRule="exact"/>
              <w:jc w:val="center"/>
              <w:rPr>
                <w:rFonts w:ascii="仿宋" w:hAnsi="仿宋" w:cs="仿宋"/>
                <w:color w:val="auto"/>
                <w:highlight w:val="none"/>
              </w:rPr>
            </w:pPr>
            <w:r>
              <w:rPr>
                <w:rFonts w:hint="eastAsia" w:ascii="仿宋" w:hAnsi="仿宋" w:cs="仿宋"/>
                <w:color w:val="auto"/>
                <w:highlight w:val="none"/>
              </w:rPr>
              <w:t>……</w:t>
            </w:r>
          </w:p>
        </w:tc>
        <w:tc>
          <w:tcPr>
            <w:tcW w:w="1558" w:type="pct"/>
            <w:tcBorders>
              <w:top w:val="single" w:color="auto" w:sz="4" w:space="0"/>
              <w:left w:val="single" w:color="auto" w:sz="4" w:space="0"/>
              <w:bottom w:val="single" w:color="auto" w:sz="4" w:space="0"/>
              <w:right w:val="single" w:color="auto" w:sz="4" w:space="0"/>
            </w:tcBorders>
            <w:vAlign w:val="center"/>
          </w:tcPr>
          <w:p w14:paraId="5894F06F">
            <w:pPr>
              <w:spacing w:line="400" w:lineRule="exact"/>
              <w:jc w:val="center"/>
              <w:rPr>
                <w:rFonts w:ascii="仿宋" w:hAnsi="仿宋" w:cs="仿宋"/>
                <w:color w:val="auto"/>
                <w:highlight w:val="none"/>
              </w:rPr>
            </w:pPr>
          </w:p>
        </w:tc>
        <w:tc>
          <w:tcPr>
            <w:tcW w:w="1468" w:type="pct"/>
            <w:tcBorders>
              <w:top w:val="single" w:color="auto" w:sz="4" w:space="0"/>
              <w:left w:val="single" w:color="auto" w:sz="4" w:space="0"/>
              <w:bottom w:val="single" w:color="auto" w:sz="4" w:space="0"/>
              <w:right w:val="single" w:color="auto" w:sz="4" w:space="0"/>
            </w:tcBorders>
            <w:vAlign w:val="center"/>
          </w:tcPr>
          <w:p w14:paraId="7D774B18">
            <w:pPr>
              <w:spacing w:line="400" w:lineRule="exact"/>
              <w:jc w:val="center"/>
              <w:rPr>
                <w:rFonts w:ascii="仿宋" w:hAnsi="仿宋" w:cs="仿宋"/>
                <w:color w:val="auto"/>
                <w:highlight w:val="none"/>
              </w:rPr>
            </w:pPr>
          </w:p>
        </w:tc>
        <w:tc>
          <w:tcPr>
            <w:tcW w:w="1490" w:type="pct"/>
            <w:tcBorders>
              <w:top w:val="single" w:color="auto" w:sz="4" w:space="0"/>
              <w:left w:val="single" w:color="auto" w:sz="4" w:space="0"/>
              <w:bottom w:val="single" w:color="auto" w:sz="4" w:space="0"/>
            </w:tcBorders>
            <w:vAlign w:val="center"/>
          </w:tcPr>
          <w:p w14:paraId="65FDF25C">
            <w:pPr>
              <w:spacing w:line="400" w:lineRule="exact"/>
              <w:jc w:val="center"/>
              <w:rPr>
                <w:rFonts w:ascii="仿宋" w:hAnsi="仿宋" w:cs="仿宋"/>
                <w:color w:val="auto"/>
                <w:highlight w:val="none"/>
              </w:rPr>
            </w:pPr>
          </w:p>
        </w:tc>
      </w:tr>
    </w:tbl>
    <w:p w14:paraId="109DE6BE">
      <w:pPr>
        <w:spacing w:line="360" w:lineRule="auto"/>
        <w:ind w:right="420"/>
        <w:rPr>
          <w:rFonts w:ascii="仿宋" w:hAnsi="仿宋" w:cs="仿宋"/>
          <w:color w:val="auto"/>
          <w:highlight w:val="none"/>
        </w:rPr>
      </w:pPr>
      <w:r>
        <w:rPr>
          <w:rFonts w:hint="eastAsia" w:ascii="仿宋" w:hAnsi="仿宋" w:cs="仿宋"/>
          <w:color w:val="auto"/>
          <w:highlight w:val="none"/>
        </w:rPr>
        <w:t>注：</w:t>
      </w:r>
    </w:p>
    <w:p w14:paraId="0A1CF4C4">
      <w:pPr>
        <w:spacing w:line="360" w:lineRule="auto"/>
        <w:ind w:firstLine="480" w:firstLineChars="200"/>
        <w:rPr>
          <w:rFonts w:ascii="宋体" w:hAnsi="宋体" w:cs="宋体"/>
          <w:snapToGrid w:val="0"/>
          <w:color w:val="auto"/>
          <w:kern w:val="0"/>
          <w:szCs w:val="21"/>
          <w:highlight w:val="none"/>
        </w:rPr>
      </w:pPr>
      <w:r>
        <w:rPr>
          <w:rFonts w:hint="eastAsia" w:ascii="仿宋" w:hAnsi="仿宋" w:cs="仿宋"/>
          <w:color w:val="auto"/>
          <w:highlight w:val="none"/>
        </w:rPr>
        <w:t>供应商应针对本部分内容</w:t>
      </w:r>
      <w:r>
        <w:rPr>
          <w:rFonts w:hint="eastAsia" w:ascii="宋体" w:hAnsi="宋体" w:cs="宋体"/>
          <w:snapToGrid w:val="0"/>
          <w:color w:val="auto"/>
          <w:kern w:val="0"/>
          <w:szCs w:val="21"/>
          <w:highlight w:val="none"/>
        </w:rPr>
        <w:t>“三、主要技术参数”的要求，在技术响应表（格式见第六部分）中对采购文件技术要求一一作出响应投标产品的技术指标必须对技术要求有一个明确的响应值，不能复制技术要求。</w:t>
      </w:r>
    </w:p>
    <w:p w14:paraId="02FC168A">
      <w:pPr>
        <w:numPr>
          <w:ilvl w:val="255"/>
          <w:numId w:val="0"/>
        </w:numPr>
        <w:spacing w:line="360" w:lineRule="auto"/>
        <w:ind w:right="420" w:firstLine="480" w:firstLineChars="200"/>
        <w:rPr>
          <w:rFonts w:ascii="仿宋" w:hAnsi="仿宋" w:cs="仿宋"/>
          <w:color w:val="auto"/>
          <w:highlight w:val="none"/>
        </w:rPr>
      </w:pPr>
      <w:r>
        <w:rPr>
          <w:rFonts w:ascii="仿宋" w:hAnsi="仿宋" w:cs="仿宋"/>
          <w:color w:val="auto"/>
          <w:highlight w:val="none"/>
        </w:rPr>
        <w:t>投标产品的技术参数</w:t>
      </w:r>
      <w:r>
        <w:rPr>
          <w:rFonts w:hint="eastAsia" w:ascii="仿宋" w:hAnsi="仿宋" w:cs="仿宋"/>
          <w:color w:val="auto"/>
          <w:highlight w:val="none"/>
        </w:rPr>
        <w:t>如</w:t>
      </w:r>
      <w:r>
        <w:rPr>
          <w:rFonts w:ascii="仿宋" w:hAnsi="仿宋" w:cs="仿宋"/>
          <w:color w:val="auto"/>
          <w:highlight w:val="none"/>
        </w:rPr>
        <w:t>与产品样本资料或官网上公开的技术参数一致</w:t>
      </w:r>
      <w:r>
        <w:rPr>
          <w:rFonts w:hint="eastAsia" w:ascii="仿宋" w:hAnsi="仿宋" w:cs="仿宋"/>
          <w:color w:val="auto"/>
          <w:highlight w:val="none"/>
        </w:rPr>
        <w:t>，</w:t>
      </w:r>
      <w:r>
        <w:rPr>
          <w:rFonts w:ascii="仿宋" w:hAnsi="仿宋" w:cs="仿宋"/>
          <w:color w:val="auto"/>
          <w:highlight w:val="none"/>
        </w:rPr>
        <w:t>须明确哪些参数不一致，不一致的原因以及使用何种技术可以达到投标产品参数。不作说明的、或经</w:t>
      </w:r>
      <w:r>
        <w:rPr>
          <w:rFonts w:hint="eastAsia" w:ascii="仿宋" w:hAnsi="仿宋" w:cs="仿宋"/>
          <w:color w:val="auto"/>
          <w:highlight w:val="none"/>
        </w:rPr>
        <w:t>评审小组</w:t>
      </w:r>
      <w:r>
        <w:rPr>
          <w:rFonts w:ascii="仿宋" w:hAnsi="仿宋" w:cs="仿宋"/>
          <w:color w:val="auto"/>
          <w:highlight w:val="none"/>
        </w:rPr>
        <w:t>核实不一致的、或不一致的原因不明确的、或</w:t>
      </w:r>
      <w:r>
        <w:rPr>
          <w:rFonts w:hint="eastAsia" w:ascii="仿宋" w:hAnsi="仿宋" w:cs="仿宋"/>
          <w:color w:val="auto"/>
          <w:highlight w:val="none"/>
        </w:rPr>
        <w:t>评审小组</w:t>
      </w:r>
      <w:r>
        <w:rPr>
          <w:rFonts w:ascii="仿宋" w:hAnsi="仿宋" w:cs="仿宋"/>
          <w:color w:val="auto"/>
          <w:highlight w:val="none"/>
        </w:rPr>
        <w:t>认为达到投标产品参数所采用的技术不可行的，均视作投标产品未响应采购文件技术要求</w:t>
      </w:r>
    </w:p>
    <w:p w14:paraId="264C0F6D">
      <w:pPr>
        <w:rPr>
          <w:rFonts w:ascii="仿宋" w:hAnsi="仿宋" w:cs="仿宋"/>
          <w:color w:val="auto"/>
          <w:highlight w:val="none"/>
        </w:rPr>
      </w:pPr>
      <w:r>
        <w:rPr>
          <w:rFonts w:hint="eastAsia" w:ascii="仿宋" w:hAnsi="仿宋" w:cs="仿宋"/>
          <w:color w:val="auto"/>
          <w:highlight w:val="none"/>
        </w:rPr>
        <w:t>本招标文件中打▲的条款为关键性指标，必须满足采购要求，不满足的将导致投标无效。打★的条款为重要指标，允许不满足，但在技术评分时会重点扣分。</w:t>
      </w:r>
    </w:p>
    <w:p w14:paraId="4D1F0300">
      <w:pPr>
        <w:rPr>
          <w:rFonts w:ascii="仿宋" w:hAnsi="仿宋" w:cs="仿宋"/>
          <w:color w:val="auto"/>
          <w:highlight w:val="none"/>
        </w:rPr>
      </w:pPr>
    </w:p>
    <w:p w14:paraId="24E739F0">
      <w:pPr>
        <w:rPr>
          <w:rFonts w:ascii="仿宋" w:hAnsi="仿宋" w:cs="仿宋"/>
          <w:color w:val="auto"/>
          <w:highlight w:val="none"/>
        </w:rPr>
      </w:pPr>
    </w:p>
    <w:p w14:paraId="145437B8">
      <w:pPr>
        <w:rPr>
          <w:rFonts w:ascii="仿宋" w:hAnsi="仿宋" w:cs="仿宋"/>
          <w:color w:val="auto"/>
          <w:highlight w:val="none"/>
        </w:rPr>
      </w:pPr>
    </w:p>
    <w:p w14:paraId="0C8827F9">
      <w:pPr>
        <w:rPr>
          <w:rFonts w:ascii="仿宋" w:hAnsi="仿宋" w:cs="仿宋"/>
          <w:color w:val="auto"/>
          <w:highlight w:val="none"/>
        </w:rPr>
      </w:pPr>
    </w:p>
    <w:p w14:paraId="164344B8">
      <w:pPr>
        <w:rPr>
          <w:rFonts w:ascii="仿宋" w:hAnsi="仿宋" w:cs="仿宋"/>
          <w:color w:val="auto"/>
          <w:highlight w:val="none"/>
        </w:rPr>
      </w:pPr>
    </w:p>
    <w:p w14:paraId="751E03D1">
      <w:pPr>
        <w:rPr>
          <w:rFonts w:ascii="仿宋" w:hAnsi="仿宋" w:cs="仿宋"/>
          <w:color w:val="auto"/>
          <w:highlight w:val="none"/>
        </w:rPr>
      </w:pPr>
    </w:p>
    <w:p w14:paraId="3838D147">
      <w:pPr>
        <w:spacing w:line="360" w:lineRule="auto"/>
        <w:jc w:val="center"/>
        <w:outlineLvl w:val="1"/>
        <w:rPr>
          <w:rFonts w:ascii="仿宋" w:hAnsi="仿宋" w:cs="仿宋"/>
          <w:b/>
          <w:color w:val="auto"/>
          <w:kern w:val="0"/>
          <w:sz w:val="32"/>
          <w:szCs w:val="32"/>
          <w:highlight w:val="none"/>
          <w:lang w:val="zh-CN"/>
        </w:rPr>
      </w:pPr>
      <w:r>
        <w:rPr>
          <w:rFonts w:hint="eastAsia" w:ascii="仿宋" w:hAnsi="仿宋" w:cs="仿宋"/>
          <w:b/>
          <w:color w:val="auto"/>
          <w:kern w:val="0"/>
          <w:sz w:val="32"/>
          <w:szCs w:val="32"/>
          <w:highlight w:val="none"/>
          <w:lang w:val="zh-CN"/>
        </w:rPr>
        <w:t>八、商务技术偏离表</w:t>
      </w:r>
    </w:p>
    <w:p w14:paraId="40E1C173">
      <w:pPr>
        <w:jc w:val="center"/>
        <w:rPr>
          <w:rFonts w:ascii="仿宋" w:hAnsi="仿宋" w:cs="仿宋"/>
          <w:b/>
          <w:bCs/>
          <w:color w:val="auto"/>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19F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2A34B4C">
            <w:pPr>
              <w:spacing w:line="400" w:lineRule="exact"/>
              <w:jc w:val="center"/>
              <w:rPr>
                <w:rFonts w:ascii="仿宋" w:hAnsi="仿宋" w:cs="仿宋"/>
                <w:b/>
                <w:bCs/>
                <w:color w:val="auto"/>
                <w:highlight w:val="none"/>
              </w:rPr>
            </w:pPr>
            <w:r>
              <w:rPr>
                <w:rFonts w:hint="eastAsia" w:ascii="仿宋" w:hAnsi="仿宋" w:cs="仿宋"/>
                <w:b/>
                <w:bCs/>
                <w:color w:val="auto"/>
                <w:highlight w:val="none"/>
              </w:rPr>
              <w:t>序号</w:t>
            </w:r>
          </w:p>
        </w:tc>
        <w:tc>
          <w:tcPr>
            <w:tcW w:w="3683" w:type="dxa"/>
            <w:vAlign w:val="center"/>
          </w:tcPr>
          <w:p w14:paraId="2DB4A836">
            <w:pPr>
              <w:spacing w:line="400" w:lineRule="exact"/>
              <w:jc w:val="center"/>
              <w:rPr>
                <w:rFonts w:ascii="仿宋" w:hAnsi="仿宋" w:cs="仿宋"/>
                <w:b/>
                <w:bCs/>
                <w:color w:val="auto"/>
                <w:highlight w:val="none"/>
              </w:rPr>
            </w:pPr>
            <w:r>
              <w:rPr>
                <w:rFonts w:hint="eastAsia" w:ascii="仿宋" w:hAnsi="仿宋" w:cs="仿宋"/>
                <w:b/>
                <w:bCs/>
                <w:color w:val="auto"/>
                <w:highlight w:val="none"/>
              </w:rPr>
              <w:t>招标文件章节及具体内容</w:t>
            </w:r>
          </w:p>
        </w:tc>
        <w:tc>
          <w:tcPr>
            <w:tcW w:w="3546" w:type="dxa"/>
            <w:vAlign w:val="center"/>
          </w:tcPr>
          <w:p w14:paraId="055B48FB">
            <w:pPr>
              <w:spacing w:line="400" w:lineRule="exact"/>
              <w:jc w:val="center"/>
              <w:rPr>
                <w:rFonts w:ascii="仿宋" w:hAnsi="仿宋" w:cs="仿宋"/>
                <w:b/>
                <w:bCs/>
                <w:color w:val="auto"/>
                <w:highlight w:val="none"/>
              </w:rPr>
            </w:pPr>
            <w:r>
              <w:rPr>
                <w:rFonts w:hint="eastAsia" w:ascii="仿宋" w:hAnsi="仿宋" w:cs="仿宋"/>
                <w:b/>
                <w:bCs/>
                <w:color w:val="auto"/>
                <w:highlight w:val="none"/>
              </w:rPr>
              <w:t>投标文件章节及具体内容</w:t>
            </w:r>
          </w:p>
        </w:tc>
        <w:tc>
          <w:tcPr>
            <w:tcW w:w="1276" w:type="dxa"/>
            <w:vAlign w:val="center"/>
          </w:tcPr>
          <w:p w14:paraId="1D9B44F9">
            <w:pPr>
              <w:spacing w:line="400" w:lineRule="exact"/>
              <w:jc w:val="center"/>
              <w:rPr>
                <w:rFonts w:ascii="仿宋" w:hAnsi="仿宋" w:cs="仿宋"/>
                <w:b/>
                <w:bCs/>
                <w:color w:val="auto"/>
                <w:highlight w:val="none"/>
              </w:rPr>
            </w:pPr>
            <w:r>
              <w:rPr>
                <w:rFonts w:hint="eastAsia" w:ascii="仿宋" w:hAnsi="仿宋" w:cs="仿宋"/>
                <w:b/>
                <w:bCs/>
                <w:color w:val="auto"/>
                <w:highlight w:val="none"/>
              </w:rPr>
              <w:t>偏离说明</w:t>
            </w:r>
          </w:p>
        </w:tc>
      </w:tr>
      <w:tr w14:paraId="2C65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551A315">
            <w:pPr>
              <w:spacing w:line="400" w:lineRule="exact"/>
              <w:jc w:val="center"/>
              <w:rPr>
                <w:rFonts w:ascii="仿宋" w:hAnsi="仿宋" w:cs="仿宋"/>
                <w:color w:val="auto"/>
                <w:kern w:val="0"/>
                <w:highlight w:val="none"/>
              </w:rPr>
            </w:pPr>
            <w:r>
              <w:rPr>
                <w:rFonts w:hint="eastAsia" w:ascii="仿宋" w:hAnsi="仿宋" w:cs="仿宋"/>
                <w:color w:val="auto"/>
                <w:kern w:val="0"/>
                <w:highlight w:val="none"/>
              </w:rPr>
              <w:t>1</w:t>
            </w:r>
          </w:p>
        </w:tc>
        <w:tc>
          <w:tcPr>
            <w:tcW w:w="3683" w:type="dxa"/>
            <w:vAlign w:val="center"/>
          </w:tcPr>
          <w:p w14:paraId="3E93AE6B">
            <w:pPr>
              <w:spacing w:line="400" w:lineRule="exact"/>
              <w:jc w:val="center"/>
              <w:rPr>
                <w:rFonts w:ascii="仿宋" w:hAnsi="仿宋" w:cs="仿宋"/>
                <w:b/>
                <w:color w:val="auto"/>
                <w:kern w:val="0"/>
                <w:sz w:val="32"/>
                <w:szCs w:val="32"/>
                <w:highlight w:val="none"/>
              </w:rPr>
            </w:pPr>
          </w:p>
        </w:tc>
        <w:tc>
          <w:tcPr>
            <w:tcW w:w="3546" w:type="dxa"/>
            <w:vAlign w:val="center"/>
          </w:tcPr>
          <w:p w14:paraId="7FF38788">
            <w:pPr>
              <w:spacing w:line="400" w:lineRule="exact"/>
              <w:jc w:val="center"/>
              <w:rPr>
                <w:rFonts w:ascii="仿宋" w:hAnsi="仿宋" w:cs="仿宋"/>
                <w:b/>
                <w:color w:val="auto"/>
                <w:kern w:val="0"/>
                <w:sz w:val="32"/>
                <w:szCs w:val="32"/>
                <w:highlight w:val="none"/>
              </w:rPr>
            </w:pPr>
          </w:p>
        </w:tc>
        <w:tc>
          <w:tcPr>
            <w:tcW w:w="1276" w:type="dxa"/>
            <w:vAlign w:val="center"/>
          </w:tcPr>
          <w:p w14:paraId="7A529295">
            <w:pPr>
              <w:spacing w:line="400" w:lineRule="exact"/>
              <w:jc w:val="center"/>
              <w:rPr>
                <w:rFonts w:ascii="仿宋" w:hAnsi="仿宋" w:cs="仿宋"/>
                <w:b/>
                <w:color w:val="auto"/>
                <w:kern w:val="0"/>
                <w:sz w:val="32"/>
                <w:szCs w:val="32"/>
                <w:highlight w:val="none"/>
              </w:rPr>
            </w:pPr>
          </w:p>
        </w:tc>
      </w:tr>
      <w:tr w14:paraId="7EB1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C5BB806">
            <w:pPr>
              <w:spacing w:line="400" w:lineRule="exact"/>
              <w:jc w:val="center"/>
              <w:rPr>
                <w:rFonts w:ascii="仿宋" w:hAnsi="仿宋" w:cs="仿宋"/>
                <w:color w:val="auto"/>
                <w:kern w:val="0"/>
                <w:highlight w:val="none"/>
              </w:rPr>
            </w:pPr>
            <w:r>
              <w:rPr>
                <w:rFonts w:hint="eastAsia" w:ascii="仿宋" w:hAnsi="仿宋" w:cs="仿宋"/>
                <w:color w:val="auto"/>
                <w:kern w:val="0"/>
                <w:highlight w:val="none"/>
              </w:rPr>
              <w:t>2</w:t>
            </w:r>
          </w:p>
        </w:tc>
        <w:tc>
          <w:tcPr>
            <w:tcW w:w="3683" w:type="dxa"/>
            <w:vAlign w:val="center"/>
          </w:tcPr>
          <w:p w14:paraId="276F23BB">
            <w:pPr>
              <w:spacing w:line="400" w:lineRule="exact"/>
              <w:jc w:val="center"/>
              <w:rPr>
                <w:rFonts w:ascii="仿宋" w:hAnsi="仿宋" w:cs="仿宋"/>
                <w:b/>
                <w:color w:val="auto"/>
                <w:kern w:val="0"/>
                <w:sz w:val="32"/>
                <w:szCs w:val="32"/>
                <w:highlight w:val="none"/>
              </w:rPr>
            </w:pPr>
          </w:p>
        </w:tc>
        <w:tc>
          <w:tcPr>
            <w:tcW w:w="3546" w:type="dxa"/>
            <w:vAlign w:val="center"/>
          </w:tcPr>
          <w:p w14:paraId="787D99EF">
            <w:pPr>
              <w:spacing w:line="400" w:lineRule="exact"/>
              <w:jc w:val="center"/>
              <w:rPr>
                <w:rFonts w:ascii="仿宋" w:hAnsi="仿宋" w:cs="仿宋"/>
                <w:b/>
                <w:color w:val="auto"/>
                <w:kern w:val="0"/>
                <w:sz w:val="32"/>
                <w:szCs w:val="32"/>
                <w:highlight w:val="none"/>
              </w:rPr>
            </w:pPr>
          </w:p>
        </w:tc>
        <w:tc>
          <w:tcPr>
            <w:tcW w:w="1276" w:type="dxa"/>
            <w:vAlign w:val="center"/>
          </w:tcPr>
          <w:p w14:paraId="6222BAA2">
            <w:pPr>
              <w:spacing w:line="400" w:lineRule="exact"/>
              <w:jc w:val="center"/>
              <w:rPr>
                <w:rFonts w:ascii="仿宋" w:hAnsi="仿宋" w:cs="仿宋"/>
                <w:b/>
                <w:color w:val="auto"/>
                <w:kern w:val="0"/>
                <w:sz w:val="32"/>
                <w:szCs w:val="32"/>
                <w:highlight w:val="none"/>
              </w:rPr>
            </w:pPr>
          </w:p>
        </w:tc>
      </w:tr>
      <w:tr w14:paraId="23D2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1B48F20">
            <w:pPr>
              <w:spacing w:line="400" w:lineRule="exact"/>
              <w:jc w:val="center"/>
              <w:rPr>
                <w:rFonts w:ascii="仿宋" w:hAnsi="仿宋" w:cs="仿宋"/>
                <w:color w:val="auto"/>
                <w:kern w:val="0"/>
                <w:highlight w:val="none"/>
              </w:rPr>
            </w:pPr>
            <w:r>
              <w:rPr>
                <w:rFonts w:hint="eastAsia" w:ascii="仿宋" w:hAnsi="仿宋" w:cs="仿宋"/>
                <w:color w:val="auto"/>
                <w:kern w:val="0"/>
                <w:highlight w:val="none"/>
              </w:rPr>
              <w:t>……</w:t>
            </w:r>
          </w:p>
        </w:tc>
        <w:tc>
          <w:tcPr>
            <w:tcW w:w="3683" w:type="dxa"/>
            <w:vAlign w:val="center"/>
          </w:tcPr>
          <w:p w14:paraId="351A4A6A">
            <w:pPr>
              <w:spacing w:line="400" w:lineRule="exact"/>
              <w:jc w:val="center"/>
              <w:rPr>
                <w:rFonts w:ascii="仿宋" w:hAnsi="仿宋" w:cs="仿宋"/>
                <w:b/>
                <w:color w:val="auto"/>
                <w:kern w:val="0"/>
                <w:sz w:val="32"/>
                <w:szCs w:val="32"/>
                <w:highlight w:val="none"/>
              </w:rPr>
            </w:pPr>
          </w:p>
        </w:tc>
        <w:tc>
          <w:tcPr>
            <w:tcW w:w="3546" w:type="dxa"/>
            <w:vAlign w:val="center"/>
          </w:tcPr>
          <w:p w14:paraId="722AC928">
            <w:pPr>
              <w:spacing w:line="400" w:lineRule="exact"/>
              <w:jc w:val="center"/>
              <w:rPr>
                <w:rFonts w:ascii="仿宋" w:hAnsi="仿宋" w:cs="仿宋"/>
                <w:b/>
                <w:color w:val="auto"/>
                <w:kern w:val="0"/>
                <w:sz w:val="32"/>
                <w:szCs w:val="32"/>
                <w:highlight w:val="none"/>
              </w:rPr>
            </w:pPr>
          </w:p>
        </w:tc>
        <w:tc>
          <w:tcPr>
            <w:tcW w:w="1276" w:type="dxa"/>
            <w:vAlign w:val="center"/>
          </w:tcPr>
          <w:p w14:paraId="58D50C7B">
            <w:pPr>
              <w:spacing w:line="400" w:lineRule="exact"/>
              <w:jc w:val="center"/>
              <w:rPr>
                <w:rFonts w:ascii="仿宋" w:hAnsi="仿宋" w:cs="仿宋"/>
                <w:b/>
                <w:color w:val="auto"/>
                <w:kern w:val="0"/>
                <w:sz w:val="32"/>
                <w:szCs w:val="32"/>
                <w:highlight w:val="none"/>
              </w:rPr>
            </w:pPr>
          </w:p>
        </w:tc>
      </w:tr>
    </w:tbl>
    <w:p w14:paraId="5EB7A8E0">
      <w:pPr>
        <w:jc w:val="left"/>
        <w:rPr>
          <w:rFonts w:ascii="仿宋" w:hAnsi="仿宋" w:cs="仿宋"/>
          <w:color w:val="auto"/>
          <w:kern w:val="0"/>
          <w:highlight w:val="none"/>
        </w:rPr>
      </w:pPr>
      <w:r>
        <w:rPr>
          <w:rFonts w:hint="eastAsia" w:ascii="仿宋" w:hAnsi="仿宋" w:cs="仿宋"/>
          <w:color w:val="auto"/>
          <w:kern w:val="0"/>
          <w:highlight w:val="none"/>
        </w:rPr>
        <w:t>投标人保证：除商务技术偏离表列出的偏离外，投标人响应招标文件的全部要求</w:t>
      </w:r>
    </w:p>
    <w:p w14:paraId="05609E83">
      <w:pPr>
        <w:spacing w:line="360" w:lineRule="auto"/>
        <w:ind w:right="420"/>
        <w:rPr>
          <w:rFonts w:ascii="仿宋" w:hAnsi="仿宋" w:cs="仿宋"/>
          <w:color w:val="auto"/>
          <w:highlight w:val="none"/>
        </w:rPr>
      </w:pPr>
    </w:p>
    <w:p w14:paraId="4C067741">
      <w:pPr>
        <w:spacing w:line="360" w:lineRule="auto"/>
        <w:ind w:right="420"/>
        <w:rPr>
          <w:rFonts w:ascii="仿宋" w:hAnsi="仿宋" w:cs="仿宋"/>
          <w:color w:val="auto"/>
          <w:highlight w:val="none"/>
        </w:rPr>
      </w:pPr>
      <w:r>
        <w:rPr>
          <w:rFonts w:hint="eastAsia" w:ascii="仿宋" w:hAnsi="仿宋" w:cs="仿宋"/>
          <w:color w:val="auto"/>
          <w:highlight w:val="none"/>
        </w:rPr>
        <w:t>注：按本格式和要求提供。</w:t>
      </w:r>
    </w:p>
    <w:p w14:paraId="59D181D8">
      <w:pPr>
        <w:jc w:val="center"/>
        <w:rPr>
          <w:rFonts w:ascii="仿宋" w:hAnsi="仿宋" w:cs="仿宋"/>
          <w:b/>
          <w:color w:val="auto"/>
          <w:kern w:val="0"/>
          <w:sz w:val="32"/>
          <w:szCs w:val="32"/>
          <w:highlight w:val="none"/>
        </w:rPr>
      </w:pPr>
    </w:p>
    <w:p w14:paraId="7672078D">
      <w:pPr>
        <w:rPr>
          <w:rFonts w:ascii="仿宋" w:hAnsi="仿宋" w:cs="仿宋"/>
          <w:b/>
          <w:color w:val="auto"/>
          <w:kern w:val="0"/>
          <w:sz w:val="32"/>
          <w:szCs w:val="32"/>
          <w:highlight w:val="none"/>
        </w:rPr>
      </w:pPr>
      <w:r>
        <w:rPr>
          <w:rFonts w:hint="eastAsia" w:ascii="仿宋" w:hAnsi="仿宋" w:cs="仿宋"/>
          <w:b/>
          <w:color w:val="auto"/>
          <w:kern w:val="0"/>
          <w:sz w:val="32"/>
          <w:szCs w:val="32"/>
          <w:highlight w:val="none"/>
        </w:rPr>
        <w:br w:type="page"/>
      </w:r>
    </w:p>
    <w:p w14:paraId="6B6F7AF6">
      <w:pPr>
        <w:spacing w:line="360" w:lineRule="auto"/>
        <w:jc w:val="center"/>
        <w:outlineLvl w:val="1"/>
        <w:rPr>
          <w:rFonts w:ascii="仿宋" w:hAnsi="仿宋" w:cs="仿宋"/>
          <w:b/>
          <w:color w:val="auto"/>
          <w:kern w:val="0"/>
          <w:sz w:val="32"/>
          <w:szCs w:val="32"/>
          <w:highlight w:val="none"/>
          <w:lang w:val="zh-CN"/>
        </w:rPr>
      </w:pPr>
      <w:r>
        <w:rPr>
          <w:rFonts w:hint="eastAsia" w:ascii="仿宋" w:hAnsi="仿宋" w:cs="仿宋"/>
          <w:b/>
          <w:color w:val="auto"/>
          <w:kern w:val="0"/>
          <w:sz w:val="32"/>
          <w:szCs w:val="32"/>
          <w:highlight w:val="none"/>
          <w:lang w:val="zh-CN"/>
        </w:rPr>
        <w:t>九、政府采购供应商廉洁自律承诺书</w:t>
      </w:r>
    </w:p>
    <w:p w14:paraId="300B3A02">
      <w:pPr>
        <w:spacing w:line="360" w:lineRule="auto"/>
        <w:rPr>
          <w:rFonts w:ascii="仿宋" w:hAnsi="仿宋" w:cs="仿宋"/>
          <w:color w:val="auto"/>
          <w:highlight w:val="none"/>
        </w:rPr>
      </w:pPr>
    </w:p>
    <w:p w14:paraId="230EA726">
      <w:pPr>
        <w:spacing w:line="360" w:lineRule="auto"/>
        <w:rPr>
          <w:rFonts w:ascii="仿宋" w:hAnsi="仿宋" w:cs="仿宋"/>
          <w:color w:val="auto"/>
          <w:kern w:val="0"/>
          <w:highlight w:val="none"/>
        </w:rPr>
      </w:pPr>
      <w:r>
        <w:rPr>
          <w:rFonts w:hint="eastAsia" w:ascii="仿宋" w:hAnsi="仿宋" w:cs="仿宋"/>
          <w:color w:val="auto"/>
          <w:highlight w:val="none"/>
          <w:u w:val="single"/>
        </w:rPr>
        <w:t>浙江同济科技职业学院、浙江国际招投标有限公司</w:t>
      </w:r>
      <w:r>
        <w:rPr>
          <w:rFonts w:hint="eastAsia" w:ascii="仿宋" w:hAnsi="仿宋" w:cs="仿宋"/>
          <w:color w:val="auto"/>
          <w:highlight w:val="none"/>
        </w:rPr>
        <w:t>：</w:t>
      </w:r>
    </w:p>
    <w:p w14:paraId="7CED6C00">
      <w:pPr>
        <w:autoSpaceDE w:val="0"/>
        <w:autoSpaceDN w:val="0"/>
        <w:spacing w:line="360" w:lineRule="auto"/>
        <w:ind w:left="2" w:leftChars="1" w:firstLine="480" w:firstLineChars="200"/>
        <w:jc w:val="left"/>
        <w:rPr>
          <w:rFonts w:ascii="仿宋" w:hAnsi="仿宋" w:cs="仿宋"/>
          <w:color w:val="auto"/>
          <w:kern w:val="0"/>
          <w:highlight w:val="none"/>
          <w:lang w:val="zh-CN"/>
        </w:rPr>
      </w:pPr>
      <w:r>
        <w:rPr>
          <w:rFonts w:hint="eastAsia" w:ascii="仿宋" w:hAnsi="仿宋" w:cs="仿宋"/>
          <w:color w:val="auto"/>
          <w:kern w:val="0"/>
          <w:highlight w:val="none"/>
          <w:lang w:val="zh-CN"/>
        </w:rPr>
        <w:t>我单位响应你</w:t>
      </w:r>
      <w:r>
        <w:rPr>
          <w:rFonts w:hint="eastAsia" w:ascii="仿宋" w:hAnsi="仿宋" w:cs="仿宋"/>
          <w:color w:val="auto"/>
          <w:highlight w:val="none"/>
        </w:rPr>
        <w:t>单位</w:t>
      </w:r>
      <w:r>
        <w:rPr>
          <w:rFonts w:hint="eastAsia" w:ascii="仿宋" w:hAnsi="仿宋" w:cs="仿宋"/>
          <w:color w:val="auto"/>
          <w:kern w:val="0"/>
          <w:highlight w:val="none"/>
          <w:lang w:val="zh-CN"/>
        </w:rPr>
        <w:t>项目招标要求参加投标。在这次投标过程中和中标后，我们将严格遵守国家法律法规要求，并郑重承诺：</w:t>
      </w:r>
    </w:p>
    <w:p w14:paraId="091703C8">
      <w:pPr>
        <w:autoSpaceDE w:val="0"/>
        <w:autoSpaceDN w:val="0"/>
        <w:spacing w:line="360" w:lineRule="auto"/>
        <w:ind w:left="2" w:leftChars="1" w:firstLine="480" w:firstLineChars="200"/>
        <w:jc w:val="left"/>
        <w:rPr>
          <w:rFonts w:ascii="仿宋" w:hAnsi="仿宋" w:cs="仿宋"/>
          <w:color w:val="auto"/>
          <w:kern w:val="0"/>
          <w:highlight w:val="none"/>
          <w:lang w:val="zh-CN"/>
        </w:rPr>
      </w:pPr>
      <w:r>
        <w:rPr>
          <w:rFonts w:hint="eastAsia" w:ascii="仿宋" w:hAnsi="仿宋" w:cs="仿宋"/>
          <w:color w:val="auto"/>
          <w:kern w:val="0"/>
          <w:highlight w:val="none"/>
          <w:lang w:val="zh-CN"/>
        </w:rPr>
        <w:t>一、不向项目有关人员及部门赠送礼金礼物、有价证券、回扣以及中介费、介绍费、咨询费等好处费；</w:t>
      </w:r>
    </w:p>
    <w:p w14:paraId="6D195BAE">
      <w:pPr>
        <w:autoSpaceDE w:val="0"/>
        <w:autoSpaceDN w:val="0"/>
        <w:spacing w:line="360" w:lineRule="auto"/>
        <w:ind w:left="2" w:leftChars="1" w:firstLine="480" w:firstLineChars="200"/>
        <w:jc w:val="left"/>
        <w:rPr>
          <w:rFonts w:ascii="仿宋" w:hAnsi="仿宋" w:cs="仿宋"/>
          <w:color w:val="auto"/>
          <w:kern w:val="0"/>
          <w:highlight w:val="none"/>
          <w:lang w:val="zh-CN"/>
        </w:rPr>
      </w:pPr>
      <w:r>
        <w:rPr>
          <w:rFonts w:hint="eastAsia" w:ascii="仿宋" w:hAnsi="仿宋" w:cs="仿宋"/>
          <w:color w:val="auto"/>
          <w:kern w:val="0"/>
          <w:highlight w:val="none"/>
          <w:lang w:val="zh-CN"/>
        </w:rPr>
        <w:t>二、不为项目有关人员及部门报销应由你方单位或个人支付的费用；</w:t>
      </w:r>
    </w:p>
    <w:p w14:paraId="4B48BB3A">
      <w:pPr>
        <w:autoSpaceDE w:val="0"/>
        <w:autoSpaceDN w:val="0"/>
        <w:spacing w:line="360" w:lineRule="auto"/>
        <w:ind w:left="2" w:leftChars="1" w:firstLine="480" w:firstLineChars="200"/>
        <w:jc w:val="left"/>
        <w:rPr>
          <w:rFonts w:ascii="仿宋" w:hAnsi="仿宋" w:cs="仿宋"/>
          <w:color w:val="auto"/>
          <w:kern w:val="0"/>
          <w:highlight w:val="none"/>
          <w:lang w:val="zh-CN"/>
        </w:rPr>
      </w:pPr>
      <w:r>
        <w:rPr>
          <w:rFonts w:hint="eastAsia" w:ascii="仿宋" w:hAnsi="仿宋" w:cs="仿宋"/>
          <w:color w:val="auto"/>
          <w:kern w:val="0"/>
          <w:highlight w:val="none"/>
          <w:lang w:val="zh-CN"/>
        </w:rPr>
        <w:t>三、不向项目有关人员及部门提供有可能影响公正的宴请和健身娱乐等活动；</w:t>
      </w:r>
    </w:p>
    <w:p w14:paraId="4AF44780">
      <w:pPr>
        <w:autoSpaceDE w:val="0"/>
        <w:autoSpaceDN w:val="0"/>
        <w:spacing w:line="360" w:lineRule="auto"/>
        <w:ind w:left="2" w:leftChars="1" w:firstLine="480" w:firstLineChars="200"/>
        <w:jc w:val="left"/>
        <w:rPr>
          <w:rFonts w:ascii="仿宋" w:hAnsi="仿宋" w:cs="仿宋"/>
          <w:color w:val="auto"/>
          <w:kern w:val="0"/>
          <w:highlight w:val="none"/>
          <w:lang w:val="zh-CN"/>
        </w:rPr>
      </w:pPr>
      <w:r>
        <w:rPr>
          <w:rFonts w:hint="eastAsia" w:ascii="仿宋" w:hAnsi="仿宋" w:cs="仿宋"/>
          <w:color w:val="auto"/>
          <w:kern w:val="0"/>
          <w:highlight w:val="none"/>
          <w:lang w:val="zh-CN"/>
        </w:rPr>
        <w:t>四、不为项目有关人员及部门出国（境）、旅游等提供方便；</w:t>
      </w:r>
    </w:p>
    <w:p w14:paraId="5DC5FDE8">
      <w:pPr>
        <w:autoSpaceDE w:val="0"/>
        <w:autoSpaceDN w:val="0"/>
        <w:spacing w:line="360" w:lineRule="auto"/>
        <w:ind w:left="550" w:leftChars="229"/>
        <w:jc w:val="left"/>
        <w:rPr>
          <w:rFonts w:ascii="仿宋" w:hAnsi="仿宋" w:cs="仿宋"/>
          <w:color w:val="auto"/>
          <w:kern w:val="0"/>
          <w:highlight w:val="none"/>
          <w:lang w:val="zh-CN"/>
        </w:rPr>
      </w:pPr>
      <w:r>
        <w:rPr>
          <w:rFonts w:hint="eastAsia" w:ascii="仿宋" w:hAnsi="仿宋" w:cs="仿宋"/>
          <w:color w:val="auto"/>
          <w:kern w:val="0"/>
          <w:highlight w:val="none"/>
          <w:lang w:val="zh-CN"/>
        </w:rPr>
        <w:t>五、不为项目有关人员个人装修住房、婚丧嫁娶、配偶子女工作安排等提供</w:t>
      </w:r>
    </w:p>
    <w:p w14:paraId="077B6F13">
      <w:pPr>
        <w:autoSpaceDE w:val="0"/>
        <w:autoSpaceDN w:val="0"/>
        <w:spacing w:line="360" w:lineRule="auto"/>
        <w:jc w:val="left"/>
        <w:rPr>
          <w:rFonts w:ascii="仿宋" w:hAnsi="仿宋" w:cs="仿宋"/>
          <w:color w:val="auto"/>
          <w:kern w:val="0"/>
          <w:highlight w:val="none"/>
          <w:lang w:val="zh-CN"/>
        </w:rPr>
      </w:pPr>
      <w:r>
        <w:rPr>
          <w:rFonts w:hint="eastAsia" w:ascii="仿宋" w:hAnsi="仿宋" w:cs="仿宋"/>
          <w:color w:val="auto"/>
          <w:kern w:val="0"/>
          <w:highlight w:val="none"/>
          <w:lang w:val="zh-CN"/>
        </w:rPr>
        <w:t>好处；</w:t>
      </w:r>
    </w:p>
    <w:p w14:paraId="2C4DD92E">
      <w:pPr>
        <w:autoSpaceDE w:val="0"/>
        <w:autoSpaceDN w:val="0"/>
        <w:spacing w:line="360" w:lineRule="auto"/>
        <w:ind w:firstLine="480" w:firstLineChars="200"/>
        <w:jc w:val="left"/>
        <w:rPr>
          <w:rFonts w:ascii="仿宋" w:hAnsi="仿宋" w:cs="仿宋"/>
          <w:color w:val="auto"/>
          <w:kern w:val="0"/>
          <w:highlight w:val="none"/>
          <w:lang w:val="zh-CN"/>
        </w:rPr>
      </w:pPr>
      <w:r>
        <w:rPr>
          <w:rFonts w:hint="eastAsia" w:ascii="仿宋" w:hAnsi="仿宋" w:cs="仿宋"/>
          <w:color w:val="auto"/>
          <w:kern w:val="0"/>
          <w:highlight w:val="none"/>
          <w:lang w:val="zh-CN"/>
        </w:rPr>
        <w:t>六、严格遵守《</w:t>
      </w:r>
      <w:r>
        <w:rPr>
          <w:rFonts w:hint="eastAsia" w:ascii="仿宋" w:hAnsi="仿宋" w:cs="仿宋"/>
          <w:color w:val="auto"/>
          <w:highlight w:val="none"/>
          <w:lang w:val="zh-CN"/>
        </w:rPr>
        <w:t>中华人民共和国</w:t>
      </w:r>
      <w:r>
        <w:rPr>
          <w:rFonts w:hint="eastAsia" w:ascii="仿宋" w:hAnsi="仿宋" w:cs="仿宋"/>
          <w:color w:val="auto"/>
          <w:kern w:val="0"/>
          <w:highlight w:val="none"/>
          <w:lang w:val="zh-CN"/>
        </w:rPr>
        <w:t>政府采购法》</w:t>
      </w:r>
      <w:r>
        <w:rPr>
          <w:rFonts w:hint="eastAsia" w:ascii="仿宋" w:hAnsi="仿宋" w:cs="仿宋"/>
          <w:color w:val="auto"/>
          <w:highlight w:val="none"/>
          <w:lang w:val="zh-CN"/>
        </w:rPr>
        <w:t>《中华人民共和国民法典》</w:t>
      </w:r>
      <w:r>
        <w:rPr>
          <w:rFonts w:hint="eastAsia" w:ascii="仿宋" w:hAnsi="仿宋" w:cs="仿宋"/>
          <w:color w:val="auto"/>
          <w:kern w:val="0"/>
          <w:highlight w:val="none"/>
          <w:lang w:val="zh-CN"/>
        </w:rPr>
        <w:t>等法律法规，诚实守信，合法经营，坚决抵制各种违法违纪行为。</w:t>
      </w:r>
    </w:p>
    <w:p w14:paraId="6AB66C71">
      <w:pPr>
        <w:autoSpaceDE w:val="0"/>
        <w:autoSpaceDN w:val="0"/>
        <w:spacing w:line="360" w:lineRule="auto"/>
        <w:ind w:firstLine="480" w:firstLineChars="200"/>
        <w:jc w:val="left"/>
        <w:rPr>
          <w:rFonts w:ascii="仿宋" w:hAnsi="仿宋" w:cs="仿宋"/>
          <w:color w:val="auto"/>
          <w:kern w:val="0"/>
          <w:highlight w:val="none"/>
          <w:lang w:val="zh-CN"/>
        </w:rPr>
      </w:pPr>
      <w:r>
        <w:rPr>
          <w:rFonts w:hint="eastAsia" w:ascii="仿宋" w:hAnsi="仿宋" w:cs="仿宋"/>
          <w:color w:val="auto"/>
          <w:kern w:val="0"/>
          <w:highlight w:val="none"/>
          <w:lang w:val="zh-CN"/>
        </w:rPr>
        <w:t>如违反上述承诺，你</w:t>
      </w:r>
      <w:r>
        <w:rPr>
          <w:rFonts w:hint="eastAsia" w:ascii="仿宋" w:hAnsi="仿宋" w:cs="仿宋"/>
          <w:color w:val="auto"/>
          <w:highlight w:val="none"/>
        </w:rPr>
        <w:t>单位</w:t>
      </w:r>
      <w:r>
        <w:rPr>
          <w:rFonts w:hint="eastAsia" w:ascii="仿宋" w:hAnsi="仿宋" w:cs="仿宋"/>
          <w:color w:val="auto"/>
          <w:kern w:val="0"/>
          <w:highlight w:val="none"/>
          <w:lang w:val="zh-CN"/>
        </w:rPr>
        <w:t>有权立即取消我单位投标、中标或在建项目的建设资格，有权拒绝我单位在一定时期内进入你</w:t>
      </w:r>
      <w:r>
        <w:rPr>
          <w:rFonts w:hint="eastAsia" w:ascii="仿宋" w:hAnsi="仿宋" w:cs="仿宋"/>
          <w:color w:val="auto"/>
          <w:highlight w:val="none"/>
        </w:rPr>
        <w:t>单位</w:t>
      </w:r>
      <w:r>
        <w:rPr>
          <w:rFonts w:hint="eastAsia" w:ascii="仿宋" w:hAnsi="仿宋" w:cs="仿宋"/>
          <w:color w:val="auto"/>
          <w:kern w:val="0"/>
          <w:highlight w:val="none"/>
          <w:lang w:val="zh-CN"/>
        </w:rPr>
        <w:t>进行项目建设或其他经营活动，并通报浙江省财政厅。由此引起的相应损失均由我单位承担。</w:t>
      </w:r>
    </w:p>
    <w:p w14:paraId="1077F7AE">
      <w:pPr>
        <w:autoSpaceDE w:val="0"/>
        <w:autoSpaceDN w:val="0"/>
        <w:spacing w:line="360" w:lineRule="auto"/>
        <w:ind w:left="2"/>
        <w:jc w:val="left"/>
        <w:rPr>
          <w:rFonts w:ascii="仿宋" w:hAnsi="仿宋" w:cs="仿宋"/>
          <w:color w:val="auto"/>
          <w:kern w:val="0"/>
          <w:highlight w:val="none"/>
          <w:lang w:val="zh-CN"/>
        </w:rPr>
      </w:pPr>
    </w:p>
    <w:p w14:paraId="108A8B27">
      <w:pPr>
        <w:autoSpaceDE w:val="0"/>
        <w:autoSpaceDN w:val="0"/>
        <w:spacing w:line="360" w:lineRule="auto"/>
        <w:ind w:left="2"/>
        <w:jc w:val="left"/>
        <w:rPr>
          <w:rFonts w:ascii="仿宋" w:hAnsi="仿宋" w:cs="仿宋"/>
          <w:color w:val="auto"/>
          <w:kern w:val="0"/>
          <w:highlight w:val="none"/>
          <w:lang w:val="zh-CN"/>
        </w:rPr>
      </w:pPr>
    </w:p>
    <w:p w14:paraId="5807336E">
      <w:pPr>
        <w:autoSpaceDE w:val="0"/>
        <w:autoSpaceDN w:val="0"/>
        <w:spacing w:line="360" w:lineRule="auto"/>
        <w:ind w:left="2"/>
        <w:jc w:val="left"/>
        <w:rPr>
          <w:rFonts w:ascii="仿宋" w:hAnsi="仿宋" w:cs="仿宋"/>
          <w:color w:val="auto"/>
          <w:kern w:val="0"/>
          <w:highlight w:val="none"/>
          <w:lang w:val="zh-CN"/>
        </w:rPr>
      </w:pPr>
    </w:p>
    <w:p w14:paraId="0B421197">
      <w:pPr>
        <w:autoSpaceDE w:val="0"/>
        <w:autoSpaceDN w:val="0"/>
        <w:spacing w:line="360" w:lineRule="auto"/>
        <w:ind w:left="2" w:leftChars="1" w:right="1120" w:firstLine="4560" w:firstLineChars="1900"/>
        <w:jc w:val="left"/>
        <w:rPr>
          <w:rFonts w:ascii="仿宋" w:hAnsi="仿宋" w:cs="仿宋"/>
          <w:color w:val="auto"/>
          <w:kern w:val="0"/>
          <w:highlight w:val="none"/>
          <w:lang w:val="zh-CN"/>
        </w:rPr>
      </w:pPr>
      <w:r>
        <w:rPr>
          <w:rFonts w:hint="eastAsia" w:ascii="仿宋" w:hAnsi="仿宋" w:cs="仿宋"/>
          <w:color w:val="auto"/>
          <w:kern w:val="0"/>
          <w:highlight w:val="none"/>
          <w:lang w:val="zh-CN"/>
        </w:rPr>
        <w:t>投标人名称（</w:t>
      </w:r>
      <w:r>
        <w:rPr>
          <w:rFonts w:hint="eastAsia" w:ascii="仿宋" w:hAnsi="仿宋" w:cs="仿宋"/>
          <w:color w:val="auto"/>
          <w:highlight w:val="none"/>
        </w:rPr>
        <w:t>电子签名</w:t>
      </w:r>
      <w:r>
        <w:rPr>
          <w:rFonts w:hint="eastAsia" w:ascii="仿宋" w:hAnsi="仿宋" w:cs="仿宋"/>
          <w:color w:val="auto"/>
          <w:kern w:val="0"/>
          <w:highlight w:val="none"/>
          <w:lang w:val="zh-CN"/>
        </w:rPr>
        <w:t>）：</w:t>
      </w:r>
    </w:p>
    <w:p w14:paraId="15B6E289">
      <w:pPr>
        <w:spacing w:line="360" w:lineRule="auto"/>
        <w:ind w:left="5280" w:leftChars="2200"/>
        <w:rPr>
          <w:rFonts w:ascii="仿宋" w:hAnsi="仿宋" w:cs="仿宋"/>
          <w:color w:val="auto"/>
          <w:highlight w:val="none"/>
        </w:rPr>
      </w:pPr>
      <w:r>
        <w:rPr>
          <w:rFonts w:hint="eastAsia" w:ascii="仿宋" w:hAnsi="仿宋" w:cs="仿宋"/>
          <w:color w:val="auto"/>
          <w:kern w:val="0"/>
          <w:highlight w:val="none"/>
          <w:lang w:val="zh-CN"/>
        </w:rPr>
        <w:t>日期</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年月日</w:t>
      </w:r>
    </w:p>
    <w:p w14:paraId="08E7B86A">
      <w:pPr>
        <w:rPr>
          <w:rFonts w:ascii="仿宋" w:hAnsi="仿宋" w:cs="仿宋"/>
          <w:b/>
          <w:color w:val="auto"/>
          <w:kern w:val="0"/>
          <w:sz w:val="36"/>
          <w:szCs w:val="36"/>
          <w:highlight w:val="none"/>
        </w:rPr>
      </w:pPr>
    </w:p>
    <w:p w14:paraId="6CC85DC3">
      <w:pPr>
        <w:rPr>
          <w:rFonts w:ascii="仿宋" w:hAnsi="仿宋" w:cs="仿宋"/>
          <w:b/>
          <w:color w:val="auto"/>
          <w:kern w:val="0"/>
          <w:sz w:val="36"/>
          <w:szCs w:val="36"/>
          <w:highlight w:val="none"/>
        </w:rPr>
      </w:pPr>
    </w:p>
    <w:p w14:paraId="0DD337CB">
      <w:pPr>
        <w:rPr>
          <w:rFonts w:ascii="仿宋" w:hAnsi="仿宋" w:cs="仿宋"/>
          <w:b/>
          <w:color w:val="auto"/>
          <w:kern w:val="0"/>
          <w:sz w:val="36"/>
          <w:szCs w:val="36"/>
          <w:highlight w:val="none"/>
        </w:rPr>
      </w:pPr>
    </w:p>
    <w:p w14:paraId="24DD063C">
      <w:pPr>
        <w:rPr>
          <w:rFonts w:ascii="仿宋" w:hAnsi="仿宋" w:cs="仿宋"/>
          <w:b/>
          <w:color w:val="auto"/>
          <w:kern w:val="0"/>
          <w:sz w:val="36"/>
          <w:szCs w:val="36"/>
          <w:highlight w:val="none"/>
        </w:rPr>
      </w:pPr>
      <w:r>
        <w:rPr>
          <w:rFonts w:hint="eastAsia" w:ascii="仿宋" w:hAnsi="仿宋" w:cs="仿宋"/>
          <w:color w:val="auto"/>
          <w:kern w:val="0"/>
          <w:highlight w:val="none"/>
          <w:lang w:val="zh-CN"/>
        </w:rPr>
        <w:t>注：按本格式和要求提供。</w:t>
      </w:r>
      <w:r>
        <w:rPr>
          <w:rFonts w:hint="eastAsia" w:ascii="仿宋" w:hAnsi="仿宋" w:cs="仿宋"/>
          <w:b/>
          <w:color w:val="auto"/>
          <w:kern w:val="0"/>
          <w:sz w:val="36"/>
          <w:szCs w:val="36"/>
          <w:highlight w:val="none"/>
        </w:rPr>
        <w:br w:type="page"/>
      </w:r>
    </w:p>
    <w:p w14:paraId="6BD76EAA">
      <w:pPr>
        <w:spacing w:line="360" w:lineRule="auto"/>
        <w:jc w:val="center"/>
        <w:outlineLvl w:val="1"/>
        <w:rPr>
          <w:rFonts w:ascii="仿宋" w:hAnsi="仿宋" w:cs="仿宋"/>
          <w:b/>
          <w:color w:val="auto"/>
          <w:kern w:val="0"/>
          <w:sz w:val="36"/>
          <w:szCs w:val="36"/>
          <w:highlight w:val="none"/>
        </w:rPr>
      </w:pPr>
      <w:r>
        <w:rPr>
          <w:rFonts w:hint="eastAsia" w:ascii="仿宋" w:hAnsi="仿宋" w:cs="仿宋"/>
          <w:b/>
          <w:color w:val="auto"/>
          <w:kern w:val="0"/>
          <w:sz w:val="36"/>
          <w:szCs w:val="36"/>
          <w:highlight w:val="none"/>
        </w:rPr>
        <w:t>报价文件部分</w:t>
      </w:r>
    </w:p>
    <w:p w14:paraId="777F285F">
      <w:pPr>
        <w:jc w:val="center"/>
        <w:rPr>
          <w:rFonts w:ascii="仿宋" w:hAnsi="仿宋" w:cs="仿宋"/>
          <w:b/>
          <w:bCs/>
          <w:color w:val="auto"/>
          <w:sz w:val="28"/>
          <w:szCs w:val="28"/>
          <w:highlight w:val="none"/>
        </w:rPr>
      </w:pPr>
    </w:p>
    <w:p w14:paraId="54FB23CE">
      <w:pPr>
        <w:jc w:val="center"/>
        <w:rPr>
          <w:rFonts w:ascii="仿宋" w:hAnsi="仿宋" w:cs="仿宋"/>
          <w:b/>
          <w:bCs/>
          <w:color w:val="auto"/>
          <w:sz w:val="28"/>
          <w:szCs w:val="28"/>
          <w:highlight w:val="none"/>
        </w:rPr>
      </w:pPr>
      <w:r>
        <w:rPr>
          <w:rFonts w:hint="eastAsia" w:ascii="仿宋" w:hAnsi="仿宋" w:cs="仿宋"/>
          <w:b/>
          <w:bCs/>
          <w:color w:val="auto"/>
          <w:sz w:val="28"/>
          <w:szCs w:val="28"/>
          <w:highlight w:val="none"/>
        </w:rPr>
        <w:t>目录</w:t>
      </w:r>
    </w:p>
    <w:p w14:paraId="43366481">
      <w:pPr>
        <w:rPr>
          <w:rFonts w:ascii="仿宋" w:hAnsi="仿宋" w:cs="仿宋"/>
          <w:color w:val="auto"/>
          <w:highlight w:val="none"/>
        </w:rPr>
      </w:pPr>
    </w:p>
    <w:p w14:paraId="612CA6A3">
      <w:pPr>
        <w:pBdr>
          <w:bottom w:val="single" w:color="auto" w:sz="4" w:space="0"/>
        </w:pBdr>
        <w:spacing w:line="360" w:lineRule="auto"/>
        <w:rPr>
          <w:rFonts w:ascii="仿宋" w:hAnsi="仿宋" w:cs="仿宋"/>
          <w:color w:val="auto"/>
          <w:highlight w:val="none"/>
        </w:rPr>
      </w:pPr>
      <w:r>
        <w:rPr>
          <w:rFonts w:hint="eastAsia" w:ascii="仿宋" w:hAnsi="仿宋" w:cs="仿宋"/>
          <w:color w:val="auto"/>
          <w:highlight w:val="none"/>
        </w:rPr>
        <w:t>（1）开标一览表（报价表）………………………………………………………（页码）</w:t>
      </w:r>
    </w:p>
    <w:p w14:paraId="33CA8298">
      <w:pPr>
        <w:pBdr>
          <w:bottom w:val="single" w:color="auto" w:sz="4" w:space="0"/>
        </w:pBdr>
        <w:spacing w:line="360" w:lineRule="auto"/>
        <w:rPr>
          <w:rFonts w:ascii="仿宋" w:hAnsi="仿宋" w:cs="仿宋"/>
          <w:color w:val="auto"/>
          <w:highlight w:val="none"/>
        </w:rPr>
      </w:pPr>
      <w:r>
        <w:rPr>
          <w:rFonts w:hint="eastAsia" w:ascii="仿宋" w:hAnsi="仿宋" w:cs="仿宋"/>
          <w:color w:val="auto"/>
          <w:highlight w:val="none"/>
        </w:rPr>
        <w:t>（2）报价情况说明…………………………………………………………………（页码）</w:t>
      </w:r>
    </w:p>
    <w:p w14:paraId="1C40FAA3">
      <w:pPr>
        <w:pBdr>
          <w:bottom w:val="single" w:color="auto" w:sz="4" w:space="0"/>
        </w:pBdr>
        <w:spacing w:line="360" w:lineRule="auto"/>
        <w:rPr>
          <w:rFonts w:ascii="仿宋" w:hAnsi="仿宋" w:cs="仿宋"/>
          <w:color w:val="auto"/>
          <w:highlight w:val="none"/>
        </w:rPr>
      </w:pPr>
      <w:r>
        <w:rPr>
          <w:rFonts w:hint="eastAsia" w:ascii="仿宋" w:hAnsi="仿宋" w:cs="仿宋"/>
          <w:color w:val="auto"/>
          <w:highlight w:val="none"/>
        </w:rPr>
        <w:t>（3）中标服务费支付承诺书………………………………………………………（页码）</w:t>
      </w:r>
    </w:p>
    <w:p w14:paraId="2A682CF5">
      <w:pPr>
        <w:spacing w:line="360" w:lineRule="auto"/>
        <w:ind w:right="480"/>
        <w:jc w:val="center"/>
        <w:rPr>
          <w:rFonts w:ascii="仿宋" w:hAnsi="仿宋" w:cs="仿宋"/>
          <w:b/>
          <w:color w:val="auto"/>
          <w:kern w:val="0"/>
          <w:sz w:val="32"/>
          <w:szCs w:val="32"/>
          <w:highlight w:val="none"/>
        </w:rPr>
      </w:pPr>
    </w:p>
    <w:p w14:paraId="75D96790">
      <w:pPr>
        <w:spacing w:line="360" w:lineRule="auto"/>
        <w:ind w:right="480"/>
        <w:jc w:val="center"/>
        <w:rPr>
          <w:rFonts w:ascii="仿宋" w:hAnsi="仿宋" w:cs="仿宋"/>
          <w:b/>
          <w:color w:val="auto"/>
          <w:kern w:val="0"/>
          <w:sz w:val="32"/>
          <w:szCs w:val="32"/>
          <w:highlight w:val="none"/>
        </w:rPr>
      </w:pPr>
    </w:p>
    <w:p w14:paraId="2E55BE7E">
      <w:pPr>
        <w:spacing w:line="360" w:lineRule="auto"/>
        <w:ind w:right="480"/>
        <w:jc w:val="center"/>
        <w:rPr>
          <w:rFonts w:ascii="仿宋" w:hAnsi="仿宋" w:cs="仿宋"/>
          <w:b/>
          <w:color w:val="auto"/>
          <w:kern w:val="0"/>
          <w:sz w:val="32"/>
          <w:szCs w:val="32"/>
          <w:highlight w:val="none"/>
        </w:rPr>
      </w:pPr>
    </w:p>
    <w:p w14:paraId="41746CAA">
      <w:pPr>
        <w:spacing w:line="360" w:lineRule="auto"/>
        <w:ind w:right="480"/>
        <w:jc w:val="center"/>
        <w:rPr>
          <w:rFonts w:ascii="仿宋" w:hAnsi="仿宋" w:cs="仿宋"/>
          <w:b/>
          <w:color w:val="auto"/>
          <w:kern w:val="0"/>
          <w:sz w:val="32"/>
          <w:szCs w:val="32"/>
          <w:highlight w:val="none"/>
        </w:rPr>
      </w:pPr>
    </w:p>
    <w:p w14:paraId="1C8984FE">
      <w:pPr>
        <w:spacing w:line="360" w:lineRule="auto"/>
        <w:ind w:right="480"/>
        <w:jc w:val="center"/>
        <w:rPr>
          <w:rFonts w:ascii="仿宋" w:hAnsi="仿宋" w:cs="仿宋"/>
          <w:b/>
          <w:color w:val="auto"/>
          <w:kern w:val="0"/>
          <w:sz w:val="32"/>
          <w:szCs w:val="32"/>
          <w:highlight w:val="none"/>
        </w:rPr>
      </w:pPr>
    </w:p>
    <w:p w14:paraId="26EFE4A9">
      <w:pPr>
        <w:spacing w:line="360" w:lineRule="auto"/>
        <w:ind w:right="480"/>
        <w:jc w:val="center"/>
        <w:rPr>
          <w:rFonts w:ascii="仿宋" w:hAnsi="仿宋" w:cs="仿宋"/>
          <w:b/>
          <w:color w:val="auto"/>
          <w:kern w:val="0"/>
          <w:sz w:val="32"/>
          <w:szCs w:val="32"/>
          <w:highlight w:val="none"/>
        </w:rPr>
      </w:pPr>
    </w:p>
    <w:p w14:paraId="42DB4009">
      <w:pPr>
        <w:spacing w:line="360" w:lineRule="auto"/>
        <w:ind w:right="480"/>
        <w:jc w:val="center"/>
        <w:rPr>
          <w:rFonts w:ascii="仿宋" w:hAnsi="仿宋" w:cs="仿宋"/>
          <w:b/>
          <w:color w:val="auto"/>
          <w:kern w:val="0"/>
          <w:sz w:val="32"/>
          <w:szCs w:val="32"/>
          <w:highlight w:val="none"/>
        </w:rPr>
      </w:pPr>
    </w:p>
    <w:p w14:paraId="15DDBE51">
      <w:pPr>
        <w:spacing w:line="360" w:lineRule="auto"/>
        <w:ind w:right="480"/>
        <w:jc w:val="center"/>
        <w:rPr>
          <w:rFonts w:ascii="仿宋" w:hAnsi="仿宋" w:cs="仿宋"/>
          <w:b/>
          <w:color w:val="auto"/>
          <w:kern w:val="0"/>
          <w:sz w:val="32"/>
          <w:szCs w:val="32"/>
          <w:highlight w:val="none"/>
        </w:rPr>
      </w:pPr>
    </w:p>
    <w:p w14:paraId="6F54DFF5">
      <w:pPr>
        <w:spacing w:line="360" w:lineRule="auto"/>
        <w:ind w:right="480"/>
        <w:jc w:val="center"/>
        <w:rPr>
          <w:rFonts w:ascii="仿宋" w:hAnsi="仿宋" w:cs="仿宋"/>
          <w:b/>
          <w:color w:val="auto"/>
          <w:kern w:val="0"/>
          <w:sz w:val="32"/>
          <w:szCs w:val="32"/>
          <w:highlight w:val="none"/>
        </w:rPr>
      </w:pPr>
    </w:p>
    <w:p w14:paraId="67E4C44F">
      <w:pPr>
        <w:spacing w:line="360" w:lineRule="auto"/>
        <w:ind w:right="480"/>
        <w:jc w:val="center"/>
        <w:rPr>
          <w:rFonts w:ascii="仿宋" w:hAnsi="仿宋" w:cs="仿宋"/>
          <w:b/>
          <w:color w:val="auto"/>
          <w:kern w:val="0"/>
          <w:sz w:val="32"/>
          <w:szCs w:val="32"/>
          <w:highlight w:val="none"/>
        </w:rPr>
      </w:pPr>
    </w:p>
    <w:p w14:paraId="4C890070">
      <w:pPr>
        <w:spacing w:line="360" w:lineRule="auto"/>
        <w:ind w:right="480"/>
        <w:jc w:val="center"/>
        <w:rPr>
          <w:rFonts w:ascii="仿宋" w:hAnsi="仿宋" w:cs="仿宋"/>
          <w:b/>
          <w:color w:val="auto"/>
          <w:kern w:val="0"/>
          <w:sz w:val="32"/>
          <w:szCs w:val="32"/>
          <w:highlight w:val="none"/>
        </w:rPr>
      </w:pPr>
    </w:p>
    <w:p w14:paraId="3F1C1BD8">
      <w:pPr>
        <w:spacing w:line="360" w:lineRule="auto"/>
        <w:ind w:right="480"/>
        <w:jc w:val="center"/>
        <w:rPr>
          <w:rFonts w:ascii="仿宋" w:hAnsi="仿宋" w:cs="仿宋"/>
          <w:b/>
          <w:color w:val="auto"/>
          <w:kern w:val="0"/>
          <w:sz w:val="32"/>
          <w:szCs w:val="32"/>
          <w:highlight w:val="none"/>
        </w:rPr>
      </w:pPr>
    </w:p>
    <w:p w14:paraId="3E6E8B6F">
      <w:pPr>
        <w:spacing w:line="360" w:lineRule="auto"/>
        <w:ind w:right="480"/>
        <w:jc w:val="center"/>
        <w:rPr>
          <w:rFonts w:ascii="仿宋" w:hAnsi="仿宋" w:cs="仿宋"/>
          <w:b/>
          <w:color w:val="auto"/>
          <w:kern w:val="0"/>
          <w:sz w:val="32"/>
          <w:szCs w:val="32"/>
          <w:highlight w:val="none"/>
        </w:rPr>
      </w:pPr>
    </w:p>
    <w:p w14:paraId="6CF837BB">
      <w:pPr>
        <w:spacing w:line="360" w:lineRule="auto"/>
        <w:ind w:right="480"/>
        <w:jc w:val="center"/>
        <w:rPr>
          <w:rFonts w:ascii="仿宋" w:hAnsi="仿宋" w:cs="仿宋"/>
          <w:b/>
          <w:color w:val="auto"/>
          <w:kern w:val="0"/>
          <w:sz w:val="32"/>
          <w:szCs w:val="32"/>
          <w:highlight w:val="none"/>
        </w:rPr>
      </w:pPr>
    </w:p>
    <w:p w14:paraId="561E03B3">
      <w:pPr>
        <w:spacing w:line="360" w:lineRule="auto"/>
        <w:ind w:right="480"/>
        <w:jc w:val="center"/>
        <w:rPr>
          <w:rFonts w:ascii="仿宋" w:hAnsi="仿宋" w:cs="仿宋"/>
          <w:b/>
          <w:color w:val="auto"/>
          <w:kern w:val="0"/>
          <w:sz w:val="32"/>
          <w:szCs w:val="32"/>
          <w:highlight w:val="none"/>
        </w:rPr>
      </w:pPr>
    </w:p>
    <w:p w14:paraId="101C7052">
      <w:pPr>
        <w:pStyle w:val="694"/>
        <w:keepNext w:val="0"/>
        <w:pageBreakBefore w:val="0"/>
        <w:tabs>
          <w:tab w:val="clear" w:pos="720"/>
        </w:tabs>
        <w:spacing w:before="120" w:after="120"/>
        <w:ind w:firstLine="643"/>
        <w:outlineLvl w:val="9"/>
        <w:rPr>
          <w:rFonts w:ascii="仿宋" w:hAnsi="仿宋" w:eastAsia="仿宋" w:cs="仿宋"/>
          <w:color w:val="auto"/>
          <w:kern w:val="2"/>
          <w:sz w:val="32"/>
          <w:szCs w:val="32"/>
          <w:highlight w:val="none"/>
        </w:rPr>
        <w:sectPr>
          <w:pgSz w:w="11906" w:h="16838"/>
          <w:pgMar w:top="1276" w:right="1418" w:bottom="1247" w:left="1418" w:header="851" w:footer="992" w:gutter="0"/>
          <w:cols w:space="0" w:num="1"/>
          <w:titlePg/>
          <w:docGrid w:linePitch="312" w:charSpace="0"/>
        </w:sectPr>
      </w:pPr>
    </w:p>
    <w:p w14:paraId="416B0203">
      <w:pPr>
        <w:spacing w:line="360" w:lineRule="auto"/>
        <w:jc w:val="center"/>
        <w:outlineLvl w:val="2"/>
        <w:rPr>
          <w:rFonts w:ascii="仿宋" w:hAnsi="仿宋" w:cs="仿宋"/>
          <w:b/>
          <w:color w:val="auto"/>
          <w:kern w:val="0"/>
          <w:sz w:val="32"/>
          <w:szCs w:val="32"/>
          <w:highlight w:val="none"/>
        </w:rPr>
      </w:pPr>
      <w:r>
        <w:rPr>
          <w:rFonts w:hint="eastAsia" w:ascii="仿宋" w:hAnsi="仿宋" w:cs="仿宋"/>
          <w:b/>
          <w:color w:val="auto"/>
          <w:kern w:val="0"/>
          <w:sz w:val="32"/>
          <w:szCs w:val="32"/>
          <w:highlight w:val="none"/>
          <w:lang w:val="zh-CN"/>
        </w:rPr>
        <w:t>一、开标一览表（报价表）</w:t>
      </w:r>
    </w:p>
    <w:p w14:paraId="18880D9F">
      <w:pPr>
        <w:spacing w:line="360" w:lineRule="auto"/>
        <w:rPr>
          <w:rFonts w:ascii="仿宋" w:hAnsi="仿宋" w:cs="仿宋"/>
          <w:color w:val="auto"/>
          <w:kern w:val="0"/>
          <w:highlight w:val="none"/>
        </w:rPr>
      </w:pPr>
      <w:r>
        <w:rPr>
          <w:rFonts w:hint="eastAsia" w:ascii="仿宋" w:hAnsi="仿宋" w:cs="仿宋"/>
          <w:color w:val="auto"/>
          <w:highlight w:val="none"/>
          <w:u w:val="single"/>
        </w:rPr>
        <w:t>浙江同济科技职业学院、浙江国际招投标有限公司</w:t>
      </w:r>
      <w:r>
        <w:rPr>
          <w:rFonts w:hint="eastAsia" w:ascii="仿宋" w:hAnsi="仿宋" w:cs="仿宋"/>
          <w:color w:val="auto"/>
          <w:highlight w:val="none"/>
        </w:rPr>
        <w:t>：</w:t>
      </w:r>
    </w:p>
    <w:p w14:paraId="555AB1F3">
      <w:pPr>
        <w:spacing w:line="360" w:lineRule="auto"/>
        <w:ind w:firstLine="482"/>
        <w:rPr>
          <w:rFonts w:ascii="仿宋" w:hAnsi="仿宋" w:cs="仿宋"/>
          <w:color w:val="auto"/>
          <w:kern w:val="0"/>
          <w:highlight w:val="none"/>
          <w:lang w:val="zh-CN"/>
        </w:rPr>
      </w:pPr>
      <w:r>
        <w:rPr>
          <w:rFonts w:hint="eastAsia" w:ascii="仿宋" w:hAnsi="仿宋" w:cs="仿宋"/>
          <w:color w:val="auto"/>
          <w:kern w:val="0"/>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cs="仿宋"/>
          <w:color w:val="auto"/>
          <w:highlight w:val="none"/>
          <w:u w:val="single"/>
        </w:rPr>
        <w:t>（项目名称）</w:t>
      </w:r>
      <w:r>
        <w:rPr>
          <w:rFonts w:hint="eastAsia" w:ascii="仿宋" w:hAnsi="仿宋" w:cs="仿宋"/>
          <w:color w:val="auto"/>
          <w:kern w:val="0"/>
          <w:highlight w:val="none"/>
          <w:lang w:val="zh-CN"/>
        </w:rPr>
        <w:t>【招标编号：</w:t>
      </w:r>
      <w:r>
        <w:rPr>
          <w:rFonts w:hint="eastAsia" w:ascii="仿宋" w:hAnsi="仿宋" w:cs="仿宋"/>
          <w:color w:val="auto"/>
          <w:highlight w:val="none"/>
        </w:rPr>
        <w:t>】的实施</w:t>
      </w:r>
      <w:r>
        <w:rPr>
          <w:rFonts w:hint="eastAsia" w:ascii="仿宋" w:hAnsi="仿宋" w:cs="仿宋"/>
          <w:color w:val="auto"/>
          <w:kern w:val="0"/>
          <w:highlight w:val="none"/>
          <w:lang w:val="zh-CN"/>
        </w:rPr>
        <w:t>。</w:t>
      </w:r>
    </w:p>
    <w:p w14:paraId="4FE215AA">
      <w:pPr>
        <w:spacing w:line="360" w:lineRule="auto"/>
        <w:jc w:val="center"/>
        <w:rPr>
          <w:rFonts w:ascii="仿宋" w:hAnsi="仿宋" w:cs="仿宋"/>
          <w:b/>
          <w:color w:val="auto"/>
          <w:kern w:val="0"/>
          <w:highlight w:val="none"/>
          <w:lang w:val="zh-CN"/>
        </w:rPr>
      </w:pPr>
    </w:p>
    <w:p w14:paraId="19453E10">
      <w:pPr>
        <w:spacing w:line="360" w:lineRule="auto"/>
        <w:jc w:val="center"/>
        <w:rPr>
          <w:rFonts w:ascii="仿宋" w:hAnsi="仿宋" w:cs="仿宋"/>
          <w:b/>
          <w:color w:val="auto"/>
          <w:kern w:val="0"/>
          <w:highlight w:val="none"/>
          <w:lang w:val="zh-CN"/>
        </w:rPr>
      </w:pPr>
      <w:r>
        <w:rPr>
          <w:rFonts w:hint="eastAsia" w:ascii="仿宋" w:hAnsi="仿宋" w:cs="仿宋"/>
          <w:b/>
          <w:color w:val="auto"/>
          <w:kern w:val="0"/>
          <w:highlight w:val="none"/>
          <w:lang w:val="zh-CN"/>
        </w:rPr>
        <w:t>开标一览表（报价表）(单位均为人民币元)</w:t>
      </w:r>
    </w:p>
    <w:p w14:paraId="64866049">
      <w:pPr>
        <w:spacing w:line="360" w:lineRule="auto"/>
        <w:rPr>
          <w:rFonts w:ascii="仿宋" w:hAnsi="仿宋" w:cs="仿宋"/>
          <w:b/>
          <w:color w:val="auto"/>
          <w:kern w:val="0"/>
          <w:highlight w:val="none"/>
          <w:lang w:val="zh-CN"/>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6756"/>
      </w:tblGrid>
      <w:tr w14:paraId="2146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2403" w:type="dxa"/>
            <w:vAlign w:val="center"/>
          </w:tcPr>
          <w:p w14:paraId="223E7095">
            <w:pPr>
              <w:rPr>
                <w:rFonts w:ascii="仿宋" w:hAnsi="仿宋" w:cs="仿宋"/>
                <w:snapToGrid w:val="0"/>
                <w:color w:val="auto"/>
                <w:kern w:val="0"/>
                <w:szCs w:val="21"/>
                <w:highlight w:val="none"/>
              </w:rPr>
            </w:pPr>
            <w:r>
              <w:rPr>
                <w:rFonts w:hint="eastAsia" w:ascii="仿宋" w:hAnsi="仿宋" w:cs="仿宋"/>
                <w:snapToGrid w:val="0"/>
                <w:color w:val="auto"/>
                <w:kern w:val="0"/>
                <w:szCs w:val="21"/>
                <w:highlight w:val="none"/>
              </w:rPr>
              <w:t>投标报价</w:t>
            </w:r>
          </w:p>
        </w:tc>
        <w:tc>
          <w:tcPr>
            <w:tcW w:w="6756" w:type="dxa"/>
            <w:vAlign w:val="center"/>
          </w:tcPr>
          <w:p w14:paraId="39AEEC1B">
            <w:pPr>
              <w:ind w:left="72"/>
              <w:rPr>
                <w:rFonts w:ascii="仿宋" w:hAnsi="仿宋" w:cs="仿宋"/>
                <w:snapToGrid w:val="0"/>
                <w:color w:val="auto"/>
                <w:kern w:val="0"/>
                <w:szCs w:val="21"/>
                <w:highlight w:val="none"/>
              </w:rPr>
            </w:pPr>
            <w:r>
              <w:rPr>
                <w:rFonts w:hint="eastAsia" w:ascii="仿宋" w:hAnsi="仿宋" w:cs="仿宋"/>
                <w:snapToGrid w:val="0"/>
                <w:color w:val="auto"/>
                <w:kern w:val="0"/>
                <w:szCs w:val="21"/>
                <w:highlight w:val="none"/>
              </w:rPr>
              <w:t>元（大写：）</w:t>
            </w:r>
          </w:p>
        </w:tc>
      </w:tr>
    </w:tbl>
    <w:p w14:paraId="439CF3A5">
      <w:pPr>
        <w:pStyle w:val="80"/>
        <w:rPr>
          <w:rFonts w:ascii="仿宋" w:hAnsi="仿宋" w:cs="仿宋"/>
          <w:b/>
          <w:color w:val="auto"/>
          <w:kern w:val="0"/>
          <w:highlight w:val="none"/>
          <w:lang w:val="zh-CN"/>
        </w:rPr>
      </w:pPr>
    </w:p>
    <w:p w14:paraId="477292CD">
      <w:pPr>
        <w:spacing w:line="360" w:lineRule="auto"/>
        <w:ind w:left="480"/>
        <w:rPr>
          <w:rFonts w:ascii="仿宋" w:hAnsi="仿宋" w:cs="仿宋"/>
          <w:b/>
          <w:color w:val="auto"/>
          <w:kern w:val="0"/>
          <w:highlight w:val="none"/>
          <w:lang w:val="zh-CN"/>
        </w:rPr>
      </w:pPr>
      <w:r>
        <w:rPr>
          <w:rFonts w:hint="eastAsia" w:ascii="仿宋" w:hAnsi="仿宋" w:cs="仿宋"/>
          <w:b/>
          <w:color w:val="auto"/>
          <w:kern w:val="0"/>
          <w:highlight w:val="none"/>
          <w:lang w:val="zh-CN"/>
        </w:rPr>
        <w:t>注：</w:t>
      </w:r>
    </w:p>
    <w:p w14:paraId="6132DA21">
      <w:pPr>
        <w:spacing w:line="360" w:lineRule="auto"/>
        <w:ind w:left="-2" w:leftChars="-1" w:firstLine="480" w:firstLineChars="200"/>
        <w:rPr>
          <w:rFonts w:ascii="仿宋" w:hAnsi="仿宋" w:cs="仿宋"/>
          <w:color w:val="auto"/>
          <w:kern w:val="0"/>
          <w:highlight w:val="none"/>
          <w:lang w:val="zh-CN"/>
        </w:rPr>
      </w:pPr>
      <w:r>
        <w:rPr>
          <w:rFonts w:hint="eastAsia" w:ascii="仿宋" w:hAnsi="仿宋" w:cs="仿宋"/>
          <w:color w:val="auto"/>
          <w:kern w:val="0"/>
          <w:highlight w:val="none"/>
          <w:lang w:val="zh-CN"/>
        </w:rPr>
        <w:t>1、投标人需按本表格式填写</w:t>
      </w:r>
      <w:r>
        <w:rPr>
          <w:rFonts w:hint="eastAsia" w:ascii="仿宋" w:hAnsi="仿宋" w:cs="仿宋"/>
          <w:b/>
          <w:bCs/>
          <w:color w:val="auto"/>
          <w:kern w:val="0"/>
          <w:highlight w:val="none"/>
          <w:lang w:val="zh-CN"/>
        </w:rPr>
        <w:t>。</w:t>
      </w:r>
    </w:p>
    <w:p w14:paraId="01C5E0F8">
      <w:pPr>
        <w:spacing w:line="360" w:lineRule="auto"/>
        <w:ind w:firstLine="480" w:firstLineChars="200"/>
        <w:jc w:val="left"/>
        <w:rPr>
          <w:rFonts w:ascii="仿宋" w:hAnsi="仿宋" w:cs="仿宋"/>
          <w:color w:val="auto"/>
          <w:kern w:val="0"/>
          <w:highlight w:val="none"/>
          <w:lang w:val="zh-CN"/>
        </w:rPr>
      </w:pPr>
      <w:r>
        <w:rPr>
          <w:rFonts w:hint="eastAsia" w:ascii="仿宋" w:hAnsi="仿宋" w:cs="仿宋"/>
          <w:color w:val="auto"/>
          <w:kern w:val="0"/>
          <w:highlight w:val="none"/>
          <w:lang w:val="zh-CN"/>
        </w:rPr>
        <w:t>2、有关本项目实施所涉及的一切费用均计入报价。</w:t>
      </w:r>
      <w:r>
        <w:rPr>
          <w:rFonts w:hint="eastAsia" w:ascii="仿宋" w:hAnsi="仿宋" w:cs="仿宋"/>
          <w:b/>
          <w:color w:val="auto"/>
          <w:kern w:val="0"/>
          <w:highlight w:val="none"/>
          <w:lang w:val="zh-CN"/>
        </w:rPr>
        <w:t>采购内容未包含在《开标一览表（报价表）》名称栏中，投标人不能作出合理解释的，视为投标文件含有采购人不能接受的附加条件的，投标无效。</w:t>
      </w:r>
    </w:p>
    <w:p w14:paraId="46E270C1">
      <w:pPr>
        <w:spacing w:line="360" w:lineRule="auto"/>
        <w:ind w:firstLine="480" w:firstLineChars="200"/>
        <w:jc w:val="left"/>
        <w:rPr>
          <w:rFonts w:ascii="仿宋" w:hAnsi="仿宋" w:cs="仿宋"/>
          <w:color w:val="auto"/>
          <w:kern w:val="0"/>
          <w:highlight w:val="none"/>
          <w:lang w:val="zh-CN"/>
        </w:rPr>
      </w:pPr>
    </w:p>
    <w:p w14:paraId="06CC3C86">
      <w:pPr>
        <w:spacing w:line="360" w:lineRule="auto"/>
        <w:ind w:firstLine="482" w:firstLineChars="200"/>
        <w:rPr>
          <w:rFonts w:ascii="仿宋" w:hAnsi="仿宋" w:cs="仿宋"/>
          <w:b/>
          <w:color w:val="auto"/>
          <w:kern w:val="0"/>
          <w:highlight w:val="none"/>
        </w:rPr>
      </w:pPr>
    </w:p>
    <w:p w14:paraId="69722625">
      <w:pPr>
        <w:pStyle w:val="694"/>
        <w:keepNext w:val="0"/>
        <w:pageBreakBefore w:val="0"/>
        <w:tabs>
          <w:tab w:val="clear" w:pos="720"/>
        </w:tabs>
        <w:spacing w:before="120" w:after="120"/>
        <w:ind w:firstLine="643"/>
        <w:outlineLvl w:val="9"/>
        <w:rPr>
          <w:rFonts w:ascii="仿宋" w:hAnsi="仿宋" w:eastAsia="仿宋" w:cs="仿宋"/>
          <w:color w:val="auto"/>
          <w:kern w:val="2"/>
          <w:sz w:val="32"/>
          <w:szCs w:val="32"/>
          <w:highlight w:val="none"/>
        </w:rPr>
      </w:pPr>
    </w:p>
    <w:p w14:paraId="231431C4">
      <w:pPr>
        <w:autoSpaceDE w:val="0"/>
        <w:autoSpaceDN w:val="0"/>
        <w:spacing w:line="360" w:lineRule="auto"/>
        <w:ind w:right="1120" w:firstLine="5040" w:firstLineChars="2100"/>
        <w:jc w:val="left"/>
        <w:rPr>
          <w:rFonts w:ascii="仿宋" w:hAnsi="仿宋" w:cs="仿宋"/>
          <w:color w:val="auto"/>
          <w:kern w:val="0"/>
          <w:highlight w:val="none"/>
          <w:lang w:val="zh-CN"/>
        </w:rPr>
      </w:pPr>
      <w:r>
        <w:rPr>
          <w:rFonts w:hint="eastAsia" w:ascii="仿宋" w:hAnsi="仿宋" w:cs="仿宋"/>
          <w:color w:val="auto"/>
          <w:kern w:val="0"/>
          <w:highlight w:val="none"/>
          <w:lang w:val="zh-CN"/>
        </w:rPr>
        <w:t>投标人名称（</w:t>
      </w:r>
      <w:r>
        <w:rPr>
          <w:rFonts w:hint="eastAsia" w:ascii="仿宋" w:hAnsi="仿宋" w:cs="仿宋"/>
          <w:color w:val="auto"/>
          <w:highlight w:val="none"/>
        </w:rPr>
        <w:t>电子签名</w:t>
      </w:r>
      <w:r>
        <w:rPr>
          <w:rFonts w:hint="eastAsia" w:ascii="仿宋" w:hAnsi="仿宋" w:cs="仿宋"/>
          <w:color w:val="auto"/>
          <w:kern w:val="0"/>
          <w:highlight w:val="none"/>
          <w:lang w:val="zh-CN"/>
        </w:rPr>
        <w:t>）：</w:t>
      </w:r>
    </w:p>
    <w:p w14:paraId="58C4BC44">
      <w:pPr>
        <w:spacing w:line="360" w:lineRule="auto"/>
        <w:ind w:firstLine="5040" w:firstLineChars="2100"/>
        <w:rPr>
          <w:rFonts w:ascii="仿宋" w:hAnsi="仿宋" w:cs="仿宋"/>
          <w:color w:val="auto"/>
          <w:highlight w:val="none"/>
        </w:rPr>
      </w:pPr>
      <w:r>
        <w:rPr>
          <w:rFonts w:hint="eastAsia" w:ascii="仿宋" w:hAnsi="仿宋" w:cs="仿宋"/>
          <w:color w:val="auto"/>
          <w:kern w:val="0"/>
          <w:highlight w:val="none"/>
          <w:lang w:val="zh-CN"/>
        </w:rPr>
        <w:t>日期</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年月日</w:t>
      </w:r>
    </w:p>
    <w:p w14:paraId="714C2C6E">
      <w:pPr>
        <w:pStyle w:val="694"/>
        <w:keepNext w:val="0"/>
        <w:pageBreakBefore w:val="0"/>
        <w:tabs>
          <w:tab w:val="clear" w:pos="720"/>
        </w:tabs>
        <w:spacing w:before="120" w:after="120"/>
        <w:ind w:firstLine="643"/>
        <w:outlineLvl w:val="9"/>
        <w:rPr>
          <w:rFonts w:ascii="仿宋" w:hAnsi="仿宋" w:eastAsia="仿宋" w:cs="仿宋"/>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3DA51641">
      <w:pPr>
        <w:spacing w:line="240" w:lineRule="auto"/>
        <w:jc w:val="left"/>
        <w:rPr>
          <w:color w:val="auto"/>
          <w:highlight w:val="none"/>
        </w:rPr>
      </w:pPr>
    </w:p>
    <w:p w14:paraId="27BEC123">
      <w:pPr>
        <w:spacing w:line="240" w:lineRule="auto"/>
        <w:jc w:val="left"/>
        <w:rPr>
          <w:color w:val="auto"/>
          <w:highlight w:val="none"/>
        </w:rPr>
      </w:pPr>
    </w:p>
    <w:p w14:paraId="7F085CDB">
      <w:pPr>
        <w:spacing w:line="360" w:lineRule="auto"/>
        <w:jc w:val="center"/>
        <w:outlineLvl w:val="2"/>
        <w:rPr>
          <w:rFonts w:ascii="仿宋" w:hAnsi="仿宋" w:cs="仿宋"/>
          <w:b/>
          <w:color w:val="auto"/>
          <w:kern w:val="0"/>
          <w:sz w:val="32"/>
          <w:szCs w:val="32"/>
          <w:highlight w:val="none"/>
        </w:rPr>
      </w:pPr>
      <w:r>
        <w:rPr>
          <w:rFonts w:ascii="仿宋" w:hAnsi="仿宋" w:cs="仿宋"/>
          <w:b/>
          <w:color w:val="auto"/>
          <w:kern w:val="0"/>
          <w:sz w:val="32"/>
          <w:szCs w:val="32"/>
          <w:highlight w:val="none"/>
        </w:rPr>
        <w:t>二、报价明细表</w:t>
      </w:r>
    </w:p>
    <w:tbl>
      <w:tblPr>
        <w:tblStyle w:val="6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6"/>
        <w:gridCol w:w="1971"/>
        <w:gridCol w:w="614"/>
        <w:gridCol w:w="975"/>
        <w:gridCol w:w="1246"/>
        <w:gridCol w:w="1976"/>
      </w:tblGrid>
      <w:tr w14:paraId="4ED9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3" w:type="pct"/>
            <w:vAlign w:val="center"/>
          </w:tcPr>
          <w:p w14:paraId="4A370084">
            <w:pPr>
              <w:spacing w:line="400" w:lineRule="exact"/>
              <w:jc w:val="center"/>
              <w:rPr>
                <w:rFonts w:ascii="仿宋" w:hAnsi="仿宋" w:cs="仿宋"/>
                <w:b/>
                <w:color w:val="auto"/>
                <w:highlight w:val="none"/>
              </w:rPr>
            </w:pPr>
            <w:r>
              <w:rPr>
                <w:rFonts w:hint="eastAsia" w:ascii="仿宋" w:hAnsi="仿宋" w:cs="仿宋"/>
                <w:b/>
                <w:color w:val="auto"/>
                <w:highlight w:val="none"/>
              </w:rPr>
              <w:t>序号</w:t>
            </w:r>
          </w:p>
        </w:tc>
        <w:tc>
          <w:tcPr>
            <w:tcW w:w="486" w:type="pct"/>
            <w:vAlign w:val="center"/>
          </w:tcPr>
          <w:p w14:paraId="7530B586">
            <w:pPr>
              <w:spacing w:line="400" w:lineRule="exact"/>
              <w:jc w:val="center"/>
              <w:rPr>
                <w:rFonts w:ascii="仿宋" w:hAnsi="仿宋" w:cs="仿宋"/>
                <w:b/>
                <w:color w:val="auto"/>
                <w:highlight w:val="none"/>
              </w:rPr>
            </w:pPr>
            <w:r>
              <w:rPr>
                <w:rFonts w:hint="eastAsia" w:ascii="仿宋" w:hAnsi="仿宋" w:cs="仿宋"/>
                <w:b/>
                <w:color w:val="auto"/>
                <w:highlight w:val="none"/>
              </w:rPr>
              <w:t>名称</w:t>
            </w:r>
          </w:p>
        </w:tc>
        <w:tc>
          <w:tcPr>
            <w:tcW w:w="632" w:type="pct"/>
            <w:vAlign w:val="center"/>
          </w:tcPr>
          <w:p w14:paraId="197C5BBC">
            <w:pPr>
              <w:spacing w:line="400" w:lineRule="exact"/>
              <w:jc w:val="center"/>
              <w:rPr>
                <w:rFonts w:ascii="仿宋" w:hAnsi="仿宋" w:cs="仿宋"/>
                <w:b/>
                <w:color w:val="auto"/>
                <w:highlight w:val="none"/>
              </w:rPr>
            </w:pPr>
            <w:r>
              <w:rPr>
                <w:rFonts w:hint="eastAsia" w:ascii="仿宋" w:hAnsi="仿宋" w:cs="仿宋"/>
                <w:b/>
                <w:color w:val="auto"/>
                <w:highlight w:val="none"/>
              </w:rPr>
              <w:t>品牌（如果有）</w:t>
            </w:r>
          </w:p>
        </w:tc>
        <w:tc>
          <w:tcPr>
            <w:tcW w:w="1070" w:type="pct"/>
            <w:vAlign w:val="center"/>
          </w:tcPr>
          <w:p w14:paraId="7ADB2033">
            <w:pPr>
              <w:spacing w:line="400" w:lineRule="exact"/>
              <w:jc w:val="center"/>
              <w:rPr>
                <w:rFonts w:ascii="仿宋" w:hAnsi="仿宋" w:cs="仿宋"/>
                <w:b/>
                <w:color w:val="auto"/>
                <w:highlight w:val="none"/>
              </w:rPr>
            </w:pPr>
            <w:r>
              <w:rPr>
                <w:rFonts w:hint="eastAsia" w:ascii="仿宋" w:hAnsi="仿宋" w:cs="仿宋"/>
                <w:b/>
                <w:color w:val="auto"/>
                <w:highlight w:val="none"/>
              </w:rPr>
              <w:t>规格型号</w:t>
            </w:r>
          </w:p>
        </w:tc>
        <w:tc>
          <w:tcPr>
            <w:tcW w:w="340" w:type="pct"/>
            <w:vAlign w:val="center"/>
          </w:tcPr>
          <w:p w14:paraId="008AEE5E">
            <w:pPr>
              <w:spacing w:line="400" w:lineRule="exact"/>
              <w:jc w:val="center"/>
              <w:rPr>
                <w:rFonts w:ascii="仿宋" w:hAnsi="仿宋" w:cs="仿宋"/>
                <w:b/>
                <w:color w:val="auto"/>
                <w:highlight w:val="none"/>
              </w:rPr>
            </w:pPr>
            <w:r>
              <w:rPr>
                <w:rFonts w:hint="eastAsia" w:ascii="仿宋" w:hAnsi="仿宋" w:cs="仿宋"/>
                <w:b/>
                <w:color w:val="auto"/>
                <w:highlight w:val="none"/>
              </w:rPr>
              <w:t>数量</w:t>
            </w:r>
          </w:p>
        </w:tc>
        <w:tc>
          <w:tcPr>
            <w:tcW w:w="534" w:type="pct"/>
            <w:vAlign w:val="center"/>
          </w:tcPr>
          <w:p w14:paraId="7A9B009A">
            <w:pPr>
              <w:spacing w:line="400" w:lineRule="exact"/>
              <w:jc w:val="center"/>
              <w:rPr>
                <w:rFonts w:ascii="仿宋" w:hAnsi="仿宋" w:cs="仿宋"/>
                <w:b/>
                <w:color w:val="auto"/>
                <w:highlight w:val="none"/>
              </w:rPr>
            </w:pPr>
            <w:r>
              <w:rPr>
                <w:rFonts w:hint="eastAsia" w:ascii="仿宋" w:hAnsi="仿宋" w:cs="仿宋"/>
                <w:b/>
                <w:color w:val="auto"/>
                <w:highlight w:val="none"/>
              </w:rPr>
              <w:t>单价</w:t>
            </w:r>
          </w:p>
        </w:tc>
        <w:tc>
          <w:tcPr>
            <w:tcW w:w="680" w:type="pct"/>
            <w:vAlign w:val="center"/>
          </w:tcPr>
          <w:p w14:paraId="14FCFED9">
            <w:pPr>
              <w:spacing w:line="400" w:lineRule="exact"/>
              <w:jc w:val="center"/>
              <w:rPr>
                <w:rFonts w:ascii="仿宋" w:hAnsi="仿宋" w:cs="仿宋"/>
                <w:b/>
                <w:color w:val="auto"/>
                <w:highlight w:val="none"/>
              </w:rPr>
            </w:pPr>
            <w:r>
              <w:rPr>
                <w:rFonts w:hint="eastAsia" w:ascii="仿宋" w:hAnsi="仿宋" w:cs="仿宋"/>
                <w:b/>
                <w:color w:val="auto"/>
                <w:highlight w:val="none"/>
              </w:rPr>
              <w:t>合计</w:t>
            </w:r>
          </w:p>
        </w:tc>
        <w:tc>
          <w:tcPr>
            <w:tcW w:w="1070" w:type="pct"/>
            <w:vAlign w:val="center"/>
          </w:tcPr>
          <w:p w14:paraId="1C919865">
            <w:pPr>
              <w:spacing w:line="400" w:lineRule="exact"/>
              <w:jc w:val="center"/>
              <w:rPr>
                <w:rFonts w:ascii="仿宋" w:hAnsi="仿宋" w:cs="仿宋"/>
                <w:b/>
                <w:color w:val="auto"/>
                <w:highlight w:val="none"/>
              </w:rPr>
            </w:pPr>
          </w:p>
          <w:p w14:paraId="29F08A6A">
            <w:pPr>
              <w:spacing w:line="400" w:lineRule="exact"/>
              <w:jc w:val="center"/>
              <w:rPr>
                <w:rFonts w:ascii="仿宋" w:hAnsi="仿宋" w:cs="仿宋"/>
                <w:b/>
                <w:color w:val="auto"/>
                <w:highlight w:val="none"/>
              </w:rPr>
            </w:pPr>
            <w:r>
              <w:rPr>
                <w:rFonts w:hint="eastAsia" w:ascii="仿宋" w:hAnsi="仿宋" w:cs="仿宋"/>
                <w:b/>
                <w:color w:val="auto"/>
                <w:highlight w:val="none"/>
              </w:rPr>
              <w:t>备注（如果有）</w:t>
            </w:r>
          </w:p>
          <w:p w14:paraId="4E29DE9D">
            <w:pPr>
              <w:spacing w:line="400" w:lineRule="exact"/>
              <w:jc w:val="center"/>
              <w:rPr>
                <w:rFonts w:ascii="仿宋" w:hAnsi="仿宋" w:cs="仿宋"/>
                <w:b/>
                <w:color w:val="auto"/>
                <w:highlight w:val="none"/>
              </w:rPr>
            </w:pPr>
          </w:p>
        </w:tc>
      </w:tr>
      <w:tr w14:paraId="4944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3" w:type="pct"/>
            <w:vAlign w:val="center"/>
          </w:tcPr>
          <w:p w14:paraId="7F5AEE79">
            <w:pPr>
              <w:spacing w:line="400" w:lineRule="exact"/>
              <w:jc w:val="center"/>
              <w:rPr>
                <w:rFonts w:ascii="仿宋" w:hAnsi="仿宋" w:cs="仿宋"/>
                <w:color w:val="auto"/>
                <w:highlight w:val="none"/>
              </w:rPr>
            </w:pPr>
            <w:r>
              <w:rPr>
                <w:rFonts w:hint="eastAsia" w:ascii="仿宋" w:hAnsi="仿宋" w:cs="仿宋"/>
                <w:color w:val="auto"/>
                <w:highlight w:val="none"/>
              </w:rPr>
              <w:t>1</w:t>
            </w:r>
          </w:p>
        </w:tc>
        <w:tc>
          <w:tcPr>
            <w:tcW w:w="486" w:type="pct"/>
            <w:vAlign w:val="center"/>
          </w:tcPr>
          <w:p w14:paraId="7ECB644A">
            <w:pPr>
              <w:spacing w:line="400" w:lineRule="exact"/>
              <w:jc w:val="center"/>
              <w:rPr>
                <w:rFonts w:ascii="仿宋" w:hAnsi="仿宋" w:cs="仿宋"/>
                <w:color w:val="auto"/>
                <w:highlight w:val="none"/>
              </w:rPr>
            </w:pPr>
            <w:r>
              <w:rPr>
                <w:rFonts w:hint="eastAsia" w:ascii="仿宋" w:hAnsi="仿宋" w:cs="仿宋"/>
                <w:color w:val="auto"/>
                <w:highlight w:val="none"/>
              </w:rPr>
              <w:t>XX</w:t>
            </w:r>
          </w:p>
        </w:tc>
        <w:tc>
          <w:tcPr>
            <w:tcW w:w="632" w:type="pct"/>
            <w:vAlign w:val="center"/>
          </w:tcPr>
          <w:p w14:paraId="38D9D67E">
            <w:pPr>
              <w:spacing w:line="400" w:lineRule="exact"/>
              <w:jc w:val="center"/>
              <w:rPr>
                <w:rFonts w:ascii="仿宋" w:hAnsi="仿宋" w:cs="仿宋"/>
                <w:color w:val="auto"/>
                <w:highlight w:val="none"/>
              </w:rPr>
            </w:pPr>
          </w:p>
        </w:tc>
        <w:tc>
          <w:tcPr>
            <w:tcW w:w="1070" w:type="pct"/>
            <w:vAlign w:val="center"/>
          </w:tcPr>
          <w:p w14:paraId="2B4C8F76">
            <w:pPr>
              <w:spacing w:line="400" w:lineRule="exact"/>
              <w:jc w:val="center"/>
              <w:rPr>
                <w:rFonts w:ascii="仿宋" w:hAnsi="仿宋" w:cs="仿宋"/>
                <w:color w:val="auto"/>
                <w:highlight w:val="none"/>
              </w:rPr>
            </w:pPr>
          </w:p>
        </w:tc>
        <w:tc>
          <w:tcPr>
            <w:tcW w:w="340" w:type="pct"/>
            <w:vAlign w:val="center"/>
          </w:tcPr>
          <w:p w14:paraId="03938123">
            <w:pPr>
              <w:spacing w:line="400" w:lineRule="exact"/>
              <w:jc w:val="center"/>
              <w:rPr>
                <w:rFonts w:ascii="仿宋" w:hAnsi="仿宋" w:cs="仿宋"/>
                <w:color w:val="auto"/>
                <w:highlight w:val="none"/>
              </w:rPr>
            </w:pPr>
          </w:p>
        </w:tc>
        <w:tc>
          <w:tcPr>
            <w:tcW w:w="534" w:type="pct"/>
            <w:vAlign w:val="center"/>
          </w:tcPr>
          <w:p w14:paraId="1FD5ABF3">
            <w:pPr>
              <w:spacing w:line="400" w:lineRule="exact"/>
              <w:jc w:val="center"/>
              <w:rPr>
                <w:rFonts w:ascii="仿宋" w:hAnsi="仿宋" w:cs="仿宋"/>
                <w:color w:val="auto"/>
                <w:highlight w:val="none"/>
              </w:rPr>
            </w:pPr>
          </w:p>
        </w:tc>
        <w:tc>
          <w:tcPr>
            <w:tcW w:w="680" w:type="pct"/>
            <w:vAlign w:val="center"/>
          </w:tcPr>
          <w:p w14:paraId="2B03D43C">
            <w:pPr>
              <w:spacing w:line="400" w:lineRule="exact"/>
              <w:jc w:val="center"/>
              <w:rPr>
                <w:rFonts w:ascii="仿宋" w:hAnsi="仿宋" w:cs="仿宋"/>
                <w:color w:val="auto"/>
                <w:highlight w:val="none"/>
              </w:rPr>
            </w:pPr>
          </w:p>
        </w:tc>
        <w:tc>
          <w:tcPr>
            <w:tcW w:w="1070" w:type="pct"/>
            <w:vAlign w:val="center"/>
          </w:tcPr>
          <w:p w14:paraId="75689260">
            <w:pPr>
              <w:spacing w:line="400" w:lineRule="exact"/>
              <w:jc w:val="center"/>
              <w:rPr>
                <w:rFonts w:ascii="仿宋" w:hAnsi="仿宋" w:cs="仿宋"/>
                <w:color w:val="auto"/>
                <w:highlight w:val="none"/>
              </w:rPr>
            </w:pPr>
          </w:p>
        </w:tc>
      </w:tr>
      <w:tr w14:paraId="586E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14:paraId="21A1B6E4">
            <w:pPr>
              <w:spacing w:line="400" w:lineRule="exact"/>
              <w:jc w:val="center"/>
              <w:rPr>
                <w:rFonts w:ascii="仿宋" w:hAnsi="仿宋" w:cs="仿宋"/>
                <w:color w:val="auto"/>
                <w:highlight w:val="none"/>
              </w:rPr>
            </w:pPr>
            <w:r>
              <w:rPr>
                <w:rFonts w:hint="eastAsia" w:ascii="仿宋" w:hAnsi="仿宋" w:cs="仿宋"/>
                <w:color w:val="auto"/>
                <w:highlight w:val="none"/>
              </w:rPr>
              <w:t>2</w:t>
            </w:r>
          </w:p>
        </w:tc>
        <w:tc>
          <w:tcPr>
            <w:tcW w:w="486" w:type="pct"/>
            <w:vAlign w:val="center"/>
          </w:tcPr>
          <w:p w14:paraId="5D05E62C">
            <w:pPr>
              <w:spacing w:line="400" w:lineRule="exact"/>
              <w:jc w:val="center"/>
              <w:rPr>
                <w:rFonts w:ascii="仿宋" w:hAnsi="仿宋" w:cs="仿宋"/>
                <w:color w:val="auto"/>
                <w:highlight w:val="none"/>
              </w:rPr>
            </w:pPr>
            <w:r>
              <w:rPr>
                <w:rFonts w:hint="eastAsia" w:ascii="仿宋" w:hAnsi="仿宋" w:cs="仿宋"/>
                <w:color w:val="auto"/>
                <w:highlight w:val="none"/>
              </w:rPr>
              <w:t>XX</w:t>
            </w:r>
          </w:p>
        </w:tc>
        <w:tc>
          <w:tcPr>
            <w:tcW w:w="632" w:type="pct"/>
            <w:vAlign w:val="center"/>
          </w:tcPr>
          <w:p w14:paraId="331626A8">
            <w:pPr>
              <w:spacing w:line="400" w:lineRule="exact"/>
              <w:jc w:val="center"/>
              <w:rPr>
                <w:rFonts w:ascii="仿宋" w:hAnsi="仿宋" w:cs="仿宋"/>
                <w:color w:val="auto"/>
                <w:highlight w:val="none"/>
              </w:rPr>
            </w:pPr>
          </w:p>
        </w:tc>
        <w:tc>
          <w:tcPr>
            <w:tcW w:w="1070" w:type="pct"/>
            <w:vAlign w:val="center"/>
          </w:tcPr>
          <w:p w14:paraId="403281FB">
            <w:pPr>
              <w:spacing w:line="400" w:lineRule="exact"/>
              <w:jc w:val="center"/>
              <w:rPr>
                <w:rFonts w:ascii="仿宋" w:hAnsi="仿宋" w:cs="仿宋"/>
                <w:color w:val="auto"/>
                <w:highlight w:val="none"/>
              </w:rPr>
            </w:pPr>
          </w:p>
        </w:tc>
        <w:tc>
          <w:tcPr>
            <w:tcW w:w="340" w:type="pct"/>
            <w:vAlign w:val="center"/>
          </w:tcPr>
          <w:p w14:paraId="2F8C9501">
            <w:pPr>
              <w:spacing w:line="400" w:lineRule="exact"/>
              <w:jc w:val="center"/>
              <w:rPr>
                <w:rFonts w:ascii="仿宋" w:hAnsi="仿宋" w:cs="仿宋"/>
                <w:color w:val="auto"/>
                <w:highlight w:val="none"/>
              </w:rPr>
            </w:pPr>
          </w:p>
        </w:tc>
        <w:tc>
          <w:tcPr>
            <w:tcW w:w="534" w:type="pct"/>
            <w:vAlign w:val="center"/>
          </w:tcPr>
          <w:p w14:paraId="6716C41C">
            <w:pPr>
              <w:spacing w:line="400" w:lineRule="exact"/>
              <w:jc w:val="center"/>
              <w:rPr>
                <w:rFonts w:ascii="仿宋" w:hAnsi="仿宋" w:cs="仿宋"/>
                <w:color w:val="auto"/>
                <w:highlight w:val="none"/>
              </w:rPr>
            </w:pPr>
          </w:p>
        </w:tc>
        <w:tc>
          <w:tcPr>
            <w:tcW w:w="680" w:type="pct"/>
            <w:vAlign w:val="center"/>
          </w:tcPr>
          <w:p w14:paraId="14AF349A">
            <w:pPr>
              <w:spacing w:line="400" w:lineRule="exact"/>
              <w:jc w:val="center"/>
              <w:rPr>
                <w:rFonts w:ascii="仿宋" w:hAnsi="仿宋" w:cs="仿宋"/>
                <w:color w:val="auto"/>
                <w:highlight w:val="none"/>
              </w:rPr>
            </w:pPr>
          </w:p>
        </w:tc>
        <w:tc>
          <w:tcPr>
            <w:tcW w:w="1070" w:type="pct"/>
            <w:vAlign w:val="center"/>
          </w:tcPr>
          <w:p w14:paraId="446CC5B3">
            <w:pPr>
              <w:spacing w:line="400" w:lineRule="exact"/>
              <w:jc w:val="center"/>
              <w:rPr>
                <w:rFonts w:ascii="仿宋" w:hAnsi="仿宋" w:cs="仿宋"/>
                <w:color w:val="auto"/>
                <w:highlight w:val="none"/>
              </w:rPr>
            </w:pPr>
          </w:p>
        </w:tc>
      </w:tr>
      <w:tr w14:paraId="051C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14:paraId="59EE2E78">
            <w:pPr>
              <w:spacing w:line="400" w:lineRule="exact"/>
              <w:jc w:val="center"/>
              <w:rPr>
                <w:rFonts w:ascii="仿宋" w:hAnsi="仿宋" w:cs="仿宋"/>
                <w:color w:val="auto"/>
                <w:highlight w:val="none"/>
              </w:rPr>
            </w:pPr>
            <w:r>
              <w:rPr>
                <w:rFonts w:hint="eastAsia" w:ascii="仿宋" w:hAnsi="仿宋" w:cs="仿宋"/>
                <w:color w:val="auto"/>
                <w:highlight w:val="none"/>
              </w:rPr>
              <w:t>…</w:t>
            </w:r>
          </w:p>
        </w:tc>
        <w:tc>
          <w:tcPr>
            <w:tcW w:w="486" w:type="pct"/>
            <w:vAlign w:val="center"/>
          </w:tcPr>
          <w:p w14:paraId="59BEC65E">
            <w:pPr>
              <w:spacing w:line="400" w:lineRule="exact"/>
              <w:jc w:val="center"/>
              <w:rPr>
                <w:rFonts w:ascii="仿宋" w:hAnsi="仿宋" w:cs="仿宋"/>
                <w:color w:val="auto"/>
                <w:highlight w:val="none"/>
              </w:rPr>
            </w:pPr>
          </w:p>
        </w:tc>
        <w:tc>
          <w:tcPr>
            <w:tcW w:w="632" w:type="pct"/>
            <w:vAlign w:val="center"/>
          </w:tcPr>
          <w:p w14:paraId="4AB5A75E">
            <w:pPr>
              <w:spacing w:line="400" w:lineRule="exact"/>
              <w:jc w:val="center"/>
              <w:rPr>
                <w:rFonts w:ascii="仿宋" w:hAnsi="仿宋" w:cs="仿宋"/>
                <w:color w:val="auto"/>
                <w:highlight w:val="none"/>
              </w:rPr>
            </w:pPr>
          </w:p>
        </w:tc>
        <w:tc>
          <w:tcPr>
            <w:tcW w:w="1070" w:type="pct"/>
            <w:vAlign w:val="center"/>
          </w:tcPr>
          <w:p w14:paraId="271DD027">
            <w:pPr>
              <w:spacing w:line="400" w:lineRule="exact"/>
              <w:jc w:val="center"/>
              <w:rPr>
                <w:rFonts w:ascii="仿宋" w:hAnsi="仿宋" w:cs="仿宋"/>
                <w:color w:val="auto"/>
                <w:highlight w:val="none"/>
              </w:rPr>
            </w:pPr>
          </w:p>
        </w:tc>
        <w:tc>
          <w:tcPr>
            <w:tcW w:w="340" w:type="pct"/>
            <w:vAlign w:val="center"/>
          </w:tcPr>
          <w:p w14:paraId="2ECA8274">
            <w:pPr>
              <w:spacing w:line="400" w:lineRule="exact"/>
              <w:jc w:val="center"/>
              <w:rPr>
                <w:rFonts w:ascii="仿宋" w:hAnsi="仿宋" w:cs="仿宋"/>
                <w:color w:val="auto"/>
                <w:highlight w:val="none"/>
              </w:rPr>
            </w:pPr>
          </w:p>
        </w:tc>
        <w:tc>
          <w:tcPr>
            <w:tcW w:w="534" w:type="pct"/>
            <w:vAlign w:val="center"/>
          </w:tcPr>
          <w:p w14:paraId="63EEE145">
            <w:pPr>
              <w:spacing w:line="400" w:lineRule="exact"/>
              <w:jc w:val="center"/>
              <w:rPr>
                <w:rFonts w:ascii="仿宋" w:hAnsi="仿宋" w:cs="仿宋"/>
                <w:color w:val="auto"/>
                <w:highlight w:val="none"/>
              </w:rPr>
            </w:pPr>
          </w:p>
        </w:tc>
        <w:tc>
          <w:tcPr>
            <w:tcW w:w="680" w:type="pct"/>
            <w:vAlign w:val="center"/>
          </w:tcPr>
          <w:p w14:paraId="13704AAA">
            <w:pPr>
              <w:spacing w:line="400" w:lineRule="exact"/>
              <w:jc w:val="center"/>
              <w:rPr>
                <w:rFonts w:ascii="仿宋" w:hAnsi="仿宋" w:cs="仿宋"/>
                <w:color w:val="auto"/>
                <w:highlight w:val="none"/>
              </w:rPr>
            </w:pPr>
          </w:p>
        </w:tc>
        <w:tc>
          <w:tcPr>
            <w:tcW w:w="1070" w:type="pct"/>
            <w:vAlign w:val="center"/>
          </w:tcPr>
          <w:p w14:paraId="302DCF48">
            <w:pPr>
              <w:spacing w:line="400" w:lineRule="exact"/>
              <w:jc w:val="center"/>
              <w:rPr>
                <w:rFonts w:ascii="仿宋" w:hAnsi="仿宋" w:cs="仿宋"/>
                <w:color w:val="auto"/>
                <w:highlight w:val="none"/>
              </w:rPr>
            </w:pPr>
          </w:p>
        </w:tc>
      </w:tr>
      <w:tr w14:paraId="0DF6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14:paraId="52A7064B">
            <w:pPr>
              <w:spacing w:line="400" w:lineRule="exact"/>
              <w:jc w:val="center"/>
              <w:rPr>
                <w:rFonts w:ascii="仿宋" w:hAnsi="仿宋" w:cs="仿宋"/>
                <w:color w:val="auto"/>
                <w:highlight w:val="none"/>
              </w:rPr>
            </w:pPr>
          </w:p>
        </w:tc>
        <w:tc>
          <w:tcPr>
            <w:tcW w:w="486" w:type="pct"/>
            <w:vAlign w:val="center"/>
          </w:tcPr>
          <w:p w14:paraId="197A97C0">
            <w:pPr>
              <w:spacing w:line="400" w:lineRule="exact"/>
              <w:jc w:val="center"/>
              <w:rPr>
                <w:rFonts w:ascii="仿宋" w:hAnsi="仿宋" w:cs="仿宋"/>
                <w:color w:val="auto"/>
                <w:highlight w:val="none"/>
              </w:rPr>
            </w:pPr>
          </w:p>
        </w:tc>
        <w:tc>
          <w:tcPr>
            <w:tcW w:w="632" w:type="pct"/>
            <w:vAlign w:val="center"/>
          </w:tcPr>
          <w:p w14:paraId="44B94786">
            <w:pPr>
              <w:spacing w:line="400" w:lineRule="exact"/>
              <w:jc w:val="center"/>
              <w:rPr>
                <w:rFonts w:ascii="仿宋" w:hAnsi="仿宋" w:cs="仿宋"/>
                <w:color w:val="auto"/>
                <w:highlight w:val="none"/>
              </w:rPr>
            </w:pPr>
          </w:p>
        </w:tc>
        <w:tc>
          <w:tcPr>
            <w:tcW w:w="1070" w:type="pct"/>
            <w:vAlign w:val="center"/>
          </w:tcPr>
          <w:p w14:paraId="4F0F8776">
            <w:pPr>
              <w:spacing w:line="400" w:lineRule="exact"/>
              <w:jc w:val="center"/>
              <w:rPr>
                <w:rFonts w:ascii="仿宋" w:hAnsi="仿宋" w:cs="仿宋"/>
                <w:color w:val="auto"/>
                <w:highlight w:val="none"/>
              </w:rPr>
            </w:pPr>
          </w:p>
        </w:tc>
        <w:tc>
          <w:tcPr>
            <w:tcW w:w="340" w:type="pct"/>
            <w:vAlign w:val="center"/>
          </w:tcPr>
          <w:p w14:paraId="5A085F1E">
            <w:pPr>
              <w:spacing w:line="400" w:lineRule="exact"/>
              <w:jc w:val="center"/>
              <w:rPr>
                <w:rFonts w:ascii="仿宋" w:hAnsi="仿宋" w:cs="仿宋"/>
                <w:color w:val="auto"/>
                <w:highlight w:val="none"/>
              </w:rPr>
            </w:pPr>
          </w:p>
        </w:tc>
        <w:tc>
          <w:tcPr>
            <w:tcW w:w="534" w:type="pct"/>
            <w:vAlign w:val="center"/>
          </w:tcPr>
          <w:p w14:paraId="370F6C41">
            <w:pPr>
              <w:spacing w:line="400" w:lineRule="exact"/>
              <w:jc w:val="center"/>
              <w:rPr>
                <w:rFonts w:ascii="仿宋" w:hAnsi="仿宋" w:cs="仿宋"/>
                <w:color w:val="auto"/>
                <w:highlight w:val="none"/>
              </w:rPr>
            </w:pPr>
          </w:p>
        </w:tc>
        <w:tc>
          <w:tcPr>
            <w:tcW w:w="680" w:type="pct"/>
            <w:vAlign w:val="center"/>
          </w:tcPr>
          <w:p w14:paraId="5802BAF6">
            <w:pPr>
              <w:spacing w:line="400" w:lineRule="exact"/>
              <w:jc w:val="center"/>
              <w:rPr>
                <w:rFonts w:ascii="仿宋" w:hAnsi="仿宋" w:cs="仿宋"/>
                <w:color w:val="auto"/>
                <w:highlight w:val="none"/>
              </w:rPr>
            </w:pPr>
          </w:p>
        </w:tc>
        <w:tc>
          <w:tcPr>
            <w:tcW w:w="1070" w:type="pct"/>
            <w:vAlign w:val="center"/>
          </w:tcPr>
          <w:p w14:paraId="775794CE">
            <w:pPr>
              <w:spacing w:line="400" w:lineRule="exact"/>
              <w:jc w:val="center"/>
              <w:rPr>
                <w:rFonts w:ascii="仿宋" w:hAnsi="仿宋" w:cs="仿宋"/>
                <w:color w:val="auto"/>
                <w:highlight w:val="none"/>
              </w:rPr>
            </w:pPr>
          </w:p>
        </w:tc>
      </w:tr>
      <w:tr w14:paraId="144C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14:paraId="737C156E">
            <w:pPr>
              <w:spacing w:line="400" w:lineRule="exact"/>
              <w:jc w:val="center"/>
              <w:rPr>
                <w:rFonts w:ascii="仿宋" w:hAnsi="仿宋" w:cs="仿宋"/>
                <w:color w:val="auto"/>
                <w:highlight w:val="none"/>
              </w:rPr>
            </w:pPr>
          </w:p>
        </w:tc>
        <w:tc>
          <w:tcPr>
            <w:tcW w:w="486" w:type="pct"/>
            <w:vAlign w:val="center"/>
          </w:tcPr>
          <w:p w14:paraId="69E86128">
            <w:pPr>
              <w:spacing w:line="400" w:lineRule="exact"/>
              <w:jc w:val="center"/>
              <w:rPr>
                <w:rFonts w:ascii="仿宋" w:hAnsi="仿宋" w:cs="仿宋"/>
                <w:color w:val="auto"/>
                <w:highlight w:val="none"/>
              </w:rPr>
            </w:pPr>
          </w:p>
        </w:tc>
        <w:tc>
          <w:tcPr>
            <w:tcW w:w="632" w:type="pct"/>
            <w:vAlign w:val="center"/>
          </w:tcPr>
          <w:p w14:paraId="514352BA">
            <w:pPr>
              <w:spacing w:line="400" w:lineRule="exact"/>
              <w:jc w:val="center"/>
              <w:rPr>
                <w:rFonts w:ascii="仿宋" w:hAnsi="仿宋" w:cs="仿宋"/>
                <w:color w:val="auto"/>
                <w:highlight w:val="none"/>
              </w:rPr>
            </w:pPr>
          </w:p>
        </w:tc>
        <w:tc>
          <w:tcPr>
            <w:tcW w:w="1070" w:type="pct"/>
            <w:vAlign w:val="center"/>
          </w:tcPr>
          <w:p w14:paraId="3D5DFF01">
            <w:pPr>
              <w:spacing w:line="400" w:lineRule="exact"/>
              <w:jc w:val="center"/>
              <w:rPr>
                <w:rFonts w:ascii="仿宋" w:hAnsi="仿宋" w:cs="仿宋"/>
                <w:color w:val="auto"/>
                <w:highlight w:val="none"/>
              </w:rPr>
            </w:pPr>
          </w:p>
        </w:tc>
        <w:tc>
          <w:tcPr>
            <w:tcW w:w="340" w:type="pct"/>
            <w:vAlign w:val="center"/>
          </w:tcPr>
          <w:p w14:paraId="5E04A4B0">
            <w:pPr>
              <w:spacing w:line="400" w:lineRule="exact"/>
              <w:jc w:val="center"/>
              <w:rPr>
                <w:rFonts w:ascii="仿宋" w:hAnsi="仿宋" w:cs="仿宋"/>
                <w:color w:val="auto"/>
                <w:highlight w:val="none"/>
              </w:rPr>
            </w:pPr>
          </w:p>
        </w:tc>
        <w:tc>
          <w:tcPr>
            <w:tcW w:w="534" w:type="pct"/>
            <w:vAlign w:val="center"/>
          </w:tcPr>
          <w:p w14:paraId="4CB2DE48">
            <w:pPr>
              <w:spacing w:line="400" w:lineRule="exact"/>
              <w:jc w:val="center"/>
              <w:rPr>
                <w:rFonts w:ascii="仿宋" w:hAnsi="仿宋" w:cs="仿宋"/>
                <w:color w:val="auto"/>
                <w:highlight w:val="none"/>
              </w:rPr>
            </w:pPr>
          </w:p>
        </w:tc>
        <w:tc>
          <w:tcPr>
            <w:tcW w:w="680" w:type="pct"/>
            <w:vAlign w:val="center"/>
          </w:tcPr>
          <w:p w14:paraId="348808D2">
            <w:pPr>
              <w:spacing w:line="400" w:lineRule="exact"/>
              <w:jc w:val="center"/>
              <w:rPr>
                <w:rFonts w:ascii="仿宋" w:hAnsi="仿宋" w:cs="仿宋"/>
                <w:color w:val="auto"/>
                <w:highlight w:val="none"/>
              </w:rPr>
            </w:pPr>
          </w:p>
        </w:tc>
        <w:tc>
          <w:tcPr>
            <w:tcW w:w="1070" w:type="pct"/>
            <w:vAlign w:val="center"/>
          </w:tcPr>
          <w:p w14:paraId="0C2CDA5B">
            <w:pPr>
              <w:spacing w:line="400" w:lineRule="exact"/>
              <w:jc w:val="center"/>
              <w:rPr>
                <w:rFonts w:ascii="仿宋" w:hAnsi="仿宋" w:cs="仿宋"/>
                <w:color w:val="auto"/>
                <w:highlight w:val="none"/>
              </w:rPr>
            </w:pPr>
          </w:p>
        </w:tc>
      </w:tr>
      <w:tr w14:paraId="18C4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4"/>
            <w:vAlign w:val="center"/>
          </w:tcPr>
          <w:p w14:paraId="37D854E5">
            <w:pPr>
              <w:spacing w:line="400" w:lineRule="exact"/>
              <w:jc w:val="center"/>
              <w:rPr>
                <w:rFonts w:ascii="仿宋" w:hAnsi="仿宋" w:cs="仿宋"/>
                <w:b/>
                <w:color w:val="auto"/>
                <w:highlight w:val="none"/>
              </w:rPr>
            </w:pPr>
            <w:r>
              <w:rPr>
                <w:rFonts w:hint="eastAsia" w:ascii="仿宋" w:hAnsi="仿宋" w:cs="仿宋"/>
                <w:b/>
                <w:color w:val="auto"/>
                <w:highlight w:val="none"/>
              </w:rPr>
              <w:t>投标报价（小写）</w:t>
            </w:r>
          </w:p>
        </w:tc>
        <w:tc>
          <w:tcPr>
            <w:tcW w:w="2627" w:type="pct"/>
            <w:gridSpan w:val="4"/>
            <w:vAlign w:val="center"/>
          </w:tcPr>
          <w:p w14:paraId="70675D59">
            <w:pPr>
              <w:spacing w:line="400" w:lineRule="exact"/>
              <w:jc w:val="center"/>
              <w:rPr>
                <w:rFonts w:ascii="仿宋" w:hAnsi="仿宋" w:cs="仿宋"/>
                <w:color w:val="auto"/>
                <w:highlight w:val="none"/>
              </w:rPr>
            </w:pPr>
          </w:p>
        </w:tc>
      </w:tr>
      <w:tr w14:paraId="17CD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4"/>
            <w:vAlign w:val="center"/>
          </w:tcPr>
          <w:p w14:paraId="367C7948">
            <w:pPr>
              <w:spacing w:line="400" w:lineRule="exact"/>
              <w:jc w:val="center"/>
              <w:rPr>
                <w:rFonts w:ascii="仿宋" w:hAnsi="仿宋" w:cs="仿宋"/>
                <w:b/>
                <w:color w:val="auto"/>
                <w:highlight w:val="none"/>
              </w:rPr>
            </w:pPr>
            <w:r>
              <w:rPr>
                <w:rFonts w:hint="eastAsia" w:ascii="仿宋" w:hAnsi="仿宋" w:cs="仿宋"/>
                <w:b/>
                <w:color w:val="auto"/>
                <w:highlight w:val="none"/>
              </w:rPr>
              <w:t>投标报价（大写）</w:t>
            </w:r>
          </w:p>
        </w:tc>
        <w:tc>
          <w:tcPr>
            <w:tcW w:w="2627" w:type="pct"/>
            <w:gridSpan w:val="4"/>
            <w:vAlign w:val="center"/>
          </w:tcPr>
          <w:p w14:paraId="5299DDA0">
            <w:pPr>
              <w:spacing w:line="400" w:lineRule="exact"/>
              <w:jc w:val="center"/>
              <w:rPr>
                <w:rFonts w:ascii="仿宋" w:hAnsi="仿宋" w:cs="仿宋"/>
                <w:color w:val="auto"/>
                <w:highlight w:val="none"/>
              </w:rPr>
            </w:pPr>
          </w:p>
        </w:tc>
      </w:tr>
    </w:tbl>
    <w:p w14:paraId="015A7EC1">
      <w:pPr>
        <w:rPr>
          <w:color w:val="auto"/>
          <w:highlight w:val="none"/>
        </w:rPr>
      </w:pPr>
    </w:p>
    <w:p w14:paraId="28B78F65">
      <w:pPr>
        <w:spacing w:line="360" w:lineRule="auto"/>
        <w:ind w:left="480"/>
        <w:rPr>
          <w:rFonts w:ascii="仿宋" w:hAnsi="仿宋" w:cs="仿宋"/>
          <w:b/>
          <w:color w:val="auto"/>
          <w:kern w:val="0"/>
          <w:highlight w:val="none"/>
          <w:lang w:val="zh-CN"/>
        </w:rPr>
      </w:pPr>
      <w:r>
        <w:rPr>
          <w:rFonts w:hint="eastAsia" w:ascii="仿宋" w:hAnsi="仿宋" w:cs="仿宋"/>
          <w:b/>
          <w:color w:val="auto"/>
          <w:kern w:val="0"/>
          <w:highlight w:val="none"/>
          <w:lang w:val="zh-CN"/>
        </w:rPr>
        <w:t>注：</w:t>
      </w:r>
    </w:p>
    <w:p w14:paraId="1F946885">
      <w:pPr>
        <w:spacing w:line="360" w:lineRule="auto"/>
        <w:ind w:left="-2" w:leftChars="-1" w:firstLine="480" w:firstLineChars="200"/>
        <w:rPr>
          <w:rFonts w:ascii="仿宋" w:hAnsi="仿宋" w:cs="仿宋"/>
          <w:color w:val="auto"/>
          <w:kern w:val="0"/>
          <w:highlight w:val="none"/>
          <w:lang w:val="zh-CN"/>
        </w:rPr>
      </w:pPr>
      <w:r>
        <w:rPr>
          <w:rFonts w:hint="eastAsia" w:ascii="仿宋" w:hAnsi="仿宋" w:cs="仿宋"/>
          <w:color w:val="auto"/>
          <w:kern w:val="0"/>
          <w:highlight w:val="none"/>
          <w:lang w:val="zh-CN"/>
        </w:rPr>
        <w:t>1、投标人需按本表格式填写</w:t>
      </w:r>
      <w:r>
        <w:rPr>
          <w:rFonts w:hint="eastAsia" w:ascii="仿宋" w:hAnsi="仿宋" w:cs="仿宋"/>
          <w:b/>
          <w:bCs/>
          <w:color w:val="auto"/>
          <w:kern w:val="0"/>
          <w:highlight w:val="none"/>
          <w:lang w:val="zh-CN"/>
        </w:rPr>
        <w:t>。</w:t>
      </w:r>
    </w:p>
    <w:p w14:paraId="70BAFA70">
      <w:pPr>
        <w:spacing w:line="360" w:lineRule="auto"/>
        <w:ind w:firstLine="480" w:firstLineChars="200"/>
        <w:rPr>
          <w:rFonts w:ascii="仿宋" w:hAnsi="仿宋" w:cs="仿宋"/>
          <w:color w:val="auto"/>
          <w:kern w:val="0"/>
          <w:highlight w:val="none"/>
          <w:lang w:val="zh-CN"/>
        </w:rPr>
      </w:pPr>
      <w:r>
        <w:rPr>
          <w:rFonts w:hint="eastAsia" w:ascii="仿宋" w:hAnsi="仿宋" w:cs="仿宋"/>
          <w:color w:val="auto"/>
          <w:kern w:val="0"/>
          <w:highlight w:val="none"/>
          <w:lang w:val="zh-CN"/>
        </w:rPr>
        <w:t>2、有关本项目实施所涉及的一切费用均计入报价。</w:t>
      </w:r>
      <w:r>
        <w:rPr>
          <w:rFonts w:hint="eastAsia" w:ascii="仿宋" w:hAnsi="仿宋" w:cs="仿宋"/>
          <w:b/>
          <w:color w:val="auto"/>
          <w:kern w:val="0"/>
          <w:highlight w:val="none"/>
          <w:lang w:val="zh-CN"/>
        </w:rPr>
        <w:t>采购内容未包含在《</w:t>
      </w:r>
      <w:r>
        <w:rPr>
          <w:rFonts w:hint="eastAsia" w:ascii="仿宋" w:hAnsi="仿宋" w:cs="仿宋"/>
          <w:b/>
          <w:color w:val="auto"/>
          <w:kern w:val="0"/>
          <w:highlight w:val="none"/>
        </w:rPr>
        <w:t>报价明细表</w:t>
      </w:r>
      <w:r>
        <w:rPr>
          <w:rFonts w:hint="eastAsia" w:ascii="仿宋" w:hAnsi="仿宋" w:cs="仿宋"/>
          <w:b/>
          <w:color w:val="auto"/>
          <w:kern w:val="0"/>
          <w:highlight w:val="none"/>
          <w:lang w:val="zh-CN"/>
        </w:rPr>
        <w:t>》名称栏中，投标人不能作出合理解释的，视为投标文件含有采购人不能接受的附加条件的，投标无效。</w:t>
      </w:r>
    </w:p>
    <w:p w14:paraId="0C178471">
      <w:pPr>
        <w:spacing w:line="360" w:lineRule="auto"/>
        <w:ind w:firstLine="480" w:firstLineChars="200"/>
        <w:jc w:val="left"/>
        <w:rPr>
          <w:rFonts w:ascii="仿宋" w:hAnsi="仿宋" w:cs="仿宋"/>
          <w:color w:val="auto"/>
          <w:kern w:val="0"/>
          <w:highlight w:val="none"/>
          <w:lang w:val="zh-CN"/>
        </w:rPr>
      </w:pPr>
      <w:r>
        <w:rPr>
          <w:rFonts w:hint="eastAsia" w:ascii="仿宋" w:hAnsi="仿宋" w:cs="仿宋"/>
          <w:color w:val="auto"/>
          <w:kern w:val="0"/>
          <w:highlight w:val="none"/>
          <w:lang w:val="zh-CN"/>
        </w:rPr>
        <w:t>3、特别提示：采购机构将对项目名称和项目编号，中标供应商名称、地址和中标金额，主要中标标的名称、品牌（如果有）、规格型号、数量、单价等予以公示。</w:t>
      </w:r>
    </w:p>
    <w:p w14:paraId="144EA1D2">
      <w:pPr>
        <w:rPr>
          <w:color w:val="auto"/>
          <w:highlight w:val="none"/>
        </w:rPr>
      </w:pPr>
      <w:r>
        <w:rPr>
          <w:color w:val="auto"/>
          <w:highlight w:val="none"/>
        </w:rPr>
        <w:br w:type="page"/>
      </w:r>
    </w:p>
    <w:p w14:paraId="29D34CC2">
      <w:pPr>
        <w:rPr>
          <w:color w:val="auto"/>
          <w:highlight w:val="none"/>
        </w:rPr>
      </w:pPr>
    </w:p>
    <w:p w14:paraId="5E676AD3">
      <w:pPr>
        <w:spacing w:line="360" w:lineRule="auto"/>
        <w:jc w:val="center"/>
        <w:outlineLvl w:val="2"/>
        <w:rPr>
          <w:rFonts w:ascii="仿宋" w:hAnsi="仿宋" w:cs="仿宋"/>
          <w:b/>
          <w:color w:val="auto"/>
          <w:kern w:val="0"/>
          <w:sz w:val="32"/>
          <w:szCs w:val="32"/>
          <w:highlight w:val="none"/>
        </w:rPr>
      </w:pPr>
      <w:r>
        <w:rPr>
          <w:rFonts w:hint="eastAsia" w:ascii="仿宋" w:hAnsi="仿宋" w:cs="仿宋"/>
          <w:b/>
          <w:color w:val="auto"/>
          <w:kern w:val="0"/>
          <w:sz w:val="32"/>
          <w:szCs w:val="32"/>
          <w:highlight w:val="none"/>
        </w:rPr>
        <w:t>三、、报价情况说明（如果有）</w:t>
      </w:r>
    </w:p>
    <w:p w14:paraId="25212751">
      <w:pPr>
        <w:widowControl/>
        <w:spacing w:line="360" w:lineRule="auto"/>
        <w:ind w:firstLine="120" w:firstLineChars="50"/>
        <w:jc w:val="center"/>
        <w:rPr>
          <w:rFonts w:ascii="仿宋" w:hAnsi="仿宋" w:cs="仿宋"/>
          <w:b/>
          <w:color w:val="auto"/>
          <w:kern w:val="0"/>
          <w:highlight w:val="none"/>
        </w:rPr>
        <w:sectPr>
          <w:headerReference r:id="rId10" w:type="first"/>
          <w:footerReference r:id="rId13" w:type="first"/>
          <w:headerReference r:id="rId9" w:type="default"/>
          <w:footerReference r:id="rId11" w:type="default"/>
          <w:footerReference r:id="rId12" w:type="even"/>
          <w:pgSz w:w="11906" w:h="16838"/>
          <w:pgMar w:top="1276" w:right="1418" w:bottom="1247" w:left="1418" w:header="851" w:footer="992" w:gutter="0"/>
          <w:cols w:space="720" w:num="1"/>
          <w:titlePg/>
          <w:docGrid w:linePitch="312" w:charSpace="0"/>
        </w:sectPr>
      </w:pPr>
      <w:r>
        <w:rPr>
          <w:rFonts w:hint="eastAsia" w:ascii="仿宋" w:hAnsi="仿宋" w:cs="仿宋"/>
          <w:b/>
          <w:color w:val="auto"/>
          <w:highlight w:val="none"/>
        </w:rPr>
        <w:t>[如供应商报价低于项目预算50%的，应当提交本文档，详细阐述不影响产品质量或者诚信履约的具体原因]</w:t>
      </w:r>
    </w:p>
    <w:p w14:paraId="321F09BF">
      <w:pPr>
        <w:widowControl/>
        <w:spacing w:line="360" w:lineRule="auto"/>
        <w:ind w:firstLine="120" w:firstLineChars="50"/>
        <w:jc w:val="left"/>
        <w:rPr>
          <w:rFonts w:ascii="仿宋" w:hAnsi="仿宋" w:cs="仿宋"/>
          <w:bCs/>
          <w:color w:val="auto"/>
          <w:highlight w:val="none"/>
        </w:rPr>
      </w:pPr>
      <w:r>
        <w:rPr>
          <w:rFonts w:hint="eastAsia" w:ascii="仿宋" w:hAnsi="仿宋" w:cs="仿宋"/>
          <w:b/>
          <w:color w:val="auto"/>
          <w:kern w:val="0"/>
          <w:highlight w:val="none"/>
        </w:rPr>
        <w:t>三、</w:t>
      </w:r>
      <w:r>
        <w:rPr>
          <w:rFonts w:hint="eastAsia" w:ascii="仿宋" w:hAnsi="仿宋" w:cs="仿宋"/>
          <w:bCs/>
          <w:color w:val="auto"/>
          <w:highlight w:val="none"/>
        </w:rPr>
        <w:t>中标服务费支付承诺书和中标服务费结算信息表。</w:t>
      </w:r>
    </w:p>
    <w:p w14:paraId="6C21710A">
      <w:pPr>
        <w:jc w:val="center"/>
        <w:rPr>
          <w:rFonts w:ascii="仿宋" w:hAnsi="仿宋" w:cs="仿宋"/>
          <w:b/>
          <w:color w:val="auto"/>
          <w:sz w:val="28"/>
          <w:szCs w:val="28"/>
          <w:highlight w:val="none"/>
        </w:rPr>
      </w:pPr>
    </w:p>
    <w:p w14:paraId="47A686B3">
      <w:pPr>
        <w:jc w:val="center"/>
        <w:rPr>
          <w:rFonts w:ascii="仿宋" w:hAnsi="仿宋" w:cs="仿宋"/>
          <w:b/>
          <w:color w:val="auto"/>
          <w:sz w:val="28"/>
          <w:szCs w:val="28"/>
          <w:highlight w:val="none"/>
        </w:rPr>
      </w:pPr>
      <w:r>
        <w:rPr>
          <w:rFonts w:hint="eastAsia" w:ascii="仿宋" w:hAnsi="仿宋" w:cs="仿宋"/>
          <w:b/>
          <w:color w:val="auto"/>
          <w:sz w:val="28"/>
          <w:szCs w:val="28"/>
          <w:highlight w:val="none"/>
        </w:rPr>
        <w:t>中标服务费支付承诺书</w:t>
      </w:r>
    </w:p>
    <w:p w14:paraId="4E005561">
      <w:pPr>
        <w:spacing w:line="600" w:lineRule="auto"/>
        <w:jc w:val="center"/>
        <w:rPr>
          <w:rFonts w:ascii="仿宋" w:hAnsi="仿宋" w:cs="仿宋"/>
          <w:b/>
          <w:color w:val="auto"/>
          <w:sz w:val="28"/>
          <w:szCs w:val="28"/>
          <w:highlight w:val="none"/>
        </w:rPr>
      </w:pPr>
    </w:p>
    <w:p w14:paraId="0958D230">
      <w:pPr>
        <w:keepNext/>
        <w:keepLines/>
        <w:spacing w:line="600" w:lineRule="auto"/>
        <w:ind w:firstLine="470" w:firstLineChars="196"/>
        <w:rPr>
          <w:rFonts w:ascii="仿宋" w:hAnsi="仿宋" w:cs="仿宋"/>
          <w:color w:val="auto"/>
          <w:highlight w:val="none"/>
          <w:u w:val="single"/>
        </w:rPr>
      </w:pPr>
      <w:r>
        <w:rPr>
          <w:rFonts w:hint="eastAsia" w:ascii="仿宋" w:hAnsi="仿宋" w:cs="仿宋"/>
          <w:color w:val="auto"/>
          <w:highlight w:val="none"/>
          <w:u w:val="single"/>
        </w:rPr>
        <w:t>浙江国际招投标有限公司：</w:t>
      </w:r>
    </w:p>
    <w:p w14:paraId="4F1B3D6E">
      <w:pPr>
        <w:keepNext/>
        <w:keepLines/>
        <w:spacing w:line="600" w:lineRule="auto"/>
        <w:ind w:firstLine="480"/>
        <w:rPr>
          <w:rFonts w:ascii="仿宋" w:hAnsi="仿宋" w:cs="仿宋"/>
          <w:color w:val="auto"/>
          <w:highlight w:val="none"/>
        </w:rPr>
      </w:pPr>
    </w:p>
    <w:p w14:paraId="157CF262">
      <w:pPr>
        <w:keepNext/>
        <w:keepLines/>
        <w:spacing w:line="480" w:lineRule="auto"/>
        <w:ind w:firstLine="480" w:firstLineChars="200"/>
        <w:rPr>
          <w:rFonts w:ascii="仿宋" w:hAnsi="仿宋" w:cs="仿宋"/>
          <w:color w:val="auto"/>
          <w:highlight w:val="none"/>
        </w:rPr>
      </w:pPr>
      <w:r>
        <w:rPr>
          <w:rFonts w:hint="eastAsia" w:ascii="仿宋" w:hAnsi="仿宋" w:cs="仿宋"/>
          <w:color w:val="auto"/>
          <w:highlight w:val="none"/>
        </w:rPr>
        <w:t>本单位在此承诺：如在本项目中标，成交结果公告发布之日起5个工作日之内，向贵公司按采购文件约定支付中标服务费。</w:t>
      </w:r>
    </w:p>
    <w:p w14:paraId="0F48BFCB">
      <w:pPr>
        <w:spacing w:line="480" w:lineRule="auto"/>
        <w:ind w:firstLine="480" w:firstLineChars="200"/>
        <w:rPr>
          <w:rFonts w:ascii="仿宋" w:hAnsi="仿宋" w:cs="仿宋"/>
          <w:color w:val="auto"/>
          <w:highlight w:val="none"/>
        </w:rPr>
      </w:pPr>
    </w:p>
    <w:p w14:paraId="4B575BD1">
      <w:pPr>
        <w:spacing w:line="480" w:lineRule="auto"/>
        <w:ind w:firstLine="480" w:firstLineChars="200"/>
        <w:rPr>
          <w:rFonts w:ascii="仿宋" w:hAnsi="仿宋" w:cs="仿宋"/>
          <w:color w:val="auto"/>
          <w:highlight w:val="none"/>
        </w:rPr>
      </w:pPr>
    </w:p>
    <w:p w14:paraId="21E967D5">
      <w:pPr>
        <w:spacing w:line="360" w:lineRule="auto"/>
        <w:rPr>
          <w:rFonts w:ascii="仿宋" w:hAnsi="仿宋" w:cs="仿宋"/>
          <w:color w:val="auto"/>
          <w:highlight w:val="none"/>
        </w:rPr>
      </w:pPr>
    </w:p>
    <w:p w14:paraId="23359D3F">
      <w:pPr>
        <w:spacing w:line="360" w:lineRule="auto"/>
        <w:jc w:val="right"/>
        <w:rPr>
          <w:rFonts w:ascii="仿宋" w:hAnsi="仿宋" w:cs="仿宋"/>
          <w:color w:val="auto"/>
          <w:spacing w:val="20"/>
          <w:szCs w:val="22"/>
          <w:highlight w:val="none"/>
          <w:u w:val="single"/>
        </w:rPr>
      </w:pPr>
      <w:r>
        <w:rPr>
          <w:rFonts w:hint="eastAsia" w:ascii="仿宋" w:hAnsi="仿宋" w:cs="仿宋"/>
          <w:color w:val="auto"/>
          <w:szCs w:val="22"/>
          <w:highlight w:val="none"/>
        </w:rPr>
        <w:t>供应商（电子签名）：</w:t>
      </w:r>
    </w:p>
    <w:p w14:paraId="0B130924">
      <w:pPr>
        <w:spacing w:line="360" w:lineRule="auto"/>
        <w:ind w:right="375"/>
        <w:jc w:val="right"/>
        <w:rPr>
          <w:rFonts w:ascii="仿宋" w:hAnsi="仿宋" w:cs="仿宋"/>
          <w:color w:val="auto"/>
          <w:szCs w:val="22"/>
          <w:highlight w:val="none"/>
        </w:rPr>
      </w:pPr>
      <w:r>
        <w:rPr>
          <w:rFonts w:hint="eastAsia" w:ascii="仿宋" w:hAnsi="仿宋" w:cs="仿宋"/>
          <w:color w:val="auto"/>
          <w:spacing w:val="20"/>
          <w:szCs w:val="22"/>
          <w:highlight w:val="none"/>
        </w:rPr>
        <w:t xml:space="preserve">日期：  </w:t>
      </w:r>
      <w:r>
        <w:rPr>
          <w:rFonts w:hint="eastAsia" w:ascii="仿宋" w:hAnsi="仿宋" w:cs="仿宋"/>
          <w:color w:val="auto"/>
          <w:szCs w:val="22"/>
          <w:highlight w:val="none"/>
        </w:rPr>
        <w:t>年  月  日</w:t>
      </w:r>
    </w:p>
    <w:p w14:paraId="326F490A">
      <w:pPr>
        <w:pStyle w:val="27"/>
        <w:ind w:firstLine="0" w:firstLineChars="0"/>
        <w:rPr>
          <w:rFonts w:ascii="仿宋" w:hAnsi="仿宋" w:cs="仿宋"/>
          <w:color w:val="auto"/>
          <w:highlight w:val="none"/>
        </w:rPr>
      </w:pPr>
      <w:r>
        <w:rPr>
          <w:rFonts w:hint="eastAsia" w:ascii="仿宋" w:hAnsi="仿宋" w:cs="仿宋"/>
          <w:color w:val="auto"/>
          <w:szCs w:val="22"/>
          <w:highlight w:val="none"/>
        </w:rPr>
        <w:t>说明：中标服务费的金额将在中标结果公告网页上明示，采购代理机构不再另行通知。</w:t>
      </w:r>
    </w:p>
    <w:p w14:paraId="226306D8">
      <w:pPr>
        <w:rPr>
          <w:rFonts w:ascii="仿宋" w:hAnsi="仿宋" w:cs="仿宋"/>
          <w:b/>
          <w:color w:val="auto"/>
          <w:sz w:val="32"/>
          <w:szCs w:val="32"/>
          <w:highlight w:val="none"/>
        </w:rPr>
      </w:pPr>
      <w:r>
        <w:rPr>
          <w:rFonts w:hint="eastAsia" w:ascii="仿宋" w:hAnsi="仿宋" w:cs="仿宋"/>
          <w:b/>
          <w:color w:val="auto"/>
          <w:sz w:val="32"/>
          <w:szCs w:val="32"/>
          <w:highlight w:val="none"/>
        </w:rPr>
        <w:br w:type="page"/>
      </w:r>
    </w:p>
    <w:p w14:paraId="3D2BA8B5">
      <w:pPr>
        <w:rPr>
          <w:rFonts w:ascii="仿宋" w:hAnsi="仿宋" w:cs="仿宋"/>
          <w:bCs/>
          <w:color w:val="auto"/>
          <w:highlight w:val="none"/>
        </w:rPr>
      </w:pPr>
      <w:r>
        <w:rPr>
          <w:rFonts w:hint="eastAsia" w:ascii="仿宋" w:hAnsi="仿宋" w:cs="仿宋"/>
          <w:bCs/>
          <w:color w:val="auto"/>
          <w:highlight w:val="none"/>
        </w:rPr>
        <w:t>中标服务费结算信息表</w:t>
      </w:r>
    </w:p>
    <w:p w14:paraId="1B65CA91">
      <w:pPr>
        <w:autoSpaceDE w:val="0"/>
        <w:autoSpaceDN w:val="0"/>
        <w:spacing w:line="360" w:lineRule="auto"/>
        <w:jc w:val="center"/>
        <w:rPr>
          <w:rFonts w:ascii="仿宋" w:hAnsi="仿宋" w:cs="仿宋"/>
          <w:b/>
          <w:bCs/>
          <w:color w:val="auto"/>
          <w:sz w:val="32"/>
          <w:szCs w:val="32"/>
          <w:highlight w:val="none"/>
        </w:rPr>
      </w:pPr>
      <w:r>
        <w:rPr>
          <w:rFonts w:hint="eastAsia" w:ascii="仿宋" w:hAnsi="仿宋" w:cs="仿宋"/>
          <w:b/>
          <w:bCs/>
          <w:color w:val="auto"/>
          <w:sz w:val="32"/>
          <w:szCs w:val="32"/>
          <w:highlight w:val="none"/>
        </w:rPr>
        <w:t>中标服务费结算信息表</w:t>
      </w:r>
    </w:p>
    <w:tbl>
      <w:tblPr>
        <w:tblStyle w:val="6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1765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43B3E8A3">
            <w:pPr>
              <w:autoSpaceDE w:val="0"/>
              <w:autoSpaceDN w:val="0"/>
              <w:spacing w:line="360" w:lineRule="auto"/>
              <w:jc w:val="center"/>
              <w:rPr>
                <w:rFonts w:ascii="仿宋" w:hAnsi="仿宋" w:cs="仿宋"/>
                <w:bCs/>
                <w:color w:val="auto"/>
                <w:highlight w:val="none"/>
              </w:rPr>
            </w:pPr>
            <w:r>
              <w:rPr>
                <w:rFonts w:hint="eastAsia" w:ascii="仿宋" w:hAnsi="仿宋" w:cs="仿宋"/>
                <w:bCs/>
                <w:color w:val="auto"/>
                <w:highlight w:val="none"/>
              </w:rPr>
              <w:t>供应商名称</w:t>
            </w:r>
          </w:p>
        </w:tc>
        <w:tc>
          <w:tcPr>
            <w:tcW w:w="5598" w:type="dxa"/>
          </w:tcPr>
          <w:p w14:paraId="3A892230">
            <w:pPr>
              <w:autoSpaceDE w:val="0"/>
              <w:autoSpaceDN w:val="0"/>
              <w:spacing w:line="360" w:lineRule="auto"/>
              <w:rPr>
                <w:rFonts w:ascii="仿宋" w:hAnsi="仿宋" w:cs="仿宋"/>
                <w:b/>
                <w:bCs/>
                <w:color w:val="auto"/>
                <w:highlight w:val="none"/>
              </w:rPr>
            </w:pPr>
          </w:p>
        </w:tc>
      </w:tr>
      <w:tr w14:paraId="147C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0470C6EF">
            <w:pPr>
              <w:autoSpaceDE w:val="0"/>
              <w:autoSpaceDN w:val="0"/>
              <w:spacing w:line="360" w:lineRule="auto"/>
              <w:jc w:val="center"/>
              <w:rPr>
                <w:rFonts w:ascii="仿宋" w:hAnsi="仿宋" w:cs="仿宋"/>
                <w:bCs/>
                <w:color w:val="auto"/>
                <w:highlight w:val="none"/>
              </w:rPr>
            </w:pPr>
            <w:r>
              <w:rPr>
                <w:rFonts w:hint="eastAsia" w:ascii="仿宋" w:hAnsi="仿宋" w:cs="仿宋"/>
                <w:bCs/>
                <w:color w:val="auto"/>
                <w:highlight w:val="none"/>
              </w:rPr>
              <w:t>项目编号</w:t>
            </w:r>
          </w:p>
        </w:tc>
        <w:tc>
          <w:tcPr>
            <w:tcW w:w="5598" w:type="dxa"/>
          </w:tcPr>
          <w:p w14:paraId="3686043C">
            <w:pPr>
              <w:autoSpaceDE w:val="0"/>
              <w:autoSpaceDN w:val="0"/>
              <w:spacing w:line="360" w:lineRule="auto"/>
              <w:rPr>
                <w:rFonts w:ascii="仿宋" w:hAnsi="仿宋" w:cs="仿宋"/>
                <w:b/>
                <w:bCs/>
                <w:color w:val="auto"/>
                <w:highlight w:val="none"/>
              </w:rPr>
            </w:pPr>
          </w:p>
        </w:tc>
      </w:tr>
      <w:tr w14:paraId="1817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5F1C8EB6">
            <w:pPr>
              <w:autoSpaceDE w:val="0"/>
              <w:autoSpaceDN w:val="0"/>
              <w:spacing w:line="360" w:lineRule="auto"/>
              <w:jc w:val="center"/>
              <w:rPr>
                <w:rFonts w:ascii="仿宋" w:hAnsi="仿宋" w:cs="仿宋"/>
                <w:bCs/>
                <w:color w:val="auto"/>
                <w:highlight w:val="none"/>
              </w:rPr>
            </w:pPr>
            <w:r>
              <w:rPr>
                <w:rFonts w:hint="eastAsia" w:ascii="仿宋" w:hAnsi="仿宋" w:cs="仿宋"/>
                <w:bCs/>
                <w:color w:val="auto"/>
                <w:highlight w:val="none"/>
              </w:rPr>
              <w:t>若中标，中标服务费发票类型</w:t>
            </w:r>
          </w:p>
        </w:tc>
        <w:tc>
          <w:tcPr>
            <w:tcW w:w="5598" w:type="dxa"/>
          </w:tcPr>
          <w:p w14:paraId="1C479309">
            <w:pPr>
              <w:autoSpaceDE w:val="0"/>
              <w:autoSpaceDN w:val="0"/>
              <w:spacing w:line="360" w:lineRule="auto"/>
              <w:rPr>
                <w:rFonts w:ascii="仿宋" w:hAnsi="仿宋" w:cs="仿宋"/>
                <w:bCs/>
                <w:color w:val="auto"/>
                <w:highlight w:val="none"/>
              </w:rPr>
            </w:pPr>
            <w:r>
              <w:rPr>
                <w:rFonts w:hint="eastAsia" w:ascii="仿宋" w:hAnsi="仿宋" w:cs="仿宋"/>
                <w:bCs/>
                <w:color w:val="auto"/>
                <w:highlight w:val="none"/>
              </w:rPr>
              <w:t>（）增值税普通发票</w:t>
            </w:r>
          </w:p>
          <w:p w14:paraId="10B118E4">
            <w:pPr>
              <w:autoSpaceDE w:val="0"/>
              <w:autoSpaceDN w:val="0"/>
              <w:spacing w:line="360" w:lineRule="auto"/>
              <w:rPr>
                <w:rFonts w:ascii="仿宋" w:hAnsi="仿宋" w:cs="仿宋"/>
                <w:bCs/>
                <w:color w:val="auto"/>
                <w:highlight w:val="none"/>
              </w:rPr>
            </w:pPr>
            <w:r>
              <w:rPr>
                <w:rFonts w:hint="eastAsia" w:ascii="仿宋" w:hAnsi="仿宋" w:cs="仿宋"/>
                <w:bCs/>
                <w:color w:val="auto"/>
                <w:highlight w:val="none"/>
              </w:rPr>
              <w:t>（）增值税专用发票</w:t>
            </w:r>
          </w:p>
        </w:tc>
      </w:tr>
      <w:tr w14:paraId="47DF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199DD5A4">
            <w:pPr>
              <w:autoSpaceDE w:val="0"/>
              <w:autoSpaceDN w:val="0"/>
              <w:spacing w:line="360" w:lineRule="auto"/>
              <w:jc w:val="center"/>
              <w:rPr>
                <w:rFonts w:ascii="仿宋" w:hAnsi="仿宋" w:cs="仿宋"/>
                <w:bCs/>
                <w:color w:val="auto"/>
                <w:highlight w:val="none"/>
              </w:rPr>
            </w:pPr>
            <w:r>
              <w:rPr>
                <w:rFonts w:hint="eastAsia" w:ascii="仿宋" w:hAnsi="仿宋" w:cs="仿宋"/>
                <w:bCs/>
                <w:color w:val="auto"/>
                <w:highlight w:val="none"/>
              </w:rPr>
              <w:t>开票信息</w:t>
            </w:r>
          </w:p>
          <w:p w14:paraId="63FCCDAE">
            <w:pPr>
              <w:autoSpaceDE w:val="0"/>
              <w:autoSpaceDN w:val="0"/>
              <w:spacing w:line="360" w:lineRule="auto"/>
              <w:jc w:val="center"/>
              <w:rPr>
                <w:rFonts w:ascii="仿宋" w:hAnsi="仿宋" w:cs="仿宋"/>
                <w:bCs/>
                <w:color w:val="auto"/>
                <w:highlight w:val="none"/>
              </w:rPr>
            </w:pPr>
            <w:r>
              <w:rPr>
                <w:rFonts w:hint="eastAsia" w:ascii="仿宋" w:hAnsi="仿宋" w:cs="仿宋"/>
                <w:bCs/>
                <w:color w:val="auto"/>
                <w:highlight w:val="none"/>
              </w:rPr>
              <w:t>（普通发票只需要提供纳税识别号，专用发票需要财务确认过的开票信息）</w:t>
            </w:r>
          </w:p>
        </w:tc>
        <w:tc>
          <w:tcPr>
            <w:tcW w:w="5598" w:type="dxa"/>
          </w:tcPr>
          <w:p w14:paraId="2ED76764">
            <w:pPr>
              <w:autoSpaceDE w:val="0"/>
              <w:autoSpaceDN w:val="0"/>
              <w:spacing w:line="360" w:lineRule="auto"/>
              <w:rPr>
                <w:rFonts w:ascii="仿宋" w:hAnsi="仿宋" w:cs="仿宋"/>
                <w:b/>
                <w:bCs/>
                <w:color w:val="auto"/>
                <w:highlight w:val="none"/>
              </w:rPr>
            </w:pPr>
            <w:r>
              <w:rPr>
                <w:rFonts w:hint="eastAsia" w:ascii="仿宋" w:hAnsi="仿宋" w:cs="仿宋"/>
                <w:b/>
                <w:bCs/>
                <w:color w:val="auto"/>
                <w:highlight w:val="none"/>
              </w:rPr>
              <w:t>纳税识别号：</w:t>
            </w:r>
          </w:p>
          <w:p w14:paraId="69D6045C">
            <w:pPr>
              <w:autoSpaceDE w:val="0"/>
              <w:autoSpaceDN w:val="0"/>
              <w:spacing w:line="360" w:lineRule="auto"/>
              <w:rPr>
                <w:rFonts w:ascii="仿宋" w:hAnsi="仿宋" w:cs="仿宋"/>
                <w:b/>
                <w:bCs/>
                <w:color w:val="auto"/>
                <w:highlight w:val="none"/>
              </w:rPr>
            </w:pPr>
            <w:r>
              <w:rPr>
                <w:rFonts w:hint="eastAsia" w:ascii="仿宋" w:hAnsi="仿宋" w:cs="仿宋"/>
                <w:b/>
                <w:bCs/>
                <w:color w:val="auto"/>
                <w:highlight w:val="none"/>
              </w:rPr>
              <w:t>（税务部门备案的）地址：</w:t>
            </w:r>
          </w:p>
          <w:p w14:paraId="69859F79">
            <w:pPr>
              <w:autoSpaceDE w:val="0"/>
              <w:autoSpaceDN w:val="0"/>
              <w:spacing w:line="360" w:lineRule="auto"/>
              <w:rPr>
                <w:rFonts w:ascii="仿宋" w:hAnsi="仿宋" w:cs="仿宋"/>
                <w:b/>
                <w:bCs/>
                <w:color w:val="auto"/>
                <w:highlight w:val="none"/>
              </w:rPr>
            </w:pPr>
            <w:r>
              <w:rPr>
                <w:rFonts w:hint="eastAsia" w:ascii="仿宋" w:hAnsi="仿宋" w:cs="仿宋"/>
                <w:b/>
                <w:bCs/>
                <w:color w:val="auto"/>
                <w:highlight w:val="none"/>
              </w:rPr>
              <w:t>（税务部门备案的）电话：</w:t>
            </w:r>
          </w:p>
          <w:p w14:paraId="2407D052">
            <w:pPr>
              <w:autoSpaceDE w:val="0"/>
              <w:autoSpaceDN w:val="0"/>
              <w:spacing w:line="360" w:lineRule="auto"/>
              <w:rPr>
                <w:rFonts w:ascii="仿宋" w:hAnsi="仿宋" w:cs="仿宋"/>
                <w:b/>
                <w:bCs/>
                <w:color w:val="auto"/>
                <w:highlight w:val="none"/>
              </w:rPr>
            </w:pPr>
            <w:r>
              <w:rPr>
                <w:rFonts w:hint="eastAsia" w:ascii="仿宋" w:hAnsi="仿宋" w:cs="仿宋"/>
                <w:b/>
                <w:bCs/>
                <w:color w:val="auto"/>
                <w:highlight w:val="none"/>
              </w:rPr>
              <w:t>开户行：</w:t>
            </w:r>
          </w:p>
          <w:p w14:paraId="216BCE25">
            <w:pPr>
              <w:autoSpaceDE w:val="0"/>
              <w:autoSpaceDN w:val="0"/>
              <w:spacing w:line="360" w:lineRule="auto"/>
              <w:rPr>
                <w:rFonts w:ascii="仿宋" w:hAnsi="仿宋" w:cs="仿宋"/>
                <w:b/>
                <w:bCs/>
                <w:color w:val="auto"/>
                <w:highlight w:val="none"/>
              </w:rPr>
            </w:pPr>
            <w:r>
              <w:rPr>
                <w:rFonts w:hint="eastAsia" w:ascii="仿宋" w:hAnsi="仿宋" w:cs="仿宋"/>
                <w:b/>
                <w:bCs/>
                <w:color w:val="auto"/>
                <w:highlight w:val="none"/>
              </w:rPr>
              <w:t>银行账号：</w:t>
            </w:r>
          </w:p>
        </w:tc>
      </w:tr>
      <w:tr w14:paraId="410B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14:paraId="46FE035A">
            <w:pPr>
              <w:autoSpaceDE w:val="0"/>
              <w:autoSpaceDN w:val="0"/>
              <w:spacing w:line="360" w:lineRule="auto"/>
              <w:rPr>
                <w:rFonts w:ascii="仿宋" w:hAnsi="仿宋" w:cs="仿宋"/>
                <w:bCs/>
                <w:color w:val="auto"/>
                <w:highlight w:val="none"/>
              </w:rPr>
            </w:pPr>
            <w:r>
              <w:rPr>
                <w:rFonts w:hint="eastAsia" w:ascii="仿宋" w:hAnsi="仿宋" w:cs="仿宋"/>
                <w:bCs/>
                <w:color w:val="auto"/>
                <w:highlight w:val="none"/>
              </w:rPr>
              <w:t>若中标，中标通知书快递接收地址、联系人、电话</w:t>
            </w:r>
          </w:p>
        </w:tc>
        <w:tc>
          <w:tcPr>
            <w:tcW w:w="5598" w:type="dxa"/>
          </w:tcPr>
          <w:p w14:paraId="3A6284D7">
            <w:pPr>
              <w:autoSpaceDE w:val="0"/>
              <w:autoSpaceDN w:val="0"/>
              <w:spacing w:line="360" w:lineRule="auto"/>
              <w:rPr>
                <w:rFonts w:ascii="仿宋" w:hAnsi="仿宋" w:cs="仿宋"/>
                <w:b/>
                <w:bCs/>
                <w:color w:val="auto"/>
                <w:highlight w:val="none"/>
              </w:rPr>
            </w:pPr>
            <w:r>
              <w:rPr>
                <w:rFonts w:hint="eastAsia" w:ascii="仿宋" w:hAnsi="仿宋" w:cs="仿宋"/>
                <w:b/>
                <w:bCs/>
                <w:color w:val="auto"/>
                <w:highlight w:val="none"/>
              </w:rPr>
              <w:t>地址：</w:t>
            </w:r>
          </w:p>
          <w:p w14:paraId="098AA731">
            <w:pPr>
              <w:autoSpaceDE w:val="0"/>
              <w:autoSpaceDN w:val="0"/>
              <w:spacing w:line="360" w:lineRule="auto"/>
              <w:rPr>
                <w:rFonts w:ascii="仿宋" w:hAnsi="仿宋" w:cs="仿宋"/>
                <w:b/>
                <w:bCs/>
                <w:color w:val="auto"/>
                <w:highlight w:val="none"/>
              </w:rPr>
            </w:pPr>
            <w:r>
              <w:rPr>
                <w:rFonts w:hint="eastAsia" w:ascii="仿宋" w:hAnsi="仿宋" w:cs="仿宋"/>
                <w:b/>
                <w:bCs/>
                <w:color w:val="auto"/>
                <w:highlight w:val="none"/>
              </w:rPr>
              <w:t>收件人：</w:t>
            </w:r>
          </w:p>
          <w:p w14:paraId="0B0C68C5">
            <w:pPr>
              <w:autoSpaceDE w:val="0"/>
              <w:autoSpaceDN w:val="0"/>
              <w:spacing w:line="360" w:lineRule="auto"/>
              <w:rPr>
                <w:rFonts w:ascii="仿宋" w:hAnsi="仿宋" w:cs="仿宋"/>
                <w:b/>
                <w:bCs/>
                <w:color w:val="auto"/>
                <w:highlight w:val="none"/>
              </w:rPr>
            </w:pPr>
            <w:r>
              <w:rPr>
                <w:rFonts w:hint="eastAsia" w:ascii="仿宋" w:hAnsi="仿宋" w:cs="仿宋"/>
                <w:b/>
                <w:bCs/>
                <w:color w:val="auto"/>
                <w:highlight w:val="none"/>
              </w:rPr>
              <w:t>电话：</w:t>
            </w:r>
          </w:p>
        </w:tc>
      </w:tr>
    </w:tbl>
    <w:p w14:paraId="66BDD054">
      <w:pPr>
        <w:rPr>
          <w:rFonts w:ascii="仿宋" w:hAnsi="仿宋" w:cs="仿宋"/>
          <w:b/>
          <w:bCs/>
          <w:color w:val="auto"/>
          <w:highlight w:val="none"/>
        </w:rPr>
      </w:pPr>
      <w:r>
        <w:rPr>
          <w:rFonts w:hint="eastAsia" w:ascii="仿宋" w:hAnsi="仿宋" w:cs="仿宋"/>
          <w:b/>
          <w:bCs/>
          <w:color w:val="auto"/>
          <w:highlight w:val="none"/>
        </w:rPr>
        <w:t>1、此表内容填好在开标前</w:t>
      </w:r>
      <w:r>
        <w:rPr>
          <w:color w:val="auto"/>
          <w:highlight w:val="none"/>
        </w:rPr>
        <w:fldChar w:fldCharType="begin"/>
      </w:r>
      <w:r>
        <w:rPr>
          <w:color w:val="auto"/>
          <w:highlight w:val="none"/>
        </w:rPr>
        <w:instrText xml:space="preserve"> HYPERLINK "mailto:填完后发送至1181022@qq.com" </w:instrText>
      </w:r>
      <w:r>
        <w:rPr>
          <w:color w:val="auto"/>
          <w:highlight w:val="none"/>
        </w:rPr>
        <w:fldChar w:fldCharType="separate"/>
      </w:r>
      <w:r>
        <w:rPr>
          <w:rStyle w:val="77"/>
          <w:rFonts w:hint="eastAsia" w:ascii="仿宋" w:hAnsi="仿宋" w:eastAsia="仿宋" w:cs="仿宋"/>
          <w:b/>
          <w:bCs/>
          <w:color w:val="auto"/>
          <w:sz w:val="24"/>
          <w:highlight w:val="none"/>
        </w:rPr>
        <w:t>发送word版电子稿至邮箱</w:t>
      </w:r>
      <w:r>
        <w:rPr>
          <w:rStyle w:val="77"/>
          <w:rFonts w:hint="eastAsia" w:ascii="仿宋" w:hAnsi="仿宋" w:cs="仿宋"/>
          <w:b/>
          <w:bCs/>
          <w:color w:val="auto"/>
          <w:sz w:val="24"/>
          <w:highlight w:val="none"/>
        </w:rPr>
        <w:t>857353376@qq.com</w:t>
      </w:r>
      <w:r>
        <w:rPr>
          <w:rStyle w:val="77"/>
          <w:rFonts w:hint="eastAsia" w:ascii="仿宋" w:hAnsi="仿宋" w:cs="仿宋"/>
          <w:b/>
          <w:bCs/>
          <w:color w:val="auto"/>
          <w:sz w:val="24"/>
          <w:highlight w:val="none"/>
        </w:rPr>
        <w:fldChar w:fldCharType="end"/>
      </w:r>
      <w:r>
        <w:rPr>
          <w:rFonts w:hint="eastAsia" w:ascii="仿宋" w:hAnsi="仿宋" w:cs="仿宋"/>
          <w:b/>
          <w:bCs/>
          <w:color w:val="auto"/>
          <w:highlight w:val="none"/>
        </w:rPr>
        <w:t>。邮件名称为供应商单位名称，以便中标服务费结算。</w:t>
      </w:r>
    </w:p>
    <w:p w14:paraId="7E3CA772">
      <w:pPr>
        <w:rPr>
          <w:rFonts w:ascii="仿宋" w:hAnsi="仿宋" w:cs="仿宋"/>
          <w:b/>
          <w:bCs/>
          <w:color w:val="auto"/>
          <w:highlight w:val="none"/>
        </w:rPr>
      </w:pPr>
      <w:r>
        <w:rPr>
          <w:rFonts w:hint="eastAsia" w:ascii="仿宋" w:hAnsi="仿宋" w:cs="仿宋"/>
          <w:b/>
          <w:bCs/>
          <w:color w:val="auto"/>
          <w:highlight w:val="none"/>
        </w:rPr>
        <w:t>2、中标服务费的金额将在中标结果公告网页上明示，采购代理机构不再另行通知。</w:t>
      </w:r>
    </w:p>
    <w:p w14:paraId="19D865FE">
      <w:pPr>
        <w:rPr>
          <w:rFonts w:ascii="仿宋" w:hAnsi="仿宋" w:cs="仿宋"/>
          <w:b/>
          <w:color w:val="auto"/>
          <w:sz w:val="32"/>
          <w:szCs w:val="32"/>
          <w:highlight w:val="none"/>
        </w:rPr>
      </w:pPr>
      <w:r>
        <w:rPr>
          <w:rFonts w:hint="eastAsia" w:ascii="仿宋" w:hAnsi="仿宋" w:cs="仿宋"/>
          <w:b/>
          <w:color w:val="auto"/>
          <w:sz w:val="32"/>
          <w:szCs w:val="32"/>
          <w:highlight w:val="none"/>
        </w:rPr>
        <w:br w:type="page"/>
      </w:r>
    </w:p>
    <w:p w14:paraId="521C75A6">
      <w:pPr>
        <w:rPr>
          <w:rFonts w:ascii="仿宋" w:hAnsi="仿宋" w:cs="仿宋"/>
          <w:b/>
          <w:color w:val="auto"/>
          <w:kern w:val="0"/>
          <w:sz w:val="32"/>
          <w:szCs w:val="32"/>
          <w:highlight w:val="none"/>
        </w:rPr>
      </w:pPr>
      <w:bookmarkStart w:id="432" w:name="_Toc465665161"/>
    </w:p>
    <w:p w14:paraId="4A04E37C">
      <w:pPr>
        <w:spacing w:line="360" w:lineRule="auto"/>
        <w:jc w:val="center"/>
        <w:outlineLvl w:val="1"/>
        <w:rPr>
          <w:rFonts w:ascii="仿宋" w:hAnsi="仿宋" w:cs="仿宋"/>
          <w:b/>
          <w:color w:val="auto"/>
          <w:kern w:val="0"/>
          <w:sz w:val="32"/>
          <w:szCs w:val="32"/>
          <w:highlight w:val="none"/>
        </w:rPr>
      </w:pPr>
      <w:r>
        <w:rPr>
          <w:rFonts w:hint="eastAsia" w:ascii="仿宋" w:hAnsi="仿宋" w:cs="仿宋"/>
          <w:b/>
          <w:color w:val="auto"/>
          <w:kern w:val="0"/>
          <w:sz w:val="32"/>
          <w:szCs w:val="32"/>
          <w:highlight w:val="none"/>
        </w:rPr>
        <w:t>附件</w:t>
      </w:r>
      <w:bookmarkEnd w:id="432"/>
    </w:p>
    <w:p w14:paraId="6EABE043">
      <w:pPr>
        <w:spacing w:line="360" w:lineRule="auto"/>
        <w:jc w:val="center"/>
        <w:outlineLvl w:val="2"/>
        <w:rPr>
          <w:rFonts w:ascii="仿宋" w:hAnsi="仿宋" w:cs="仿宋"/>
          <w:b/>
          <w:color w:val="auto"/>
          <w:spacing w:val="6"/>
          <w:sz w:val="32"/>
          <w:szCs w:val="32"/>
          <w:highlight w:val="none"/>
        </w:rPr>
      </w:pPr>
      <w:r>
        <w:rPr>
          <w:rFonts w:hint="eastAsia" w:ascii="仿宋" w:hAnsi="仿宋" w:cs="仿宋"/>
          <w:b/>
          <w:color w:val="auto"/>
          <w:spacing w:val="6"/>
          <w:sz w:val="32"/>
          <w:szCs w:val="32"/>
          <w:highlight w:val="none"/>
        </w:rPr>
        <w:t>附件1：</w:t>
      </w:r>
      <w:bookmarkStart w:id="433" w:name="OLE_LINK13"/>
      <w:bookmarkStart w:id="434" w:name="OLE_LINK14"/>
      <w:r>
        <w:rPr>
          <w:rFonts w:hint="eastAsia" w:ascii="仿宋" w:hAnsi="仿宋" w:cs="仿宋"/>
          <w:b/>
          <w:color w:val="auto"/>
          <w:spacing w:val="6"/>
          <w:sz w:val="32"/>
          <w:szCs w:val="32"/>
          <w:highlight w:val="none"/>
        </w:rPr>
        <w:t>残疾人福利性单位声明函</w:t>
      </w:r>
    </w:p>
    <w:bookmarkEnd w:id="433"/>
    <w:bookmarkEnd w:id="434"/>
    <w:p w14:paraId="2EA83496">
      <w:pPr>
        <w:spacing w:line="360" w:lineRule="auto"/>
        <w:rPr>
          <w:rFonts w:ascii="仿宋" w:hAnsi="仿宋" w:cs="仿宋"/>
          <w:b/>
          <w:color w:val="auto"/>
          <w:spacing w:val="6"/>
          <w:sz w:val="30"/>
          <w:szCs w:val="30"/>
          <w:highlight w:val="none"/>
        </w:rPr>
      </w:pPr>
    </w:p>
    <w:p w14:paraId="16FE6858">
      <w:pPr>
        <w:spacing w:line="360" w:lineRule="auto"/>
        <w:ind w:firstLine="480" w:firstLineChars="200"/>
        <w:rPr>
          <w:rFonts w:ascii="仿宋" w:hAnsi="仿宋" w:cs="仿宋"/>
          <w:color w:val="auto"/>
          <w:highlight w:val="none"/>
        </w:rPr>
      </w:pPr>
      <w:r>
        <w:rPr>
          <w:rFonts w:hint="eastAsia" w:ascii="仿宋" w:hAnsi="仿宋" w:cs="仿宋"/>
          <w:color w:val="auto"/>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auto"/>
          <w:highlight w:val="none"/>
          <w:u w:val="single"/>
        </w:rPr>
        <w:t>（采购人）</w:t>
      </w:r>
      <w:r>
        <w:rPr>
          <w:rFonts w:hint="eastAsia" w:ascii="仿宋" w:hAnsi="仿宋" w:cs="仿宋"/>
          <w:color w:val="auto"/>
          <w:highlight w:val="none"/>
        </w:rPr>
        <w:t>单位的</w:t>
      </w:r>
      <w:r>
        <w:rPr>
          <w:rFonts w:hint="eastAsia" w:ascii="仿宋" w:hAnsi="仿宋" w:cs="仿宋"/>
          <w:color w:val="auto"/>
          <w:highlight w:val="none"/>
          <w:u w:val="single"/>
        </w:rPr>
        <w:t xml:space="preserve"> （项目名称） </w:t>
      </w:r>
      <w:r>
        <w:rPr>
          <w:rFonts w:hint="eastAsia" w:ascii="仿宋" w:hAnsi="仿宋" w:cs="仿宋"/>
          <w:color w:val="auto"/>
          <w:highlight w:val="none"/>
        </w:rPr>
        <w:t>项目采购活动提供本单位制造的货物（由本单位承担工程/提供服务），或者提供其他残疾人福利性单位制造的货物（不包括使用非残疾人福利性单位注册商标的货物）。</w:t>
      </w:r>
    </w:p>
    <w:p w14:paraId="20AB9512">
      <w:pPr>
        <w:spacing w:line="360" w:lineRule="auto"/>
        <w:ind w:firstLine="480" w:firstLineChars="200"/>
        <w:rPr>
          <w:rFonts w:ascii="仿宋" w:hAnsi="仿宋" w:cs="仿宋"/>
          <w:color w:val="auto"/>
          <w:highlight w:val="none"/>
        </w:rPr>
      </w:pPr>
      <w:r>
        <w:rPr>
          <w:rFonts w:hint="eastAsia" w:ascii="仿宋" w:hAnsi="仿宋" w:cs="仿宋"/>
          <w:color w:val="auto"/>
          <w:highlight w:val="none"/>
        </w:rPr>
        <w:t>本单位对上述声明的真实性负责。如有虚假，将依法承担相应责任。</w:t>
      </w:r>
    </w:p>
    <w:p w14:paraId="5E5A79E5">
      <w:pPr>
        <w:spacing w:line="360" w:lineRule="auto"/>
        <w:ind w:firstLine="480" w:firstLineChars="200"/>
        <w:rPr>
          <w:rFonts w:ascii="仿宋" w:hAnsi="仿宋" w:cs="仿宋"/>
          <w:color w:val="auto"/>
          <w:highlight w:val="none"/>
        </w:rPr>
      </w:pPr>
    </w:p>
    <w:p w14:paraId="3539D4A0">
      <w:pPr>
        <w:spacing w:line="360" w:lineRule="auto"/>
        <w:ind w:firstLine="480" w:firstLineChars="200"/>
        <w:rPr>
          <w:rFonts w:ascii="仿宋" w:hAnsi="仿宋" w:cs="仿宋"/>
          <w:color w:val="auto"/>
          <w:highlight w:val="none"/>
        </w:rPr>
      </w:pPr>
    </w:p>
    <w:p w14:paraId="2F86C57A">
      <w:pPr>
        <w:tabs>
          <w:tab w:val="left" w:pos="4860"/>
        </w:tabs>
        <w:spacing w:line="360" w:lineRule="auto"/>
        <w:ind w:right="1560" w:firstLine="480" w:firstLineChars="200"/>
        <w:jc w:val="center"/>
        <w:rPr>
          <w:rFonts w:ascii="仿宋" w:hAnsi="仿宋" w:cs="仿宋"/>
          <w:color w:val="auto"/>
          <w:highlight w:val="none"/>
        </w:rPr>
      </w:pPr>
      <w:r>
        <w:rPr>
          <w:rFonts w:hint="eastAsia" w:ascii="仿宋" w:hAnsi="仿宋" w:cs="仿宋"/>
          <w:color w:val="auto"/>
          <w:kern w:val="0"/>
          <w:highlight w:val="none"/>
          <w:lang w:val="zh-CN"/>
        </w:rPr>
        <w:t>投标人名称（电子签名）</w:t>
      </w:r>
      <w:r>
        <w:rPr>
          <w:rFonts w:hint="eastAsia" w:ascii="仿宋" w:hAnsi="仿宋" w:cs="仿宋"/>
          <w:color w:val="auto"/>
          <w:highlight w:val="none"/>
        </w:rPr>
        <w:t>：</w:t>
      </w:r>
    </w:p>
    <w:p w14:paraId="7F50FD29">
      <w:pPr>
        <w:tabs>
          <w:tab w:val="left" w:pos="4860"/>
        </w:tabs>
        <w:spacing w:line="360" w:lineRule="auto"/>
        <w:ind w:right="1560" w:firstLine="480" w:firstLineChars="200"/>
        <w:jc w:val="center"/>
        <w:rPr>
          <w:rFonts w:ascii="仿宋" w:hAnsi="仿宋" w:cs="仿宋"/>
          <w:color w:val="auto"/>
          <w:highlight w:val="none"/>
        </w:rPr>
      </w:pPr>
      <w:r>
        <w:rPr>
          <w:rFonts w:hint="eastAsia" w:ascii="仿宋" w:hAnsi="仿宋" w:cs="仿宋"/>
          <w:color w:val="auto"/>
          <w:highlight w:val="none"/>
        </w:rPr>
        <w:t xml:space="preserve">       日  期：</w:t>
      </w:r>
    </w:p>
    <w:p w14:paraId="62596FAC">
      <w:pPr>
        <w:spacing w:line="360" w:lineRule="auto"/>
        <w:ind w:firstLine="480" w:firstLineChars="200"/>
        <w:rPr>
          <w:rFonts w:ascii="仿宋" w:hAnsi="仿宋" w:cs="仿宋"/>
          <w:color w:val="auto"/>
          <w:highlight w:val="none"/>
        </w:rPr>
      </w:pPr>
    </w:p>
    <w:p w14:paraId="343CE07E">
      <w:pPr>
        <w:rPr>
          <w:rFonts w:ascii="仿宋" w:hAnsi="仿宋" w:cs="仿宋"/>
          <w:b/>
          <w:color w:val="auto"/>
          <w:spacing w:val="6"/>
          <w:sz w:val="32"/>
          <w:szCs w:val="32"/>
          <w:highlight w:val="none"/>
        </w:rPr>
      </w:pPr>
      <w:r>
        <w:rPr>
          <w:rFonts w:hint="eastAsia" w:ascii="仿宋" w:hAnsi="仿宋" w:cs="仿宋"/>
          <w:b/>
          <w:color w:val="auto"/>
          <w:spacing w:val="6"/>
          <w:sz w:val="32"/>
          <w:szCs w:val="32"/>
          <w:highlight w:val="none"/>
        </w:rPr>
        <w:br w:type="page"/>
      </w:r>
    </w:p>
    <w:p w14:paraId="266C61E8">
      <w:pPr>
        <w:spacing w:line="360" w:lineRule="auto"/>
        <w:jc w:val="left"/>
        <w:outlineLvl w:val="2"/>
        <w:rPr>
          <w:rFonts w:ascii="仿宋" w:hAnsi="仿宋" w:cs="仿宋"/>
          <w:b/>
          <w:color w:val="auto"/>
          <w:spacing w:val="6"/>
          <w:sz w:val="32"/>
          <w:szCs w:val="32"/>
          <w:highlight w:val="none"/>
        </w:rPr>
      </w:pPr>
      <w:r>
        <w:rPr>
          <w:rFonts w:hint="eastAsia" w:ascii="仿宋" w:hAnsi="仿宋" w:cs="仿宋"/>
          <w:b/>
          <w:color w:val="auto"/>
          <w:spacing w:val="6"/>
          <w:sz w:val="32"/>
          <w:szCs w:val="32"/>
          <w:highlight w:val="none"/>
        </w:rPr>
        <w:t>附件2：质疑函范本及制作说明</w:t>
      </w:r>
    </w:p>
    <w:p w14:paraId="16D81B23">
      <w:pPr>
        <w:spacing w:line="360" w:lineRule="auto"/>
        <w:jc w:val="center"/>
        <w:rPr>
          <w:rFonts w:ascii="仿宋" w:hAnsi="仿宋" w:cs="仿宋"/>
          <w:b/>
          <w:color w:val="auto"/>
          <w:spacing w:val="6"/>
          <w:sz w:val="32"/>
          <w:szCs w:val="32"/>
          <w:highlight w:val="none"/>
        </w:rPr>
      </w:pPr>
      <w:r>
        <w:rPr>
          <w:rFonts w:hint="eastAsia" w:ascii="仿宋" w:hAnsi="仿宋" w:cs="仿宋"/>
          <w:b/>
          <w:color w:val="auto"/>
          <w:spacing w:val="6"/>
          <w:sz w:val="32"/>
          <w:szCs w:val="32"/>
          <w:highlight w:val="none"/>
        </w:rPr>
        <w:t>质疑函范本</w:t>
      </w:r>
    </w:p>
    <w:p w14:paraId="2F8A9145">
      <w:pPr>
        <w:spacing w:beforeLines="100" w:line="360" w:lineRule="auto"/>
        <w:rPr>
          <w:rFonts w:ascii="仿宋" w:hAnsi="仿宋" w:cs="仿宋"/>
          <w:bCs/>
          <w:color w:val="auto"/>
          <w:highlight w:val="none"/>
        </w:rPr>
      </w:pPr>
      <w:r>
        <w:rPr>
          <w:rFonts w:hint="eastAsia" w:ascii="仿宋" w:hAnsi="仿宋" w:cs="仿宋"/>
          <w:bCs/>
          <w:color w:val="auto"/>
          <w:highlight w:val="none"/>
        </w:rPr>
        <w:t>一、质疑供应商基本信息</w:t>
      </w:r>
    </w:p>
    <w:p w14:paraId="3BA930A7">
      <w:pPr>
        <w:spacing w:line="360" w:lineRule="auto"/>
        <w:rPr>
          <w:rFonts w:ascii="仿宋" w:hAnsi="仿宋" w:cs="仿宋"/>
          <w:color w:val="auto"/>
          <w:highlight w:val="none"/>
          <w:u w:val="dotted"/>
        </w:rPr>
      </w:pPr>
      <w:r>
        <w:rPr>
          <w:rFonts w:hint="eastAsia" w:ascii="仿宋" w:hAnsi="仿宋" w:cs="仿宋"/>
          <w:color w:val="auto"/>
          <w:highlight w:val="none"/>
        </w:rPr>
        <w:t>质疑供应商：</w:t>
      </w:r>
    </w:p>
    <w:p w14:paraId="2B158FF0">
      <w:pPr>
        <w:spacing w:line="360" w:lineRule="auto"/>
        <w:rPr>
          <w:rFonts w:ascii="仿宋" w:hAnsi="仿宋" w:cs="仿宋"/>
          <w:color w:val="auto"/>
          <w:highlight w:val="none"/>
        </w:rPr>
      </w:pPr>
      <w:r>
        <w:rPr>
          <w:rFonts w:hint="eastAsia" w:ascii="仿宋" w:hAnsi="仿宋" w:cs="仿宋"/>
          <w:color w:val="auto"/>
          <w:highlight w:val="none"/>
        </w:rPr>
        <w:t>地址：邮编：</w:t>
      </w:r>
    </w:p>
    <w:p w14:paraId="2385E629">
      <w:pPr>
        <w:spacing w:line="360" w:lineRule="auto"/>
        <w:rPr>
          <w:rFonts w:ascii="仿宋" w:hAnsi="仿宋" w:cs="仿宋"/>
          <w:color w:val="auto"/>
          <w:highlight w:val="none"/>
        </w:rPr>
      </w:pPr>
      <w:r>
        <w:rPr>
          <w:rFonts w:hint="eastAsia" w:ascii="仿宋" w:hAnsi="仿宋" w:cs="仿宋"/>
          <w:color w:val="auto"/>
          <w:highlight w:val="none"/>
        </w:rPr>
        <w:t>联系人：联系电话：</w:t>
      </w:r>
    </w:p>
    <w:p w14:paraId="41EF65A2">
      <w:pPr>
        <w:spacing w:line="360" w:lineRule="auto"/>
        <w:rPr>
          <w:rFonts w:ascii="仿宋" w:hAnsi="仿宋" w:cs="仿宋"/>
          <w:color w:val="auto"/>
          <w:highlight w:val="none"/>
          <w:u w:val="dotted"/>
        </w:rPr>
      </w:pPr>
      <w:r>
        <w:rPr>
          <w:rFonts w:hint="eastAsia" w:ascii="仿宋" w:hAnsi="仿宋" w:cs="仿宋"/>
          <w:color w:val="auto"/>
          <w:highlight w:val="none"/>
        </w:rPr>
        <w:t>授权代表：</w:t>
      </w:r>
    </w:p>
    <w:p w14:paraId="55A9FA55">
      <w:pPr>
        <w:spacing w:line="360" w:lineRule="auto"/>
        <w:rPr>
          <w:rFonts w:ascii="仿宋" w:hAnsi="仿宋" w:cs="仿宋"/>
          <w:color w:val="auto"/>
          <w:highlight w:val="none"/>
        </w:rPr>
      </w:pPr>
      <w:r>
        <w:rPr>
          <w:rFonts w:hint="eastAsia" w:ascii="仿宋" w:hAnsi="仿宋" w:cs="仿宋"/>
          <w:color w:val="auto"/>
          <w:highlight w:val="none"/>
        </w:rPr>
        <w:t>联系电话：</w:t>
      </w:r>
    </w:p>
    <w:p w14:paraId="6F6C100E">
      <w:pPr>
        <w:spacing w:line="360" w:lineRule="auto"/>
        <w:rPr>
          <w:rFonts w:ascii="仿宋" w:hAnsi="仿宋" w:cs="仿宋"/>
          <w:color w:val="auto"/>
          <w:highlight w:val="none"/>
        </w:rPr>
      </w:pPr>
      <w:r>
        <w:rPr>
          <w:rFonts w:hint="eastAsia" w:ascii="仿宋" w:hAnsi="仿宋" w:cs="仿宋"/>
          <w:color w:val="auto"/>
          <w:highlight w:val="none"/>
        </w:rPr>
        <w:t>地址：邮编：</w:t>
      </w:r>
    </w:p>
    <w:p w14:paraId="56285CD9">
      <w:pPr>
        <w:spacing w:line="360" w:lineRule="auto"/>
        <w:rPr>
          <w:rFonts w:ascii="仿宋" w:hAnsi="仿宋" w:cs="仿宋"/>
          <w:bCs/>
          <w:color w:val="auto"/>
          <w:highlight w:val="none"/>
        </w:rPr>
      </w:pPr>
      <w:r>
        <w:rPr>
          <w:rFonts w:hint="eastAsia" w:ascii="仿宋" w:hAnsi="仿宋" w:cs="仿宋"/>
          <w:bCs/>
          <w:color w:val="auto"/>
          <w:highlight w:val="none"/>
        </w:rPr>
        <w:t>二、质疑项目基本情况</w:t>
      </w:r>
    </w:p>
    <w:p w14:paraId="6B3C6CF7">
      <w:pPr>
        <w:spacing w:line="360" w:lineRule="auto"/>
        <w:rPr>
          <w:rFonts w:ascii="仿宋" w:hAnsi="仿宋" w:cs="仿宋"/>
          <w:color w:val="auto"/>
          <w:highlight w:val="none"/>
        </w:rPr>
      </w:pPr>
      <w:r>
        <w:rPr>
          <w:rFonts w:hint="eastAsia" w:ascii="仿宋" w:hAnsi="仿宋" w:cs="仿宋"/>
          <w:color w:val="auto"/>
          <w:highlight w:val="none"/>
        </w:rPr>
        <w:t>质疑项目的名称：</w:t>
      </w:r>
    </w:p>
    <w:p w14:paraId="1158A27D">
      <w:pPr>
        <w:spacing w:line="360" w:lineRule="auto"/>
        <w:rPr>
          <w:rFonts w:ascii="仿宋" w:hAnsi="仿宋" w:cs="仿宋"/>
          <w:color w:val="auto"/>
          <w:highlight w:val="none"/>
        </w:rPr>
      </w:pPr>
      <w:r>
        <w:rPr>
          <w:rFonts w:hint="eastAsia" w:ascii="仿宋" w:hAnsi="仿宋" w:cs="仿宋"/>
          <w:color w:val="auto"/>
          <w:highlight w:val="none"/>
        </w:rPr>
        <w:t>质疑项目的编号：包号：</w:t>
      </w:r>
    </w:p>
    <w:p w14:paraId="69F99E51">
      <w:pPr>
        <w:spacing w:line="360" w:lineRule="auto"/>
        <w:rPr>
          <w:rFonts w:ascii="仿宋" w:hAnsi="仿宋" w:cs="仿宋"/>
          <w:color w:val="auto"/>
          <w:highlight w:val="none"/>
          <w:u w:val="dotted"/>
        </w:rPr>
      </w:pPr>
      <w:r>
        <w:rPr>
          <w:rFonts w:hint="eastAsia" w:ascii="仿宋" w:hAnsi="仿宋" w:cs="仿宋"/>
          <w:color w:val="auto"/>
          <w:highlight w:val="none"/>
        </w:rPr>
        <w:t>采购人名称：</w:t>
      </w:r>
    </w:p>
    <w:p w14:paraId="79BBAB25">
      <w:pPr>
        <w:spacing w:line="360" w:lineRule="auto"/>
        <w:rPr>
          <w:rFonts w:ascii="仿宋" w:hAnsi="仿宋" w:cs="仿宋"/>
          <w:color w:val="auto"/>
          <w:highlight w:val="none"/>
        </w:rPr>
      </w:pPr>
      <w:r>
        <w:rPr>
          <w:rFonts w:hint="eastAsia" w:ascii="仿宋" w:hAnsi="仿宋" w:cs="仿宋"/>
          <w:color w:val="auto"/>
          <w:highlight w:val="none"/>
        </w:rPr>
        <w:t>采购文件获取日期：</w:t>
      </w:r>
    </w:p>
    <w:p w14:paraId="7E730653">
      <w:pPr>
        <w:spacing w:line="360" w:lineRule="auto"/>
        <w:rPr>
          <w:rFonts w:ascii="仿宋" w:hAnsi="仿宋" w:cs="仿宋"/>
          <w:bCs/>
          <w:color w:val="auto"/>
          <w:highlight w:val="none"/>
        </w:rPr>
      </w:pPr>
      <w:r>
        <w:rPr>
          <w:rFonts w:hint="eastAsia" w:ascii="仿宋" w:hAnsi="仿宋" w:cs="仿宋"/>
          <w:bCs/>
          <w:color w:val="auto"/>
          <w:highlight w:val="none"/>
        </w:rPr>
        <w:t>三、质疑事项具体内容</w:t>
      </w:r>
    </w:p>
    <w:p w14:paraId="637A6E91">
      <w:pPr>
        <w:spacing w:line="360" w:lineRule="auto"/>
        <w:rPr>
          <w:rFonts w:ascii="仿宋" w:hAnsi="仿宋" w:cs="仿宋"/>
          <w:color w:val="auto"/>
          <w:highlight w:val="none"/>
          <w:u w:val="dotted"/>
        </w:rPr>
      </w:pPr>
      <w:r>
        <w:rPr>
          <w:rFonts w:hint="eastAsia" w:ascii="仿宋" w:hAnsi="仿宋" w:cs="仿宋"/>
          <w:color w:val="auto"/>
          <w:highlight w:val="none"/>
        </w:rPr>
        <w:t>质疑事项1：</w:t>
      </w:r>
    </w:p>
    <w:p w14:paraId="7A84F9D8">
      <w:pPr>
        <w:spacing w:line="360" w:lineRule="auto"/>
        <w:rPr>
          <w:rFonts w:ascii="仿宋" w:hAnsi="仿宋" w:cs="仿宋"/>
          <w:color w:val="auto"/>
          <w:highlight w:val="none"/>
          <w:u w:val="dotted"/>
        </w:rPr>
      </w:pPr>
      <w:r>
        <w:rPr>
          <w:rFonts w:hint="eastAsia" w:ascii="仿宋" w:hAnsi="仿宋" w:cs="仿宋"/>
          <w:color w:val="auto"/>
          <w:highlight w:val="none"/>
        </w:rPr>
        <w:t>事实依据：</w:t>
      </w:r>
    </w:p>
    <w:p w14:paraId="2DCAF2A2">
      <w:pPr>
        <w:spacing w:line="360" w:lineRule="auto"/>
        <w:rPr>
          <w:rFonts w:ascii="仿宋" w:hAnsi="仿宋" w:cs="仿宋"/>
          <w:color w:val="auto"/>
          <w:highlight w:val="none"/>
        </w:rPr>
      </w:pPr>
    </w:p>
    <w:p w14:paraId="5E7FA9B1">
      <w:pPr>
        <w:spacing w:line="360" w:lineRule="auto"/>
        <w:rPr>
          <w:rFonts w:ascii="仿宋" w:hAnsi="仿宋" w:cs="仿宋"/>
          <w:color w:val="auto"/>
          <w:highlight w:val="none"/>
          <w:u w:val="dotted"/>
        </w:rPr>
      </w:pPr>
      <w:r>
        <w:rPr>
          <w:rFonts w:hint="eastAsia" w:ascii="仿宋" w:hAnsi="仿宋" w:cs="仿宋"/>
          <w:color w:val="auto"/>
          <w:highlight w:val="none"/>
        </w:rPr>
        <w:t>法律依据：</w:t>
      </w:r>
    </w:p>
    <w:p w14:paraId="2D8A8CC0">
      <w:pPr>
        <w:spacing w:line="360" w:lineRule="auto"/>
        <w:rPr>
          <w:rFonts w:ascii="仿宋" w:hAnsi="仿宋" w:cs="仿宋"/>
          <w:color w:val="auto"/>
          <w:highlight w:val="none"/>
          <w:u w:val="dotted"/>
        </w:rPr>
      </w:pPr>
    </w:p>
    <w:p w14:paraId="590D31C2">
      <w:pPr>
        <w:spacing w:line="360" w:lineRule="auto"/>
        <w:rPr>
          <w:rFonts w:ascii="仿宋" w:hAnsi="仿宋" w:cs="仿宋"/>
          <w:color w:val="auto"/>
          <w:highlight w:val="none"/>
          <w:u w:val="dotted"/>
        </w:rPr>
      </w:pPr>
      <w:r>
        <w:rPr>
          <w:rFonts w:hint="eastAsia" w:ascii="仿宋" w:hAnsi="仿宋" w:cs="仿宋"/>
          <w:color w:val="auto"/>
          <w:highlight w:val="none"/>
        </w:rPr>
        <w:t>质疑事项2</w:t>
      </w:r>
    </w:p>
    <w:p w14:paraId="6E6977C6">
      <w:pPr>
        <w:spacing w:line="360" w:lineRule="auto"/>
        <w:rPr>
          <w:rFonts w:ascii="仿宋" w:hAnsi="仿宋" w:cs="仿宋"/>
          <w:color w:val="auto"/>
          <w:highlight w:val="none"/>
        </w:rPr>
      </w:pPr>
      <w:r>
        <w:rPr>
          <w:rFonts w:hint="eastAsia" w:ascii="仿宋" w:hAnsi="仿宋" w:cs="仿宋"/>
          <w:color w:val="auto"/>
          <w:highlight w:val="none"/>
        </w:rPr>
        <w:t>……</w:t>
      </w:r>
    </w:p>
    <w:p w14:paraId="2B7961E0">
      <w:pPr>
        <w:spacing w:line="360" w:lineRule="auto"/>
        <w:rPr>
          <w:rFonts w:ascii="仿宋" w:hAnsi="仿宋" w:cs="仿宋"/>
          <w:bCs/>
          <w:color w:val="auto"/>
          <w:highlight w:val="none"/>
        </w:rPr>
      </w:pPr>
      <w:r>
        <w:rPr>
          <w:rFonts w:hint="eastAsia" w:ascii="仿宋" w:hAnsi="仿宋" w:cs="仿宋"/>
          <w:bCs/>
          <w:color w:val="auto"/>
          <w:highlight w:val="none"/>
        </w:rPr>
        <w:t>四、与质疑事项相关的质疑请求</w:t>
      </w:r>
    </w:p>
    <w:p w14:paraId="352D5E23">
      <w:pPr>
        <w:spacing w:line="360" w:lineRule="auto"/>
        <w:rPr>
          <w:rFonts w:ascii="仿宋" w:hAnsi="仿宋" w:cs="仿宋"/>
          <w:color w:val="auto"/>
          <w:highlight w:val="none"/>
          <w:u w:val="dotted"/>
        </w:rPr>
      </w:pPr>
      <w:r>
        <w:rPr>
          <w:rFonts w:hint="eastAsia" w:ascii="仿宋" w:hAnsi="仿宋" w:cs="仿宋"/>
          <w:color w:val="auto"/>
          <w:highlight w:val="none"/>
        </w:rPr>
        <w:t>请求：</w:t>
      </w:r>
    </w:p>
    <w:p w14:paraId="7FBB7C38">
      <w:pPr>
        <w:spacing w:line="360" w:lineRule="auto"/>
        <w:rPr>
          <w:rFonts w:ascii="仿宋" w:hAnsi="仿宋" w:cs="仿宋"/>
          <w:color w:val="auto"/>
          <w:highlight w:val="none"/>
        </w:rPr>
      </w:pPr>
      <w:r>
        <w:rPr>
          <w:rFonts w:hint="eastAsia" w:ascii="仿宋" w:hAnsi="仿宋" w:cs="仿宋"/>
          <w:color w:val="auto"/>
          <w:highlight w:val="none"/>
        </w:rPr>
        <w:t xml:space="preserve">签字(签章)：                   公章：                      </w:t>
      </w:r>
    </w:p>
    <w:p w14:paraId="33C67251">
      <w:pPr>
        <w:spacing w:line="360" w:lineRule="auto"/>
        <w:rPr>
          <w:rFonts w:ascii="仿宋" w:hAnsi="仿宋" w:cs="仿宋"/>
          <w:color w:val="auto"/>
          <w:highlight w:val="none"/>
        </w:rPr>
      </w:pPr>
      <w:r>
        <w:rPr>
          <w:rFonts w:hint="eastAsia" w:ascii="仿宋" w:hAnsi="仿宋" w:cs="仿宋"/>
          <w:color w:val="auto"/>
          <w:highlight w:val="none"/>
        </w:rPr>
        <w:t>日期：</w:t>
      </w:r>
    </w:p>
    <w:p w14:paraId="6A3AF173">
      <w:pPr>
        <w:spacing w:line="360" w:lineRule="auto"/>
        <w:jc w:val="center"/>
        <w:rPr>
          <w:rFonts w:ascii="仿宋" w:hAnsi="仿宋" w:cs="仿宋"/>
          <w:b/>
          <w:bCs/>
          <w:color w:val="auto"/>
          <w:highlight w:val="none"/>
        </w:rPr>
      </w:pPr>
    </w:p>
    <w:p w14:paraId="4B375C84">
      <w:pPr>
        <w:spacing w:line="360" w:lineRule="auto"/>
        <w:rPr>
          <w:rFonts w:ascii="仿宋" w:hAnsi="仿宋" w:cs="仿宋"/>
          <w:b/>
          <w:color w:val="auto"/>
          <w:highlight w:val="none"/>
        </w:rPr>
      </w:pPr>
    </w:p>
    <w:p w14:paraId="1E4021F7">
      <w:pPr>
        <w:spacing w:line="360" w:lineRule="auto"/>
        <w:rPr>
          <w:rFonts w:ascii="仿宋" w:hAnsi="仿宋" w:cs="仿宋"/>
          <w:b/>
          <w:color w:val="auto"/>
          <w:highlight w:val="none"/>
        </w:rPr>
      </w:pPr>
    </w:p>
    <w:p w14:paraId="34C2A958">
      <w:pPr>
        <w:spacing w:line="360" w:lineRule="auto"/>
        <w:rPr>
          <w:rFonts w:ascii="仿宋" w:hAnsi="仿宋" w:cs="仿宋"/>
          <w:b/>
          <w:color w:val="auto"/>
          <w:highlight w:val="none"/>
        </w:rPr>
      </w:pPr>
    </w:p>
    <w:p w14:paraId="616AD13C">
      <w:pPr>
        <w:spacing w:line="360" w:lineRule="auto"/>
        <w:rPr>
          <w:rFonts w:ascii="仿宋" w:hAnsi="仿宋" w:cs="仿宋"/>
          <w:b/>
          <w:color w:val="auto"/>
          <w:highlight w:val="none"/>
        </w:rPr>
      </w:pPr>
      <w:r>
        <w:rPr>
          <w:rFonts w:hint="eastAsia" w:ascii="仿宋" w:hAnsi="仿宋" w:cs="仿宋"/>
          <w:b/>
          <w:color w:val="auto"/>
          <w:highlight w:val="none"/>
        </w:rPr>
        <w:t>质疑函制作说明：</w:t>
      </w:r>
    </w:p>
    <w:p w14:paraId="535FCFB2">
      <w:pPr>
        <w:widowControl/>
        <w:spacing w:line="360" w:lineRule="auto"/>
        <w:ind w:firstLine="480" w:firstLineChars="200"/>
        <w:jc w:val="left"/>
        <w:rPr>
          <w:rFonts w:ascii="仿宋" w:hAnsi="仿宋" w:cs="仿宋"/>
          <w:color w:val="auto"/>
          <w:highlight w:val="none"/>
        </w:rPr>
      </w:pPr>
      <w:r>
        <w:rPr>
          <w:rFonts w:hint="eastAsia" w:ascii="仿宋" w:hAnsi="仿宋" w:cs="仿宋"/>
          <w:color w:val="auto"/>
          <w:highlight w:val="none"/>
        </w:rPr>
        <w:t>1.供应商提出质疑时，应提交质疑函和必要的证明材料。</w:t>
      </w:r>
    </w:p>
    <w:p w14:paraId="7AB87B9F">
      <w:pPr>
        <w:widowControl/>
        <w:spacing w:line="360" w:lineRule="auto"/>
        <w:ind w:firstLine="480" w:firstLineChars="200"/>
        <w:jc w:val="left"/>
        <w:rPr>
          <w:rFonts w:ascii="仿宋" w:hAnsi="仿宋" w:cs="仿宋"/>
          <w:color w:val="auto"/>
          <w:highlight w:val="none"/>
        </w:rPr>
      </w:pPr>
      <w:r>
        <w:rPr>
          <w:rFonts w:hint="eastAsia" w:ascii="仿宋" w:hAnsi="仿宋" w:cs="仿宋"/>
          <w:color w:val="auto"/>
          <w:highlight w:val="none"/>
        </w:rPr>
        <w:t>2.质疑供应商若委托代理人进行质疑的，质疑函应按要求列明“授权代表”的有关内容，并在附件中提交由质疑</w:t>
      </w:r>
      <w:r>
        <w:rPr>
          <w:rFonts w:hint="eastAsia" w:ascii="仿宋" w:hAnsi="仿宋" w:cs="仿宋"/>
          <w:color w:val="auto"/>
          <w:kern w:val="0"/>
          <w:highlight w:val="none"/>
        </w:rPr>
        <w:t>供应商签署的授权委托书。授权委托书应载明代理人的姓名或者名称、代理事项、具体权限、期限和相关事项。</w:t>
      </w:r>
    </w:p>
    <w:p w14:paraId="312427D3">
      <w:pPr>
        <w:widowControl/>
        <w:spacing w:line="360" w:lineRule="auto"/>
        <w:ind w:firstLine="480" w:firstLineChars="200"/>
        <w:jc w:val="left"/>
        <w:rPr>
          <w:rFonts w:ascii="仿宋" w:hAnsi="仿宋" w:cs="仿宋"/>
          <w:color w:val="auto"/>
          <w:highlight w:val="none"/>
        </w:rPr>
      </w:pPr>
      <w:r>
        <w:rPr>
          <w:rFonts w:hint="eastAsia" w:ascii="仿宋" w:hAnsi="仿宋" w:cs="仿宋"/>
          <w:color w:val="auto"/>
          <w:highlight w:val="none"/>
        </w:rPr>
        <w:t>3.质疑供应商若对项目的某一分包进行质疑，质疑函中应列明具体分包号。</w:t>
      </w:r>
    </w:p>
    <w:p w14:paraId="48946F37">
      <w:pPr>
        <w:widowControl/>
        <w:spacing w:line="360" w:lineRule="auto"/>
        <w:ind w:firstLine="480" w:firstLineChars="200"/>
        <w:jc w:val="left"/>
        <w:rPr>
          <w:rFonts w:ascii="仿宋" w:hAnsi="仿宋" w:cs="仿宋"/>
          <w:color w:val="auto"/>
          <w:highlight w:val="none"/>
        </w:rPr>
      </w:pPr>
      <w:r>
        <w:rPr>
          <w:rFonts w:hint="eastAsia" w:ascii="仿宋" w:hAnsi="仿宋" w:cs="仿宋"/>
          <w:color w:val="auto"/>
          <w:highlight w:val="none"/>
        </w:rPr>
        <w:t>4.质疑函的质疑事项应具体、明确，并有必要的事实依据和法律依据。</w:t>
      </w:r>
    </w:p>
    <w:p w14:paraId="180F6D26">
      <w:pPr>
        <w:widowControl/>
        <w:spacing w:line="360" w:lineRule="auto"/>
        <w:ind w:firstLine="480" w:firstLineChars="200"/>
        <w:jc w:val="left"/>
        <w:rPr>
          <w:rFonts w:ascii="仿宋" w:hAnsi="仿宋" w:cs="仿宋"/>
          <w:color w:val="auto"/>
          <w:highlight w:val="none"/>
        </w:rPr>
      </w:pPr>
      <w:r>
        <w:rPr>
          <w:rFonts w:hint="eastAsia" w:ascii="仿宋" w:hAnsi="仿宋" w:cs="仿宋"/>
          <w:color w:val="auto"/>
          <w:highlight w:val="none"/>
        </w:rPr>
        <w:t>5.质疑函的质疑请求应与质疑事项相关。</w:t>
      </w:r>
    </w:p>
    <w:p w14:paraId="462783B0">
      <w:pPr>
        <w:widowControl/>
        <w:spacing w:line="360" w:lineRule="auto"/>
        <w:ind w:firstLine="480" w:firstLineChars="200"/>
        <w:jc w:val="left"/>
        <w:rPr>
          <w:rFonts w:ascii="仿宋" w:hAnsi="仿宋" w:cs="仿宋"/>
          <w:color w:val="auto"/>
          <w:highlight w:val="none"/>
        </w:rPr>
      </w:pPr>
      <w:r>
        <w:rPr>
          <w:rFonts w:hint="eastAsia" w:ascii="仿宋" w:hAnsi="仿宋" w:cs="仿宋"/>
          <w:color w:val="auto"/>
          <w:highlight w:val="none"/>
        </w:rPr>
        <w:t>6.质疑供应商为自然人的，质疑函应由本人签字；质疑供应商为法人或者其他组织的，质疑函应由法定代表人、主要负责人，或者其授权代表签字或者盖章，并加盖公章。</w:t>
      </w:r>
    </w:p>
    <w:p w14:paraId="61F09342">
      <w:pPr>
        <w:widowControl/>
        <w:spacing w:line="360" w:lineRule="auto"/>
        <w:ind w:firstLine="600" w:firstLineChars="200"/>
        <w:jc w:val="left"/>
        <w:rPr>
          <w:rFonts w:ascii="仿宋" w:hAnsi="仿宋" w:cs="仿宋"/>
          <w:color w:val="auto"/>
          <w:sz w:val="30"/>
          <w:szCs w:val="30"/>
          <w:highlight w:val="none"/>
        </w:rPr>
      </w:pPr>
    </w:p>
    <w:p w14:paraId="1720C01C">
      <w:pPr>
        <w:spacing w:line="360" w:lineRule="auto"/>
        <w:jc w:val="center"/>
        <w:rPr>
          <w:rFonts w:ascii="仿宋" w:hAnsi="仿宋" w:cs="仿宋"/>
          <w:b/>
          <w:color w:val="auto"/>
          <w:spacing w:val="6"/>
          <w:sz w:val="32"/>
          <w:szCs w:val="32"/>
          <w:highlight w:val="none"/>
        </w:rPr>
      </w:pPr>
    </w:p>
    <w:p w14:paraId="5C8771A2">
      <w:pPr>
        <w:spacing w:line="360" w:lineRule="auto"/>
        <w:jc w:val="center"/>
        <w:rPr>
          <w:rFonts w:ascii="仿宋" w:hAnsi="仿宋" w:cs="仿宋"/>
          <w:b/>
          <w:color w:val="auto"/>
          <w:spacing w:val="6"/>
          <w:sz w:val="32"/>
          <w:szCs w:val="32"/>
          <w:highlight w:val="none"/>
        </w:rPr>
      </w:pPr>
    </w:p>
    <w:p w14:paraId="0E7B364B">
      <w:pPr>
        <w:spacing w:line="360" w:lineRule="auto"/>
        <w:jc w:val="center"/>
        <w:rPr>
          <w:rFonts w:ascii="仿宋" w:hAnsi="仿宋" w:cs="仿宋"/>
          <w:b/>
          <w:color w:val="auto"/>
          <w:spacing w:val="6"/>
          <w:sz w:val="32"/>
          <w:szCs w:val="32"/>
          <w:highlight w:val="none"/>
        </w:rPr>
      </w:pPr>
    </w:p>
    <w:p w14:paraId="547EF941">
      <w:pPr>
        <w:spacing w:line="360" w:lineRule="auto"/>
        <w:jc w:val="center"/>
        <w:rPr>
          <w:rFonts w:ascii="仿宋" w:hAnsi="仿宋" w:cs="仿宋"/>
          <w:b/>
          <w:color w:val="auto"/>
          <w:spacing w:val="6"/>
          <w:sz w:val="32"/>
          <w:szCs w:val="32"/>
          <w:highlight w:val="none"/>
        </w:rPr>
      </w:pPr>
    </w:p>
    <w:p w14:paraId="137D51F4">
      <w:pPr>
        <w:spacing w:line="360" w:lineRule="auto"/>
        <w:jc w:val="center"/>
        <w:rPr>
          <w:rFonts w:ascii="仿宋" w:hAnsi="仿宋" w:cs="仿宋"/>
          <w:b/>
          <w:color w:val="auto"/>
          <w:spacing w:val="6"/>
          <w:sz w:val="32"/>
          <w:szCs w:val="32"/>
          <w:highlight w:val="none"/>
        </w:rPr>
      </w:pPr>
    </w:p>
    <w:p w14:paraId="4E68E4B0">
      <w:pPr>
        <w:spacing w:line="360" w:lineRule="auto"/>
        <w:jc w:val="center"/>
        <w:rPr>
          <w:rFonts w:ascii="仿宋" w:hAnsi="仿宋" w:cs="仿宋"/>
          <w:b/>
          <w:color w:val="auto"/>
          <w:spacing w:val="6"/>
          <w:sz w:val="32"/>
          <w:szCs w:val="32"/>
          <w:highlight w:val="none"/>
        </w:rPr>
      </w:pPr>
    </w:p>
    <w:p w14:paraId="45A3EC8D">
      <w:pPr>
        <w:spacing w:line="360" w:lineRule="auto"/>
        <w:jc w:val="center"/>
        <w:rPr>
          <w:rFonts w:ascii="仿宋" w:hAnsi="仿宋" w:cs="仿宋"/>
          <w:b/>
          <w:color w:val="auto"/>
          <w:spacing w:val="6"/>
          <w:sz w:val="32"/>
          <w:szCs w:val="32"/>
          <w:highlight w:val="none"/>
        </w:rPr>
      </w:pPr>
    </w:p>
    <w:p w14:paraId="3F254F46">
      <w:pPr>
        <w:spacing w:line="360" w:lineRule="auto"/>
        <w:jc w:val="center"/>
        <w:rPr>
          <w:rFonts w:ascii="仿宋" w:hAnsi="仿宋" w:cs="仿宋"/>
          <w:b/>
          <w:color w:val="auto"/>
          <w:spacing w:val="6"/>
          <w:sz w:val="32"/>
          <w:szCs w:val="32"/>
          <w:highlight w:val="none"/>
        </w:rPr>
      </w:pPr>
    </w:p>
    <w:p w14:paraId="3DFB5622">
      <w:pPr>
        <w:spacing w:line="360" w:lineRule="auto"/>
        <w:jc w:val="center"/>
        <w:rPr>
          <w:rFonts w:ascii="仿宋" w:hAnsi="仿宋" w:cs="仿宋"/>
          <w:b/>
          <w:color w:val="auto"/>
          <w:spacing w:val="6"/>
          <w:sz w:val="32"/>
          <w:szCs w:val="32"/>
          <w:highlight w:val="none"/>
        </w:rPr>
      </w:pPr>
    </w:p>
    <w:p w14:paraId="35F9F44C">
      <w:pPr>
        <w:spacing w:line="360" w:lineRule="auto"/>
        <w:jc w:val="center"/>
        <w:rPr>
          <w:rFonts w:ascii="仿宋" w:hAnsi="仿宋" w:cs="仿宋"/>
          <w:b/>
          <w:color w:val="auto"/>
          <w:spacing w:val="6"/>
          <w:sz w:val="32"/>
          <w:szCs w:val="32"/>
          <w:highlight w:val="none"/>
        </w:rPr>
      </w:pPr>
    </w:p>
    <w:p w14:paraId="7DAAD249">
      <w:pPr>
        <w:spacing w:line="360" w:lineRule="auto"/>
        <w:jc w:val="center"/>
        <w:rPr>
          <w:rFonts w:ascii="仿宋" w:hAnsi="仿宋" w:cs="仿宋"/>
          <w:b/>
          <w:color w:val="auto"/>
          <w:spacing w:val="6"/>
          <w:sz w:val="32"/>
          <w:szCs w:val="32"/>
          <w:highlight w:val="none"/>
        </w:rPr>
      </w:pPr>
    </w:p>
    <w:p w14:paraId="498E673D">
      <w:pPr>
        <w:spacing w:line="360" w:lineRule="auto"/>
        <w:jc w:val="center"/>
        <w:rPr>
          <w:rFonts w:ascii="仿宋" w:hAnsi="仿宋" w:cs="仿宋"/>
          <w:b/>
          <w:color w:val="auto"/>
          <w:spacing w:val="6"/>
          <w:sz w:val="32"/>
          <w:szCs w:val="32"/>
          <w:highlight w:val="none"/>
        </w:rPr>
      </w:pPr>
    </w:p>
    <w:p w14:paraId="35BE67AD">
      <w:pPr>
        <w:spacing w:line="360" w:lineRule="auto"/>
        <w:jc w:val="left"/>
        <w:rPr>
          <w:rFonts w:ascii="仿宋" w:hAnsi="仿宋" w:cs="仿宋"/>
          <w:b/>
          <w:color w:val="auto"/>
          <w:spacing w:val="6"/>
          <w:sz w:val="32"/>
          <w:szCs w:val="32"/>
          <w:highlight w:val="none"/>
        </w:rPr>
      </w:pPr>
    </w:p>
    <w:p w14:paraId="51ACA03D">
      <w:pPr>
        <w:spacing w:line="360" w:lineRule="auto"/>
        <w:jc w:val="left"/>
        <w:rPr>
          <w:rFonts w:ascii="仿宋" w:hAnsi="仿宋" w:cs="仿宋"/>
          <w:b/>
          <w:color w:val="auto"/>
          <w:spacing w:val="6"/>
          <w:sz w:val="32"/>
          <w:szCs w:val="32"/>
          <w:highlight w:val="none"/>
        </w:rPr>
      </w:pPr>
    </w:p>
    <w:p w14:paraId="015FBFE9">
      <w:pPr>
        <w:spacing w:line="360" w:lineRule="auto"/>
        <w:jc w:val="left"/>
        <w:outlineLvl w:val="2"/>
        <w:rPr>
          <w:rFonts w:ascii="仿宋" w:hAnsi="仿宋" w:cs="仿宋"/>
          <w:b/>
          <w:color w:val="auto"/>
          <w:spacing w:val="6"/>
          <w:sz w:val="32"/>
          <w:szCs w:val="32"/>
          <w:highlight w:val="none"/>
        </w:rPr>
      </w:pPr>
      <w:r>
        <w:rPr>
          <w:rFonts w:hint="eastAsia" w:ascii="仿宋" w:hAnsi="仿宋" w:cs="仿宋"/>
          <w:b/>
          <w:color w:val="auto"/>
          <w:spacing w:val="6"/>
          <w:sz w:val="32"/>
          <w:szCs w:val="32"/>
          <w:highlight w:val="none"/>
        </w:rPr>
        <w:t>附件3：投诉书范本及制作说明</w:t>
      </w:r>
    </w:p>
    <w:p w14:paraId="30E8E3CB">
      <w:pPr>
        <w:spacing w:line="360" w:lineRule="auto"/>
        <w:jc w:val="center"/>
        <w:rPr>
          <w:rFonts w:ascii="仿宋" w:hAnsi="仿宋" w:cs="仿宋"/>
          <w:b/>
          <w:color w:val="auto"/>
          <w:highlight w:val="none"/>
        </w:rPr>
      </w:pPr>
    </w:p>
    <w:p w14:paraId="1BAC6490">
      <w:pPr>
        <w:spacing w:line="360" w:lineRule="auto"/>
        <w:jc w:val="center"/>
        <w:rPr>
          <w:rFonts w:ascii="仿宋" w:hAnsi="仿宋" w:cs="仿宋"/>
          <w:b/>
          <w:color w:val="auto"/>
          <w:spacing w:val="6"/>
          <w:sz w:val="32"/>
          <w:szCs w:val="32"/>
          <w:highlight w:val="none"/>
        </w:rPr>
      </w:pPr>
      <w:r>
        <w:rPr>
          <w:rFonts w:hint="eastAsia" w:ascii="仿宋" w:hAnsi="仿宋" w:cs="仿宋"/>
          <w:b/>
          <w:color w:val="auto"/>
          <w:spacing w:val="6"/>
          <w:sz w:val="32"/>
          <w:szCs w:val="32"/>
          <w:highlight w:val="none"/>
        </w:rPr>
        <w:t>投诉书范本</w:t>
      </w:r>
    </w:p>
    <w:p w14:paraId="4C7CBC12">
      <w:pPr>
        <w:spacing w:line="360" w:lineRule="auto"/>
        <w:rPr>
          <w:rFonts w:ascii="仿宋" w:hAnsi="仿宋" w:cs="仿宋"/>
          <w:color w:val="auto"/>
          <w:highlight w:val="none"/>
        </w:rPr>
      </w:pPr>
      <w:r>
        <w:rPr>
          <w:rFonts w:hint="eastAsia" w:ascii="仿宋" w:hAnsi="仿宋" w:cs="仿宋"/>
          <w:color w:val="auto"/>
          <w:highlight w:val="none"/>
        </w:rPr>
        <w:t>一、投诉相关主体基本情况</w:t>
      </w:r>
    </w:p>
    <w:p w14:paraId="2FAB73EF">
      <w:pPr>
        <w:spacing w:line="360" w:lineRule="auto"/>
        <w:rPr>
          <w:rFonts w:ascii="仿宋" w:hAnsi="仿宋" w:cs="仿宋"/>
          <w:color w:val="auto"/>
          <w:highlight w:val="none"/>
          <w:u w:val="dotted"/>
        </w:rPr>
      </w:pPr>
      <w:r>
        <w:rPr>
          <w:rFonts w:hint="eastAsia" w:ascii="仿宋" w:hAnsi="仿宋" w:cs="仿宋"/>
          <w:color w:val="auto"/>
          <w:highlight w:val="none"/>
        </w:rPr>
        <w:t>投诉人：</w:t>
      </w:r>
    </w:p>
    <w:p w14:paraId="74C119E9">
      <w:pPr>
        <w:spacing w:line="360" w:lineRule="auto"/>
        <w:rPr>
          <w:rFonts w:ascii="仿宋" w:hAnsi="仿宋" w:cs="仿宋"/>
          <w:color w:val="auto"/>
          <w:highlight w:val="none"/>
          <w:u w:val="single"/>
        </w:rPr>
      </w:pPr>
      <w:r>
        <w:rPr>
          <w:rFonts w:hint="eastAsia" w:ascii="仿宋" w:hAnsi="仿宋" w:cs="仿宋"/>
          <w:color w:val="auto"/>
          <w:highlight w:val="none"/>
        </w:rPr>
        <w:t>地址：邮编：</w:t>
      </w:r>
    </w:p>
    <w:p w14:paraId="127A7A60">
      <w:pPr>
        <w:tabs>
          <w:tab w:val="left" w:pos="6510"/>
        </w:tabs>
        <w:spacing w:line="360" w:lineRule="auto"/>
        <w:jc w:val="left"/>
        <w:rPr>
          <w:rFonts w:ascii="仿宋" w:hAnsi="仿宋" w:cs="仿宋"/>
          <w:color w:val="auto"/>
          <w:highlight w:val="none"/>
        </w:rPr>
      </w:pPr>
      <w:r>
        <w:rPr>
          <w:rFonts w:hint="eastAsia" w:ascii="仿宋" w:hAnsi="仿宋" w:cs="仿宋"/>
          <w:color w:val="auto"/>
          <w:highlight w:val="none"/>
        </w:rPr>
        <w:t>法定代表人/主要负责人：</w:t>
      </w:r>
    </w:p>
    <w:p w14:paraId="38DAACC0">
      <w:pPr>
        <w:tabs>
          <w:tab w:val="left" w:pos="6510"/>
        </w:tabs>
        <w:spacing w:line="360" w:lineRule="auto"/>
        <w:rPr>
          <w:rFonts w:ascii="仿宋" w:hAnsi="仿宋" w:cs="仿宋"/>
          <w:color w:val="auto"/>
          <w:highlight w:val="none"/>
          <w:u w:val="dotted"/>
        </w:rPr>
      </w:pPr>
      <w:r>
        <w:rPr>
          <w:rFonts w:hint="eastAsia" w:ascii="仿宋" w:hAnsi="仿宋" w:cs="仿宋"/>
          <w:color w:val="auto"/>
          <w:highlight w:val="none"/>
        </w:rPr>
        <w:t>联系电话：</w:t>
      </w:r>
    </w:p>
    <w:p w14:paraId="562B3DBA">
      <w:pPr>
        <w:spacing w:line="360" w:lineRule="auto"/>
        <w:rPr>
          <w:rFonts w:ascii="仿宋" w:hAnsi="仿宋" w:cs="仿宋"/>
          <w:color w:val="auto"/>
          <w:highlight w:val="none"/>
          <w:u w:val="dotted"/>
        </w:rPr>
      </w:pPr>
      <w:r>
        <w:rPr>
          <w:rFonts w:hint="eastAsia" w:ascii="仿宋" w:hAnsi="仿宋" w:cs="仿宋"/>
          <w:color w:val="auto"/>
          <w:highlight w:val="none"/>
        </w:rPr>
        <w:t>授权代表：联系电话</w:t>
      </w:r>
      <w:r>
        <w:rPr>
          <w:rFonts w:hint="eastAsia" w:ascii="仿宋" w:hAnsi="仿宋" w:cs="仿宋"/>
          <w:color w:val="auto"/>
          <w:highlight w:val="none"/>
          <w:u w:val="dotted"/>
        </w:rPr>
        <w:t>：</w:t>
      </w:r>
    </w:p>
    <w:p w14:paraId="04E1B078">
      <w:pPr>
        <w:spacing w:line="360" w:lineRule="auto"/>
        <w:rPr>
          <w:rFonts w:ascii="仿宋" w:hAnsi="仿宋" w:cs="仿宋"/>
          <w:color w:val="auto"/>
          <w:highlight w:val="none"/>
          <w:u w:val="dotted"/>
        </w:rPr>
      </w:pPr>
      <w:r>
        <w:rPr>
          <w:rFonts w:hint="eastAsia" w:ascii="仿宋" w:hAnsi="仿宋" w:cs="仿宋"/>
          <w:color w:val="auto"/>
          <w:highlight w:val="none"/>
        </w:rPr>
        <w:t>地址：邮编：</w:t>
      </w:r>
    </w:p>
    <w:p w14:paraId="4CAF2092">
      <w:pPr>
        <w:spacing w:line="360" w:lineRule="auto"/>
        <w:rPr>
          <w:rFonts w:ascii="仿宋" w:hAnsi="仿宋" w:cs="仿宋"/>
          <w:color w:val="auto"/>
          <w:highlight w:val="none"/>
          <w:u w:val="single"/>
        </w:rPr>
      </w:pPr>
      <w:r>
        <w:rPr>
          <w:rFonts w:hint="eastAsia" w:ascii="仿宋" w:hAnsi="仿宋" w:cs="仿宋"/>
          <w:color w:val="auto"/>
          <w:highlight w:val="none"/>
        </w:rPr>
        <w:t>被投诉人1：</w:t>
      </w:r>
    </w:p>
    <w:p w14:paraId="3C604627">
      <w:pPr>
        <w:spacing w:line="360" w:lineRule="auto"/>
        <w:rPr>
          <w:rFonts w:ascii="仿宋" w:hAnsi="仿宋" w:cs="仿宋"/>
          <w:color w:val="auto"/>
          <w:highlight w:val="none"/>
          <w:u w:val="single"/>
        </w:rPr>
      </w:pPr>
      <w:r>
        <w:rPr>
          <w:rFonts w:hint="eastAsia" w:ascii="仿宋" w:hAnsi="仿宋" w:cs="仿宋"/>
          <w:color w:val="auto"/>
          <w:highlight w:val="none"/>
        </w:rPr>
        <w:t>地址：邮编：</w:t>
      </w:r>
    </w:p>
    <w:p w14:paraId="3EA5657F">
      <w:pPr>
        <w:spacing w:line="360" w:lineRule="auto"/>
        <w:rPr>
          <w:rFonts w:ascii="仿宋" w:hAnsi="仿宋" w:cs="仿宋"/>
          <w:color w:val="auto"/>
          <w:highlight w:val="none"/>
          <w:u w:val="single"/>
        </w:rPr>
      </w:pPr>
      <w:r>
        <w:rPr>
          <w:rFonts w:hint="eastAsia" w:ascii="仿宋" w:hAnsi="仿宋" w:cs="仿宋"/>
          <w:color w:val="auto"/>
          <w:highlight w:val="none"/>
        </w:rPr>
        <w:t>联系人：联系电话：</w:t>
      </w:r>
    </w:p>
    <w:p w14:paraId="134A3051">
      <w:pPr>
        <w:spacing w:line="360" w:lineRule="auto"/>
        <w:rPr>
          <w:rFonts w:ascii="仿宋" w:hAnsi="仿宋" w:cs="仿宋"/>
          <w:color w:val="auto"/>
          <w:highlight w:val="none"/>
        </w:rPr>
      </w:pPr>
      <w:r>
        <w:rPr>
          <w:rFonts w:hint="eastAsia" w:ascii="仿宋" w:hAnsi="仿宋" w:cs="仿宋"/>
          <w:color w:val="auto"/>
          <w:highlight w:val="none"/>
        </w:rPr>
        <w:t>被投诉人2</w:t>
      </w:r>
    </w:p>
    <w:p w14:paraId="04A2758E">
      <w:pPr>
        <w:spacing w:line="360" w:lineRule="auto"/>
        <w:rPr>
          <w:rFonts w:ascii="仿宋" w:hAnsi="仿宋" w:cs="仿宋"/>
          <w:color w:val="auto"/>
          <w:highlight w:val="none"/>
          <w:u w:val="dotted"/>
        </w:rPr>
      </w:pPr>
      <w:r>
        <w:rPr>
          <w:rFonts w:hint="eastAsia" w:ascii="仿宋" w:hAnsi="仿宋" w:cs="仿宋"/>
          <w:color w:val="auto"/>
          <w:highlight w:val="none"/>
        </w:rPr>
        <w:t>……</w:t>
      </w:r>
    </w:p>
    <w:p w14:paraId="296EB25D">
      <w:pPr>
        <w:spacing w:line="360" w:lineRule="auto"/>
        <w:rPr>
          <w:rFonts w:ascii="仿宋" w:hAnsi="仿宋" w:cs="仿宋"/>
          <w:color w:val="auto"/>
          <w:highlight w:val="none"/>
          <w:u w:val="single"/>
        </w:rPr>
      </w:pPr>
      <w:r>
        <w:rPr>
          <w:rFonts w:hint="eastAsia" w:ascii="仿宋" w:hAnsi="仿宋" w:cs="仿宋"/>
          <w:color w:val="auto"/>
          <w:highlight w:val="none"/>
        </w:rPr>
        <w:t>相关供应商：</w:t>
      </w:r>
    </w:p>
    <w:p w14:paraId="7DF9B9F1">
      <w:pPr>
        <w:spacing w:line="360" w:lineRule="auto"/>
        <w:rPr>
          <w:rFonts w:ascii="仿宋" w:hAnsi="仿宋" w:cs="仿宋"/>
          <w:color w:val="auto"/>
          <w:highlight w:val="none"/>
          <w:u w:val="single"/>
        </w:rPr>
      </w:pPr>
      <w:r>
        <w:rPr>
          <w:rFonts w:hint="eastAsia" w:ascii="仿宋" w:hAnsi="仿宋" w:cs="仿宋"/>
          <w:color w:val="auto"/>
          <w:highlight w:val="none"/>
        </w:rPr>
        <w:t>地址：邮编：</w:t>
      </w:r>
    </w:p>
    <w:p w14:paraId="23E5DCEC">
      <w:pPr>
        <w:spacing w:line="360" w:lineRule="auto"/>
        <w:rPr>
          <w:rFonts w:ascii="仿宋" w:hAnsi="仿宋" w:cs="仿宋"/>
          <w:color w:val="auto"/>
          <w:highlight w:val="none"/>
          <w:u w:val="single"/>
        </w:rPr>
      </w:pPr>
      <w:r>
        <w:rPr>
          <w:rFonts w:hint="eastAsia" w:ascii="仿宋" w:hAnsi="仿宋" w:cs="仿宋"/>
          <w:color w:val="auto"/>
          <w:highlight w:val="none"/>
        </w:rPr>
        <w:t>联系人：联系电话：</w:t>
      </w:r>
    </w:p>
    <w:p w14:paraId="5F44FB86">
      <w:pPr>
        <w:spacing w:line="360" w:lineRule="auto"/>
        <w:rPr>
          <w:rFonts w:ascii="仿宋" w:hAnsi="仿宋" w:cs="仿宋"/>
          <w:color w:val="auto"/>
          <w:highlight w:val="none"/>
        </w:rPr>
      </w:pPr>
      <w:r>
        <w:rPr>
          <w:rFonts w:hint="eastAsia" w:ascii="仿宋" w:hAnsi="仿宋" w:cs="仿宋"/>
          <w:color w:val="auto"/>
          <w:highlight w:val="none"/>
        </w:rPr>
        <w:t>二、投诉项目基本情况</w:t>
      </w:r>
    </w:p>
    <w:p w14:paraId="5AF2AD7A">
      <w:pPr>
        <w:spacing w:line="360" w:lineRule="auto"/>
        <w:rPr>
          <w:rFonts w:ascii="仿宋" w:hAnsi="仿宋" w:cs="仿宋"/>
          <w:color w:val="auto"/>
          <w:highlight w:val="none"/>
          <w:u w:val="dotted"/>
        </w:rPr>
      </w:pPr>
      <w:r>
        <w:rPr>
          <w:rFonts w:hint="eastAsia" w:ascii="仿宋" w:hAnsi="仿宋" w:cs="仿宋"/>
          <w:color w:val="auto"/>
          <w:highlight w:val="none"/>
        </w:rPr>
        <w:t>采购项目名称：</w:t>
      </w:r>
    </w:p>
    <w:p w14:paraId="4F946AB2">
      <w:pPr>
        <w:spacing w:line="360" w:lineRule="auto"/>
        <w:rPr>
          <w:rFonts w:ascii="仿宋" w:hAnsi="仿宋" w:cs="仿宋"/>
          <w:color w:val="auto"/>
          <w:highlight w:val="none"/>
          <w:u w:val="single"/>
        </w:rPr>
      </w:pPr>
      <w:r>
        <w:rPr>
          <w:rFonts w:hint="eastAsia" w:ascii="仿宋" w:hAnsi="仿宋" w:cs="仿宋"/>
          <w:color w:val="auto"/>
          <w:highlight w:val="none"/>
        </w:rPr>
        <w:t>采购项目编号：包号：</w:t>
      </w:r>
    </w:p>
    <w:p w14:paraId="044329E7">
      <w:pPr>
        <w:spacing w:line="360" w:lineRule="auto"/>
        <w:rPr>
          <w:rFonts w:ascii="仿宋" w:hAnsi="仿宋" w:cs="仿宋"/>
          <w:color w:val="auto"/>
          <w:highlight w:val="none"/>
        </w:rPr>
      </w:pPr>
      <w:r>
        <w:rPr>
          <w:rFonts w:hint="eastAsia" w:ascii="仿宋" w:hAnsi="仿宋" w:cs="仿宋"/>
          <w:color w:val="auto"/>
          <w:highlight w:val="none"/>
        </w:rPr>
        <w:t>采购人名称：</w:t>
      </w:r>
    </w:p>
    <w:p w14:paraId="10956D2E">
      <w:pPr>
        <w:spacing w:line="360" w:lineRule="auto"/>
        <w:rPr>
          <w:rFonts w:ascii="仿宋" w:hAnsi="仿宋" w:cs="仿宋"/>
          <w:color w:val="auto"/>
          <w:highlight w:val="none"/>
          <w:u w:val="single"/>
        </w:rPr>
      </w:pPr>
      <w:r>
        <w:rPr>
          <w:rFonts w:hint="eastAsia" w:ascii="仿宋" w:hAnsi="仿宋" w:cs="仿宋"/>
          <w:color w:val="auto"/>
          <w:highlight w:val="none"/>
        </w:rPr>
        <w:t>代理机构名称：</w:t>
      </w:r>
    </w:p>
    <w:p w14:paraId="32A3BACE">
      <w:pPr>
        <w:spacing w:line="360" w:lineRule="auto"/>
        <w:rPr>
          <w:rFonts w:ascii="仿宋" w:hAnsi="仿宋" w:cs="仿宋"/>
          <w:color w:val="auto"/>
          <w:highlight w:val="none"/>
          <w:u w:val="dotted"/>
        </w:rPr>
      </w:pPr>
      <w:r>
        <w:rPr>
          <w:rFonts w:hint="eastAsia" w:ascii="仿宋" w:hAnsi="仿宋" w:cs="仿宋"/>
          <w:color w:val="auto"/>
          <w:highlight w:val="none"/>
        </w:rPr>
        <w:t>采购文件公告:</w:t>
      </w:r>
      <w:r>
        <w:rPr>
          <w:rFonts w:hint="eastAsia" w:ascii="仿宋" w:hAnsi="仿宋" w:cs="仿宋"/>
          <w:color w:val="auto"/>
          <w:highlight w:val="none"/>
          <w:u w:val="dotted"/>
        </w:rPr>
        <w:t xml:space="preserve">是/否 </w:t>
      </w:r>
      <w:r>
        <w:rPr>
          <w:rFonts w:hint="eastAsia" w:ascii="仿宋" w:hAnsi="仿宋" w:cs="仿宋"/>
          <w:color w:val="auto"/>
          <w:highlight w:val="none"/>
        </w:rPr>
        <w:t>公告期限：</w:t>
      </w:r>
    </w:p>
    <w:p w14:paraId="04F4EE6B">
      <w:pPr>
        <w:spacing w:line="360" w:lineRule="auto"/>
        <w:rPr>
          <w:rFonts w:ascii="仿宋" w:hAnsi="仿宋" w:cs="仿宋"/>
          <w:color w:val="auto"/>
          <w:highlight w:val="none"/>
          <w:u w:val="single"/>
        </w:rPr>
      </w:pPr>
      <w:r>
        <w:rPr>
          <w:rFonts w:hint="eastAsia" w:ascii="仿宋" w:hAnsi="仿宋" w:cs="仿宋"/>
          <w:color w:val="auto"/>
          <w:highlight w:val="none"/>
        </w:rPr>
        <w:t>采购结果公告:</w:t>
      </w:r>
      <w:r>
        <w:rPr>
          <w:rFonts w:hint="eastAsia" w:ascii="仿宋" w:hAnsi="仿宋" w:cs="仿宋"/>
          <w:color w:val="auto"/>
          <w:highlight w:val="none"/>
          <w:u w:val="dotted"/>
        </w:rPr>
        <w:t xml:space="preserve">是/否 </w:t>
      </w:r>
      <w:r>
        <w:rPr>
          <w:rFonts w:hint="eastAsia" w:ascii="仿宋" w:hAnsi="仿宋" w:cs="仿宋"/>
          <w:color w:val="auto"/>
          <w:highlight w:val="none"/>
        </w:rPr>
        <w:t>公告期限：</w:t>
      </w:r>
    </w:p>
    <w:p w14:paraId="6214A5E9">
      <w:pPr>
        <w:spacing w:line="360" w:lineRule="auto"/>
        <w:rPr>
          <w:rFonts w:ascii="仿宋" w:hAnsi="仿宋" w:cs="仿宋"/>
          <w:color w:val="auto"/>
          <w:highlight w:val="none"/>
        </w:rPr>
      </w:pPr>
      <w:r>
        <w:rPr>
          <w:rFonts w:hint="eastAsia" w:ascii="仿宋" w:hAnsi="仿宋" w:cs="仿宋"/>
          <w:color w:val="auto"/>
          <w:highlight w:val="none"/>
        </w:rPr>
        <w:t>三、质疑基本情况</w:t>
      </w:r>
    </w:p>
    <w:p w14:paraId="57AE020F">
      <w:pPr>
        <w:spacing w:line="360" w:lineRule="auto"/>
        <w:ind w:firstLine="480" w:firstLineChars="200"/>
        <w:rPr>
          <w:rFonts w:ascii="仿宋" w:hAnsi="仿宋" w:cs="仿宋"/>
          <w:color w:val="auto"/>
          <w:highlight w:val="none"/>
          <w:u w:val="dotted"/>
        </w:rPr>
      </w:pPr>
      <w:r>
        <w:rPr>
          <w:rFonts w:hint="eastAsia" w:ascii="仿宋" w:hAnsi="仿宋" w:cs="仿宋"/>
          <w:color w:val="auto"/>
          <w:highlight w:val="none"/>
        </w:rPr>
        <w:t>投诉人于年月日,向提出质疑，质疑事项为：</w:t>
      </w:r>
    </w:p>
    <w:p w14:paraId="120691C2">
      <w:pPr>
        <w:spacing w:line="360" w:lineRule="auto"/>
        <w:rPr>
          <w:rFonts w:ascii="仿宋" w:hAnsi="仿宋" w:cs="仿宋"/>
          <w:color w:val="auto"/>
          <w:highlight w:val="none"/>
          <w:u w:val="dotted"/>
        </w:rPr>
      </w:pPr>
    </w:p>
    <w:p w14:paraId="409776A6">
      <w:pPr>
        <w:spacing w:line="360" w:lineRule="auto"/>
        <w:ind w:firstLine="360" w:firstLineChars="150"/>
        <w:rPr>
          <w:rFonts w:ascii="仿宋" w:hAnsi="仿宋" w:cs="仿宋"/>
          <w:color w:val="auto"/>
          <w:highlight w:val="none"/>
        </w:rPr>
      </w:pPr>
      <w:r>
        <w:rPr>
          <w:rFonts w:hint="eastAsia" w:ascii="仿宋" w:hAnsi="仿宋" w:cs="仿宋"/>
          <w:color w:val="auto"/>
          <w:highlight w:val="none"/>
          <w:u w:val="dotted"/>
        </w:rPr>
        <w:t>采购人/代理机构</w:t>
      </w:r>
      <w:r>
        <w:rPr>
          <w:rFonts w:hint="eastAsia" w:ascii="仿宋" w:hAnsi="仿宋" w:cs="仿宋"/>
          <w:color w:val="auto"/>
          <w:highlight w:val="none"/>
        </w:rPr>
        <w:t>于年月日,就质疑事项作出了答复/没有在法定期限内作出答复。</w:t>
      </w:r>
    </w:p>
    <w:p w14:paraId="6E981E6B">
      <w:pPr>
        <w:spacing w:line="360" w:lineRule="auto"/>
        <w:rPr>
          <w:rFonts w:ascii="仿宋" w:hAnsi="仿宋" w:cs="仿宋"/>
          <w:color w:val="auto"/>
          <w:highlight w:val="none"/>
        </w:rPr>
      </w:pPr>
      <w:r>
        <w:rPr>
          <w:rFonts w:hint="eastAsia" w:ascii="仿宋" w:hAnsi="仿宋" w:cs="仿宋"/>
          <w:color w:val="auto"/>
          <w:highlight w:val="none"/>
        </w:rPr>
        <w:t>四、投诉事项具体内容</w:t>
      </w:r>
    </w:p>
    <w:p w14:paraId="131D54E6">
      <w:pPr>
        <w:spacing w:line="360" w:lineRule="auto"/>
        <w:rPr>
          <w:rFonts w:ascii="仿宋" w:hAnsi="仿宋" w:cs="仿宋"/>
          <w:color w:val="auto"/>
          <w:highlight w:val="none"/>
          <w:u w:val="single"/>
        </w:rPr>
      </w:pPr>
      <w:r>
        <w:rPr>
          <w:rFonts w:hint="eastAsia" w:ascii="仿宋" w:hAnsi="仿宋" w:cs="仿宋"/>
          <w:color w:val="auto"/>
          <w:highlight w:val="none"/>
        </w:rPr>
        <w:t>投诉事项 1：</w:t>
      </w:r>
    </w:p>
    <w:p w14:paraId="04EBBA3F">
      <w:pPr>
        <w:spacing w:line="360" w:lineRule="auto"/>
        <w:rPr>
          <w:rFonts w:ascii="仿宋" w:hAnsi="仿宋" w:cs="仿宋"/>
          <w:color w:val="auto"/>
          <w:highlight w:val="none"/>
        </w:rPr>
      </w:pPr>
      <w:r>
        <w:rPr>
          <w:rFonts w:hint="eastAsia" w:ascii="仿宋" w:hAnsi="仿宋" w:cs="仿宋"/>
          <w:color w:val="auto"/>
          <w:highlight w:val="none"/>
        </w:rPr>
        <w:t>事实依据：</w:t>
      </w:r>
    </w:p>
    <w:p w14:paraId="51E5DACF">
      <w:pPr>
        <w:spacing w:line="360" w:lineRule="auto"/>
        <w:rPr>
          <w:rFonts w:ascii="仿宋" w:hAnsi="仿宋" w:cs="仿宋"/>
          <w:color w:val="auto"/>
          <w:highlight w:val="none"/>
          <w:u w:val="dotted"/>
        </w:rPr>
      </w:pPr>
    </w:p>
    <w:p w14:paraId="2809BFD2">
      <w:pPr>
        <w:spacing w:line="360" w:lineRule="auto"/>
        <w:rPr>
          <w:rFonts w:ascii="仿宋" w:hAnsi="仿宋" w:cs="仿宋"/>
          <w:color w:val="auto"/>
          <w:highlight w:val="none"/>
          <w:u w:val="single"/>
        </w:rPr>
      </w:pPr>
      <w:r>
        <w:rPr>
          <w:rFonts w:hint="eastAsia" w:ascii="仿宋" w:hAnsi="仿宋" w:cs="仿宋"/>
          <w:color w:val="auto"/>
          <w:highlight w:val="none"/>
        </w:rPr>
        <w:t>法律依据：</w:t>
      </w:r>
    </w:p>
    <w:p w14:paraId="7B1BEAA4">
      <w:pPr>
        <w:spacing w:line="360" w:lineRule="auto"/>
        <w:rPr>
          <w:rFonts w:ascii="仿宋" w:hAnsi="仿宋" w:cs="仿宋"/>
          <w:color w:val="auto"/>
          <w:highlight w:val="none"/>
          <w:u w:val="dotted"/>
        </w:rPr>
      </w:pPr>
    </w:p>
    <w:p w14:paraId="072155F5">
      <w:pPr>
        <w:spacing w:line="360" w:lineRule="auto"/>
        <w:rPr>
          <w:rFonts w:ascii="仿宋" w:hAnsi="仿宋" w:cs="仿宋"/>
          <w:color w:val="auto"/>
          <w:highlight w:val="none"/>
        </w:rPr>
      </w:pPr>
      <w:r>
        <w:rPr>
          <w:rFonts w:hint="eastAsia" w:ascii="仿宋" w:hAnsi="仿宋" w:cs="仿宋"/>
          <w:color w:val="auto"/>
          <w:highlight w:val="none"/>
        </w:rPr>
        <w:t>投诉事项2</w:t>
      </w:r>
    </w:p>
    <w:p w14:paraId="42B37B2C">
      <w:pPr>
        <w:spacing w:line="360" w:lineRule="auto"/>
        <w:rPr>
          <w:rFonts w:ascii="仿宋" w:hAnsi="仿宋" w:cs="仿宋"/>
          <w:color w:val="auto"/>
          <w:highlight w:val="none"/>
          <w:u w:val="dotted"/>
        </w:rPr>
      </w:pPr>
      <w:r>
        <w:rPr>
          <w:rFonts w:hint="eastAsia" w:ascii="仿宋" w:hAnsi="仿宋" w:cs="仿宋"/>
          <w:color w:val="auto"/>
          <w:highlight w:val="none"/>
        </w:rPr>
        <w:t>……</w:t>
      </w:r>
    </w:p>
    <w:p w14:paraId="6E7072CA">
      <w:pPr>
        <w:spacing w:line="360" w:lineRule="auto"/>
        <w:rPr>
          <w:rFonts w:ascii="仿宋" w:hAnsi="仿宋" w:cs="仿宋"/>
          <w:color w:val="auto"/>
          <w:highlight w:val="none"/>
        </w:rPr>
      </w:pPr>
      <w:r>
        <w:rPr>
          <w:rFonts w:hint="eastAsia" w:ascii="仿宋" w:hAnsi="仿宋" w:cs="仿宋"/>
          <w:color w:val="auto"/>
          <w:highlight w:val="none"/>
        </w:rPr>
        <w:t>五、与投诉事项相关的投诉请求</w:t>
      </w:r>
    </w:p>
    <w:p w14:paraId="2B3922FA">
      <w:pPr>
        <w:spacing w:line="360" w:lineRule="auto"/>
        <w:rPr>
          <w:rFonts w:ascii="仿宋" w:hAnsi="仿宋" w:cs="仿宋"/>
          <w:color w:val="auto"/>
          <w:highlight w:val="none"/>
        </w:rPr>
      </w:pPr>
      <w:r>
        <w:rPr>
          <w:rFonts w:hint="eastAsia" w:ascii="仿宋" w:hAnsi="仿宋" w:cs="仿宋"/>
          <w:color w:val="auto"/>
          <w:highlight w:val="none"/>
        </w:rPr>
        <w:t>请求：</w:t>
      </w:r>
    </w:p>
    <w:p w14:paraId="48C0FB06">
      <w:pPr>
        <w:spacing w:line="360" w:lineRule="auto"/>
        <w:rPr>
          <w:rFonts w:ascii="仿宋" w:hAnsi="仿宋" w:cs="仿宋"/>
          <w:color w:val="auto"/>
          <w:highlight w:val="none"/>
          <w:u w:val="single"/>
        </w:rPr>
      </w:pPr>
    </w:p>
    <w:p w14:paraId="27B14C26">
      <w:pPr>
        <w:spacing w:line="360" w:lineRule="auto"/>
        <w:rPr>
          <w:rFonts w:ascii="仿宋" w:hAnsi="仿宋" w:cs="仿宋"/>
          <w:color w:val="auto"/>
          <w:highlight w:val="none"/>
        </w:rPr>
      </w:pPr>
      <w:r>
        <w:rPr>
          <w:rFonts w:hint="eastAsia" w:ascii="仿宋" w:hAnsi="仿宋" w:cs="仿宋"/>
          <w:color w:val="auto"/>
          <w:highlight w:val="none"/>
        </w:rPr>
        <w:t xml:space="preserve">签字(签章)：                   公章：                      </w:t>
      </w:r>
    </w:p>
    <w:p w14:paraId="587BFFED">
      <w:pPr>
        <w:spacing w:line="360" w:lineRule="auto"/>
        <w:rPr>
          <w:rFonts w:ascii="仿宋" w:hAnsi="仿宋" w:cs="仿宋"/>
          <w:color w:val="auto"/>
          <w:highlight w:val="none"/>
        </w:rPr>
      </w:pPr>
      <w:r>
        <w:rPr>
          <w:rFonts w:hint="eastAsia" w:ascii="仿宋" w:hAnsi="仿宋" w:cs="仿宋"/>
          <w:color w:val="auto"/>
          <w:highlight w:val="none"/>
        </w:rPr>
        <w:t>日期：</w:t>
      </w:r>
    </w:p>
    <w:p w14:paraId="0C45A41D">
      <w:pPr>
        <w:spacing w:line="360" w:lineRule="auto"/>
        <w:rPr>
          <w:rFonts w:ascii="仿宋" w:hAnsi="仿宋" w:cs="仿宋"/>
          <w:b/>
          <w:color w:val="auto"/>
          <w:highlight w:val="none"/>
        </w:rPr>
      </w:pPr>
    </w:p>
    <w:p w14:paraId="60CE3F08">
      <w:pPr>
        <w:spacing w:line="360" w:lineRule="auto"/>
        <w:rPr>
          <w:rFonts w:ascii="仿宋" w:hAnsi="仿宋" w:cs="仿宋"/>
          <w:b/>
          <w:color w:val="auto"/>
          <w:highlight w:val="none"/>
        </w:rPr>
      </w:pPr>
    </w:p>
    <w:p w14:paraId="7B28B5D1">
      <w:pPr>
        <w:spacing w:line="360" w:lineRule="auto"/>
        <w:rPr>
          <w:rFonts w:ascii="仿宋" w:hAnsi="仿宋" w:cs="仿宋"/>
          <w:b/>
          <w:color w:val="auto"/>
          <w:highlight w:val="none"/>
        </w:rPr>
      </w:pPr>
      <w:r>
        <w:rPr>
          <w:rFonts w:hint="eastAsia" w:ascii="仿宋" w:hAnsi="仿宋" w:cs="仿宋"/>
          <w:b/>
          <w:color w:val="auto"/>
          <w:highlight w:val="none"/>
        </w:rPr>
        <w:t>投诉书制作说明：</w:t>
      </w:r>
    </w:p>
    <w:p w14:paraId="3934A0AF">
      <w:pPr>
        <w:widowControl/>
        <w:spacing w:line="360" w:lineRule="auto"/>
        <w:ind w:firstLine="480" w:firstLineChars="200"/>
        <w:rPr>
          <w:rFonts w:ascii="仿宋" w:hAnsi="仿宋" w:cs="仿宋"/>
          <w:color w:val="auto"/>
          <w:kern w:val="0"/>
          <w:highlight w:val="none"/>
        </w:rPr>
      </w:pPr>
      <w:r>
        <w:rPr>
          <w:rFonts w:hint="eastAsia" w:ascii="仿宋" w:hAnsi="仿宋" w:cs="仿宋"/>
          <w:color w:val="auto"/>
          <w:highlight w:val="none"/>
        </w:rPr>
        <w:t>1.投诉人提起投诉时，应当提交投诉书和必要的证明材料，并按照被投诉人和与投诉事项有关的供应商数量提供投诉书副本。</w:t>
      </w:r>
    </w:p>
    <w:p w14:paraId="54392702">
      <w:pPr>
        <w:widowControl/>
        <w:spacing w:line="360" w:lineRule="auto"/>
        <w:ind w:firstLine="480" w:firstLineChars="200"/>
        <w:jc w:val="left"/>
        <w:rPr>
          <w:rFonts w:ascii="仿宋" w:hAnsi="仿宋" w:cs="仿宋"/>
          <w:color w:val="auto"/>
          <w:kern w:val="0"/>
          <w:highlight w:val="none"/>
        </w:rPr>
      </w:pPr>
      <w:r>
        <w:rPr>
          <w:rFonts w:hint="eastAsia" w:ascii="仿宋" w:hAnsi="仿宋" w:cs="仿宋"/>
          <w:color w:val="auto"/>
          <w:highlight w:val="none"/>
        </w:rPr>
        <w:t>2.投诉人若委托代理人进行投诉的，投诉书应按照要求列明“授权代表”的有关内容，并在附件中提交由</w:t>
      </w:r>
      <w:r>
        <w:rPr>
          <w:rFonts w:hint="eastAsia" w:ascii="仿宋" w:hAnsi="仿宋" w:cs="仿宋"/>
          <w:color w:val="auto"/>
          <w:kern w:val="0"/>
          <w:highlight w:val="none"/>
        </w:rPr>
        <w:t>投诉人签署的授权委托书。授权委托书应当载明代理人的姓名或者名称、代理事项、具体权限、期限和相关事项。</w:t>
      </w:r>
    </w:p>
    <w:p w14:paraId="6DB50A78">
      <w:pPr>
        <w:widowControl/>
        <w:spacing w:line="360" w:lineRule="auto"/>
        <w:ind w:firstLine="480" w:firstLineChars="200"/>
        <w:jc w:val="left"/>
        <w:rPr>
          <w:rFonts w:ascii="仿宋" w:hAnsi="仿宋" w:cs="仿宋"/>
          <w:color w:val="auto"/>
          <w:highlight w:val="none"/>
        </w:rPr>
      </w:pPr>
      <w:r>
        <w:rPr>
          <w:rFonts w:hint="eastAsia" w:ascii="仿宋" w:hAnsi="仿宋" w:cs="仿宋"/>
          <w:color w:val="auto"/>
          <w:highlight w:val="none"/>
        </w:rPr>
        <w:t>3.投诉人若对项目的某一分包进行投诉，投诉书应列明具体分包号。</w:t>
      </w:r>
    </w:p>
    <w:p w14:paraId="70380003">
      <w:pPr>
        <w:widowControl/>
        <w:spacing w:line="360" w:lineRule="auto"/>
        <w:ind w:firstLine="480" w:firstLineChars="200"/>
        <w:jc w:val="left"/>
        <w:rPr>
          <w:rFonts w:ascii="仿宋" w:hAnsi="仿宋" w:cs="仿宋"/>
          <w:color w:val="auto"/>
          <w:highlight w:val="none"/>
        </w:rPr>
      </w:pPr>
      <w:r>
        <w:rPr>
          <w:rFonts w:hint="eastAsia" w:ascii="仿宋" w:hAnsi="仿宋" w:cs="仿宋"/>
          <w:color w:val="auto"/>
          <w:highlight w:val="none"/>
        </w:rPr>
        <w:t>4.投诉书应简要列明质疑事项，质疑函、质疑答复等作为附件材料提供。</w:t>
      </w:r>
    </w:p>
    <w:p w14:paraId="095D0A18">
      <w:pPr>
        <w:widowControl/>
        <w:spacing w:line="360" w:lineRule="auto"/>
        <w:ind w:firstLine="480" w:firstLineChars="200"/>
        <w:jc w:val="left"/>
        <w:rPr>
          <w:rFonts w:ascii="仿宋" w:hAnsi="仿宋" w:cs="仿宋"/>
          <w:color w:val="auto"/>
          <w:highlight w:val="none"/>
        </w:rPr>
      </w:pPr>
      <w:r>
        <w:rPr>
          <w:rFonts w:hint="eastAsia" w:ascii="仿宋" w:hAnsi="仿宋" w:cs="仿宋"/>
          <w:color w:val="auto"/>
          <w:highlight w:val="none"/>
        </w:rPr>
        <w:t>5.投诉书的投诉事项应具体、明确，并有必要的事实依据和法律依据。</w:t>
      </w:r>
    </w:p>
    <w:p w14:paraId="2F210D0B">
      <w:pPr>
        <w:widowControl/>
        <w:spacing w:line="360" w:lineRule="auto"/>
        <w:ind w:firstLine="480" w:firstLineChars="200"/>
        <w:jc w:val="left"/>
        <w:rPr>
          <w:rFonts w:ascii="仿宋" w:hAnsi="仿宋" w:cs="仿宋"/>
          <w:color w:val="auto"/>
          <w:highlight w:val="none"/>
        </w:rPr>
      </w:pPr>
      <w:r>
        <w:rPr>
          <w:rFonts w:hint="eastAsia" w:ascii="仿宋" w:hAnsi="仿宋" w:cs="仿宋"/>
          <w:color w:val="auto"/>
          <w:highlight w:val="none"/>
        </w:rPr>
        <w:t>6.投诉书的投诉请求应与投诉事项相关。</w:t>
      </w:r>
    </w:p>
    <w:p w14:paraId="4B57B165">
      <w:pPr>
        <w:widowControl/>
        <w:spacing w:line="360" w:lineRule="auto"/>
        <w:ind w:firstLine="480" w:firstLineChars="200"/>
        <w:jc w:val="left"/>
        <w:rPr>
          <w:rFonts w:ascii="仿宋" w:hAnsi="仿宋" w:cs="仿宋"/>
          <w:color w:val="auto"/>
          <w:kern w:val="0"/>
          <w:highlight w:val="none"/>
        </w:rPr>
      </w:pPr>
      <w:r>
        <w:rPr>
          <w:rFonts w:hint="eastAsia" w:ascii="仿宋" w:hAnsi="仿宋" w:cs="仿宋"/>
          <w:color w:val="auto"/>
          <w:highlight w:val="none"/>
        </w:rPr>
        <w:t>7.投诉人为自然人的，投诉书应当由本人签字；投诉人为法人或者其他组织的，投诉书应当由法定代表人、主要负责人，或者其授权代表签字或者盖章，并加盖公章。</w:t>
      </w:r>
    </w:p>
    <w:p w14:paraId="3F5AC1A9">
      <w:pPr>
        <w:spacing w:line="360" w:lineRule="auto"/>
        <w:rPr>
          <w:rFonts w:ascii="仿宋" w:hAnsi="仿宋" w:cs="仿宋"/>
          <w:b/>
          <w:color w:val="auto"/>
          <w:highlight w:val="none"/>
        </w:rPr>
      </w:pPr>
    </w:p>
    <w:p w14:paraId="4A8654F3">
      <w:pPr>
        <w:autoSpaceDE w:val="0"/>
        <w:autoSpaceDN w:val="0"/>
        <w:jc w:val="center"/>
        <w:rPr>
          <w:rFonts w:ascii="仿宋" w:hAnsi="仿宋" w:cs="仿宋"/>
          <w:b/>
          <w:color w:val="auto"/>
          <w:spacing w:val="6"/>
          <w:sz w:val="32"/>
          <w:szCs w:val="32"/>
          <w:highlight w:val="none"/>
        </w:rPr>
      </w:pPr>
    </w:p>
    <w:p w14:paraId="0B4AB65A">
      <w:pPr>
        <w:autoSpaceDE w:val="0"/>
        <w:autoSpaceDN w:val="0"/>
        <w:jc w:val="center"/>
        <w:rPr>
          <w:rFonts w:ascii="仿宋" w:hAnsi="仿宋" w:cs="仿宋"/>
          <w:b/>
          <w:color w:val="auto"/>
          <w:spacing w:val="6"/>
          <w:sz w:val="32"/>
          <w:szCs w:val="32"/>
          <w:highlight w:val="none"/>
        </w:rPr>
      </w:pPr>
    </w:p>
    <w:p w14:paraId="08345C0C">
      <w:pPr>
        <w:jc w:val="left"/>
        <w:rPr>
          <w:rFonts w:ascii="仿宋" w:hAnsi="仿宋" w:cs="仿宋"/>
          <w:b/>
          <w:color w:val="auto"/>
          <w:spacing w:val="6"/>
          <w:sz w:val="32"/>
          <w:szCs w:val="32"/>
          <w:highlight w:val="none"/>
        </w:rPr>
      </w:pPr>
      <w:r>
        <w:rPr>
          <w:rFonts w:hint="eastAsia" w:ascii="仿宋" w:hAnsi="仿宋" w:cs="仿宋"/>
          <w:b/>
          <w:color w:val="auto"/>
          <w:spacing w:val="6"/>
          <w:sz w:val="32"/>
          <w:szCs w:val="32"/>
          <w:highlight w:val="none"/>
        </w:rPr>
        <w:br w:type="page"/>
      </w:r>
    </w:p>
    <w:p w14:paraId="193D5C6F">
      <w:pPr>
        <w:autoSpaceDE w:val="0"/>
        <w:autoSpaceDN w:val="0"/>
        <w:jc w:val="center"/>
        <w:outlineLvl w:val="2"/>
        <w:rPr>
          <w:rFonts w:ascii="仿宋" w:hAnsi="仿宋" w:cs="仿宋"/>
          <w:b/>
          <w:bCs/>
          <w:color w:val="auto"/>
          <w:sz w:val="32"/>
          <w:szCs w:val="32"/>
          <w:highlight w:val="none"/>
        </w:rPr>
      </w:pPr>
      <w:r>
        <w:rPr>
          <w:rFonts w:hint="eastAsia" w:ascii="仿宋" w:hAnsi="仿宋" w:cs="仿宋"/>
          <w:b/>
          <w:color w:val="auto"/>
          <w:spacing w:val="6"/>
          <w:sz w:val="32"/>
          <w:szCs w:val="32"/>
          <w:highlight w:val="none"/>
        </w:rPr>
        <w:t>附件4：</w:t>
      </w:r>
      <w:r>
        <w:rPr>
          <w:rFonts w:hint="eastAsia" w:ascii="仿宋" w:hAnsi="仿宋" w:cs="仿宋"/>
          <w:b/>
          <w:bCs/>
          <w:color w:val="auto"/>
          <w:sz w:val="32"/>
          <w:szCs w:val="32"/>
          <w:highlight w:val="none"/>
        </w:rPr>
        <w:t>业务专用章使用说明函</w:t>
      </w:r>
    </w:p>
    <w:p w14:paraId="1B1EBBDC">
      <w:pPr>
        <w:spacing w:line="360" w:lineRule="auto"/>
        <w:rPr>
          <w:rFonts w:ascii="仿宋" w:hAnsi="仿宋" w:cs="仿宋"/>
          <w:color w:val="auto"/>
          <w:highlight w:val="none"/>
          <w:u w:val="single"/>
        </w:rPr>
      </w:pPr>
    </w:p>
    <w:p w14:paraId="47B5C122">
      <w:pPr>
        <w:spacing w:line="360" w:lineRule="auto"/>
        <w:rPr>
          <w:rFonts w:ascii="仿宋" w:hAnsi="仿宋" w:cs="仿宋"/>
          <w:color w:val="auto"/>
          <w:highlight w:val="none"/>
        </w:rPr>
      </w:pPr>
      <w:r>
        <w:rPr>
          <w:rFonts w:hint="eastAsia" w:ascii="仿宋" w:hAnsi="仿宋" w:cs="仿宋"/>
          <w:color w:val="auto"/>
          <w:highlight w:val="none"/>
          <w:u w:val="single"/>
        </w:rPr>
        <w:t>浙江同济科技职业学院、浙江国际招投标有限公司</w:t>
      </w:r>
      <w:r>
        <w:rPr>
          <w:rFonts w:hint="eastAsia" w:ascii="仿宋" w:hAnsi="仿宋" w:cs="仿宋"/>
          <w:color w:val="auto"/>
          <w:highlight w:val="none"/>
        </w:rPr>
        <w:t>：</w:t>
      </w:r>
    </w:p>
    <w:p w14:paraId="0B5396F4">
      <w:pPr>
        <w:spacing w:line="360" w:lineRule="auto"/>
        <w:ind w:firstLine="480" w:firstLineChars="200"/>
        <w:rPr>
          <w:rFonts w:ascii="仿宋" w:hAnsi="仿宋" w:cs="仿宋"/>
          <w:color w:val="auto"/>
          <w:highlight w:val="none"/>
        </w:rPr>
      </w:pPr>
      <w:r>
        <w:rPr>
          <w:rFonts w:hint="eastAsia" w:ascii="仿宋" w:hAnsi="仿宋" w:cs="仿宋"/>
          <w:color w:val="auto"/>
          <w:kern w:val="0"/>
          <w:highlight w:val="none"/>
          <w:lang w:val="zh-CN"/>
        </w:rPr>
        <w:t>我方</w:t>
      </w:r>
      <w:r>
        <w:rPr>
          <w:rFonts w:hint="eastAsia" w:ascii="仿宋" w:hAnsi="仿宋" w:cs="仿宋"/>
          <w:color w:val="auto"/>
          <w:highlight w:val="none"/>
        </w:rPr>
        <w:t>(投标人全称)是中华人民共和国依法登记注册的合法企业，</w:t>
      </w:r>
      <w:r>
        <w:rPr>
          <w:rFonts w:hint="eastAsia" w:ascii="仿宋" w:hAnsi="仿宋" w:cs="仿宋"/>
          <w:bCs/>
          <w:color w:val="auto"/>
          <w:highlight w:val="none"/>
        </w:rPr>
        <w:t>在参加</w:t>
      </w:r>
      <w:r>
        <w:rPr>
          <w:rFonts w:hint="eastAsia" w:ascii="仿宋" w:hAnsi="仿宋" w:cs="仿宋"/>
          <w:color w:val="auto"/>
          <w:highlight w:val="none"/>
        </w:rPr>
        <w:t>你方组织的（项目名称）项目【招标编号：（采购编号）】</w:t>
      </w:r>
      <w:r>
        <w:rPr>
          <w:rFonts w:hint="eastAsia" w:ascii="仿宋" w:hAnsi="仿宋" w:cs="仿宋"/>
          <w:bCs/>
          <w:color w:val="auto"/>
          <w:highlight w:val="none"/>
        </w:rPr>
        <w:t>投标活动中作如下说明：</w:t>
      </w:r>
      <w:r>
        <w:rPr>
          <w:rFonts w:hint="eastAsia" w:ascii="仿宋" w:hAnsi="仿宋" w:cs="仿宋"/>
          <w:color w:val="auto"/>
          <w:highlight w:val="none"/>
        </w:rPr>
        <w:t>我方所使用的“XX专用章”与法定名称章具有同等的法律效力，对使用“XX专用章”的行为予以完全承认，并愿意承担相应责任。</w:t>
      </w:r>
    </w:p>
    <w:p w14:paraId="590CE633">
      <w:pPr>
        <w:spacing w:line="360" w:lineRule="auto"/>
        <w:ind w:firstLine="480" w:firstLineChars="200"/>
        <w:rPr>
          <w:rFonts w:ascii="仿宋" w:hAnsi="仿宋" w:cs="仿宋"/>
          <w:color w:val="auto"/>
          <w:highlight w:val="none"/>
        </w:rPr>
      </w:pPr>
      <w:r>
        <w:rPr>
          <w:rFonts w:hint="eastAsia" w:ascii="仿宋" w:hAnsi="仿宋" w:cs="仿宋"/>
          <w:color w:val="auto"/>
          <w:highlight w:val="none"/>
        </w:rPr>
        <w:t>特此说明。</w:t>
      </w:r>
    </w:p>
    <w:p w14:paraId="76DA6115">
      <w:pPr>
        <w:spacing w:line="360" w:lineRule="auto"/>
        <w:ind w:firstLine="494"/>
        <w:rPr>
          <w:rFonts w:ascii="仿宋" w:hAnsi="仿宋" w:cs="仿宋"/>
          <w:color w:val="auto"/>
          <w:highlight w:val="none"/>
        </w:rPr>
      </w:pPr>
    </w:p>
    <w:p w14:paraId="6E977C0A">
      <w:pPr>
        <w:spacing w:line="360" w:lineRule="auto"/>
        <w:ind w:firstLine="494"/>
        <w:rPr>
          <w:rFonts w:ascii="仿宋" w:hAnsi="仿宋" w:cs="仿宋"/>
          <w:color w:val="auto"/>
          <w:highlight w:val="none"/>
        </w:rPr>
      </w:pPr>
    </w:p>
    <w:p w14:paraId="4A885AC7">
      <w:pPr>
        <w:spacing w:line="360" w:lineRule="auto"/>
        <w:ind w:firstLine="494"/>
        <w:rPr>
          <w:rFonts w:ascii="仿宋" w:hAnsi="仿宋" w:cs="仿宋"/>
          <w:color w:val="auto"/>
          <w:highlight w:val="none"/>
        </w:rPr>
      </w:pPr>
    </w:p>
    <w:p w14:paraId="1EF060F9">
      <w:pPr>
        <w:spacing w:line="360" w:lineRule="auto"/>
        <w:ind w:firstLine="494"/>
        <w:rPr>
          <w:rFonts w:ascii="仿宋" w:hAnsi="仿宋" w:cs="仿宋"/>
          <w:color w:val="auto"/>
          <w:highlight w:val="none"/>
        </w:rPr>
      </w:pPr>
    </w:p>
    <w:p w14:paraId="626F8F18">
      <w:pPr>
        <w:spacing w:line="360" w:lineRule="auto"/>
        <w:ind w:right="480" w:firstLine="4080" w:firstLineChars="1700"/>
        <w:rPr>
          <w:rFonts w:ascii="仿宋" w:hAnsi="仿宋" w:cs="仿宋"/>
          <w:color w:val="auto"/>
          <w:highlight w:val="none"/>
        </w:rPr>
      </w:pPr>
      <w:r>
        <w:rPr>
          <w:rFonts w:hint="eastAsia" w:ascii="仿宋" w:hAnsi="仿宋" w:cs="仿宋"/>
          <w:color w:val="auto"/>
          <w:highlight w:val="none"/>
        </w:rPr>
        <w:t>投标单位（法定名称章）：</w:t>
      </w:r>
    </w:p>
    <w:p w14:paraId="423BE9F3">
      <w:pPr>
        <w:ind w:right="1440" w:firstLine="494"/>
        <w:jc w:val="center"/>
        <w:rPr>
          <w:rFonts w:ascii="仿宋" w:hAnsi="仿宋" w:cs="仿宋"/>
          <w:color w:val="auto"/>
          <w:highlight w:val="none"/>
        </w:rPr>
      </w:pPr>
      <w:r>
        <w:rPr>
          <w:rFonts w:hint="eastAsia" w:ascii="仿宋" w:hAnsi="仿宋" w:cs="仿宋"/>
          <w:color w:val="auto"/>
          <w:highlight w:val="none"/>
        </w:rPr>
        <w:t xml:space="preserve">                              日期：  年月日</w:t>
      </w:r>
    </w:p>
    <w:p w14:paraId="0C1AEA8E">
      <w:pPr>
        <w:rPr>
          <w:rFonts w:ascii="仿宋" w:hAnsi="仿宋" w:cs="仿宋"/>
          <w:color w:val="auto"/>
          <w:highlight w:val="none"/>
        </w:rPr>
      </w:pPr>
      <w:r>
        <w:rPr>
          <w:rFonts w:hint="eastAsia" w:ascii="仿宋" w:hAnsi="仿宋" w:cs="仿宋"/>
          <w:b/>
          <w:bCs/>
          <w:color w:val="auto"/>
          <w:highlight w:val="none"/>
        </w:rPr>
        <w:t>附：</w:t>
      </w:r>
    </w:p>
    <w:p w14:paraId="01C01066">
      <w:pPr>
        <w:spacing w:line="360" w:lineRule="auto"/>
        <w:rPr>
          <w:rFonts w:ascii="仿宋" w:hAnsi="仿宋" w:cs="仿宋"/>
          <w:bCs/>
          <w:color w:val="auto"/>
          <w:highlight w:val="none"/>
        </w:rPr>
      </w:pPr>
      <w:r>
        <w:rPr>
          <w:rFonts w:ascii="仿宋" w:hAnsi="仿宋" w:cs="仿宋"/>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3kkY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XeSRh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eETa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color w:val="auto"/>
          <w:highlight w:val="none"/>
        </w:rPr>
        <w:t>投标单位法定名称章（印模）投标单位“XX专用章”（印模）</w:t>
      </w:r>
    </w:p>
    <w:p w14:paraId="47DDA8C6">
      <w:pPr>
        <w:autoSpaceDE w:val="0"/>
        <w:autoSpaceDN w:val="0"/>
        <w:jc w:val="center"/>
        <w:rPr>
          <w:rFonts w:ascii="仿宋" w:hAnsi="仿宋" w:cs="仿宋"/>
          <w:b/>
          <w:color w:val="auto"/>
          <w:spacing w:val="6"/>
          <w:sz w:val="32"/>
          <w:szCs w:val="32"/>
          <w:highlight w:val="none"/>
        </w:rPr>
      </w:pPr>
    </w:p>
    <w:p w14:paraId="18CB3F06">
      <w:pPr>
        <w:autoSpaceDE w:val="0"/>
        <w:autoSpaceDN w:val="0"/>
        <w:jc w:val="center"/>
        <w:rPr>
          <w:rFonts w:ascii="仿宋" w:hAnsi="仿宋" w:cs="仿宋"/>
          <w:b/>
          <w:color w:val="auto"/>
          <w:spacing w:val="6"/>
          <w:sz w:val="32"/>
          <w:szCs w:val="32"/>
          <w:highlight w:val="none"/>
        </w:rPr>
      </w:pPr>
    </w:p>
    <w:p w14:paraId="56C1FF0E">
      <w:pPr>
        <w:autoSpaceDE w:val="0"/>
        <w:autoSpaceDN w:val="0"/>
        <w:jc w:val="center"/>
        <w:rPr>
          <w:rFonts w:ascii="仿宋" w:hAnsi="仿宋" w:cs="仿宋"/>
          <w:b/>
          <w:color w:val="auto"/>
          <w:spacing w:val="6"/>
          <w:sz w:val="32"/>
          <w:szCs w:val="32"/>
          <w:highlight w:val="none"/>
        </w:rPr>
      </w:pPr>
    </w:p>
    <w:p w14:paraId="3E572C7E">
      <w:pPr>
        <w:autoSpaceDE w:val="0"/>
        <w:autoSpaceDN w:val="0"/>
        <w:jc w:val="center"/>
        <w:rPr>
          <w:rFonts w:ascii="仿宋" w:hAnsi="仿宋" w:cs="仿宋"/>
          <w:b/>
          <w:color w:val="auto"/>
          <w:spacing w:val="6"/>
          <w:sz w:val="32"/>
          <w:szCs w:val="32"/>
          <w:highlight w:val="none"/>
        </w:rPr>
      </w:pPr>
    </w:p>
    <w:p w14:paraId="4329EF1B">
      <w:pPr>
        <w:autoSpaceDE w:val="0"/>
        <w:autoSpaceDN w:val="0"/>
        <w:jc w:val="center"/>
        <w:rPr>
          <w:rFonts w:ascii="仿宋" w:hAnsi="仿宋" w:cs="仿宋"/>
          <w:b/>
          <w:color w:val="auto"/>
          <w:spacing w:val="6"/>
          <w:sz w:val="32"/>
          <w:szCs w:val="32"/>
          <w:highlight w:val="none"/>
        </w:rPr>
      </w:pPr>
    </w:p>
    <w:p w14:paraId="6162A3EA">
      <w:pPr>
        <w:autoSpaceDE w:val="0"/>
        <w:autoSpaceDN w:val="0"/>
        <w:jc w:val="center"/>
        <w:rPr>
          <w:rFonts w:ascii="仿宋" w:hAnsi="仿宋" w:cs="仿宋"/>
          <w:b/>
          <w:color w:val="auto"/>
          <w:spacing w:val="6"/>
          <w:sz w:val="32"/>
          <w:szCs w:val="32"/>
          <w:highlight w:val="none"/>
        </w:rPr>
      </w:pPr>
    </w:p>
    <w:p w14:paraId="24FCD885">
      <w:pPr>
        <w:autoSpaceDE w:val="0"/>
        <w:autoSpaceDN w:val="0"/>
        <w:jc w:val="center"/>
        <w:rPr>
          <w:rFonts w:ascii="仿宋" w:hAnsi="仿宋" w:cs="仿宋"/>
          <w:b/>
          <w:color w:val="auto"/>
          <w:spacing w:val="6"/>
          <w:sz w:val="32"/>
          <w:szCs w:val="32"/>
          <w:highlight w:val="none"/>
        </w:rPr>
      </w:pPr>
    </w:p>
    <w:p w14:paraId="616D42B4">
      <w:pPr>
        <w:autoSpaceDE w:val="0"/>
        <w:autoSpaceDN w:val="0"/>
        <w:jc w:val="center"/>
        <w:rPr>
          <w:rFonts w:ascii="仿宋" w:hAnsi="仿宋" w:cs="仿宋"/>
          <w:b/>
          <w:color w:val="auto"/>
          <w:spacing w:val="6"/>
          <w:sz w:val="32"/>
          <w:szCs w:val="32"/>
          <w:highlight w:val="none"/>
        </w:rPr>
      </w:pPr>
    </w:p>
    <w:p w14:paraId="33C7AB39">
      <w:pPr>
        <w:autoSpaceDE w:val="0"/>
        <w:autoSpaceDN w:val="0"/>
        <w:jc w:val="center"/>
        <w:rPr>
          <w:rFonts w:ascii="仿宋" w:hAnsi="仿宋" w:cs="仿宋"/>
          <w:b/>
          <w:color w:val="auto"/>
          <w:spacing w:val="6"/>
          <w:sz w:val="32"/>
          <w:szCs w:val="32"/>
          <w:highlight w:val="none"/>
        </w:rPr>
      </w:pPr>
    </w:p>
    <w:p w14:paraId="46B591C8">
      <w:pPr>
        <w:autoSpaceDE w:val="0"/>
        <w:autoSpaceDN w:val="0"/>
        <w:jc w:val="center"/>
        <w:rPr>
          <w:rFonts w:ascii="仿宋" w:hAnsi="仿宋" w:cs="仿宋"/>
          <w:b/>
          <w:color w:val="auto"/>
          <w:spacing w:val="6"/>
          <w:sz w:val="32"/>
          <w:szCs w:val="32"/>
          <w:highlight w:val="none"/>
        </w:rPr>
      </w:pPr>
    </w:p>
    <w:p w14:paraId="48C3DE29">
      <w:pPr>
        <w:autoSpaceDE w:val="0"/>
        <w:autoSpaceDN w:val="0"/>
        <w:jc w:val="center"/>
        <w:rPr>
          <w:rFonts w:ascii="仿宋" w:hAnsi="仿宋" w:cs="仿宋"/>
          <w:b/>
          <w:color w:val="auto"/>
          <w:spacing w:val="6"/>
          <w:sz w:val="32"/>
          <w:szCs w:val="32"/>
          <w:highlight w:val="none"/>
        </w:rPr>
      </w:pPr>
    </w:p>
    <w:p w14:paraId="6382CFED">
      <w:pPr>
        <w:rPr>
          <w:rFonts w:ascii="仿宋" w:hAnsi="仿宋" w:cs="仿宋"/>
          <w:b/>
          <w:color w:val="auto"/>
          <w:spacing w:val="6"/>
          <w:sz w:val="32"/>
          <w:szCs w:val="32"/>
          <w:highlight w:val="none"/>
        </w:rPr>
      </w:pPr>
    </w:p>
    <w:p w14:paraId="15618869">
      <w:pPr>
        <w:spacing w:line="360" w:lineRule="auto"/>
        <w:jc w:val="center"/>
        <w:outlineLvl w:val="2"/>
        <w:rPr>
          <w:rFonts w:ascii="仿宋" w:hAnsi="仿宋" w:cs="仿宋"/>
          <w:b/>
          <w:color w:val="auto"/>
          <w:kern w:val="0"/>
          <w:sz w:val="32"/>
          <w:szCs w:val="32"/>
          <w:highlight w:val="none"/>
        </w:rPr>
      </w:pPr>
      <w:r>
        <w:rPr>
          <w:rFonts w:hint="eastAsia" w:ascii="仿宋" w:hAnsi="仿宋" w:cs="仿宋"/>
          <w:b/>
          <w:color w:val="auto"/>
          <w:spacing w:val="6"/>
          <w:sz w:val="32"/>
          <w:szCs w:val="32"/>
          <w:highlight w:val="none"/>
        </w:rPr>
        <w:br w:type="page"/>
      </w:r>
      <w:r>
        <w:rPr>
          <w:rFonts w:hint="eastAsia" w:ascii="仿宋" w:hAnsi="仿宋" w:cs="仿宋"/>
          <w:b/>
          <w:color w:val="auto"/>
          <w:kern w:val="0"/>
          <w:sz w:val="32"/>
          <w:szCs w:val="32"/>
          <w:highlight w:val="none"/>
        </w:rPr>
        <w:t>附件5：联合协议</w:t>
      </w:r>
    </w:p>
    <w:p w14:paraId="2EB04D10">
      <w:pPr>
        <w:widowControl/>
        <w:spacing w:line="360" w:lineRule="auto"/>
        <w:ind w:firstLine="482" w:firstLineChars="200"/>
        <w:jc w:val="left"/>
        <w:rPr>
          <w:rFonts w:ascii="仿宋" w:hAnsi="仿宋" w:cs="仿宋"/>
          <w:b/>
          <w:color w:val="auto"/>
          <w:highlight w:val="none"/>
        </w:rPr>
      </w:pPr>
      <w:r>
        <w:rPr>
          <w:rFonts w:hint="eastAsia" w:ascii="仿宋" w:hAnsi="仿宋" w:cs="仿宋"/>
          <w:b/>
          <w:color w:val="auto"/>
          <w:highlight w:val="none"/>
        </w:rPr>
        <w:t>（以联合体形式投标的，提供联合协议；本项目不接受联合体投标或者投标人不以联合体形式投标的，则不需要提供）</w:t>
      </w:r>
    </w:p>
    <w:p w14:paraId="0F3B5F63">
      <w:pPr>
        <w:rPr>
          <w:rFonts w:ascii="仿宋" w:hAnsi="仿宋" w:cs="仿宋"/>
          <w:color w:val="auto"/>
          <w:highlight w:val="none"/>
        </w:rPr>
      </w:pPr>
    </w:p>
    <w:p w14:paraId="17605956">
      <w:pPr>
        <w:spacing w:line="360" w:lineRule="auto"/>
        <w:ind w:firstLine="576"/>
        <w:rPr>
          <w:rFonts w:ascii="仿宋" w:hAnsi="仿宋" w:cs="仿宋"/>
          <w:color w:val="auto"/>
          <w:kern w:val="0"/>
          <w:highlight w:val="none"/>
          <w:lang w:val="zh-CN"/>
        </w:rPr>
      </w:pPr>
      <w:r>
        <w:rPr>
          <w:rFonts w:hint="eastAsia" w:ascii="仿宋" w:hAnsi="仿宋" w:cs="仿宋"/>
          <w:color w:val="auto"/>
          <w:kern w:val="0"/>
          <w:highlight w:val="none"/>
          <w:u w:val="single"/>
        </w:rPr>
        <w:t>（联合体所有成员名称）</w:t>
      </w:r>
      <w:r>
        <w:rPr>
          <w:rFonts w:hint="eastAsia" w:ascii="仿宋" w:hAnsi="仿宋" w:cs="仿宋"/>
          <w:color w:val="auto"/>
          <w:kern w:val="0"/>
          <w:highlight w:val="none"/>
        </w:rPr>
        <w:t>自愿</w:t>
      </w:r>
      <w:r>
        <w:rPr>
          <w:rFonts w:hint="eastAsia" w:ascii="仿宋" w:hAnsi="仿宋" w:cs="仿宋"/>
          <w:color w:val="auto"/>
          <w:kern w:val="0"/>
          <w:highlight w:val="none"/>
          <w:lang w:val="zh-CN"/>
        </w:rPr>
        <w:t>组成一个联合体，以一个投标人的身份</w:t>
      </w:r>
      <w:r>
        <w:rPr>
          <w:rFonts w:hint="eastAsia" w:ascii="仿宋" w:hAnsi="仿宋" w:cs="仿宋"/>
          <w:color w:val="auto"/>
          <w:kern w:val="0"/>
          <w:highlight w:val="none"/>
        </w:rPr>
        <w:t>参加</w:t>
      </w:r>
      <w:r>
        <w:rPr>
          <w:rFonts w:hint="eastAsia" w:ascii="仿宋" w:hAnsi="仿宋" w:cs="仿宋"/>
          <w:color w:val="auto"/>
          <w:highlight w:val="none"/>
        </w:rPr>
        <w:t>（项目名称）【招标编号：（采购编号）】</w:t>
      </w:r>
      <w:r>
        <w:rPr>
          <w:rFonts w:hint="eastAsia" w:ascii="仿宋" w:hAnsi="仿宋" w:cs="仿宋"/>
          <w:color w:val="auto"/>
          <w:kern w:val="0"/>
          <w:highlight w:val="none"/>
          <w:lang w:val="zh-CN"/>
        </w:rPr>
        <w:t xml:space="preserve">投标。 </w:t>
      </w:r>
    </w:p>
    <w:p w14:paraId="30CF3839">
      <w:pPr>
        <w:spacing w:line="360" w:lineRule="auto"/>
        <w:ind w:firstLine="576"/>
        <w:rPr>
          <w:rFonts w:ascii="仿宋" w:hAnsi="仿宋" w:cs="仿宋"/>
          <w:color w:val="auto"/>
          <w:kern w:val="0"/>
          <w:highlight w:val="none"/>
          <w:lang w:val="zh-CN"/>
        </w:rPr>
      </w:pPr>
      <w:r>
        <w:rPr>
          <w:rFonts w:hint="eastAsia" w:ascii="仿宋" w:hAnsi="仿宋" w:cs="仿宋"/>
          <w:color w:val="auto"/>
          <w:kern w:val="0"/>
          <w:highlight w:val="none"/>
          <w:lang w:val="zh-CN"/>
        </w:rPr>
        <w:t>一、各方一致决定，</w:t>
      </w:r>
      <w:r>
        <w:rPr>
          <w:rFonts w:hint="eastAsia" w:ascii="仿宋" w:hAnsi="仿宋" w:cs="仿宋"/>
          <w:color w:val="auto"/>
          <w:kern w:val="0"/>
          <w:highlight w:val="none"/>
          <w:u w:val="single"/>
        </w:rPr>
        <w:t>（某联合体成员名称）</w:t>
      </w:r>
      <w:r>
        <w:rPr>
          <w:rFonts w:hint="eastAsia" w:ascii="仿宋" w:hAnsi="仿宋" w:cs="仿宋"/>
          <w:color w:val="auto"/>
          <w:kern w:val="0"/>
          <w:highlight w:val="none"/>
        </w:rPr>
        <w:t>为联合体</w:t>
      </w:r>
      <w:r>
        <w:rPr>
          <w:rFonts w:hint="eastAsia" w:ascii="仿宋" w:hAnsi="仿宋" w:cs="仿宋"/>
          <w:color w:val="auto"/>
          <w:kern w:val="0"/>
          <w:highlight w:val="none"/>
          <w:lang w:val="zh-CN"/>
        </w:rPr>
        <w:t>牵头人</w:t>
      </w:r>
      <w:r>
        <w:rPr>
          <w:rFonts w:hint="eastAsia" w:ascii="仿宋" w:hAnsi="仿宋" w:cs="仿宋"/>
          <w:color w:val="auto"/>
          <w:highlight w:val="none"/>
        </w:rPr>
        <w:t>，代表所有联合体成员负责投标和合同实施阶段的主办、协调工作</w:t>
      </w:r>
      <w:r>
        <w:rPr>
          <w:rFonts w:hint="eastAsia" w:ascii="仿宋" w:hAnsi="仿宋" w:cs="仿宋"/>
          <w:color w:val="auto"/>
          <w:kern w:val="0"/>
          <w:highlight w:val="none"/>
          <w:lang w:val="zh-CN"/>
        </w:rPr>
        <w:t>。</w:t>
      </w:r>
    </w:p>
    <w:p w14:paraId="3AC82493">
      <w:pPr>
        <w:spacing w:line="360" w:lineRule="auto"/>
        <w:ind w:firstLine="576"/>
        <w:rPr>
          <w:rFonts w:ascii="仿宋" w:hAnsi="仿宋" w:cs="仿宋"/>
          <w:color w:val="auto"/>
          <w:kern w:val="0"/>
          <w:highlight w:val="none"/>
          <w:lang w:val="zh-CN"/>
        </w:rPr>
      </w:pPr>
      <w:r>
        <w:rPr>
          <w:rFonts w:hint="eastAsia" w:ascii="仿宋" w:hAnsi="仿宋" w:cs="仿宋"/>
          <w:color w:val="auto"/>
          <w:kern w:val="0"/>
          <w:highlight w:val="none"/>
          <w:lang w:val="zh-CN"/>
        </w:rPr>
        <w:t>二、</w:t>
      </w:r>
      <w:r>
        <w:rPr>
          <w:rFonts w:hint="eastAsia" w:ascii="仿宋" w:hAnsi="仿宋" w:cs="仿宋"/>
          <w:color w:val="auto"/>
          <w:highlight w:val="none"/>
        </w:rPr>
        <w:t>所有联合体成员各方签署授权书，授权书载明的</w:t>
      </w:r>
      <w:r>
        <w:rPr>
          <w:rFonts w:hint="eastAsia" w:ascii="仿宋" w:hAnsi="仿宋" w:cs="仿宋"/>
          <w:color w:val="auto"/>
          <w:kern w:val="0"/>
          <w:highlight w:val="none"/>
          <w:lang w:val="zh-CN"/>
        </w:rPr>
        <w:t>授权代表根据招标文件规定及投标内容而对采购人、采购机构所作的任何合法承诺，包括书面澄清及相应等均对联合投标各方产生约束力。</w:t>
      </w:r>
    </w:p>
    <w:p w14:paraId="223BACBB">
      <w:pPr>
        <w:spacing w:line="360" w:lineRule="auto"/>
        <w:ind w:firstLine="576"/>
        <w:rPr>
          <w:rFonts w:ascii="仿宋" w:hAnsi="仿宋" w:cs="仿宋"/>
          <w:color w:val="auto"/>
          <w:kern w:val="0"/>
          <w:highlight w:val="none"/>
          <w:lang w:val="zh-CN"/>
        </w:rPr>
      </w:pPr>
      <w:r>
        <w:rPr>
          <w:rFonts w:hint="eastAsia" w:ascii="仿宋" w:hAnsi="仿宋" w:cs="仿宋"/>
          <w:color w:val="auto"/>
          <w:kern w:val="0"/>
          <w:highlight w:val="none"/>
          <w:lang w:val="zh-CN"/>
        </w:rPr>
        <w:t>三、本次联合投标中，分工如下：</w:t>
      </w:r>
    </w:p>
    <w:p w14:paraId="6B9927DA">
      <w:pPr>
        <w:spacing w:line="360" w:lineRule="auto"/>
        <w:ind w:firstLine="576"/>
        <w:rPr>
          <w:rFonts w:ascii="仿宋" w:hAnsi="仿宋" w:cs="仿宋"/>
          <w:color w:val="auto"/>
          <w:kern w:val="0"/>
          <w:highlight w:val="none"/>
          <w:lang w:val="zh-CN"/>
        </w:rPr>
      </w:pPr>
      <w:bookmarkStart w:id="435" w:name="_Hlk101134295"/>
      <w:r>
        <w:rPr>
          <w:rFonts w:hint="eastAsia" w:ascii="仿宋" w:hAnsi="仿宋" w:cs="仿宋"/>
          <w:color w:val="auto"/>
          <w:kern w:val="0"/>
          <w:highlight w:val="none"/>
          <w:u w:val="single"/>
        </w:rPr>
        <w:t>（联合体成员1）</w:t>
      </w:r>
      <w:r>
        <w:rPr>
          <w:rFonts w:hint="eastAsia" w:ascii="仿宋" w:hAnsi="仿宋" w:cs="仿宋"/>
          <w:color w:val="auto"/>
          <w:kern w:val="0"/>
          <w:highlight w:val="none"/>
          <w:lang w:val="zh-CN"/>
        </w:rPr>
        <w:t>承担的工作和义务为：；</w:t>
      </w:r>
    </w:p>
    <w:p w14:paraId="10821A54">
      <w:pPr>
        <w:spacing w:line="360" w:lineRule="auto"/>
        <w:ind w:firstLine="576"/>
        <w:rPr>
          <w:rFonts w:ascii="仿宋" w:hAnsi="仿宋" w:cs="仿宋"/>
          <w:color w:val="auto"/>
          <w:kern w:val="0"/>
          <w:highlight w:val="none"/>
          <w:lang w:val="zh-CN"/>
        </w:rPr>
      </w:pPr>
      <w:r>
        <w:rPr>
          <w:rFonts w:hint="eastAsia" w:ascii="仿宋" w:hAnsi="仿宋" w:cs="仿宋"/>
          <w:color w:val="auto"/>
          <w:kern w:val="0"/>
          <w:highlight w:val="none"/>
          <w:u w:val="single"/>
        </w:rPr>
        <w:t>（联合体成员2）</w:t>
      </w:r>
      <w:r>
        <w:rPr>
          <w:rFonts w:hint="eastAsia" w:ascii="仿宋" w:hAnsi="仿宋" w:cs="仿宋"/>
          <w:color w:val="auto"/>
          <w:kern w:val="0"/>
          <w:highlight w:val="none"/>
          <w:lang w:val="zh-CN"/>
        </w:rPr>
        <w:t>承担的工作和义务为：；</w:t>
      </w:r>
    </w:p>
    <w:p w14:paraId="73D400A7">
      <w:pPr>
        <w:spacing w:line="360" w:lineRule="auto"/>
        <w:ind w:firstLine="576"/>
        <w:rPr>
          <w:rFonts w:ascii="仿宋" w:hAnsi="仿宋" w:cs="仿宋"/>
          <w:color w:val="auto"/>
          <w:kern w:val="0"/>
          <w:highlight w:val="none"/>
          <w:lang w:val="zh-CN"/>
        </w:rPr>
      </w:pPr>
      <w:r>
        <w:rPr>
          <w:rFonts w:hint="eastAsia" w:ascii="仿宋" w:hAnsi="仿宋" w:cs="仿宋"/>
          <w:color w:val="auto"/>
          <w:kern w:val="0"/>
          <w:highlight w:val="none"/>
          <w:lang w:val="zh-CN"/>
        </w:rPr>
        <w:t>……</w:t>
      </w:r>
    </w:p>
    <w:bookmarkEnd w:id="435"/>
    <w:p w14:paraId="2FC43BEE">
      <w:pPr>
        <w:spacing w:line="360" w:lineRule="auto"/>
        <w:ind w:firstLine="576"/>
        <w:rPr>
          <w:rFonts w:ascii="仿宋" w:hAnsi="仿宋" w:cs="仿宋"/>
          <w:color w:val="auto"/>
          <w:kern w:val="0"/>
          <w:highlight w:val="none"/>
          <w:lang w:val="zh-CN"/>
        </w:rPr>
      </w:pPr>
      <w:r>
        <w:rPr>
          <w:rFonts w:hint="eastAsia" w:ascii="仿宋" w:hAnsi="仿宋" w:cs="仿宋"/>
          <w:color w:val="auto"/>
          <w:kern w:val="0"/>
          <w:highlight w:val="none"/>
          <w:lang w:val="zh-CN"/>
        </w:rPr>
        <w:t>四、联合体成员中小企业合同份额。</w:t>
      </w:r>
    </w:p>
    <w:p w14:paraId="7A0765AD">
      <w:pPr>
        <w:spacing w:line="360" w:lineRule="auto"/>
        <w:ind w:firstLine="576"/>
        <w:rPr>
          <w:rFonts w:ascii="仿宋" w:hAnsi="仿宋" w:cs="仿宋"/>
          <w:b/>
          <w:color w:val="auto"/>
          <w:kern w:val="0"/>
          <w:highlight w:val="none"/>
          <w:lang w:val="zh-CN"/>
        </w:rPr>
      </w:pPr>
      <w:r>
        <w:rPr>
          <w:rFonts w:hint="eastAsia" w:ascii="仿宋" w:hAnsi="仿宋" w:cs="仿宋"/>
          <w:color w:val="auto"/>
          <w:kern w:val="0"/>
          <w:highlight w:val="none"/>
          <w:lang w:val="zh-CN"/>
        </w:rPr>
        <w:t>1、</w:t>
      </w:r>
      <w:r>
        <w:rPr>
          <w:rFonts w:hint="eastAsia" w:ascii="仿宋" w:hAnsi="仿宋" w:cs="仿宋"/>
          <w:color w:val="auto"/>
          <w:kern w:val="0"/>
          <w:highlight w:val="none"/>
          <w:u w:val="single"/>
        </w:rPr>
        <w:t>（联合体成员X,……）</w:t>
      </w:r>
      <w:r>
        <w:rPr>
          <w:rFonts w:hint="eastAsia" w:ascii="仿宋" w:hAnsi="仿宋" w:cs="仿宋"/>
          <w:color w:val="auto"/>
          <w:kern w:val="0"/>
          <w:highlight w:val="none"/>
        </w:rPr>
        <w:t>提供的全部货物由小微企业制造，其合同份额占到合同总金额</w:t>
      </w:r>
      <w:r>
        <w:rPr>
          <w:rFonts w:hint="eastAsia" w:ascii="仿宋" w:hAnsi="仿宋" w:cs="仿宋"/>
          <w:color w:val="auto"/>
          <w:highlight w:val="none"/>
        </w:rPr>
        <w:t>_</w:t>
      </w:r>
      <w:r>
        <w:rPr>
          <w:rFonts w:hint="eastAsia" w:ascii="仿宋" w:hAnsi="仿宋" w:cs="仿宋"/>
          <w:color w:val="auto"/>
          <w:kern w:val="0"/>
          <w:highlight w:val="none"/>
        </w:rPr>
        <w:t>%以上；</w:t>
      </w:r>
      <w:r>
        <w:rPr>
          <w:rFonts w:hint="eastAsia" w:ascii="仿宋" w:hAnsi="仿宋" w:cs="仿宋"/>
          <w:color w:val="auto"/>
          <w:kern w:val="0"/>
          <w:highlight w:val="none"/>
          <w:lang w:val="zh-CN"/>
        </w:rPr>
        <w:t>……。</w:t>
      </w:r>
      <w:r>
        <w:rPr>
          <w:rFonts w:hint="eastAsia" w:ascii="仿宋" w:hAnsi="仿宋" w:cs="仿宋"/>
          <w:b/>
          <w:color w:val="auto"/>
          <w:kern w:val="0"/>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color w:val="auto"/>
          <w:highlight w:val="none"/>
        </w:rPr>
        <w:t>拟享受以上价格扣除政策的，填写有关内容。</w:t>
      </w:r>
      <w:r>
        <w:rPr>
          <w:rFonts w:hint="eastAsia" w:ascii="仿宋" w:hAnsi="仿宋" w:cs="仿宋"/>
          <w:b/>
          <w:color w:val="auto"/>
          <w:kern w:val="0"/>
          <w:highlight w:val="none"/>
          <w:lang w:val="zh-CN"/>
        </w:rPr>
        <w:t>）</w:t>
      </w:r>
    </w:p>
    <w:p w14:paraId="01E82B68">
      <w:pPr>
        <w:spacing w:line="360" w:lineRule="auto"/>
        <w:ind w:firstLine="576"/>
        <w:rPr>
          <w:rFonts w:ascii="仿宋" w:hAnsi="仿宋" w:cs="仿宋"/>
          <w:color w:val="auto"/>
          <w:kern w:val="0"/>
          <w:highlight w:val="none"/>
          <w:lang w:val="zh-CN"/>
        </w:rPr>
      </w:pPr>
      <w:r>
        <w:rPr>
          <w:rFonts w:hint="eastAsia" w:ascii="仿宋" w:hAnsi="仿宋" w:cs="仿宋"/>
          <w:color w:val="auto"/>
          <w:highlight w:val="none"/>
        </w:rPr>
        <w:t>2、中小企业合同金额达到_%，小微企业合同金额达到_%</w:t>
      </w:r>
      <w:r>
        <w:rPr>
          <w:rFonts w:hint="eastAsia" w:ascii="仿宋" w:hAnsi="仿宋" w:cs="仿宋"/>
          <w:color w:val="auto"/>
          <w:kern w:val="0"/>
          <w:highlight w:val="none"/>
          <w:lang w:val="zh-CN"/>
        </w:rPr>
        <w:t>。</w:t>
      </w:r>
      <w:r>
        <w:rPr>
          <w:rFonts w:hint="eastAsia" w:ascii="仿宋" w:hAnsi="仿宋" w:cs="仿宋"/>
          <w:b/>
          <w:bCs/>
          <w:color w:val="auto"/>
          <w:kern w:val="0"/>
          <w:highlight w:val="none"/>
          <w:lang w:val="zh-CN"/>
        </w:rPr>
        <w:t>（</w:t>
      </w:r>
      <w:r>
        <w:rPr>
          <w:rFonts w:hint="eastAsia" w:ascii="仿宋" w:hAnsi="仿宋" w:cs="仿宋"/>
          <w:b/>
          <w:bCs/>
          <w:color w:val="auto"/>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color w:val="auto"/>
          <w:kern w:val="0"/>
          <w:highlight w:val="none"/>
          <w:lang w:val="zh-CN"/>
        </w:rPr>
        <w:t>）</w:t>
      </w:r>
    </w:p>
    <w:p w14:paraId="1E1FF6D8">
      <w:pPr>
        <w:spacing w:line="360" w:lineRule="auto"/>
        <w:ind w:firstLine="576"/>
        <w:rPr>
          <w:rFonts w:ascii="仿宋" w:hAnsi="仿宋" w:cs="仿宋"/>
          <w:color w:val="auto"/>
          <w:kern w:val="0"/>
          <w:highlight w:val="none"/>
          <w:lang w:val="zh-CN"/>
        </w:rPr>
      </w:pPr>
      <w:r>
        <w:rPr>
          <w:rFonts w:hint="eastAsia" w:ascii="仿宋" w:hAnsi="仿宋" w:cs="仿宋"/>
          <w:color w:val="auto"/>
          <w:kern w:val="0"/>
          <w:highlight w:val="none"/>
          <w:lang w:val="zh-CN"/>
        </w:rPr>
        <w:t>五、如果中标，</w:t>
      </w:r>
      <w:r>
        <w:rPr>
          <w:rFonts w:hint="eastAsia" w:ascii="仿宋" w:hAnsi="仿宋" w:cs="仿宋"/>
          <w:color w:val="auto"/>
          <w:highlight w:val="none"/>
        </w:rPr>
        <w:t>联合体各成员方共同与采购人签订合同，并就采购合同约定的事项对采购人承担连带责任。</w:t>
      </w:r>
    </w:p>
    <w:p w14:paraId="487EC9AA">
      <w:pPr>
        <w:spacing w:line="360" w:lineRule="auto"/>
        <w:ind w:firstLine="576"/>
        <w:rPr>
          <w:rFonts w:ascii="仿宋" w:hAnsi="仿宋" w:cs="仿宋"/>
          <w:color w:val="auto"/>
          <w:kern w:val="0"/>
          <w:highlight w:val="none"/>
          <w:lang w:val="zh-CN"/>
        </w:rPr>
      </w:pPr>
      <w:r>
        <w:rPr>
          <w:rFonts w:hint="eastAsia" w:ascii="仿宋" w:hAnsi="仿宋" w:cs="仿宋"/>
          <w:color w:val="auto"/>
          <w:kern w:val="0"/>
          <w:highlight w:val="none"/>
          <w:lang w:val="zh-CN"/>
        </w:rPr>
        <w:t>六、有关本次联合投标的其他事宜：</w:t>
      </w:r>
    </w:p>
    <w:p w14:paraId="507C8F08">
      <w:pPr>
        <w:spacing w:line="360" w:lineRule="auto"/>
        <w:ind w:firstLine="576"/>
        <w:rPr>
          <w:rFonts w:ascii="仿宋" w:hAnsi="仿宋" w:cs="仿宋"/>
          <w:color w:val="auto"/>
          <w:kern w:val="0"/>
          <w:highlight w:val="none"/>
          <w:lang w:val="zh-CN"/>
        </w:rPr>
      </w:pPr>
      <w:r>
        <w:rPr>
          <w:rFonts w:hint="eastAsia" w:ascii="仿宋" w:hAnsi="仿宋" w:cs="仿宋"/>
          <w:color w:val="auto"/>
          <w:kern w:val="0"/>
          <w:highlight w:val="none"/>
          <w:lang w:val="zh-CN"/>
        </w:rPr>
        <w:t>1、联合体各方不再单独参加或者与其他供应商另外组成联合体参加同一合同项下的政府采购活动。</w:t>
      </w:r>
    </w:p>
    <w:p w14:paraId="4B8B1AC9">
      <w:pPr>
        <w:spacing w:line="360" w:lineRule="auto"/>
        <w:ind w:firstLine="576"/>
        <w:rPr>
          <w:rFonts w:ascii="仿宋" w:hAnsi="仿宋" w:cs="仿宋"/>
          <w:color w:val="auto"/>
          <w:kern w:val="0"/>
          <w:highlight w:val="none"/>
          <w:lang w:val="zh-CN"/>
        </w:rPr>
      </w:pPr>
      <w:r>
        <w:rPr>
          <w:rFonts w:hint="eastAsia" w:ascii="仿宋" w:hAnsi="仿宋" w:cs="仿宋"/>
          <w:color w:val="auto"/>
          <w:kern w:val="0"/>
          <w:highlight w:val="none"/>
          <w:lang w:val="zh-CN"/>
        </w:rPr>
        <w:t>2、联合体中有同类资质的各方按照联合体分工承担相同工作的，按照资质等级较低的供应商确定资质等级。</w:t>
      </w:r>
    </w:p>
    <w:p w14:paraId="22DDFEF1">
      <w:pPr>
        <w:spacing w:line="360" w:lineRule="auto"/>
        <w:ind w:firstLine="576"/>
        <w:rPr>
          <w:rFonts w:ascii="仿宋" w:hAnsi="仿宋" w:cs="仿宋"/>
          <w:color w:val="auto"/>
          <w:kern w:val="0"/>
          <w:highlight w:val="none"/>
          <w:lang w:val="zh-CN"/>
        </w:rPr>
      </w:pPr>
      <w:r>
        <w:rPr>
          <w:rFonts w:hint="eastAsia" w:ascii="仿宋" w:hAnsi="仿宋" w:cs="仿宋"/>
          <w:color w:val="auto"/>
          <w:kern w:val="0"/>
          <w:highlight w:val="none"/>
          <w:lang w:val="zh-CN"/>
        </w:rPr>
        <w:t>3、本协议提交采购人、采购机构后，联合体各方不得以任何形式对上述内容进行修改或撤销。</w:t>
      </w:r>
    </w:p>
    <w:p w14:paraId="5346416F">
      <w:pPr>
        <w:spacing w:line="360" w:lineRule="auto"/>
        <w:ind w:firstLine="5040" w:firstLineChars="2100"/>
        <w:rPr>
          <w:rFonts w:ascii="仿宋" w:hAnsi="仿宋" w:cs="仿宋"/>
          <w:color w:val="auto"/>
          <w:kern w:val="0"/>
          <w:highlight w:val="none"/>
          <w:lang w:val="zh-CN"/>
        </w:rPr>
      </w:pPr>
      <w:r>
        <w:rPr>
          <w:rFonts w:hint="eastAsia" w:ascii="仿宋" w:hAnsi="仿宋" w:cs="仿宋"/>
          <w:color w:val="auto"/>
          <w:kern w:val="0"/>
          <w:highlight w:val="none"/>
          <w:lang w:val="zh-CN"/>
        </w:rPr>
        <w:t>联合体成员名称(电子签名/公章)：</w:t>
      </w:r>
    </w:p>
    <w:p w14:paraId="6CFDBF46">
      <w:pPr>
        <w:spacing w:line="360" w:lineRule="auto"/>
        <w:ind w:firstLine="5040" w:firstLineChars="2100"/>
        <w:rPr>
          <w:rFonts w:ascii="仿宋" w:hAnsi="仿宋" w:cs="仿宋"/>
          <w:color w:val="auto"/>
          <w:kern w:val="0"/>
          <w:highlight w:val="none"/>
          <w:lang w:val="zh-CN"/>
        </w:rPr>
      </w:pPr>
      <w:r>
        <w:rPr>
          <w:rFonts w:hint="eastAsia" w:ascii="仿宋" w:hAnsi="仿宋" w:cs="仿宋"/>
          <w:color w:val="auto"/>
          <w:kern w:val="0"/>
          <w:highlight w:val="none"/>
          <w:lang w:val="zh-CN"/>
        </w:rPr>
        <w:t>联合体成员名称(电子签名/公章)：</w:t>
      </w:r>
    </w:p>
    <w:p w14:paraId="1771933B">
      <w:pPr>
        <w:spacing w:line="360" w:lineRule="auto"/>
        <w:ind w:right="960"/>
        <w:jc w:val="center"/>
        <w:rPr>
          <w:rFonts w:ascii="仿宋" w:hAnsi="仿宋" w:cs="仿宋"/>
          <w:color w:val="auto"/>
          <w:kern w:val="0"/>
          <w:highlight w:val="none"/>
          <w:lang w:val="zh-CN"/>
        </w:rPr>
      </w:pPr>
      <w:r>
        <w:rPr>
          <w:rFonts w:hint="eastAsia" w:ascii="仿宋" w:hAnsi="仿宋" w:cs="仿宋"/>
          <w:color w:val="auto"/>
          <w:kern w:val="0"/>
          <w:highlight w:val="none"/>
          <w:lang w:val="zh-CN"/>
        </w:rPr>
        <w:t xml:space="preserve">                   ……</w:t>
      </w:r>
    </w:p>
    <w:p w14:paraId="32314FC3">
      <w:pPr>
        <w:spacing w:line="360" w:lineRule="auto"/>
        <w:jc w:val="right"/>
        <w:rPr>
          <w:rFonts w:ascii="仿宋" w:hAnsi="仿宋" w:cs="仿宋"/>
          <w:color w:val="auto"/>
          <w:kern w:val="0"/>
          <w:highlight w:val="none"/>
          <w:lang w:val="zh-CN"/>
        </w:rPr>
      </w:pPr>
      <w:r>
        <w:rPr>
          <w:rFonts w:hint="eastAsia" w:ascii="仿宋" w:hAnsi="仿宋" w:cs="仿宋"/>
          <w:color w:val="auto"/>
          <w:kern w:val="0"/>
          <w:highlight w:val="none"/>
          <w:lang w:val="zh-CN"/>
        </w:rPr>
        <w:t>日期：  年  月   日</w:t>
      </w:r>
    </w:p>
    <w:p w14:paraId="398FEF43">
      <w:pPr>
        <w:spacing w:line="360" w:lineRule="auto"/>
        <w:ind w:right="420"/>
        <w:rPr>
          <w:rFonts w:ascii="仿宋" w:hAnsi="仿宋" w:cs="仿宋"/>
          <w:color w:val="auto"/>
          <w:highlight w:val="none"/>
        </w:rPr>
      </w:pPr>
      <w:r>
        <w:rPr>
          <w:rFonts w:hint="eastAsia" w:ascii="仿宋" w:hAnsi="仿宋" w:cs="仿宋"/>
          <w:color w:val="auto"/>
          <w:highlight w:val="none"/>
        </w:rPr>
        <w:t>注：按本格式和要求提供。</w:t>
      </w:r>
    </w:p>
    <w:p w14:paraId="108F7AB8">
      <w:pPr>
        <w:autoSpaceDE w:val="0"/>
        <w:autoSpaceDN w:val="0"/>
        <w:jc w:val="center"/>
        <w:rPr>
          <w:rFonts w:ascii="仿宋" w:hAnsi="仿宋" w:cs="仿宋"/>
          <w:b/>
          <w:color w:val="auto"/>
          <w:spacing w:val="6"/>
          <w:sz w:val="32"/>
          <w:szCs w:val="32"/>
          <w:highlight w:val="none"/>
        </w:rPr>
      </w:pPr>
    </w:p>
    <w:p w14:paraId="675C049F">
      <w:pPr>
        <w:autoSpaceDE w:val="0"/>
        <w:autoSpaceDN w:val="0"/>
        <w:jc w:val="center"/>
        <w:rPr>
          <w:rFonts w:ascii="仿宋" w:hAnsi="仿宋" w:cs="仿宋"/>
          <w:b/>
          <w:color w:val="auto"/>
          <w:spacing w:val="6"/>
          <w:sz w:val="32"/>
          <w:szCs w:val="32"/>
          <w:highlight w:val="none"/>
        </w:rPr>
      </w:pPr>
    </w:p>
    <w:p w14:paraId="48C8BDB0">
      <w:pPr>
        <w:autoSpaceDE w:val="0"/>
        <w:autoSpaceDN w:val="0"/>
        <w:jc w:val="center"/>
        <w:rPr>
          <w:rFonts w:ascii="仿宋" w:hAnsi="仿宋" w:cs="仿宋"/>
          <w:b/>
          <w:color w:val="auto"/>
          <w:spacing w:val="6"/>
          <w:sz w:val="32"/>
          <w:szCs w:val="32"/>
          <w:highlight w:val="none"/>
        </w:rPr>
      </w:pPr>
    </w:p>
    <w:p w14:paraId="42DC0664">
      <w:pPr>
        <w:autoSpaceDE w:val="0"/>
        <w:autoSpaceDN w:val="0"/>
        <w:jc w:val="center"/>
        <w:rPr>
          <w:rFonts w:ascii="仿宋" w:hAnsi="仿宋" w:cs="仿宋"/>
          <w:b/>
          <w:color w:val="auto"/>
          <w:spacing w:val="6"/>
          <w:sz w:val="32"/>
          <w:szCs w:val="32"/>
          <w:highlight w:val="none"/>
        </w:rPr>
      </w:pPr>
    </w:p>
    <w:p w14:paraId="3F38ECF6">
      <w:pPr>
        <w:autoSpaceDE w:val="0"/>
        <w:autoSpaceDN w:val="0"/>
        <w:jc w:val="center"/>
        <w:rPr>
          <w:rFonts w:ascii="仿宋" w:hAnsi="仿宋" w:cs="仿宋"/>
          <w:b/>
          <w:color w:val="auto"/>
          <w:spacing w:val="6"/>
          <w:sz w:val="32"/>
          <w:szCs w:val="32"/>
          <w:highlight w:val="none"/>
        </w:rPr>
      </w:pPr>
    </w:p>
    <w:p w14:paraId="11B0BDFC">
      <w:pPr>
        <w:autoSpaceDE w:val="0"/>
        <w:autoSpaceDN w:val="0"/>
        <w:jc w:val="center"/>
        <w:rPr>
          <w:rFonts w:ascii="仿宋" w:hAnsi="仿宋" w:cs="仿宋"/>
          <w:b/>
          <w:color w:val="auto"/>
          <w:spacing w:val="6"/>
          <w:sz w:val="32"/>
          <w:szCs w:val="32"/>
          <w:highlight w:val="none"/>
        </w:rPr>
      </w:pPr>
    </w:p>
    <w:p w14:paraId="248F0F36">
      <w:pPr>
        <w:autoSpaceDE w:val="0"/>
        <w:autoSpaceDN w:val="0"/>
        <w:jc w:val="center"/>
        <w:rPr>
          <w:rFonts w:ascii="仿宋" w:hAnsi="仿宋" w:cs="仿宋"/>
          <w:b/>
          <w:color w:val="auto"/>
          <w:spacing w:val="6"/>
          <w:sz w:val="32"/>
          <w:szCs w:val="32"/>
          <w:highlight w:val="none"/>
        </w:rPr>
      </w:pPr>
    </w:p>
    <w:p w14:paraId="0D6FF55E">
      <w:pPr>
        <w:autoSpaceDE w:val="0"/>
        <w:autoSpaceDN w:val="0"/>
        <w:jc w:val="center"/>
        <w:rPr>
          <w:rFonts w:ascii="仿宋" w:hAnsi="仿宋" w:cs="仿宋"/>
          <w:b/>
          <w:color w:val="auto"/>
          <w:spacing w:val="6"/>
          <w:sz w:val="32"/>
          <w:szCs w:val="32"/>
          <w:highlight w:val="none"/>
        </w:rPr>
      </w:pPr>
    </w:p>
    <w:p w14:paraId="1DE8F03C">
      <w:pPr>
        <w:autoSpaceDE w:val="0"/>
        <w:autoSpaceDN w:val="0"/>
        <w:jc w:val="center"/>
        <w:rPr>
          <w:rFonts w:ascii="仿宋" w:hAnsi="仿宋" w:cs="仿宋"/>
          <w:b/>
          <w:color w:val="auto"/>
          <w:spacing w:val="6"/>
          <w:sz w:val="32"/>
          <w:szCs w:val="32"/>
          <w:highlight w:val="none"/>
        </w:rPr>
      </w:pPr>
    </w:p>
    <w:p w14:paraId="177EBE5C">
      <w:pPr>
        <w:autoSpaceDE w:val="0"/>
        <w:autoSpaceDN w:val="0"/>
        <w:jc w:val="center"/>
        <w:rPr>
          <w:rFonts w:ascii="仿宋" w:hAnsi="仿宋" w:cs="仿宋"/>
          <w:b/>
          <w:color w:val="auto"/>
          <w:spacing w:val="6"/>
          <w:sz w:val="32"/>
          <w:szCs w:val="32"/>
          <w:highlight w:val="none"/>
        </w:rPr>
      </w:pPr>
    </w:p>
    <w:p w14:paraId="408A68C0">
      <w:pPr>
        <w:autoSpaceDE w:val="0"/>
        <w:autoSpaceDN w:val="0"/>
        <w:jc w:val="center"/>
        <w:rPr>
          <w:rFonts w:ascii="仿宋" w:hAnsi="仿宋" w:cs="仿宋"/>
          <w:b/>
          <w:color w:val="auto"/>
          <w:spacing w:val="6"/>
          <w:sz w:val="32"/>
          <w:szCs w:val="32"/>
          <w:highlight w:val="none"/>
        </w:rPr>
      </w:pPr>
    </w:p>
    <w:p w14:paraId="31842A09">
      <w:pPr>
        <w:autoSpaceDE w:val="0"/>
        <w:autoSpaceDN w:val="0"/>
        <w:jc w:val="center"/>
        <w:rPr>
          <w:rFonts w:ascii="仿宋" w:hAnsi="仿宋" w:cs="仿宋"/>
          <w:b/>
          <w:color w:val="auto"/>
          <w:spacing w:val="6"/>
          <w:sz w:val="32"/>
          <w:szCs w:val="32"/>
          <w:highlight w:val="none"/>
        </w:rPr>
      </w:pPr>
    </w:p>
    <w:p w14:paraId="4015C1E2">
      <w:pPr>
        <w:autoSpaceDE w:val="0"/>
        <w:autoSpaceDN w:val="0"/>
        <w:jc w:val="center"/>
        <w:rPr>
          <w:rFonts w:ascii="仿宋" w:hAnsi="仿宋" w:cs="仿宋"/>
          <w:b/>
          <w:color w:val="auto"/>
          <w:spacing w:val="6"/>
          <w:sz w:val="32"/>
          <w:szCs w:val="32"/>
          <w:highlight w:val="none"/>
        </w:rPr>
      </w:pPr>
    </w:p>
    <w:p w14:paraId="62D93781">
      <w:pPr>
        <w:autoSpaceDE w:val="0"/>
        <w:autoSpaceDN w:val="0"/>
        <w:jc w:val="center"/>
        <w:rPr>
          <w:rFonts w:ascii="仿宋" w:hAnsi="仿宋" w:cs="仿宋"/>
          <w:b/>
          <w:color w:val="auto"/>
          <w:spacing w:val="6"/>
          <w:sz w:val="32"/>
          <w:szCs w:val="32"/>
          <w:highlight w:val="none"/>
        </w:rPr>
      </w:pPr>
    </w:p>
    <w:p w14:paraId="09EE1B1D">
      <w:pPr>
        <w:autoSpaceDE w:val="0"/>
        <w:autoSpaceDN w:val="0"/>
        <w:jc w:val="center"/>
        <w:rPr>
          <w:rFonts w:ascii="仿宋" w:hAnsi="仿宋" w:cs="仿宋"/>
          <w:b/>
          <w:color w:val="auto"/>
          <w:spacing w:val="6"/>
          <w:sz w:val="32"/>
          <w:szCs w:val="32"/>
          <w:highlight w:val="none"/>
        </w:rPr>
      </w:pPr>
    </w:p>
    <w:p w14:paraId="1CEBC81C">
      <w:pPr>
        <w:autoSpaceDE w:val="0"/>
        <w:autoSpaceDN w:val="0"/>
        <w:jc w:val="center"/>
        <w:rPr>
          <w:rFonts w:ascii="仿宋" w:hAnsi="仿宋" w:cs="仿宋"/>
          <w:b/>
          <w:color w:val="auto"/>
          <w:spacing w:val="6"/>
          <w:sz w:val="32"/>
          <w:szCs w:val="32"/>
          <w:highlight w:val="none"/>
        </w:rPr>
      </w:pPr>
    </w:p>
    <w:p w14:paraId="6F3DDDE7">
      <w:pPr>
        <w:autoSpaceDE w:val="0"/>
        <w:autoSpaceDN w:val="0"/>
        <w:jc w:val="center"/>
        <w:rPr>
          <w:rFonts w:ascii="仿宋" w:hAnsi="仿宋" w:cs="仿宋"/>
          <w:b/>
          <w:color w:val="auto"/>
          <w:spacing w:val="6"/>
          <w:sz w:val="32"/>
          <w:szCs w:val="32"/>
          <w:highlight w:val="none"/>
        </w:rPr>
      </w:pPr>
    </w:p>
    <w:p w14:paraId="6F7FAC61">
      <w:pPr>
        <w:autoSpaceDE w:val="0"/>
        <w:autoSpaceDN w:val="0"/>
        <w:jc w:val="center"/>
        <w:rPr>
          <w:rFonts w:ascii="仿宋" w:hAnsi="仿宋" w:cs="仿宋"/>
          <w:b/>
          <w:color w:val="auto"/>
          <w:spacing w:val="6"/>
          <w:sz w:val="32"/>
          <w:szCs w:val="32"/>
          <w:highlight w:val="none"/>
        </w:rPr>
      </w:pPr>
    </w:p>
    <w:p w14:paraId="013684A2">
      <w:pPr>
        <w:autoSpaceDE w:val="0"/>
        <w:autoSpaceDN w:val="0"/>
        <w:jc w:val="center"/>
        <w:rPr>
          <w:rFonts w:ascii="仿宋" w:hAnsi="仿宋" w:cs="仿宋"/>
          <w:b/>
          <w:color w:val="auto"/>
          <w:spacing w:val="6"/>
          <w:sz w:val="32"/>
          <w:szCs w:val="32"/>
          <w:highlight w:val="none"/>
        </w:rPr>
      </w:pPr>
    </w:p>
    <w:p w14:paraId="50EAE1A1">
      <w:pPr>
        <w:spacing w:line="360" w:lineRule="auto"/>
        <w:jc w:val="center"/>
        <w:outlineLvl w:val="2"/>
        <w:rPr>
          <w:rFonts w:ascii="仿宋" w:hAnsi="仿宋" w:cs="仿宋"/>
          <w:b/>
          <w:color w:val="auto"/>
          <w:kern w:val="0"/>
          <w:sz w:val="32"/>
          <w:szCs w:val="32"/>
          <w:highlight w:val="none"/>
        </w:rPr>
      </w:pPr>
      <w:r>
        <w:rPr>
          <w:rFonts w:hint="eastAsia" w:ascii="仿宋" w:hAnsi="仿宋" w:cs="仿宋"/>
          <w:b/>
          <w:color w:val="auto"/>
          <w:kern w:val="0"/>
          <w:sz w:val="32"/>
          <w:szCs w:val="32"/>
          <w:highlight w:val="none"/>
        </w:rPr>
        <w:t>附件6：分包意向协议</w:t>
      </w:r>
    </w:p>
    <w:p w14:paraId="5313C022">
      <w:pPr>
        <w:widowControl/>
        <w:spacing w:line="360" w:lineRule="auto"/>
        <w:ind w:firstLine="120" w:firstLineChars="50"/>
        <w:jc w:val="left"/>
        <w:rPr>
          <w:rFonts w:ascii="仿宋" w:hAnsi="仿宋" w:cs="仿宋"/>
          <w:color w:val="auto"/>
          <w:highlight w:val="none"/>
        </w:rPr>
      </w:pPr>
      <w:r>
        <w:rPr>
          <w:rFonts w:hint="eastAsia" w:ascii="仿宋" w:hAnsi="仿宋" w:cs="仿宋"/>
          <w:color w:val="auto"/>
          <w:highlight w:val="none"/>
        </w:rPr>
        <w:t>（</w:t>
      </w:r>
      <w:r>
        <w:rPr>
          <w:rFonts w:hint="eastAsia" w:ascii="仿宋" w:hAnsi="仿宋" w:cs="仿宋"/>
          <w:b/>
          <w:color w:val="auto"/>
          <w:highlight w:val="none"/>
        </w:rPr>
        <w:t>中标后以分包方式履行合同的，提供分包意向协议；采购人不同意分包或者投标人中标后不以分包方式履行合同的，则不需要提供。</w:t>
      </w:r>
      <w:r>
        <w:rPr>
          <w:rFonts w:hint="eastAsia" w:ascii="仿宋" w:hAnsi="仿宋" w:cs="仿宋"/>
          <w:color w:val="auto"/>
          <w:highlight w:val="none"/>
        </w:rPr>
        <w:t>）</w:t>
      </w:r>
    </w:p>
    <w:p w14:paraId="71779FF4">
      <w:pPr>
        <w:spacing w:line="360" w:lineRule="auto"/>
        <w:ind w:firstLine="576"/>
        <w:rPr>
          <w:rFonts w:ascii="仿宋" w:hAnsi="仿宋" w:cs="仿宋"/>
          <w:color w:val="auto"/>
          <w:kern w:val="0"/>
          <w:highlight w:val="none"/>
          <w:lang w:val="zh-CN"/>
        </w:rPr>
      </w:pPr>
      <w:r>
        <w:rPr>
          <w:rFonts w:hint="eastAsia" w:ascii="仿宋" w:hAnsi="仿宋" w:cs="仿宋"/>
          <w:color w:val="auto"/>
          <w:kern w:val="0"/>
          <w:highlight w:val="none"/>
          <w:u w:val="single"/>
        </w:rPr>
        <w:t>（投标人名称）</w:t>
      </w:r>
      <w:r>
        <w:rPr>
          <w:rFonts w:hint="eastAsia" w:ascii="仿宋" w:hAnsi="仿宋" w:cs="仿宋"/>
          <w:color w:val="auto"/>
          <w:kern w:val="0"/>
          <w:highlight w:val="none"/>
          <w:lang w:val="zh-CN"/>
        </w:rPr>
        <w:t>若成为</w:t>
      </w:r>
      <w:r>
        <w:rPr>
          <w:rFonts w:hint="eastAsia" w:ascii="仿宋" w:hAnsi="仿宋" w:cs="仿宋"/>
          <w:color w:val="auto"/>
          <w:highlight w:val="none"/>
        </w:rPr>
        <w:t>（项目名称）【招标编号：】</w:t>
      </w:r>
      <w:r>
        <w:rPr>
          <w:rFonts w:hint="eastAsia" w:ascii="仿宋" w:hAnsi="仿宋" w:cs="仿宋"/>
          <w:color w:val="auto"/>
          <w:kern w:val="0"/>
          <w:highlight w:val="none"/>
          <w:lang w:val="zh-CN"/>
        </w:rPr>
        <w:t>的中标供应商，将依法采取分包方式履行合同。</w:t>
      </w:r>
      <w:r>
        <w:rPr>
          <w:rFonts w:hint="eastAsia" w:ascii="仿宋" w:hAnsi="仿宋" w:cs="仿宋"/>
          <w:color w:val="auto"/>
          <w:kern w:val="0"/>
          <w:highlight w:val="none"/>
          <w:u w:val="single"/>
        </w:rPr>
        <w:t>（投标人名称）</w:t>
      </w:r>
      <w:r>
        <w:rPr>
          <w:rFonts w:hint="eastAsia" w:ascii="仿宋" w:hAnsi="仿宋" w:cs="仿宋"/>
          <w:color w:val="auto"/>
          <w:kern w:val="0"/>
          <w:highlight w:val="none"/>
        </w:rPr>
        <w:t>与</w:t>
      </w:r>
      <w:r>
        <w:rPr>
          <w:rFonts w:hint="eastAsia" w:ascii="仿宋" w:hAnsi="仿宋" w:cs="仿宋"/>
          <w:color w:val="auto"/>
          <w:kern w:val="0"/>
          <w:highlight w:val="none"/>
          <w:u w:val="single"/>
        </w:rPr>
        <w:t>（所有分包供应商名称）</w:t>
      </w:r>
      <w:r>
        <w:rPr>
          <w:rFonts w:hint="eastAsia" w:ascii="仿宋" w:hAnsi="仿宋" w:cs="仿宋"/>
          <w:color w:val="auto"/>
          <w:kern w:val="0"/>
          <w:highlight w:val="none"/>
        </w:rPr>
        <w:t>达成分包意向协议</w:t>
      </w:r>
      <w:r>
        <w:rPr>
          <w:rFonts w:hint="eastAsia" w:ascii="仿宋" w:hAnsi="仿宋" w:cs="仿宋"/>
          <w:color w:val="auto"/>
          <w:kern w:val="0"/>
          <w:highlight w:val="none"/>
          <w:lang w:val="zh-CN"/>
        </w:rPr>
        <w:t xml:space="preserve">。 </w:t>
      </w:r>
    </w:p>
    <w:p w14:paraId="68EF966E">
      <w:pPr>
        <w:spacing w:line="360" w:lineRule="auto"/>
        <w:ind w:firstLine="576"/>
        <w:rPr>
          <w:rFonts w:ascii="仿宋" w:hAnsi="仿宋" w:cs="仿宋"/>
          <w:color w:val="auto"/>
          <w:kern w:val="0"/>
          <w:highlight w:val="none"/>
          <w:lang w:val="zh-CN"/>
        </w:rPr>
      </w:pPr>
      <w:r>
        <w:rPr>
          <w:rFonts w:hint="eastAsia" w:ascii="仿宋" w:hAnsi="仿宋" w:cs="仿宋"/>
          <w:color w:val="auto"/>
          <w:kern w:val="0"/>
          <w:highlight w:val="none"/>
          <w:lang w:val="zh-CN"/>
        </w:rPr>
        <w:t>一、分包标的及数量</w:t>
      </w:r>
    </w:p>
    <w:p w14:paraId="31E8C65E">
      <w:pPr>
        <w:spacing w:line="360" w:lineRule="auto"/>
        <w:ind w:firstLine="576"/>
        <w:rPr>
          <w:rFonts w:ascii="仿宋" w:hAnsi="仿宋" w:cs="仿宋"/>
          <w:color w:val="auto"/>
          <w:kern w:val="0"/>
          <w:highlight w:val="none"/>
          <w:lang w:val="zh-CN"/>
        </w:rPr>
      </w:pPr>
      <w:r>
        <w:rPr>
          <w:rFonts w:hint="eastAsia" w:ascii="仿宋" w:hAnsi="仿宋" w:cs="仿宋"/>
          <w:color w:val="auto"/>
          <w:kern w:val="0"/>
          <w:highlight w:val="none"/>
          <w:u w:val="single"/>
        </w:rPr>
        <w:t>（投标人名称）</w:t>
      </w:r>
      <w:r>
        <w:rPr>
          <w:rFonts w:hint="eastAsia" w:ascii="仿宋" w:hAnsi="仿宋" w:cs="仿宋"/>
          <w:color w:val="auto"/>
          <w:kern w:val="0"/>
          <w:highlight w:val="none"/>
          <w:lang w:val="zh-CN"/>
        </w:rPr>
        <w:t>将</w:t>
      </w:r>
      <w:r>
        <w:rPr>
          <w:rFonts w:hint="eastAsia" w:ascii="仿宋" w:hAnsi="仿宋" w:cs="仿宋"/>
          <w:color w:val="auto"/>
          <w:kern w:val="0"/>
          <w:highlight w:val="none"/>
          <w:u w:val="single"/>
        </w:rPr>
        <w:t xml:space="preserve">  XX工作内容   </w:t>
      </w:r>
      <w:r>
        <w:rPr>
          <w:rFonts w:hint="eastAsia" w:ascii="仿宋" w:hAnsi="仿宋" w:cs="仿宋"/>
          <w:color w:val="auto"/>
          <w:highlight w:val="none"/>
        </w:rPr>
        <w:t>分包给</w:t>
      </w:r>
      <w:r>
        <w:rPr>
          <w:rFonts w:hint="eastAsia" w:ascii="仿宋" w:hAnsi="仿宋" w:cs="仿宋"/>
          <w:color w:val="auto"/>
          <w:kern w:val="0"/>
          <w:highlight w:val="none"/>
          <w:u w:val="single"/>
        </w:rPr>
        <w:t>（分包供应商1名称）</w:t>
      </w:r>
      <w:r>
        <w:rPr>
          <w:rFonts w:hint="eastAsia" w:ascii="仿宋" w:hAnsi="仿宋" w:cs="仿宋"/>
          <w:color w:val="auto"/>
          <w:kern w:val="0"/>
          <w:highlight w:val="none"/>
          <w:lang w:val="zh-CN"/>
        </w:rPr>
        <w:t>，</w:t>
      </w:r>
      <w:r>
        <w:rPr>
          <w:rFonts w:hint="eastAsia" w:ascii="仿宋" w:hAnsi="仿宋" w:cs="仿宋"/>
          <w:color w:val="auto"/>
          <w:kern w:val="0"/>
          <w:highlight w:val="none"/>
          <w:u w:val="single"/>
        </w:rPr>
        <w:t>（分包供应商1名称），</w:t>
      </w:r>
      <w:r>
        <w:rPr>
          <w:rFonts w:hint="eastAsia" w:ascii="仿宋" w:hAnsi="仿宋" w:cs="仿宋"/>
          <w:color w:val="auto"/>
          <w:kern w:val="0"/>
          <w:highlight w:val="none"/>
          <w:lang w:val="zh-CN"/>
        </w:rPr>
        <w:t>具备承</w:t>
      </w:r>
      <w:r>
        <w:rPr>
          <w:rFonts w:hint="eastAsia" w:ascii="仿宋" w:hAnsi="仿宋" w:cs="仿宋"/>
          <w:color w:val="auto"/>
          <w:kern w:val="0"/>
          <w:highlight w:val="none"/>
        </w:rPr>
        <w:t>担</w:t>
      </w:r>
      <w:r>
        <w:rPr>
          <w:rFonts w:hint="eastAsia" w:ascii="仿宋" w:hAnsi="仿宋" w:cs="仿宋"/>
          <w:color w:val="auto"/>
          <w:kern w:val="0"/>
          <w:highlight w:val="none"/>
          <w:u w:val="single"/>
          <w:lang w:val="zh-CN"/>
        </w:rPr>
        <w:t>XX工作内容</w:t>
      </w:r>
      <w:r>
        <w:rPr>
          <w:rFonts w:hint="eastAsia" w:ascii="仿宋" w:hAnsi="仿宋" w:cs="仿宋"/>
          <w:color w:val="auto"/>
          <w:kern w:val="0"/>
          <w:highlight w:val="none"/>
          <w:lang w:val="zh-CN"/>
        </w:rPr>
        <w:t>相应资质条件且不得再次分包；</w:t>
      </w:r>
    </w:p>
    <w:p w14:paraId="68A10833">
      <w:pPr>
        <w:rPr>
          <w:rFonts w:ascii="仿宋" w:hAnsi="仿宋" w:cs="仿宋"/>
          <w:color w:val="auto"/>
          <w:highlight w:val="none"/>
        </w:rPr>
      </w:pPr>
      <w:r>
        <w:rPr>
          <w:rFonts w:hint="eastAsia" w:ascii="仿宋" w:hAnsi="仿宋" w:cs="仿宋"/>
          <w:color w:val="auto"/>
          <w:highlight w:val="none"/>
        </w:rPr>
        <w:t>……</w:t>
      </w:r>
    </w:p>
    <w:p w14:paraId="10A8D151">
      <w:pPr>
        <w:spacing w:line="360" w:lineRule="auto"/>
        <w:ind w:firstLine="576"/>
        <w:rPr>
          <w:rFonts w:ascii="仿宋" w:hAnsi="仿宋" w:cs="仿宋"/>
          <w:color w:val="auto"/>
          <w:kern w:val="0"/>
          <w:highlight w:val="none"/>
          <w:lang w:val="zh-CN"/>
        </w:rPr>
      </w:pPr>
      <w:r>
        <w:rPr>
          <w:rFonts w:hint="eastAsia" w:ascii="仿宋" w:hAnsi="仿宋" w:cs="仿宋"/>
          <w:color w:val="auto"/>
          <w:kern w:val="0"/>
          <w:highlight w:val="none"/>
          <w:lang w:val="zh-CN"/>
        </w:rPr>
        <w:t>二、分包供应商中小企业合同份额</w:t>
      </w:r>
    </w:p>
    <w:p w14:paraId="0F3DE89C">
      <w:pPr>
        <w:spacing w:line="360" w:lineRule="auto"/>
        <w:ind w:firstLine="576"/>
        <w:rPr>
          <w:rFonts w:ascii="仿宋" w:hAnsi="仿宋" w:cs="仿宋"/>
          <w:b/>
          <w:color w:val="auto"/>
          <w:kern w:val="0"/>
          <w:highlight w:val="none"/>
          <w:lang w:val="zh-CN"/>
        </w:rPr>
      </w:pPr>
      <w:r>
        <w:rPr>
          <w:rFonts w:hint="eastAsia" w:ascii="仿宋" w:hAnsi="仿宋" w:cs="仿宋"/>
          <w:color w:val="auto"/>
          <w:kern w:val="0"/>
          <w:highlight w:val="none"/>
        </w:rPr>
        <w:t>1、</w:t>
      </w:r>
      <w:r>
        <w:rPr>
          <w:rFonts w:hint="eastAsia" w:ascii="仿宋" w:hAnsi="仿宋" w:cs="仿宋"/>
          <w:color w:val="auto"/>
          <w:kern w:val="0"/>
          <w:highlight w:val="none"/>
          <w:u w:val="single"/>
        </w:rPr>
        <w:t>（分包供应商X,……）提供的货物全部由小微企业制造，</w:t>
      </w:r>
      <w:r>
        <w:rPr>
          <w:rFonts w:hint="eastAsia" w:ascii="仿宋" w:hAnsi="仿宋" w:cs="仿宋"/>
          <w:color w:val="auto"/>
          <w:kern w:val="0"/>
          <w:highlight w:val="none"/>
        </w:rPr>
        <w:t>其合同份额占到合同总金额__%以上</w:t>
      </w:r>
      <w:r>
        <w:rPr>
          <w:rFonts w:hint="eastAsia" w:ascii="仿宋" w:hAnsi="仿宋" w:cs="仿宋"/>
          <w:color w:val="auto"/>
          <w:highlight w:val="none"/>
        </w:rPr>
        <w:t>。</w:t>
      </w:r>
      <w:r>
        <w:rPr>
          <w:rFonts w:hint="eastAsia" w:ascii="仿宋" w:hAnsi="仿宋" w:cs="仿宋"/>
          <w:b/>
          <w:color w:val="auto"/>
          <w:kern w:val="0"/>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color w:val="auto"/>
          <w:highlight w:val="none"/>
        </w:rPr>
        <w:t>拟享受以上价格扣除政策的，填写有关内容。</w:t>
      </w:r>
      <w:r>
        <w:rPr>
          <w:rFonts w:hint="eastAsia" w:ascii="仿宋" w:hAnsi="仿宋" w:cs="仿宋"/>
          <w:b/>
          <w:color w:val="auto"/>
          <w:kern w:val="0"/>
          <w:highlight w:val="none"/>
          <w:lang w:val="zh-CN"/>
        </w:rPr>
        <w:t>）</w:t>
      </w:r>
    </w:p>
    <w:p w14:paraId="33901B82">
      <w:pPr>
        <w:spacing w:line="360" w:lineRule="auto"/>
        <w:ind w:firstLine="480" w:firstLineChars="200"/>
        <w:rPr>
          <w:rFonts w:ascii="仿宋" w:hAnsi="仿宋" w:cs="仿宋"/>
          <w:b/>
          <w:bCs/>
          <w:color w:val="auto"/>
          <w:kern w:val="0"/>
          <w:highlight w:val="none"/>
          <w:lang w:val="zh-CN"/>
        </w:rPr>
      </w:pPr>
      <w:r>
        <w:rPr>
          <w:rFonts w:hint="eastAsia" w:ascii="仿宋" w:hAnsi="仿宋" w:cs="仿宋"/>
          <w:color w:val="auto"/>
          <w:highlight w:val="none"/>
        </w:rPr>
        <w:t>2、</w:t>
      </w:r>
      <w:bookmarkStart w:id="436" w:name="_Hlk101133173"/>
      <w:r>
        <w:rPr>
          <w:rFonts w:hint="eastAsia" w:ascii="仿宋" w:hAnsi="仿宋" w:cs="仿宋"/>
          <w:color w:val="auto"/>
          <w:highlight w:val="none"/>
        </w:rPr>
        <w:t>中小企业合同金额达到__%，小微企业合同金额达到__%</w:t>
      </w:r>
      <w:r>
        <w:rPr>
          <w:rFonts w:hint="eastAsia" w:ascii="仿宋" w:hAnsi="仿宋" w:cs="仿宋"/>
          <w:color w:val="auto"/>
          <w:kern w:val="0"/>
          <w:highlight w:val="none"/>
          <w:lang w:val="zh-CN"/>
        </w:rPr>
        <w:t>。</w:t>
      </w:r>
      <w:r>
        <w:rPr>
          <w:rFonts w:hint="eastAsia" w:ascii="仿宋" w:hAnsi="仿宋" w:cs="仿宋"/>
          <w:b/>
          <w:bCs/>
          <w:color w:val="auto"/>
          <w:kern w:val="0"/>
          <w:highlight w:val="none"/>
          <w:lang w:val="zh-CN"/>
        </w:rPr>
        <w:t>（</w:t>
      </w:r>
      <w:r>
        <w:rPr>
          <w:rFonts w:hint="eastAsia" w:ascii="仿宋" w:hAnsi="仿宋" w:cs="仿宋"/>
          <w:b/>
          <w:bCs/>
          <w:color w:val="auto"/>
          <w:highlight w:val="none"/>
        </w:rPr>
        <w:t>要求合同分包形式参加的项目或采购包，供应商按招标文件第一部分招标公告申请人的资格要求中规定的</w:t>
      </w:r>
      <w:r>
        <w:rPr>
          <w:rFonts w:hint="eastAsia" w:ascii="仿宋" w:hAnsi="仿宋" w:cs="仿宋"/>
          <w:b/>
          <w:color w:val="auto"/>
          <w:kern w:val="0"/>
          <w:highlight w:val="none"/>
          <w:lang w:val="zh-CN"/>
        </w:rPr>
        <w:t>分包意向协议</w:t>
      </w:r>
      <w:r>
        <w:rPr>
          <w:rFonts w:hint="eastAsia" w:ascii="仿宋" w:hAnsi="仿宋" w:cs="仿宋"/>
          <w:b/>
          <w:bCs/>
          <w:color w:val="auto"/>
          <w:highlight w:val="none"/>
        </w:rPr>
        <w:t>中中小企业、小微企业合同金额应当达到的比例要求填写。</w:t>
      </w:r>
      <w:r>
        <w:rPr>
          <w:rFonts w:hint="eastAsia" w:ascii="仿宋" w:hAnsi="仿宋" w:cs="仿宋"/>
          <w:b/>
          <w:bCs/>
          <w:color w:val="auto"/>
          <w:kern w:val="0"/>
          <w:highlight w:val="none"/>
          <w:lang w:val="zh-CN"/>
        </w:rPr>
        <w:t>）</w:t>
      </w:r>
      <w:bookmarkEnd w:id="436"/>
    </w:p>
    <w:p w14:paraId="058D27C6">
      <w:pPr>
        <w:spacing w:line="360" w:lineRule="auto"/>
        <w:ind w:firstLine="576"/>
        <w:rPr>
          <w:rFonts w:ascii="仿宋" w:hAnsi="仿宋" w:cs="仿宋"/>
          <w:color w:val="auto"/>
          <w:kern w:val="0"/>
          <w:highlight w:val="none"/>
          <w:lang w:val="zh-CN"/>
        </w:rPr>
      </w:pPr>
      <w:r>
        <w:rPr>
          <w:rFonts w:hint="eastAsia" w:ascii="仿宋" w:hAnsi="仿宋" w:cs="仿宋"/>
          <w:color w:val="auto"/>
          <w:kern w:val="0"/>
          <w:highlight w:val="none"/>
          <w:lang w:val="zh-CN"/>
        </w:rPr>
        <w:t>三、分包工作履行期限、地点、方式</w:t>
      </w:r>
    </w:p>
    <w:p w14:paraId="2DF88910">
      <w:pPr>
        <w:spacing w:line="360" w:lineRule="auto"/>
        <w:ind w:firstLine="576"/>
        <w:rPr>
          <w:rFonts w:ascii="仿宋" w:hAnsi="仿宋" w:cs="仿宋"/>
          <w:color w:val="auto"/>
          <w:kern w:val="0"/>
          <w:highlight w:val="none"/>
          <w:lang w:val="zh-CN"/>
        </w:rPr>
      </w:pPr>
      <w:r>
        <w:rPr>
          <w:rFonts w:hint="eastAsia" w:ascii="仿宋" w:hAnsi="仿宋" w:cs="仿宋"/>
          <w:color w:val="auto"/>
          <w:kern w:val="0"/>
          <w:highlight w:val="none"/>
          <w:lang w:val="zh-CN"/>
        </w:rPr>
        <w:t>四、质量</w:t>
      </w:r>
    </w:p>
    <w:p w14:paraId="038FF3D3">
      <w:pPr>
        <w:spacing w:line="360" w:lineRule="auto"/>
        <w:ind w:firstLine="576"/>
        <w:rPr>
          <w:rFonts w:ascii="仿宋" w:hAnsi="仿宋" w:cs="仿宋"/>
          <w:color w:val="auto"/>
          <w:kern w:val="0"/>
          <w:highlight w:val="none"/>
          <w:lang w:val="zh-CN"/>
        </w:rPr>
      </w:pPr>
      <w:r>
        <w:rPr>
          <w:rFonts w:hint="eastAsia" w:ascii="仿宋" w:hAnsi="仿宋" w:cs="仿宋"/>
          <w:color w:val="auto"/>
          <w:kern w:val="0"/>
          <w:highlight w:val="none"/>
          <w:lang w:val="zh-CN"/>
        </w:rPr>
        <w:t>五、价款或者报酬</w:t>
      </w:r>
    </w:p>
    <w:p w14:paraId="7CFCEC70">
      <w:pPr>
        <w:spacing w:line="360" w:lineRule="auto"/>
        <w:ind w:left="655" w:leftChars="273"/>
        <w:rPr>
          <w:rFonts w:ascii="仿宋" w:hAnsi="仿宋" w:cs="仿宋"/>
          <w:color w:val="auto"/>
          <w:kern w:val="0"/>
          <w:highlight w:val="none"/>
          <w:lang w:val="zh-CN"/>
        </w:rPr>
      </w:pPr>
      <w:r>
        <w:rPr>
          <w:rFonts w:hint="eastAsia" w:ascii="仿宋" w:hAnsi="仿宋" w:cs="仿宋"/>
          <w:color w:val="auto"/>
          <w:kern w:val="0"/>
          <w:highlight w:val="none"/>
          <w:lang w:val="zh-CN"/>
        </w:rPr>
        <w:t>六、违约责任</w:t>
      </w:r>
    </w:p>
    <w:p w14:paraId="3AC81D8D">
      <w:pPr>
        <w:spacing w:line="360" w:lineRule="auto"/>
        <w:ind w:firstLine="576"/>
        <w:rPr>
          <w:rFonts w:ascii="仿宋" w:hAnsi="仿宋" w:cs="仿宋"/>
          <w:color w:val="auto"/>
          <w:kern w:val="0"/>
          <w:highlight w:val="none"/>
          <w:lang w:val="zh-CN"/>
        </w:rPr>
      </w:pPr>
      <w:r>
        <w:rPr>
          <w:rFonts w:hint="eastAsia" w:ascii="仿宋" w:hAnsi="仿宋" w:cs="仿宋"/>
          <w:color w:val="auto"/>
          <w:kern w:val="0"/>
          <w:highlight w:val="none"/>
          <w:lang w:val="zh-CN"/>
        </w:rPr>
        <w:t>七、争议解决的办法</w:t>
      </w:r>
    </w:p>
    <w:p w14:paraId="1BBB1685">
      <w:pPr>
        <w:spacing w:line="360" w:lineRule="auto"/>
        <w:ind w:left="5861" w:leftChars="342" w:hanging="5040" w:hangingChars="2100"/>
        <w:rPr>
          <w:rFonts w:ascii="仿宋" w:hAnsi="仿宋" w:cs="仿宋"/>
          <w:color w:val="auto"/>
          <w:kern w:val="0"/>
          <w:highlight w:val="none"/>
          <w:lang w:val="zh-CN"/>
        </w:rPr>
      </w:pPr>
      <w:r>
        <w:rPr>
          <w:rFonts w:hint="eastAsia" w:ascii="仿宋" w:hAnsi="仿宋" w:cs="仿宋"/>
          <w:color w:val="auto"/>
          <w:kern w:val="0"/>
          <w:highlight w:val="none"/>
          <w:lang w:val="zh-CN"/>
        </w:rPr>
        <w:t xml:space="preserve">                                          投标人名称(电子签名)：</w:t>
      </w:r>
    </w:p>
    <w:p w14:paraId="51ED161E">
      <w:pPr>
        <w:spacing w:line="360" w:lineRule="auto"/>
        <w:jc w:val="right"/>
        <w:rPr>
          <w:rFonts w:ascii="仿宋" w:hAnsi="仿宋" w:cs="仿宋"/>
          <w:color w:val="auto"/>
          <w:kern w:val="0"/>
          <w:highlight w:val="none"/>
          <w:lang w:val="zh-CN"/>
        </w:rPr>
      </w:pPr>
      <w:r>
        <w:rPr>
          <w:rFonts w:hint="eastAsia" w:ascii="仿宋" w:hAnsi="仿宋" w:cs="仿宋"/>
          <w:color w:val="auto"/>
          <w:kern w:val="0"/>
          <w:highlight w:val="none"/>
          <w:lang w:val="zh-CN"/>
        </w:rPr>
        <w:t>分包供应商名称(电子签名/公章)：</w:t>
      </w:r>
    </w:p>
    <w:p w14:paraId="66CF24CF">
      <w:pPr>
        <w:spacing w:line="360" w:lineRule="auto"/>
        <w:ind w:firstLine="5760" w:firstLineChars="2400"/>
        <w:rPr>
          <w:rFonts w:ascii="仿宋" w:hAnsi="仿宋" w:cs="仿宋"/>
          <w:color w:val="auto"/>
          <w:highlight w:val="none"/>
        </w:rPr>
      </w:pPr>
      <w:r>
        <w:rPr>
          <w:rFonts w:hint="eastAsia" w:ascii="仿宋" w:hAnsi="仿宋" w:cs="仿宋"/>
          <w:color w:val="auto"/>
          <w:kern w:val="0"/>
          <w:highlight w:val="none"/>
          <w:lang w:val="zh-CN"/>
        </w:rPr>
        <w:t>……</w:t>
      </w:r>
    </w:p>
    <w:p w14:paraId="61E530E1">
      <w:pPr>
        <w:spacing w:line="360" w:lineRule="auto"/>
        <w:jc w:val="center"/>
        <w:rPr>
          <w:rFonts w:ascii="仿宋" w:hAnsi="仿宋" w:cs="仿宋"/>
          <w:color w:val="auto"/>
          <w:kern w:val="0"/>
          <w:highlight w:val="none"/>
          <w:lang w:val="zh-CN"/>
        </w:rPr>
      </w:pPr>
      <w:r>
        <w:rPr>
          <w:rFonts w:hint="eastAsia" w:ascii="仿宋" w:hAnsi="仿宋" w:cs="仿宋"/>
          <w:color w:val="auto"/>
          <w:kern w:val="0"/>
          <w:highlight w:val="none"/>
          <w:lang w:val="zh-CN"/>
        </w:rPr>
        <w:t xml:space="preserve">                                        日期：  年  月   日</w:t>
      </w:r>
    </w:p>
    <w:p w14:paraId="29CF867D">
      <w:pPr>
        <w:rPr>
          <w:rFonts w:ascii="仿宋" w:hAnsi="仿宋" w:cs="仿宋"/>
          <w:b/>
          <w:color w:val="auto"/>
          <w:spacing w:val="6"/>
          <w:sz w:val="32"/>
          <w:szCs w:val="32"/>
          <w:highlight w:val="none"/>
        </w:rPr>
      </w:pPr>
      <w:r>
        <w:rPr>
          <w:rFonts w:hint="eastAsia" w:ascii="仿宋" w:hAnsi="仿宋" w:cs="仿宋"/>
          <w:color w:val="auto"/>
          <w:highlight w:val="none"/>
        </w:rPr>
        <w:t>注：按本格式和要求提供。</w:t>
      </w:r>
      <w:r>
        <w:rPr>
          <w:rFonts w:hint="eastAsia" w:ascii="仿宋" w:hAnsi="仿宋" w:cs="仿宋"/>
          <w:b/>
          <w:color w:val="auto"/>
          <w:spacing w:val="6"/>
          <w:sz w:val="32"/>
          <w:szCs w:val="32"/>
          <w:highlight w:val="none"/>
        </w:rPr>
        <w:br w:type="page"/>
      </w:r>
    </w:p>
    <w:p w14:paraId="2659D64A">
      <w:pPr>
        <w:spacing w:line="360" w:lineRule="auto"/>
        <w:jc w:val="center"/>
        <w:outlineLvl w:val="2"/>
        <w:rPr>
          <w:rFonts w:ascii="仿宋" w:hAnsi="仿宋" w:cs="仿宋"/>
          <w:b/>
          <w:color w:val="auto"/>
          <w:kern w:val="0"/>
          <w:sz w:val="32"/>
          <w:szCs w:val="32"/>
          <w:highlight w:val="none"/>
        </w:rPr>
      </w:pPr>
      <w:bookmarkStart w:id="441" w:name="_GoBack"/>
      <w:bookmarkEnd w:id="441"/>
      <w:r>
        <w:rPr>
          <w:rFonts w:hint="eastAsia" w:ascii="仿宋" w:hAnsi="仿宋" w:cs="仿宋"/>
          <w:b/>
          <w:color w:val="auto"/>
          <w:kern w:val="0"/>
          <w:sz w:val="32"/>
          <w:szCs w:val="32"/>
          <w:highlight w:val="none"/>
        </w:rPr>
        <w:t>附件7：中小企业声明函</w:t>
      </w:r>
    </w:p>
    <w:p w14:paraId="68B275DC">
      <w:pPr>
        <w:spacing w:line="360" w:lineRule="auto"/>
        <w:ind w:right="420" w:firstLine="480" w:firstLineChars="200"/>
        <w:rPr>
          <w:rFonts w:ascii="仿宋" w:hAnsi="仿宋" w:cs="仿宋"/>
          <w:color w:val="auto"/>
          <w:highlight w:val="none"/>
        </w:rPr>
      </w:pPr>
      <w:r>
        <w:rPr>
          <w:rFonts w:hint="eastAsia" w:ascii="仿宋" w:hAnsi="仿宋" w:cs="仿宋"/>
          <w:color w:val="auto"/>
          <w:highlight w:val="none"/>
        </w:rPr>
        <w:t>注：</w:t>
      </w:r>
      <w:r>
        <w:rPr>
          <w:rFonts w:hint="eastAsia" w:ascii="仿宋" w:hAnsi="仿宋" w:cs="仿宋"/>
          <w:b/>
          <w:bCs/>
          <w:color w:val="auto"/>
          <w:highlight w:val="none"/>
        </w:rPr>
        <w:t>1.填写要求：①“标的名称”、“采购文件中明确的所属行业”依据招标文件第二部分投标人须知前附表中“采购标的对应的中小企业划分标准所属行业”填写，不得缺漏；②货物类项目从业人员、营业收入、资产总额填报产品制造商的上一年度相关数据，工程和服务项目填报投标人的上一年度相关数据。③今年新成立公司，无上一年度数据的新成立企业可不填报；④中型企业、小型企业、微型企业等3种企业类型，结合以上数据，依据《中小企业划型标准规定》（工信部联企业〔2011〕300号）确定。</w:t>
      </w:r>
    </w:p>
    <w:p w14:paraId="4E1A3A69">
      <w:pPr>
        <w:spacing w:line="360" w:lineRule="auto"/>
        <w:ind w:right="420" w:firstLine="480" w:firstLineChars="200"/>
        <w:rPr>
          <w:rFonts w:ascii="仿宋" w:hAnsi="仿宋" w:cs="仿宋"/>
          <w:color w:val="auto"/>
          <w:highlight w:val="none"/>
        </w:rPr>
      </w:pPr>
      <w:r>
        <w:rPr>
          <w:rFonts w:hint="eastAsia" w:ascii="仿宋" w:hAnsi="仿宋" w:cs="仿宋"/>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2D7A3D3">
      <w:pPr>
        <w:spacing w:line="360" w:lineRule="auto"/>
        <w:jc w:val="center"/>
        <w:rPr>
          <w:rFonts w:ascii="仿宋" w:hAnsi="仿宋" w:cs="仿宋"/>
          <w:b/>
          <w:color w:val="auto"/>
          <w:sz w:val="32"/>
          <w:szCs w:val="32"/>
          <w:highlight w:val="none"/>
        </w:rPr>
        <w:sectPr>
          <w:pgSz w:w="11906" w:h="16838"/>
          <w:pgMar w:top="1276" w:right="1418" w:bottom="1247" w:left="1418" w:header="851" w:footer="992" w:gutter="0"/>
          <w:cols w:space="720" w:num="1"/>
          <w:titlePg/>
          <w:docGrid w:linePitch="312" w:charSpace="0"/>
        </w:sectPr>
      </w:pPr>
    </w:p>
    <w:p w14:paraId="1E98B38F">
      <w:pPr>
        <w:spacing w:line="360" w:lineRule="auto"/>
        <w:jc w:val="center"/>
        <w:rPr>
          <w:rFonts w:ascii="仿宋" w:hAnsi="仿宋" w:cs="仿宋"/>
          <w:b/>
          <w:color w:val="auto"/>
          <w:sz w:val="32"/>
          <w:szCs w:val="32"/>
          <w:highlight w:val="none"/>
        </w:rPr>
      </w:pPr>
      <w:r>
        <w:rPr>
          <w:rFonts w:hint="eastAsia" w:ascii="仿宋" w:hAnsi="仿宋" w:cs="仿宋"/>
          <w:b/>
          <w:color w:val="auto"/>
          <w:sz w:val="32"/>
          <w:szCs w:val="32"/>
          <w:highlight w:val="none"/>
        </w:rPr>
        <w:t>中小企业声明函（货物）</w:t>
      </w:r>
    </w:p>
    <w:p w14:paraId="71564DEC">
      <w:pPr>
        <w:spacing w:line="360" w:lineRule="auto"/>
        <w:ind w:firstLine="480" w:firstLineChars="200"/>
        <w:rPr>
          <w:rFonts w:ascii="仿宋" w:hAnsi="仿宋" w:cs="仿宋"/>
          <w:color w:val="auto"/>
          <w:highlight w:val="none"/>
        </w:rPr>
      </w:pPr>
      <w:r>
        <w:rPr>
          <w:rFonts w:hint="eastAsia" w:ascii="仿宋" w:hAnsi="仿宋" w:cs="仿宋"/>
          <w:color w:val="auto"/>
          <w:highlight w:val="none"/>
        </w:rPr>
        <w:t>本公司（联合体）郑重声明，根据《政府采购促进中小企业发展管理办法》（财库﹝2020﹞46 号）的规定，本公司（联合体）参加</w:t>
      </w:r>
      <w:r>
        <w:rPr>
          <w:rFonts w:hint="eastAsia" w:ascii="仿宋" w:hAnsi="仿宋" w:cs="仿宋"/>
          <w:color w:val="auto"/>
          <w:highlight w:val="none"/>
          <w:u w:val="single"/>
        </w:rPr>
        <w:t>浙江同济科技职业学院</w:t>
      </w:r>
      <w:r>
        <w:rPr>
          <w:rFonts w:hint="eastAsia" w:ascii="仿宋" w:hAnsi="仿宋" w:cs="仿宋"/>
          <w:color w:val="auto"/>
          <w:highlight w:val="none"/>
        </w:rPr>
        <w:t>的</w:t>
      </w:r>
      <w:r>
        <w:rPr>
          <w:rFonts w:hint="eastAsia" w:ascii="仿宋" w:hAnsi="仿宋" w:cs="仿宋"/>
          <w:b/>
          <w:color w:val="auto"/>
          <w:highlight w:val="none"/>
          <w:u w:val="single"/>
        </w:rPr>
        <w:t xml:space="preserve"> 传动与控制技术实验室设备 </w:t>
      </w:r>
      <w:r>
        <w:rPr>
          <w:rFonts w:hint="eastAsia" w:ascii="仿宋" w:hAnsi="仿宋" w:cs="仿宋"/>
          <w:color w:val="auto"/>
          <w:highlight w:val="none"/>
        </w:rPr>
        <w:t>采购活动，提供的货物全部由符合政策要求的中小企业制造。相关企业（含联合体中的中小企业、签订分包意向协议的中小企业）的具体情况如下：</w:t>
      </w:r>
    </w:p>
    <w:p w14:paraId="7BF95A1F">
      <w:pPr>
        <w:spacing w:line="360" w:lineRule="auto"/>
        <w:ind w:firstLine="480" w:firstLineChars="200"/>
        <w:rPr>
          <w:color w:val="auto"/>
          <w:highlight w:val="none"/>
        </w:rPr>
      </w:pPr>
      <w:r>
        <w:rPr>
          <w:rFonts w:hint="eastAsia" w:ascii="仿宋" w:hAnsi="仿宋" w:cs="仿宋"/>
          <w:color w:val="auto"/>
          <w:highlight w:val="none"/>
          <w:u w:val="single"/>
        </w:rPr>
        <w:t>1.</w:t>
      </w:r>
      <w:r>
        <w:rPr>
          <w:rFonts w:hint="eastAsia" w:ascii="宋体" w:hAnsi="宋体" w:cs="宋体"/>
          <w:b/>
          <w:bCs/>
          <w:color w:val="auto"/>
          <w:kern w:val="0"/>
          <w:szCs w:val="21"/>
          <w:highlight w:val="none"/>
          <w:u w:val="single"/>
        </w:rPr>
        <w:t>86寸交互式一体机</w:t>
      </w:r>
      <w:r>
        <w:rPr>
          <w:rFonts w:hint="eastAsia" w:ascii="仿宋" w:hAnsi="仿宋" w:cs="仿宋"/>
          <w:color w:val="auto"/>
          <w:highlight w:val="none"/>
        </w:rPr>
        <w:t xml:space="preserve">，属于 </w:t>
      </w:r>
      <w:r>
        <w:rPr>
          <w:rFonts w:hint="eastAsia" w:ascii="仿宋" w:hAnsi="仿宋" w:cs="仿宋"/>
          <w:color w:val="auto"/>
          <w:highlight w:val="none"/>
          <w:u w:val="single"/>
        </w:rPr>
        <w:t xml:space="preserve">工业 </w:t>
      </w:r>
      <w:r>
        <w:rPr>
          <w:rFonts w:hint="eastAsia" w:ascii="仿宋" w:hAnsi="仿宋" w:cs="仿宋"/>
          <w:color w:val="auto"/>
          <w:highlight w:val="none"/>
        </w:rPr>
        <w:t>行业；制造商为</w:t>
      </w:r>
      <w:r>
        <w:rPr>
          <w:rFonts w:hint="eastAsia" w:ascii="仿宋" w:hAnsi="仿宋" w:cs="仿宋"/>
          <w:color w:val="auto"/>
          <w:highlight w:val="none"/>
          <w:u w:val="single"/>
        </w:rPr>
        <w:t xml:space="preserve"> （企业名称）</w:t>
      </w:r>
      <w:r>
        <w:rPr>
          <w:rFonts w:hint="eastAsia" w:ascii="仿宋" w:hAnsi="仿宋" w:cs="仿宋"/>
          <w:color w:val="auto"/>
          <w:highlight w:val="none"/>
        </w:rPr>
        <w:t xml:space="preserve"> ，从业人员【】人，营业收入为【】万元，资产总额为【】万元，属于</w:t>
      </w:r>
      <w:r>
        <w:rPr>
          <w:rFonts w:hint="eastAsia" w:ascii="仿宋" w:hAnsi="仿宋" w:cs="仿宋"/>
          <w:color w:val="auto"/>
          <w:highlight w:val="none"/>
          <w:u w:val="single"/>
        </w:rPr>
        <w:t xml:space="preserve"> （中型企业、小型企业、微型企业）。</w:t>
      </w:r>
    </w:p>
    <w:p w14:paraId="45D35286">
      <w:pPr>
        <w:numPr>
          <w:ilvl w:val="0"/>
          <w:numId w:val="11"/>
        </w:numPr>
        <w:spacing w:line="360" w:lineRule="auto"/>
        <w:ind w:firstLine="482" w:firstLineChars="200"/>
        <w:rPr>
          <w:color w:val="auto"/>
          <w:highlight w:val="none"/>
        </w:rPr>
      </w:pPr>
      <w:r>
        <w:rPr>
          <w:rFonts w:hint="eastAsia" w:ascii="宋体" w:hAnsi="宋体" w:cs="宋体"/>
          <w:b/>
          <w:bCs/>
          <w:color w:val="auto"/>
          <w:kern w:val="0"/>
          <w:szCs w:val="21"/>
          <w:highlight w:val="none"/>
          <w:u w:val="single"/>
        </w:rPr>
        <w:t>55寸侧边显示屏</w:t>
      </w:r>
      <w:r>
        <w:rPr>
          <w:rFonts w:hint="eastAsia" w:ascii="仿宋" w:hAnsi="仿宋" w:cs="仿宋"/>
          <w:color w:val="auto"/>
          <w:highlight w:val="none"/>
        </w:rPr>
        <w:t xml:space="preserve">，属于 </w:t>
      </w:r>
      <w:r>
        <w:rPr>
          <w:rFonts w:hint="eastAsia" w:ascii="仿宋" w:hAnsi="仿宋" w:cs="仿宋"/>
          <w:color w:val="auto"/>
          <w:highlight w:val="none"/>
          <w:u w:val="single"/>
        </w:rPr>
        <w:t xml:space="preserve">工业 </w:t>
      </w:r>
      <w:r>
        <w:rPr>
          <w:rFonts w:hint="eastAsia" w:ascii="仿宋" w:hAnsi="仿宋" w:cs="仿宋"/>
          <w:color w:val="auto"/>
          <w:highlight w:val="none"/>
        </w:rPr>
        <w:t>行业；制造商为</w:t>
      </w:r>
      <w:r>
        <w:rPr>
          <w:rFonts w:hint="eastAsia" w:ascii="仿宋" w:hAnsi="仿宋" w:cs="仿宋"/>
          <w:color w:val="auto"/>
          <w:highlight w:val="none"/>
          <w:u w:val="single"/>
        </w:rPr>
        <w:t xml:space="preserve"> （企业名称）</w:t>
      </w:r>
      <w:r>
        <w:rPr>
          <w:rFonts w:hint="eastAsia" w:ascii="仿宋" w:hAnsi="仿宋" w:cs="仿宋"/>
          <w:color w:val="auto"/>
          <w:highlight w:val="none"/>
        </w:rPr>
        <w:t xml:space="preserve"> ，从业人员【】人，营业收入为【】万元，资产总额为【】万元，属于</w:t>
      </w:r>
      <w:r>
        <w:rPr>
          <w:rFonts w:hint="eastAsia" w:ascii="仿宋" w:hAnsi="仿宋" w:cs="仿宋"/>
          <w:color w:val="auto"/>
          <w:highlight w:val="none"/>
          <w:u w:val="single"/>
        </w:rPr>
        <w:t xml:space="preserve"> （中型企业、小型企业、微型企业）。</w:t>
      </w:r>
    </w:p>
    <w:p w14:paraId="116031CE">
      <w:pPr>
        <w:spacing w:line="360" w:lineRule="auto"/>
        <w:ind w:firstLine="480" w:firstLineChars="200"/>
        <w:rPr>
          <w:color w:val="auto"/>
          <w:highlight w:val="none"/>
        </w:rPr>
      </w:pPr>
      <w:r>
        <w:rPr>
          <w:rFonts w:hint="eastAsia" w:ascii="仿宋" w:hAnsi="仿宋" w:cs="仿宋"/>
          <w:color w:val="auto"/>
          <w:highlight w:val="none"/>
          <w:u w:val="single"/>
        </w:rPr>
        <w:t>3.</w:t>
      </w:r>
      <w:r>
        <w:rPr>
          <w:rFonts w:hint="eastAsia" w:ascii="宋体" w:hAnsi="宋体" w:cs="宋体"/>
          <w:b/>
          <w:bCs/>
          <w:color w:val="auto"/>
          <w:kern w:val="0"/>
          <w:szCs w:val="21"/>
          <w:highlight w:val="none"/>
          <w:u w:val="single"/>
        </w:rPr>
        <w:t>教学屏</w:t>
      </w:r>
      <w:r>
        <w:rPr>
          <w:rFonts w:hint="eastAsia" w:ascii="仿宋" w:hAnsi="仿宋" w:cs="仿宋"/>
          <w:color w:val="auto"/>
          <w:highlight w:val="none"/>
        </w:rPr>
        <w:t xml:space="preserve">，属于 </w:t>
      </w:r>
      <w:r>
        <w:rPr>
          <w:rFonts w:hint="eastAsia" w:ascii="仿宋" w:hAnsi="仿宋" w:cs="仿宋"/>
          <w:color w:val="auto"/>
          <w:highlight w:val="none"/>
          <w:u w:val="single"/>
        </w:rPr>
        <w:t xml:space="preserve">工业 </w:t>
      </w:r>
      <w:r>
        <w:rPr>
          <w:rFonts w:hint="eastAsia" w:ascii="仿宋" w:hAnsi="仿宋" w:cs="仿宋"/>
          <w:color w:val="auto"/>
          <w:highlight w:val="none"/>
        </w:rPr>
        <w:t>行业；制造商为</w:t>
      </w:r>
      <w:r>
        <w:rPr>
          <w:rFonts w:hint="eastAsia" w:ascii="仿宋" w:hAnsi="仿宋" w:cs="仿宋"/>
          <w:color w:val="auto"/>
          <w:highlight w:val="none"/>
          <w:u w:val="single"/>
        </w:rPr>
        <w:t xml:space="preserve"> （企业名称）</w:t>
      </w:r>
      <w:r>
        <w:rPr>
          <w:rFonts w:hint="eastAsia" w:ascii="仿宋" w:hAnsi="仿宋" w:cs="仿宋"/>
          <w:color w:val="auto"/>
          <w:highlight w:val="none"/>
        </w:rPr>
        <w:t xml:space="preserve"> ，从业人员【】人，营业收入为【】万元，资产总额为【】万元，属于</w:t>
      </w:r>
      <w:r>
        <w:rPr>
          <w:rFonts w:hint="eastAsia" w:ascii="仿宋" w:hAnsi="仿宋" w:cs="仿宋"/>
          <w:color w:val="auto"/>
          <w:highlight w:val="none"/>
          <w:u w:val="single"/>
        </w:rPr>
        <w:t xml:space="preserve"> （中型企业、小型企业、微型企业）。</w:t>
      </w:r>
    </w:p>
    <w:p w14:paraId="6C08EB78">
      <w:pPr>
        <w:spacing w:line="360" w:lineRule="auto"/>
        <w:ind w:firstLine="480" w:firstLineChars="200"/>
        <w:rPr>
          <w:color w:val="auto"/>
          <w:highlight w:val="none"/>
        </w:rPr>
      </w:pPr>
      <w:r>
        <w:rPr>
          <w:rFonts w:hint="eastAsia" w:ascii="仿宋" w:hAnsi="仿宋" w:cs="仿宋"/>
          <w:color w:val="auto"/>
          <w:highlight w:val="none"/>
          <w:u w:val="single"/>
        </w:rPr>
        <w:t>4.</w:t>
      </w:r>
      <w:r>
        <w:rPr>
          <w:rFonts w:hint="eastAsia" w:ascii="宋体" w:hAnsi="宋体" w:cs="宋体"/>
          <w:b/>
          <w:bCs/>
          <w:color w:val="auto"/>
          <w:kern w:val="0"/>
          <w:szCs w:val="21"/>
          <w:highlight w:val="none"/>
          <w:u w:val="single"/>
        </w:rPr>
        <w:t>智能书写白板</w:t>
      </w:r>
      <w:r>
        <w:rPr>
          <w:rFonts w:hint="eastAsia" w:ascii="仿宋" w:hAnsi="仿宋" w:cs="仿宋"/>
          <w:color w:val="auto"/>
          <w:highlight w:val="none"/>
        </w:rPr>
        <w:t xml:space="preserve">，属于 </w:t>
      </w:r>
      <w:r>
        <w:rPr>
          <w:rFonts w:hint="eastAsia" w:ascii="仿宋" w:hAnsi="仿宋" w:cs="仿宋"/>
          <w:color w:val="auto"/>
          <w:highlight w:val="none"/>
          <w:u w:val="single"/>
        </w:rPr>
        <w:t xml:space="preserve">工业 </w:t>
      </w:r>
      <w:r>
        <w:rPr>
          <w:rFonts w:hint="eastAsia" w:ascii="仿宋" w:hAnsi="仿宋" w:cs="仿宋"/>
          <w:color w:val="auto"/>
          <w:highlight w:val="none"/>
        </w:rPr>
        <w:t>行业；制造商为</w:t>
      </w:r>
      <w:r>
        <w:rPr>
          <w:rFonts w:hint="eastAsia" w:ascii="仿宋" w:hAnsi="仿宋" w:cs="仿宋"/>
          <w:color w:val="auto"/>
          <w:highlight w:val="none"/>
          <w:u w:val="single"/>
        </w:rPr>
        <w:t xml:space="preserve"> （企业名称）</w:t>
      </w:r>
      <w:r>
        <w:rPr>
          <w:rFonts w:hint="eastAsia" w:ascii="仿宋" w:hAnsi="仿宋" w:cs="仿宋"/>
          <w:color w:val="auto"/>
          <w:highlight w:val="none"/>
        </w:rPr>
        <w:t xml:space="preserve"> ，从业人员【】人，营业收入为【】万元，资产总额为【】万元，属于</w:t>
      </w:r>
      <w:r>
        <w:rPr>
          <w:rFonts w:hint="eastAsia" w:ascii="仿宋" w:hAnsi="仿宋" w:cs="仿宋"/>
          <w:color w:val="auto"/>
          <w:highlight w:val="none"/>
          <w:u w:val="single"/>
        </w:rPr>
        <w:t xml:space="preserve"> （中型企业、小型企业、微型企业）。</w:t>
      </w:r>
    </w:p>
    <w:p w14:paraId="3D1843CF">
      <w:pPr>
        <w:spacing w:line="360" w:lineRule="auto"/>
        <w:ind w:firstLine="480" w:firstLineChars="200"/>
        <w:rPr>
          <w:color w:val="auto"/>
          <w:highlight w:val="none"/>
        </w:rPr>
      </w:pPr>
      <w:r>
        <w:rPr>
          <w:rFonts w:hint="eastAsia" w:ascii="仿宋" w:hAnsi="仿宋" w:cs="仿宋"/>
          <w:color w:val="auto"/>
          <w:highlight w:val="none"/>
          <w:u w:val="single"/>
        </w:rPr>
        <w:t>5.</w:t>
      </w:r>
      <w:r>
        <w:rPr>
          <w:rFonts w:hint="eastAsia" w:ascii="宋体" w:hAnsi="宋体" w:cs="宋体"/>
          <w:b/>
          <w:bCs/>
          <w:color w:val="auto"/>
          <w:kern w:val="0"/>
          <w:szCs w:val="21"/>
          <w:highlight w:val="none"/>
          <w:u w:val="single"/>
        </w:rPr>
        <w:t>OPS</w:t>
      </w:r>
      <w:r>
        <w:rPr>
          <w:rFonts w:hint="eastAsia" w:ascii="宋体" w:hAnsi="宋体" w:cs="宋体"/>
          <w:b/>
          <w:bCs/>
          <w:color w:val="auto"/>
          <w:kern w:val="0"/>
          <w:szCs w:val="21"/>
          <w:highlight w:val="none"/>
          <w:u w:val="single"/>
          <w:lang w:val="en-US" w:eastAsia="zh-CN"/>
        </w:rPr>
        <w:t>模块</w:t>
      </w:r>
      <w:r>
        <w:rPr>
          <w:rFonts w:hint="eastAsia" w:ascii="仿宋" w:hAnsi="仿宋" w:cs="仿宋"/>
          <w:color w:val="auto"/>
          <w:highlight w:val="none"/>
        </w:rPr>
        <w:t xml:space="preserve">，属于 </w:t>
      </w:r>
      <w:r>
        <w:rPr>
          <w:rFonts w:hint="eastAsia" w:ascii="仿宋" w:hAnsi="仿宋" w:cs="仿宋"/>
          <w:color w:val="auto"/>
          <w:highlight w:val="none"/>
          <w:u w:val="single"/>
        </w:rPr>
        <w:t xml:space="preserve">工业 </w:t>
      </w:r>
      <w:r>
        <w:rPr>
          <w:rFonts w:hint="eastAsia" w:ascii="仿宋" w:hAnsi="仿宋" w:cs="仿宋"/>
          <w:color w:val="auto"/>
          <w:highlight w:val="none"/>
        </w:rPr>
        <w:t>行业；制造商为</w:t>
      </w:r>
      <w:r>
        <w:rPr>
          <w:rFonts w:hint="eastAsia" w:ascii="仿宋" w:hAnsi="仿宋" w:cs="仿宋"/>
          <w:color w:val="auto"/>
          <w:highlight w:val="none"/>
          <w:u w:val="single"/>
        </w:rPr>
        <w:t xml:space="preserve"> （企业名称）</w:t>
      </w:r>
      <w:r>
        <w:rPr>
          <w:rFonts w:hint="eastAsia" w:ascii="仿宋" w:hAnsi="仿宋" w:cs="仿宋"/>
          <w:color w:val="auto"/>
          <w:highlight w:val="none"/>
        </w:rPr>
        <w:t xml:space="preserve"> ，从业人员【】人，营业收入为【】万元，资产总额为【】万元，属于</w:t>
      </w:r>
      <w:r>
        <w:rPr>
          <w:rFonts w:hint="eastAsia" w:ascii="仿宋" w:hAnsi="仿宋" w:cs="仿宋"/>
          <w:color w:val="auto"/>
          <w:highlight w:val="none"/>
          <w:u w:val="single"/>
        </w:rPr>
        <w:t xml:space="preserve"> （中型企业、小型企业、微型企业）。</w:t>
      </w:r>
    </w:p>
    <w:p w14:paraId="7E392ABA">
      <w:pPr>
        <w:spacing w:line="360" w:lineRule="auto"/>
        <w:ind w:firstLine="480" w:firstLineChars="200"/>
        <w:rPr>
          <w:color w:val="auto"/>
          <w:highlight w:val="none"/>
        </w:rPr>
      </w:pPr>
      <w:r>
        <w:rPr>
          <w:rFonts w:hint="eastAsia" w:ascii="仿宋" w:hAnsi="仿宋" w:cs="仿宋"/>
          <w:color w:val="auto"/>
          <w:highlight w:val="none"/>
          <w:u w:val="single"/>
        </w:rPr>
        <w:t>6.</w:t>
      </w:r>
      <w:r>
        <w:rPr>
          <w:rFonts w:hint="eastAsia" w:ascii="宋体" w:hAnsi="宋体" w:cs="宋体"/>
          <w:b/>
          <w:bCs/>
          <w:color w:val="auto"/>
          <w:kern w:val="0"/>
          <w:szCs w:val="21"/>
          <w:highlight w:val="none"/>
          <w:u w:val="single"/>
        </w:rPr>
        <w:t>无线键鼠</w:t>
      </w:r>
      <w:r>
        <w:rPr>
          <w:rFonts w:hint="eastAsia" w:ascii="仿宋" w:hAnsi="仿宋" w:cs="仿宋"/>
          <w:color w:val="auto"/>
          <w:highlight w:val="none"/>
        </w:rPr>
        <w:t xml:space="preserve">，属于 </w:t>
      </w:r>
      <w:r>
        <w:rPr>
          <w:rFonts w:hint="eastAsia" w:ascii="仿宋" w:hAnsi="仿宋" w:cs="仿宋"/>
          <w:color w:val="auto"/>
          <w:highlight w:val="none"/>
          <w:u w:val="single"/>
        </w:rPr>
        <w:t xml:space="preserve">工业 </w:t>
      </w:r>
      <w:r>
        <w:rPr>
          <w:rFonts w:hint="eastAsia" w:ascii="仿宋" w:hAnsi="仿宋" w:cs="仿宋"/>
          <w:color w:val="auto"/>
          <w:highlight w:val="none"/>
        </w:rPr>
        <w:t>行业；制造商为</w:t>
      </w:r>
      <w:r>
        <w:rPr>
          <w:rFonts w:hint="eastAsia" w:ascii="仿宋" w:hAnsi="仿宋" w:cs="仿宋"/>
          <w:color w:val="auto"/>
          <w:highlight w:val="none"/>
          <w:u w:val="single"/>
        </w:rPr>
        <w:t xml:space="preserve"> （企业名称）</w:t>
      </w:r>
      <w:r>
        <w:rPr>
          <w:rFonts w:hint="eastAsia" w:ascii="仿宋" w:hAnsi="仿宋" w:cs="仿宋"/>
          <w:color w:val="auto"/>
          <w:highlight w:val="none"/>
        </w:rPr>
        <w:t xml:space="preserve"> ，从业人员【】人，营业收入为【】万元，资产总额为【】万元，属于</w:t>
      </w:r>
      <w:r>
        <w:rPr>
          <w:rFonts w:hint="eastAsia" w:ascii="仿宋" w:hAnsi="仿宋" w:cs="仿宋"/>
          <w:color w:val="auto"/>
          <w:highlight w:val="none"/>
          <w:u w:val="single"/>
        </w:rPr>
        <w:t xml:space="preserve"> （中型企业、小型企业、微型企业）。</w:t>
      </w:r>
    </w:p>
    <w:p w14:paraId="4C635476">
      <w:pPr>
        <w:spacing w:line="360" w:lineRule="auto"/>
        <w:ind w:firstLine="480" w:firstLineChars="200"/>
        <w:rPr>
          <w:color w:val="auto"/>
          <w:highlight w:val="none"/>
        </w:rPr>
      </w:pPr>
      <w:r>
        <w:rPr>
          <w:rFonts w:hint="eastAsia" w:ascii="仿宋" w:hAnsi="仿宋" w:cs="仿宋"/>
          <w:color w:val="auto"/>
          <w:highlight w:val="none"/>
          <w:u w:val="single"/>
        </w:rPr>
        <w:t>7.</w:t>
      </w:r>
      <w:r>
        <w:rPr>
          <w:rFonts w:hint="eastAsia" w:ascii="宋体" w:hAnsi="宋体" w:cs="宋体"/>
          <w:b/>
          <w:bCs/>
          <w:color w:val="auto"/>
          <w:kern w:val="0"/>
          <w:szCs w:val="21"/>
          <w:highlight w:val="none"/>
          <w:u w:val="single"/>
        </w:rPr>
        <w:t>手持式无线话筒</w:t>
      </w:r>
      <w:r>
        <w:rPr>
          <w:rFonts w:hint="eastAsia" w:ascii="仿宋" w:hAnsi="仿宋" w:cs="仿宋"/>
          <w:color w:val="auto"/>
          <w:highlight w:val="none"/>
        </w:rPr>
        <w:t xml:space="preserve">，属于 </w:t>
      </w:r>
      <w:r>
        <w:rPr>
          <w:rFonts w:hint="eastAsia" w:ascii="仿宋" w:hAnsi="仿宋" w:cs="仿宋"/>
          <w:color w:val="auto"/>
          <w:highlight w:val="none"/>
          <w:u w:val="single"/>
        </w:rPr>
        <w:t xml:space="preserve">工业 </w:t>
      </w:r>
      <w:r>
        <w:rPr>
          <w:rFonts w:hint="eastAsia" w:ascii="仿宋" w:hAnsi="仿宋" w:cs="仿宋"/>
          <w:color w:val="auto"/>
          <w:highlight w:val="none"/>
        </w:rPr>
        <w:t>行业；制造商为</w:t>
      </w:r>
      <w:r>
        <w:rPr>
          <w:rFonts w:hint="eastAsia" w:ascii="仿宋" w:hAnsi="仿宋" w:cs="仿宋"/>
          <w:color w:val="auto"/>
          <w:highlight w:val="none"/>
          <w:u w:val="single"/>
        </w:rPr>
        <w:t xml:space="preserve"> （企业名称）</w:t>
      </w:r>
      <w:r>
        <w:rPr>
          <w:rFonts w:hint="eastAsia" w:ascii="仿宋" w:hAnsi="仿宋" w:cs="仿宋"/>
          <w:color w:val="auto"/>
          <w:highlight w:val="none"/>
        </w:rPr>
        <w:t xml:space="preserve"> ，从业人员【】人，营业收入为【】万元，资产总额为【】万元，属于</w:t>
      </w:r>
      <w:r>
        <w:rPr>
          <w:rFonts w:hint="eastAsia" w:ascii="仿宋" w:hAnsi="仿宋" w:cs="仿宋"/>
          <w:color w:val="auto"/>
          <w:highlight w:val="none"/>
          <w:u w:val="single"/>
        </w:rPr>
        <w:t xml:space="preserve"> （中型企业、小型企业、微型企业）。</w:t>
      </w:r>
    </w:p>
    <w:p w14:paraId="535513C3">
      <w:pPr>
        <w:spacing w:line="360" w:lineRule="auto"/>
        <w:ind w:firstLine="480" w:firstLineChars="200"/>
        <w:rPr>
          <w:rFonts w:ascii="仿宋" w:hAnsi="仿宋" w:cs="仿宋"/>
          <w:color w:val="auto"/>
          <w:highlight w:val="none"/>
        </w:rPr>
      </w:pPr>
      <w:r>
        <w:rPr>
          <w:rFonts w:hint="eastAsia" w:ascii="仿宋" w:hAnsi="仿宋" w:cs="仿宋"/>
          <w:color w:val="auto"/>
          <w:highlight w:val="none"/>
          <w:u w:val="single"/>
        </w:rPr>
        <w:t>8.</w:t>
      </w:r>
      <w:r>
        <w:rPr>
          <w:rFonts w:hint="eastAsia" w:ascii="宋体" w:hAnsi="宋体" w:cs="宋体"/>
          <w:b/>
          <w:bCs/>
          <w:color w:val="auto"/>
          <w:kern w:val="0"/>
          <w:szCs w:val="21"/>
          <w:highlight w:val="none"/>
          <w:u w:val="single"/>
        </w:rPr>
        <w:t>高保真音箱</w:t>
      </w:r>
      <w:r>
        <w:rPr>
          <w:rFonts w:hint="eastAsia" w:ascii="仿宋" w:hAnsi="仿宋" w:cs="仿宋"/>
          <w:color w:val="auto"/>
          <w:highlight w:val="none"/>
        </w:rPr>
        <w:t xml:space="preserve">，属于 </w:t>
      </w:r>
      <w:r>
        <w:rPr>
          <w:rFonts w:hint="eastAsia" w:ascii="仿宋" w:hAnsi="仿宋" w:cs="仿宋"/>
          <w:color w:val="auto"/>
          <w:highlight w:val="none"/>
          <w:u w:val="single"/>
        </w:rPr>
        <w:t xml:space="preserve">工业 </w:t>
      </w:r>
      <w:r>
        <w:rPr>
          <w:rFonts w:hint="eastAsia" w:ascii="仿宋" w:hAnsi="仿宋" w:cs="仿宋"/>
          <w:color w:val="auto"/>
          <w:highlight w:val="none"/>
        </w:rPr>
        <w:t>行业；制造商为</w:t>
      </w:r>
      <w:r>
        <w:rPr>
          <w:rFonts w:hint="eastAsia" w:ascii="仿宋" w:hAnsi="仿宋" w:cs="仿宋"/>
          <w:color w:val="auto"/>
          <w:highlight w:val="none"/>
          <w:u w:val="single"/>
        </w:rPr>
        <w:t xml:space="preserve"> （企业名称）</w:t>
      </w:r>
      <w:r>
        <w:rPr>
          <w:rFonts w:hint="eastAsia" w:ascii="仿宋" w:hAnsi="仿宋" w:cs="仿宋"/>
          <w:color w:val="auto"/>
          <w:highlight w:val="none"/>
        </w:rPr>
        <w:t xml:space="preserve"> ，从业人员【】人，营业收入为【】万元，资产总额为【】万元，属于</w:t>
      </w:r>
      <w:r>
        <w:rPr>
          <w:rFonts w:hint="eastAsia" w:ascii="仿宋" w:hAnsi="仿宋" w:cs="仿宋"/>
          <w:color w:val="auto"/>
          <w:highlight w:val="none"/>
          <w:u w:val="single"/>
        </w:rPr>
        <w:t xml:space="preserve"> （中型企业、小型企业、微型企业）。</w:t>
      </w:r>
    </w:p>
    <w:p w14:paraId="6A97015B">
      <w:pPr>
        <w:spacing w:line="360" w:lineRule="auto"/>
        <w:ind w:firstLine="480" w:firstLineChars="200"/>
        <w:rPr>
          <w:rFonts w:ascii="仿宋" w:hAnsi="仿宋" w:cs="仿宋"/>
          <w:color w:val="auto"/>
          <w:highlight w:val="none"/>
        </w:rPr>
      </w:pPr>
      <w:r>
        <w:rPr>
          <w:rFonts w:hint="eastAsia" w:ascii="仿宋" w:hAnsi="仿宋" w:cs="仿宋"/>
          <w:color w:val="auto"/>
          <w:highlight w:val="none"/>
          <w:u w:val="single"/>
        </w:rPr>
        <w:t>9.</w:t>
      </w:r>
      <w:r>
        <w:rPr>
          <w:rFonts w:hint="eastAsia" w:ascii="宋体" w:hAnsi="宋体" w:cs="宋体"/>
          <w:b/>
          <w:bCs/>
          <w:color w:val="auto"/>
          <w:kern w:val="0"/>
          <w:szCs w:val="21"/>
          <w:highlight w:val="none"/>
          <w:u w:val="single"/>
        </w:rPr>
        <w:t>功放</w:t>
      </w:r>
      <w:r>
        <w:rPr>
          <w:rFonts w:hint="eastAsia" w:ascii="仿宋" w:hAnsi="仿宋" w:cs="仿宋"/>
          <w:color w:val="auto"/>
          <w:highlight w:val="none"/>
        </w:rPr>
        <w:t xml:space="preserve">，属于 </w:t>
      </w:r>
      <w:r>
        <w:rPr>
          <w:rFonts w:hint="eastAsia" w:ascii="仿宋" w:hAnsi="仿宋" w:cs="仿宋"/>
          <w:color w:val="auto"/>
          <w:highlight w:val="none"/>
          <w:u w:val="single"/>
        </w:rPr>
        <w:t xml:space="preserve">工业 </w:t>
      </w:r>
      <w:r>
        <w:rPr>
          <w:rFonts w:hint="eastAsia" w:ascii="仿宋" w:hAnsi="仿宋" w:cs="仿宋"/>
          <w:color w:val="auto"/>
          <w:highlight w:val="none"/>
        </w:rPr>
        <w:t>行业；制造商为</w:t>
      </w:r>
      <w:r>
        <w:rPr>
          <w:rFonts w:hint="eastAsia" w:ascii="仿宋" w:hAnsi="仿宋" w:cs="仿宋"/>
          <w:color w:val="auto"/>
          <w:highlight w:val="none"/>
          <w:u w:val="single"/>
        </w:rPr>
        <w:t xml:space="preserve"> （企业名称）</w:t>
      </w:r>
      <w:r>
        <w:rPr>
          <w:rFonts w:hint="eastAsia" w:ascii="仿宋" w:hAnsi="仿宋" w:cs="仿宋"/>
          <w:color w:val="auto"/>
          <w:highlight w:val="none"/>
        </w:rPr>
        <w:t xml:space="preserve"> ，从业人员【】人，营业收入为【】万元，资产总额为【】万元，属于</w:t>
      </w:r>
      <w:r>
        <w:rPr>
          <w:rFonts w:hint="eastAsia" w:ascii="仿宋" w:hAnsi="仿宋" w:cs="仿宋"/>
          <w:color w:val="auto"/>
          <w:highlight w:val="none"/>
          <w:u w:val="single"/>
        </w:rPr>
        <w:t xml:space="preserve"> （中型企业、小型企业、微型企业）。</w:t>
      </w:r>
    </w:p>
    <w:p w14:paraId="5EE05489">
      <w:pPr>
        <w:spacing w:line="360" w:lineRule="auto"/>
        <w:ind w:firstLine="480" w:firstLineChars="200"/>
        <w:rPr>
          <w:rFonts w:ascii="仿宋" w:hAnsi="仿宋" w:cs="仿宋"/>
          <w:color w:val="auto"/>
          <w:highlight w:val="none"/>
        </w:rPr>
      </w:pPr>
      <w:r>
        <w:rPr>
          <w:rFonts w:hint="eastAsia" w:ascii="仿宋" w:hAnsi="仿宋" w:cs="仿宋"/>
          <w:color w:val="auto"/>
          <w:highlight w:val="none"/>
          <w:u w:val="single"/>
        </w:rPr>
        <w:t>10.</w:t>
      </w:r>
      <w:r>
        <w:rPr>
          <w:rFonts w:hint="eastAsia" w:ascii="宋体" w:hAnsi="宋体" w:cs="宋体"/>
          <w:b/>
          <w:bCs/>
          <w:color w:val="auto"/>
          <w:kern w:val="0"/>
          <w:szCs w:val="21"/>
          <w:highlight w:val="none"/>
          <w:u w:val="single"/>
        </w:rPr>
        <w:t>电动升降讲台</w:t>
      </w:r>
      <w:r>
        <w:rPr>
          <w:rFonts w:hint="eastAsia" w:ascii="仿宋" w:hAnsi="仿宋" w:cs="仿宋"/>
          <w:color w:val="auto"/>
          <w:highlight w:val="none"/>
        </w:rPr>
        <w:t xml:space="preserve">，属于 </w:t>
      </w:r>
      <w:r>
        <w:rPr>
          <w:rFonts w:hint="eastAsia" w:ascii="仿宋" w:hAnsi="仿宋" w:cs="仿宋"/>
          <w:color w:val="auto"/>
          <w:highlight w:val="none"/>
          <w:u w:val="single"/>
        </w:rPr>
        <w:t xml:space="preserve">工业 </w:t>
      </w:r>
      <w:r>
        <w:rPr>
          <w:rFonts w:hint="eastAsia" w:ascii="仿宋" w:hAnsi="仿宋" w:cs="仿宋"/>
          <w:color w:val="auto"/>
          <w:highlight w:val="none"/>
        </w:rPr>
        <w:t>行业；制造商为</w:t>
      </w:r>
      <w:r>
        <w:rPr>
          <w:rFonts w:hint="eastAsia" w:ascii="仿宋" w:hAnsi="仿宋" w:cs="仿宋"/>
          <w:color w:val="auto"/>
          <w:highlight w:val="none"/>
          <w:u w:val="single"/>
        </w:rPr>
        <w:t xml:space="preserve"> （企业名称）</w:t>
      </w:r>
      <w:r>
        <w:rPr>
          <w:rFonts w:hint="eastAsia" w:ascii="仿宋" w:hAnsi="仿宋" w:cs="仿宋"/>
          <w:color w:val="auto"/>
          <w:highlight w:val="none"/>
        </w:rPr>
        <w:t xml:space="preserve"> ，从业人员【】人，营业收入为【】万元，资产总额为【】万元，属于</w:t>
      </w:r>
      <w:r>
        <w:rPr>
          <w:rFonts w:hint="eastAsia" w:ascii="仿宋" w:hAnsi="仿宋" w:cs="仿宋"/>
          <w:color w:val="auto"/>
          <w:highlight w:val="none"/>
          <w:u w:val="single"/>
        </w:rPr>
        <w:t xml:space="preserve"> （中型企业、小型企业、微型企业）。</w:t>
      </w:r>
    </w:p>
    <w:p w14:paraId="71C9BC76">
      <w:pPr>
        <w:spacing w:line="360" w:lineRule="auto"/>
        <w:ind w:firstLine="480" w:firstLineChars="200"/>
        <w:rPr>
          <w:rFonts w:ascii="仿宋" w:hAnsi="仿宋" w:cs="仿宋"/>
          <w:color w:val="auto"/>
          <w:highlight w:val="none"/>
        </w:rPr>
      </w:pPr>
      <w:r>
        <w:rPr>
          <w:rFonts w:hint="eastAsia" w:ascii="仿宋" w:hAnsi="仿宋" w:cs="仿宋"/>
          <w:color w:val="auto"/>
          <w:highlight w:val="none"/>
          <w:u w:val="single"/>
        </w:rPr>
        <w:t>11.</w:t>
      </w:r>
      <w:r>
        <w:rPr>
          <w:rFonts w:hint="eastAsia" w:ascii="宋体" w:hAnsi="宋体" w:cs="宋体"/>
          <w:b/>
          <w:bCs/>
          <w:color w:val="auto"/>
          <w:kern w:val="0"/>
          <w:szCs w:val="21"/>
          <w:highlight w:val="none"/>
          <w:u w:val="single"/>
        </w:rPr>
        <w:t>讲台显示器</w:t>
      </w:r>
      <w:r>
        <w:rPr>
          <w:rFonts w:hint="eastAsia" w:ascii="仿宋" w:hAnsi="仿宋" w:cs="仿宋"/>
          <w:color w:val="auto"/>
          <w:highlight w:val="none"/>
        </w:rPr>
        <w:t xml:space="preserve">，属于 </w:t>
      </w:r>
      <w:r>
        <w:rPr>
          <w:rFonts w:hint="eastAsia" w:ascii="仿宋" w:hAnsi="仿宋" w:cs="仿宋"/>
          <w:color w:val="auto"/>
          <w:highlight w:val="none"/>
          <w:u w:val="single"/>
        </w:rPr>
        <w:t xml:space="preserve">工业 </w:t>
      </w:r>
      <w:r>
        <w:rPr>
          <w:rFonts w:hint="eastAsia" w:ascii="仿宋" w:hAnsi="仿宋" w:cs="仿宋"/>
          <w:color w:val="auto"/>
          <w:highlight w:val="none"/>
        </w:rPr>
        <w:t>行业；制造商为</w:t>
      </w:r>
      <w:r>
        <w:rPr>
          <w:rFonts w:hint="eastAsia" w:ascii="仿宋" w:hAnsi="仿宋" w:cs="仿宋"/>
          <w:color w:val="auto"/>
          <w:highlight w:val="none"/>
          <w:u w:val="single"/>
        </w:rPr>
        <w:t xml:space="preserve"> （企业名称）</w:t>
      </w:r>
      <w:r>
        <w:rPr>
          <w:rFonts w:hint="eastAsia" w:ascii="仿宋" w:hAnsi="仿宋" w:cs="仿宋"/>
          <w:color w:val="auto"/>
          <w:highlight w:val="none"/>
        </w:rPr>
        <w:t xml:space="preserve"> ，从业人员【】人，营业收入为【】万元，资产总额为【】万元，属于</w:t>
      </w:r>
      <w:r>
        <w:rPr>
          <w:rFonts w:hint="eastAsia" w:ascii="仿宋" w:hAnsi="仿宋" w:cs="仿宋"/>
          <w:color w:val="auto"/>
          <w:highlight w:val="none"/>
          <w:u w:val="single"/>
        </w:rPr>
        <w:t xml:space="preserve"> （中型企业、小型企业、微型企业）。</w:t>
      </w:r>
    </w:p>
    <w:p w14:paraId="48FA2313">
      <w:pPr>
        <w:spacing w:line="360" w:lineRule="auto"/>
        <w:ind w:firstLine="480" w:firstLineChars="200"/>
        <w:rPr>
          <w:rFonts w:ascii="仿宋" w:hAnsi="仿宋" w:cs="仿宋"/>
          <w:color w:val="auto"/>
          <w:highlight w:val="none"/>
        </w:rPr>
      </w:pPr>
      <w:r>
        <w:rPr>
          <w:rFonts w:hint="eastAsia" w:ascii="仿宋" w:hAnsi="仿宋" w:cs="仿宋"/>
          <w:color w:val="auto"/>
          <w:highlight w:val="none"/>
          <w:u w:val="single"/>
        </w:rPr>
        <w:t>12.</w:t>
      </w:r>
      <w:r>
        <w:rPr>
          <w:rFonts w:hint="eastAsia" w:ascii="宋体" w:hAnsi="宋体" w:cs="宋体"/>
          <w:b/>
          <w:bCs/>
          <w:color w:val="auto"/>
          <w:kern w:val="0"/>
          <w:szCs w:val="21"/>
          <w:highlight w:val="none"/>
          <w:u w:val="single"/>
        </w:rPr>
        <w:t>附件、线材</w:t>
      </w:r>
      <w:r>
        <w:rPr>
          <w:rFonts w:hint="eastAsia" w:ascii="仿宋" w:hAnsi="仿宋" w:cs="仿宋"/>
          <w:color w:val="auto"/>
          <w:highlight w:val="none"/>
        </w:rPr>
        <w:t xml:space="preserve">，属于 </w:t>
      </w:r>
      <w:r>
        <w:rPr>
          <w:rFonts w:hint="eastAsia" w:ascii="仿宋" w:hAnsi="仿宋" w:cs="仿宋"/>
          <w:color w:val="auto"/>
          <w:highlight w:val="none"/>
          <w:u w:val="single"/>
        </w:rPr>
        <w:t xml:space="preserve">工业 </w:t>
      </w:r>
      <w:r>
        <w:rPr>
          <w:rFonts w:hint="eastAsia" w:ascii="仿宋" w:hAnsi="仿宋" w:cs="仿宋"/>
          <w:color w:val="auto"/>
          <w:highlight w:val="none"/>
        </w:rPr>
        <w:t>行业；制造商为</w:t>
      </w:r>
      <w:r>
        <w:rPr>
          <w:rFonts w:hint="eastAsia" w:ascii="仿宋" w:hAnsi="仿宋" w:cs="仿宋"/>
          <w:color w:val="auto"/>
          <w:highlight w:val="none"/>
          <w:u w:val="single"/>
        </w:rPr>
        <w:t xml:space="preserve"> （企业名称）</w:t>
      </w:r>
      <w:r>
        <w:rPr>
          <w:rFonts w:hint="eastAsia" w:ascii="仿宋" w:hAnsi="仿宋" w:cs="仿宋"/>
          <w:color w:val="auto"/>
          <w:highlight w:val="none"/>
        </w:rPr>
        <w:t xml:space="preserve"> ，从业人员【】人，营业收入为【】万元，资产总额为【】万元，属于</w:t>
      </w:r>
      <w:r>
        <w:rPr>
          <w:rFonts w:hint="eastAsia" w:ascii="仿宋" w:hAnsi="仿宋" w:cs="仿宋"/>
          <w:color w:val="auto"/>
          <w:highlight w:val="none"/>
          <w:u w:val="single"/>
        </w:rPr>
        <w:t xml:space="preserve"> （中型企业、小型企业、微型企业）。</w:t>
      </w:r>
    </w:p>
    <w:p w14:paraId="3A00213D">
      <w:pPr>
        <w:spacing w:line="360" w:lineRule="auto"/>
        <w:ind w:firstLine="480" w:firstLineChars="200"/>
        <w:rPr>
          <w:rFonts w:ascii="仿宋" w:hAnsi="仿宋" w:cs="仿宋"/>
          <w:color w:val="auto"/>
          <w:highlight w:val="none"/>
        </w:rPr>
      </w:pPr>
      <w:r>
        <w:rPr>
          <w:rFonts w:hint="eastAsia" w:ascii="仿宋" w:hAnsi="仿宋" w:cs="仿宋"/>
          <w:color w:val="auto"/>
          <w:highlight w:val="none"/>
          <w:u w:val="single"/>
        </w:rPr>
        <w:t>13.</w:t>
      </w:r>
      <w:r>
        <w:rPr>
          <w:rFonts w:hint="eastAsia" w:ascii="宋体" w:hAnsi="宋体" w:cs="宋体"/>
          <w:b/>
          <w:bCs/>
          <w:color w:val="auto"/>
          <w:kern w:val="0"/>
          <w:szCs w:val="21"/>
          <w:highlight w:val="none"/>
          <w:u w:val="single"/>
        </w:rPr>
        <w:t>融合控制终端</w:t>
      </w:r>
      <w:r>
        <w:rPr>
          <w:rFonts w:hint="eastAsia" w:ascii="仿宋" w:hAnsi="仿宋" w:cs="仿宋"/>
          <w:color w:val="auto"/>
          <w:highlight w:val="none"/>
        </w:rPr>
        <w:t xml:space="preserve">，属于 </w:t>
      </w:r>
      <w:r>
        <w:rPr>
          <w:rFonts w:hint="eastAsia" w:ascii="仿宋" w:hAnsi="仿宋" w:cs="仿宋"/>
          <w:color w:val="auto"/>
          <w:highlight w:val="none"/>
          <w:u w:val="single"/>
        </w:rPr>
        <w:t xml:space="preserve">工业 </w:t>
      </w:r>
      <w:r>
        <w:rPr>
          <w:rFonts w:hint="eastAsia" w:ascii="仿宋" w:hAnsi="仿宋" w:cs="仿宋"/>
          <w:color w:val="auto"/>
          <w:highlight w:val="none"/>
        </w:rPr>
        <w:t>行业；制造商为</w:t>
      </w:r>
      <w:r>
        <w:rPr>
          <w:rFonts w:hint="eastAsia" w:ascii="仿宋" w:hAnsi="仿宋" w:cs="仿宋"/>
          <w:color w:val="auto"/>
          <w:highlight w:val="none"/>
          <w:u w:val="single"/>
        </w:rPr>
        <w:t xml:space="preserve"> （企业名称）</w:t>
      </w:r>
      <w:r>
        <w:rPr>
          <w:rFonts w:hint="eastAsia" w:ascii="仿宋" w:hAnsi="仿宋" w:cs="仿宋"/>
          <w:color w:val="auto"/>
          <w:highlight w:val="none"/>
        </w:rPr>
        <w:t xml:space="preserve"> ，从业人员【】人，营业收入为【】万元，资产总额为【】万元，属于</w:t>
      </w:r>
      <w:r>
        <w:rPr>
          <w:rFonts w:hint="eastAsia" w:ascii="仿宋" w:hAnsi="仿宋" w:cs="仿宋"/>
          <w:color w:val="auto"/>
          <w:highlight w:val="none"/>
          <w:u w:val="single"/>
        </w:rPr>
        <w:t xml:space="preserve"> （中型企业、小型企业、微型企业）。</w:t>
      </w:r>
    </w:p>
    <w:p w14:paraId="645F5AE9">
      <w:pPr>
        <w:spacing w:line="360" w:lineRule="auto"/>
        <w:ind w:firstLine="480" w:firstLineChars="200"/>
        <w:rPr>
          <w:rFonts w:ascii="仿宋" w:hAnsi="仿宋" w:cs="仿宋"/>
          <w:color w:val="auto"/>
          <w:highlight w:val="none"/>
        </w:rPr>
      </w:pPr>
      <w:r>
        <w:rPr>
          <w:rFonts w:hint="eastAsia" w:ascii="仿宋" w:hAnsi="仿宋" w:cs="仿宋"/>
          <w:color w:val="auto"/>
          <w:highlight w:val="none"/>
          <w:u w:val="single"/>
        </w:rPr>
        <w:t>14.</w:t>
      </w:r>
      <w:r>
        <w:rPr>
          <w:rFonts w:hint="eastAsia" w:ascii="宋体" w:hAnsi="宋体" w:cs="宋体"/>
          <w:b/>
          <w:bCs/>
          <w:color w:val="auto"/>
          <w:kern w:val="0"/>
          <w:szCs w:val="21"/>
          <w:highlight w:val="none"/>
          <w:u w:val="single"/>
        </w:rPr>
        <w:t>多层画纸收纳置物架</w:t>
      </w:r>
      <w:r>
        <w:rPr>
          <w:rFonts w:hint="eastAsia" w:ascii="仿宋" w:hAnsi="仿宋" w:cs="仿宋"/>
          <w:color w:val="auto"/>
          <w:highlight w:val="none"/>
        </w:rPr>
        <w:t xml:space="preserve">，属于 </w:t>
      </w:r>
      <w:r>
        <w:rPr>
          <w:rFonts w:hint="eastAsia" w:ascii="仿宋" w:hAnsi="仿宋" w:cs="仿宋"/>
          <w:color w:val="auto"/>
          <w:highlight w:val="none"/>
          <w:u w:val="single"/>
        </w:rPr>
        <w:t xml:space="preserve">工业 </w:t>
      </w:r>
      <w:r>
        <w:rPr>
          <w:rFonts w:hint="eastAsia" w:ascii="仿宋" w:hAnsi="仿宋" w:cs="仿宋"/>
          <w:color w:val="auto"/>
          <w:highlight w:val="none"/>
        </w:rPr>
        <w:t>行业；制造商为</w:t>
      </w:r>
      <w:r>
        <w:rPr>
          <w:rFonts w:hint="eastAsia" w:ascii="仿宋" w:hAnsi="仿宋" w:cs="仿宋"/>
          <w:color w:val="auto"/>
          <w:highlight w:val="none"/>
          <w:u w:val="single"/>
        </w:rPr>
        <w:t xml:space="preserve"> （企业名称）</w:t>
      </w:r>
      <w:r>
        <w:rPr>
          <w:rFonts w:hint="eastAsia" w:ascii="仿宋" w:hAnsi="仿宋" w:cs="仿宋"/>
          <w:color w:val="auto"/>
          <w:highlight w:val="none"/>
        </w:rPr>
        <w:t xml:space="preserve"> ，从业人员【】人，营业收入为【】万元，资产总额为【】万元，属于</w:t>
      </w:r>
      <w:r>
        <w:rPr>
          <w:rFonts w:hint="eastAsia" w:ascii="仿宋" w:hAnsi="仿宋" w:cs="仿宋"/>
          <w:color w:val="auto"/>
          <w:highlight w:val="none"/>
          <w:u w:val="single"/>
        </w:rPr>
        <w:t xml:space="preserve"> （中型企业、小型企业、微型企业）。</w:t>
      </w:r>
    </w:p>
    <w:p w14:paraId="1EEE2D28">
      <w:pPr>
        <w:spacing w:line="360" w:lineRule="auto"/>
        <w:ind w:firstLine="480" w:firstLineChars="200"/>
        <w:rPr>
          <w:rFonts w:ascii="仿宋" w:hAnsi="仿宋" w:cs="仿宋"/>
          <w:color w:val="auto"/>
          <w:highlight w:val="none"/>
        </w:rPr>
      </w:pPr>
      <w:r>
        <w:rPr>
          <w:rFonts w:hint="eastAsia" w:ascii="仿宋" w:hAnsi="仿宋" w:cs="仿宋"/>
          <w:color w:val="auto"/>
          <w:highlight w:val="none"/>
          <w:u w:val="single"/>
        </w:rPr>
        <w:t>15.</w:t>
      </w:r>
      <w:r>
        <w:rPr>
          <w:rFonts w:hint="eastAsia" w:ascii="宋体" w:hAnsi="宋体" w:cs="宋体"/>
          <w:b/>
          <w:bCs/>
          <w:color w:val="auto"/>
          <w:kern w:val="0"/>
          <w:szCs w:val="21"/>
          <w:highlight w:val="none"/>
          <w:u w:val="single"/>
        </w:rPr>
        <w:t>折叠实训椅（带书写板茶杯孔）</w:t>
      </w:r>
      <w:r>
        <w:rPr>
          <w:rFonts w:hint="eastAsia" w:ascii="仿宋" w:hAnsi="仿宋" w:cs="仿宋"/>
          <w:color w:val="auto"/>
          <w:highlight w:val="none"/>
        </w:rPr>
        <w:t xml:space="preserve">，属于 </w:t>
      </w:r>
      <w:r>
        <w:rPr>
          <w:rFonts w:hint="eastAsia" w:ascii="仿宋" w:hAnsi="仿宋" w:cs="仿宋"/>
          <w:color w:val="auto"/>
          <w:highlight w:val="none"/>
          <w:u w:val="single"/>
        </w:rPr>
        <w:t xml:space="preserve">工业 </w:t>
      </w:r>
      <w:r>
        <w:rPr>
          <w:rFonts w:hint="eastAsia" w:ascii="仿宋" w:hAnsi="仿宋" w:cs="仿宋"/>
          <w:color w:val="auto"/>
          <w:highlight w:val="none"/>
        </w:rPr>
        <w:t>行业；制造商为</w:t>
      </w:r>
      <w:r>
        <w:rPr>
          <w:rFonts w:hint="eastAsia" w:ascii="仿宋" w:hAnsi="仿宋" w:cs="仿宋"/>
          <w:color w:val="auto"/>
          <w:highlight w:val="none"/>
          <w:u w:val="single"/>
        </w:rPr>
        <w:t xml:space="preserve"> （企业名称）</w:t>
      </w:r>
      <w:r>
        <w:rPr>
          <w:rFonts w:hint="eastAsia" w:ascii="仿宋" w:hAnsi="仿宋" w:cs="仿宋"/>
          <w:color w:val="auto"/>
          <w:highlight w:val="none"/>
        </w:rPr>
        <w:t xml:space="preserve"> ，从业人员【】人，营业收入为【】万元，资产总额为【】万元，属于</w:t>
      </w:r>
      <w:r>
        <w:rPr>
          <w:rFonts w:hint="eastAsia" w:ascii="仿宋" w:hAnsi="仿宋" w:cs="仿宋"/>
          <w:color w:val="auto"/>
          <w:highlight w:val="none"/>
          <w:u w:val="single"/>
        </w:rPr>
        <w:t xml:space="preserve"> （中型企业、小型企业、微型企业）。</w:t>
      </w:r>
    </w:p>
    <w:p w14:paraId="58C9BB5F">
      <w:pPr>
        <w:spacing w:line="360" w:lineRule="auto"/>
        <w:ind w:firstLine="480" w:firstLineChars="200"/>
        <w:rPr>
          <w:rFonts w:ascii="仿宋" w:hAnsi="仿宋" w:cs="仿宋"/>
          <w:color w:val="auto"/>
          <w:highlight w:val="none"/>
        </w:rPr>
      </w:pPr>
      <w:r>
        <w:rPr>
          <w:rFonts w:hint="eastAsia" w:ascii="仿宋" w:hAnsi="仿宋" w:cs="仿宋"/>
          <w:color w:val="auto"/>
          <w:highlight w:val="none"/>
          <w:u w:val="single"/>
        </w:rPr>
        <w:t>16.</w:t>
      </w:r>
      <w:r>
        <w:rPr>
          <w:rFonts w:hint="eastAsia" w:ascii="宋体" w:hAnsi="宋体" w:cs="宋体"/>
          <w:b/>
          <w:bCs/>
          <w:color w:val="auto"/>
          <w:kern w:val="0"/>
          <w:szCs w:val="21"/>
          <w:highlight w:val="none"/>
          <w:u w:val="single"/>
        </w:rPr>
        <w:t>讨论空间家具</w:t>
      </w:r>
      <w:r>
        <w:rPr>
          <w:rFonts w:hint="eastAsia" w:ascii="仿宋" w:hAnsi="仿宋" w:cs="仿宋"/>
          <w:color w:val="auto"/>
          <w:highlight w:val="none"/>
        </w:rPr>
        <w:t xml:space="preserve">，属于 </w:t>
      </w:r>
      <w:r>
        <w:rPr>
          <w:rFonts w:hint="eastAsia" w:ascii="仿宋" w:hAnsi="仿宋" w:cs="仿宋"/>
          <w:color w:val="auto"/>
          <w:highlight w:val="none"/>
          <w:u w:val="single"/>
        </w:rPr>
        <w:t xml:space="preserve">工业 </w:t>
      </w:r>
      <w:r>
        <w:rPr>
          <w:rFonts w:hint="eastAsia" w:ascii="仿宋" w:hAnsi="仿宋" w:cs="仿宋"/>
          <w:color w:val="auto"/>
          <w:highlight w:val="none"/>
        </w:rPr>
        <w:t>行业；制造商为</w:t>
      </w:r>
      <w:r>
        <w:rPr>
          <w:rFonts w:hint="eastAsia" w:ascii="仿宋" w:hAnsi="仿宋" w:cs="仿宋"/>
          <w:color w:val="auto"/>
          <w:highlight w:val="none"/>
          <w:u w:val="single"/>
        </w:rPr>
        <w:t xml:space="preserve"> （企业名称）</w:t>
      </w:r>
      <w:r>
        <w:rPr>
          <w:rFonts w:hint="eastAsia" w:ascii="仿宋" w:hAnsi="仿宋" w:cs="仿宋"/>
          <w:color w:val="auto"/>
          <w:highlight w:val="none"/>
        </w:rPr>
        <w:t xml:space="preserve"> ，从业人员【】人，营业收入为【】万元，资产总额为【】万元，属于</w:t>
      </w:r>
      <w:r>
        <w:rPr>
          <w:rFonts w:hint="eastAsia" w:ascii="仿宋" w:hAnsi="仿宋" w:cs="仿宋"/>
          <w:color w:val="auto"/>
          <w:highlight w:val="none"/>
          <w:u w:val="single"/>
        </w:rPr>
        <w:t xml:space="preserve"> （中型企业、小型企业、微型企业）。</w:t>
      </w:r>
    </w:p>
    <w:p w14:paraId="5C66CF9B">
      <w:pPr>
        <w:spacing w:line="360" w:lineRule="auto"/>
        <w:ind w:firstLine="480" w:firstLineChars="200"/>
        <w:rPr>
          <w:rFonts w:ascii="仿宋" w:hAnsi="仿宋" w:cs="仿宋"/>
          <w:color w:val="auto"/>
          <w:highlight w:val="none"/>
        </w:rPr>
      </w:pPr>
      <w:r>
        <w:rPr>
          <w:rFonts w:hint="eastAsia" w:ascii="仿宋" w:hAnsi="仿宋" w:cs="仿宋"/>
          <w:color w:val="auto"/>
          <w:highlight w:val="none"/>
          <w:u w:val="single"/>
        </w:rPr>
        <w:t>17.</w:t>
      </w:r>
      <w:r>
        <w:rPr>
          <w:rFonts w:hint="eastAsia" w:ascii="宋体" w:hAnsi="宋体" w:cs="宋体"/>
          <w:b/>
          <w:bCs/>
          <w:color w:val="auto"/>
          <w:kern w:val="0"/>
          <w:szCs w:val="21"/>
          <w:highlight w:val="none"/>
          <w:u w:val="single"/>
        </w:rPr>
        <w:t>折叠移动实训桌</w:t>
      </w:r>
      <w:r>
        <w:rPr>
          <w:rFonts w:hint="eastAsia" w:ascii="仿宋" w:hAnsi="仿宋" w:cs="仿宋"/>
          <w:color w:val="auto"/>
          <w:highlight w:val="none"/>
        </w:rPr>
        <w:t xml:space="preserve">，属于 </w:t>
      </w:r>
      <w:r>
        <w:rPr>
          <w:rFonts w:hint="eastAsia" w:ascii="仿宋" w:hAnsi="仿宋" w:cs="仿宋"/>
          <w:color w:val="auto"/>
          <w:highlight w:val="none"/>
          <w:u w:val="single"/>
        </w:rPr>
        <w:t xml:space="preserve">工业 </w:t>
      </w:r>
      <w:r>
        <w:rPr>
          <w:rFonts w:hint="eastAsia" w:ascii="仿宋" w:hAnsi="仿宋" w:cs="仿宋"/>
          <w:color w:val="auto"/>
          <w:highlight w:val="none"/>
        </w:rPr>
        <w:t>行业；制造商为</w:t>
      </w:r>
      <w:r>
        <w:rPr>
          <w:rFonts w:hint="eastAsia" w:ascii="仿宋" w:hAnsi="仿宋" w:cs="仿宋"/>
          <w:color w:val="auto"/>
          <w:highlight w:val="none"/>
          <w:u w:val="single"/>
        </w:rPr>
        <w:t xml:space="preserve"> （企业名称）</w:t>
      </w:r>
      <w:r>
        <w:rPr>
          <w:rFonts w:hint="eastAsia" w:ascii="仿宋" w:hAnsi="仿宋" w:cs="仿宋"/>
          <w:color w:val="auto"/>
          <w:highlight w:val="none"/>
        </w:rPr>
        <w:t xml:space="preserve"> ，从业人员【】人，营业收入为【】万元，资产总额为【】万元，属于</w:t>
      </w:r>
      <w:r>
        <w:rPr>
          <w:rFonts w:hint="eastAsia" w:ascii="仿宋" w:hAnsi="仿宋" w:cs="仿宋"/>
          <w:color w:val="auto"/>
          <w:highlight w:val="none"/>
          <w:u w:val="single"/>
        </w:rPr>
        <w:t xml:space="preserve"> （中型企业、小型企业、微型企业）。</w:t>
      </w:r>
    </w:p>
    <w:p w14:paraId="449854E4">
      <w:pPr>
        <w:spacing w:line="360" w:lineRule="auto"/>
        <w:ind w:firstLine="480" w:firstLineChars="200"/>
        <w:rPr>
          <w:rFonts w:ascii="仿宋" w:hAnsi="仿宋" w:cs="仿宋"/>
          <w:color w:val="auto"/>
          <w:highlight w:val="none"/>
        </w:rPr>
      </w:pPr>
      <w:r>
        <w:rPr>
          <w:rFonts w:hint="eastAsia" w:ascii="仿宋" w:hAnsi="仿宋" w:cs="仿宋"/>
          <w:color w:val="auto"/>
          <w:highlight w:val="none"/>
          <w:u w:val="single"/>
        </w:rPr>
        <w:t>18.</w:t>
      </w:r>
      <w:r>
        <w:rPr>
          <w:rFonts w:hint="eastAsia" w:ascii="宋体" w:hAnsi="宋体" w:cs="宋体"/>
          <w:b/>
          <w:bCs/>
          <w:color w:val="auto"/>
          <w:kern w:val="0"/>
          <w:szCs w:val="21"/>
          <w:highlight w:val="none"/>
          <w:u w:val="single"/>
        </w:rPr>
        <w:t>可移动亚克力折叠展架</w:t>
      </w:r>
      <w:r>
        <w:rPr>
          <w:rFonts w:hint="eastAsia" w:ascii="仿宋" w:hAnsi="仿宋" w:cs="仿宋"/>
          <w:color w:val="auto"/>
          <w:highlight w:val="none"/>
        </w:rPr>
        <w:t xml:space="preserve">，属于 </w:t>
      </w:r>
      <w:r>
        <w:rPr>
          <w:rFonts w:hint="eastAsia" w:ascii="仿宋" w:hAnsi="仿宋" w:cs="仿宋"/>
          <w:color w:val="auto"/>
          <w:highlight w:val="none"/>
          <w:u w:val="single"/>
        </w:rPr>
        <w:t xml:space="preserve">工业 </w:t>
      </w:r>
      <w:r>
        <w:rPr>
          <w:rFonts w:hint="eastAsia" w:ascii="仿宋" w:hAnsi="仿宋" w:cs="仿宋"/>
          <w:color w:val="auto"/>
          <w:highlight w:val="none"/>
        </w:rPr>
        <w:t>行业；制造商为</w:t>
      </w:r>
      <w:r>
        <w:rPr>
          <w:rFonts w:hint="eastAsia" w:ascii="仿宋" w:hAnsi="仿宋" w:cs="仿宋"/>
          <w:color w:val="auto"/>
          <w:highlight w:val="none"/>
          <w:u w:val="single"/>
        </w:rPr>
        <w:t xml:space="preserve"> （企业名称）</w:t>
      </w:r>
      <w:r>
        <w:rPr>
          <w:rFonts w:hint="eastAsia" w:ascii="仿宋" w:hAnsi="仿宋" w:cs="仿宋"/>
          <w:color w:val="auto"/>
          <w:highlight w:val="none"/>
        </w:rPr>
        <w:t xml:space="preserve"> ，从业人员【】人，营业收入为【】万元，资产总额为【】万元，属于</w:t>
      </w:r>
      <w:r>
        <w:rPr>
          <w:rFonts w:hint="eastAsia" w:ascii="仿宋" w:hAnsi="仿宋" w:cs="仿宋"/>
          <w:color w:val="auto"/>
          <w:highlight w:val="none"/>
          <w:u w:val="single"/>
        </w:rPr>
        <w:t xml:space="preserve"> （中型企业、小型企业、微型企业）。</w:t>
      </w:r>
    </w:p>
    <w:p w14:paraId="2A118385">
      <w:pPr>
        <w:spacing w:line="360" w:lineRule="auto"/>
        <w:ind w:firstLine="480" w:firstLineChars="200"/>
        <w:rPr>
          <w:rFonts w:ascii="仿宋" w:hAnsi="仿宋" w:cs="仿宋"/>
          <w:color w:val="auto"/>
          <w:highlight w:val="none"/>
        </w:rPr>
      </w:pPr>
      <w:r>
        <w:rPr>
          <w:rFonts w:hint="eastAsia" w:ascii="仿宋" w:hAnsi="仿宋" w:cs="仿宋"/>
          <w:color w:val="auto"/>
          <w:highlight w:val="none"/>
          <w:u w:val="single"/>
        </w:rPr>
        <w:t>19.</w:t>
      </w:r>
      <w:r>
        <w:rPr>
          <w:rFonts w:hint="eastAsia" w:ascii="宋体" w:hAnsi="宋体" w:cs="宋体"/>
          <w:b/>
          <w:bCs/>
          <w:color w:val="auto"/>
          <w:kern w:val="0"/>
          <w:szCs w:val="21"/>
          <w:highlight w:val="none"/>
          <w:u w:val="single"/>
        </w:rPr>
        <w:t>静物台展示柜带可收纳空间</w:t>
      </w:r>
      <w:r>
        <w:rPr>
          <w:rFonts w:hint="eastAsia" w:ascii="仿宋" w:hAnsi="仿宋" w:cs="仿宋"/>
          <w:color w:val="auto"/>
          <w:highlight w:val="none"/>
        </w:rPr>
        <w:t xml:space="preserve">，属于 </w:t>
      </w:r>
      <w:r>
        <w:rPr>
          <w:rFonts w:hint="eastAsia" w:ascii="仿宋" w:hAnsi="仿宋" w:cs="仿宋"/>
          <w:color w:val="auto"/>
          <w:highlight w:val="none"/>
          <w:u w:val="single"/>
        </w:rPr>
        <w:t xml:space="preserve">工业 </w:t>
      </w:r>
      <w:r>
        <w:rPr>
          <w:rFonts w:hint="eastAsia" w:ascii="仿宋" w:hAnsi="仿宋" w:cs="仿宋"/>
          <w:color w:val="auto"/>
          <w:highlight w:val="none"/>
        </w:rPr>
        <w:t>行业；制造商为</w:t>
      </w:r>
      <w:r>
        <w:rPr>
          <w:rFonts w:hint="eastAsia" w:ascii="仿宋" w:hAnsi="仿宋" w:cs="仿宋"/>
          <w:color w:val="auto"/>
          <w:highlight w:val="none"/>
          <w:u w:val="single"/>
        </w:rPr>
        <w:t xml:space="preserve"> （企业名称）</w:t>
      </w:r>
      <w:r>
        <w:rPr>
          <w:rFonts w:hint="eastAsia" w:ascii="仿宋" w:hAnsi="仿宋" w:cs="仿宋"/>
          <w:color w:val="auto"/>
          <w:highlight w:val="none"/>
        </w:rPr>
        <w:t xml:space="preserve"> ，从业人员【】人，营业收入为【】万元，资产总额为【】万元，属于</w:t>
      </w:r>
      <w:r>
        <w:rPr>
          <w:rFonts w:hint="eastAsia" w:ascii="仿宋" w:hAnsi="仿宋" w:cs="仿宋"/>
          <w:color w:val="auto"/>
          <w:highlight w:val="none"/>
          <w:u w:val="single"/>
        </w:rPr>
        <w:t xml:space="preserve"> （中型企业、小型企业、微型企业）。</w:t>
      </w:r>
    </w:p>
    <w:p w14:paraId="76F172ED">
      <w:pPr>
        <w:spacing w:line="360" w:lineRule="auto"/>
        <w:ind w:firstLine="480" w:firstLineChars="200"/>
        <w:rPr>
          <w:rFonts w:ascii="仿宋" w:hAnsi="仿宋" w:cs="仿宋"/>
          <w:color w:val="auto"/>
          <w:highlight w:val="none"/>
        </w:rPr>
      </w:pPr>
      <w:r>
        <w:rPr>
          <w:rFonts w:hint="eastAsia" w:ascii="仿宋" w:hAnsi="仿宋" w:cs="仿宋"/>
          <w:color w:val="auto"/>
          <w:highlight w:val="none"/>
          <w:u w:val="single"/>
        </w:rPr>
        <w:t>20.</w:t>
      </w:r>
      <w:r>
        <w:rPr>
          <w:rFonts w:hint="eastAsia" w:ascii="宋体" w:hAnsi="宋体" w:cs="宋体"/>
          <w:b/>
          <w:bCs/>
          <w:color w:val="auto"/>
          <w:kern w:val="0"/>
          <w:szCs w:val="21"/>
          <w:highlight w:val="none"/>
          <w:u w:val="single"/>
        </w:rPr>
        <w:t>走廊文化特色定制长桌</w:t>
      </w:r>
      <w:r>
        <w:rPr>
          <w:rFonts w:hint="eastAsia" w:ascii="仿宋" w:hAnsi="仿宋" w:cs="仿宋"/>
          <w:color w:val="auto"/>
          <w:highlight w:val="none"/>
        </w:rPr>
        <w:t xml:space="preserve">，属于 </w:t>
      </w:r>
      <w:r>
        <w:rPr>
          <w:rFonts w:hint="eastAsia" w:ascii="仿宋" w:hAnsi="仿宋" w:cs="仿宋"/>
          <w:color w:val="auto"/>
          <w:highlight w:val="none"/>
          <w:u w:val="single"/>
        </w:rPr>
        <w:t xml:space="preserve">工业 </w:t>
      </w:r>
      <w:r>
        <w:rPr>
          <w:rFonts w:hint="eastAsia" w:ascii="仿宋" w:hAnsi="仿宋" w:cs="仿宋"/>
          <w:color w:val="auto"/>
          <w:highlight w:val="none"/>
        </w:rPr>
        <w:t>行业；制造商为</w:t>
      </w:r>
      <w:r>
        <w:rPr>
          <w:rFonts w:hint="eastAsia" w:ascii="仿宋" w:hAnsi="仿宋" w:cs="仿宋"/>
          <w:color w:val="auto"/>
          <w:highlight w:val="none"/>
          <w:u w:val="single"/>
        </w:rPr>
        <w:t xml:space="preserve"> （企业名称）</w:t>
      </w:r>
      <w:r>
        <w:rPr>
          <w:rFonts w:hint="eastAsia" w:ascii="仿宋" w:hAnsi="仿宋" w:cs="仿宋"/>
          <w:color w:val="auto"/>
          <w:highlight w:val="none"/>
        </w:rPr>
        <w:t xml:space="preserve"> ，从业人员【】人，营业收入为【】万元，资产总额为【】万元，属于</w:t>
      </w:r>
      <w:r>
        <w:rPr>
          <w:rFonts w:hint="eastAsia" w:ascii="仿宋" w:hAnsi="仿宋" w:cs="仿宋"/>
          <w:color w:val="auto"/>
          <w:highlight w:val="none"/>
          <w:u w:val="single"/>
        </w:rPr>
        <w:t xml:space="preserve"> （中型企业、小型企业、微型企业）。</w:t>
      </w:r>
    </w:p>
    <w:p w14:paraId="6CCE75C9">
      <w:pPr>
        <w:spacing w:line="360" w:lineRule="auto"/>
        <w:ind w:firstLine="480" w:firstLineChars="200"/>
        <w:rPr>
          <w:rFonts w:ascii="仿宋" w:hAnsi="仿宋" w:cs="仿宋"/>
          <w:color w:val="auto"/>
          <w:highlight w:val="none"/>
        </w:rPr>
      </w:pPr>
      <w:r>
        <w:rPr>
          <w:rFonts w:hint="eastAsia" w:ascii="仿宋" w:hAnsi="仿宋" w:cs="仿宋"/>
          <w:color w:val="auto"/>
          <w:highlight w:val="none"/>
        </w:rPr>
        <w:t>以上企业，不属于大企业的分支机构，不存在控股股东为大企业的情形，也不存在与大企业的负责人为同一人的情形。</w:t>
      </w:r>
    </w:p>
    <w:p w14:paraId="79FDB68E">
      <w:pPr>
        <w:spacing w:line="360" w:lineRule="auto"/>
        <w:ind w:firstLine="480" w:firstLineChars="200"/>
        <w:rPr>
          <w:rFonts w:ascii="仿宋" w:hAnsi="仿宋" w:cs="仿宋"/>
          <w:color w:val="auto"/>
          <w:highlight w:val="none"/>
        </w:rPr>
      </w:pPr>
      <w:r>
        <w:rPr>
          <w:rFonts w:hint="eastAsia" w:ascii="仿宋" w:hAnsi="仿宋" w:cs="仿宋"/>
          <w:color w:val="auto"/>
          <w:highlight w:val="none"/>
        </w:rPr>
        <w:t>本企业对上述声明内容的真实性负责。如有虚假，将依法承担相应责任。</w:t>
      </w:r>
    </w:p>
    <w:p w14:paraId="70B317E1">
      <w:pPr>
        <w:spacing w:line="360" w:lineRule="auto"/>
        <w:ind w:firstLine="5160" w:firstLineChars="2150"/>
        <w:rPr>
          <w:rFonts w:ascii="仿宋" w:hAnsi="仿宋" w:cs="仿宋"/>
          <w:color w:val="auto"/>
          <w:kern w:val="0"/>
          <w:highlight w:val="none"/>
        </w:rPr>
      </w:pPr>
      <w:r>
        <w:rPr>
          <w:rFonts w:hint="eastAsia" w:ascii="仿宋" w:hAnsi="仿宋" w:cs="仿宋"/>
          <w:color w:val="auto"/>
          <w:kern w:val="0"/>
          <w:highlight w:val="none"/>
          <w:lang w:val="zh-CN"/>
        </w:rPr>
        <w:t>投标人名称(电子签名)：</w:t>
      </w:r>
    </w:p>
    <w:p w14:paraId="21E74ED8">
      <w:pPr>
        <w:ind w:right="30" w:firstLine="494"/>
        <w:jc w:val="center"/>
        <w:rPr>
          <w:rFonts w:ascii="仿宋" w:hAnsi="仿宋" w:cs="仿宋"/>
          <w:color w:val="auto"/>
          <w:highlight w:val="none"/>
        </w:rPr>
      </w:pPr>
      <w:r>
        <w:rPr>
          <w:rFonts w:hint="eastAsia" w:ascii="仿宋" w:hAnsi="仿宋" w:cs="仿宋"/>
          <w:color w:val="auto"/>
          <w:kern w:val="0"/>
          <w:highlight w:val="none"/>
          <w:lang w:val="zh-CN"/>
        </w:rPr>
        <w:t xml:space="preserve">                                   日期</w:t>
      </w:r>
      <w:r>
        <w:rPr>
          <w:rFonts w:hint="eastAsia" w:ascii="仿宋" w:hAnsi="仿宋" w:cs="仿宋"/>
          <w:color w:val="auto"/>
          <w:kern w:val="0"/>
          <w:highlight w:val="none"/>
        </w:rPr>
        <w:t xml:space="preserve">：    </w:t>
      </w:r>
      <w:r>
        <w:rPr>
          <w:rFonts w:hint="eastAsia" w:ascii="仿宋" w:hAnsi="仿宋" w:cs="仿宋"/>
          <w:color w:val="auto"/>
          <w:highlight w:val="none"/>
        </w:rPr>
        <w:t>年   月   日</w:t>
      </w:r>
    </w:p>
    <w:p w14:paraId="5A2B5910">
      <w:pPr>
        <w:pStyle w:val="24"/>
        <w:rPr>
          <w:rFonts w:ascii="仿宋" w:hAnsi="仿宋" w:cs="仿宋"/>
          <w:color w:val="auto"/>
          <w:highlight w:val="none"/>
        </w:rPr>
      </w:pPr>
    </w:p>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Lucida Sans">
    <w:altName w:val="Lucida Sans Unicode"/>
    <w:panose1 w:val="020B0602040502020204"/>
    <w:charset w:val="00"/>
    <w:family w:val="swiss"/>
    <w:pitch w:val="default"/>
    <w:sig w:usb0="00000000" w:usb1="00000000" w:usb2="00000008" w:usb3="00000000" w:csb0="000100F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042C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27CBBAA3">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F3FD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4D98321A">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55856">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D16DB">
    <w:pPr>
      <w:pStyle w:val="42"/>
      <w:framePr w:wrap="around" w:vAnchor="text" w:hAnchor="margin" w:xAlign="right" w:y="1"/>
      <w:rPr>
        <w:rStyle w:val="73"/>
      </w:rPr>
    </w:pPr>
    <w:r>
      <w:fldChar w:fldCharType="begin"/>
    </w:r>
    <w:r>
      <w:rPr>
        <w:rStyle w:val="73"/>
      </w:rPr>
      <w:instrText xml:space="preserve">PAGE  </w:instrText>
    </w:r>
    <w:r>
      <w:fldChar w:fldCharType="end"/>
    </w:r>
  </w:p>
  <w:p w14:paraId="1ADF4187">
    <w:pPr>
      <w:pStyle w:val="4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432B0">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37" w:name="_Toc131845147"/>
    <w:bookmarkStart w:id="438" w:name="_Toc164085800"/>
    <w:bookmarkStart w:id="439" w:name="_Toc91899912"/>
    <w:bookmarkStart w:id="440" w:name="_Toc36110187"/>
    <w:r>
      <w:rPr>
        <w:rFonts w:hint="eastAsia" w:ascii="仿宋_GB2312" w:eastAsia="仿宋_GB2312"/>
        <w:kern w:val="0"/>
        <w:szCs w:val="21"/>
      </w:rPr>
      <w:t xml:space="preserve"> 页</w:t>
    </w:r>
    <w:bookmarkEnd w:id="437"/>
    <w:bookmarkEnd w:id="438"/>
    <w:bookmarkEnd w:id="439"/>
    <w:bookmarkEnd w:id="44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D2AA6">
    <w:pPr>
      <w:pStyle w:val="43"/>
      <w:pBdr>
        <w:bottom w:val="single" w:color="auto" w:sz="6" w:space="4"/>
      </w:pBdr>
      <w:jc w:val="right"/>
      <w:rPr>
        <w:rFonts w:ascii="仿宋_GB2312" w:eastAsia="仿宋_GB2312"/>
        <w:i/>
        <w:u w:val="single"/>
      </w:rPr>
    </w:pPr>
    <w:r>
      <w:t></w:t>
    </w:r>
    <w:r>
      <w:rPr>
        <w:rFonts w:hint="eastAsia"/>
      </w:rPr>
      <w:t>浙江同济科技职业学院公开招标文件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55E70">
    <w:pPr>
      <w:pStyle w:val="43"/>
    </w:pPr>
    <w:r>
      <w:rPr>
        <w:rFonts w:hint="eastAsia"/>
      </w:rPr>
      <w:t>浙江同济科技职业学院公开招标文件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4E08B">
    <w:pPr>
      <w:pStyle w:val="43"/>
      <w:jc w:val="right"/>
      <w:rPr>
        <w:rFonts w:ascii="仿宋_GB2312" w:eastAsia="仿宋_GB2312"/>
        <w:b/>
        <w:i/>
        <w:iCs/>
        <w:u w:val="single"/>
      </w:rPr>
    </w:pPr>
    <w:r>
      <w:rPr>
        <w:rFonts w:hint="eastAsia"/>
      </w:rPr>
      <w:t>浙江同济科技职业学院公开招标文件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15204">
    <w:pPr>
      <w:pStyle w:val="43"/>
    </w:pPr>
    <w:r>
      <w:rPr>
        <w:rFonts w:hint="eastAsia"/>
      </w:rPr>
      <w:t>浙江同济科技职业学院公开招标文件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CEFB66C"/>
    <w:multiLevelType w:val="singleLevel"/>
    <w:tmpl w:val="0CEFB66C"/>
    <w:lvl w:ilvl="0" w:tentative="0">
      <w:start w:val="2"/>
      <w:numFmt w:val="chineseCounting"/>
      <w:suff w:val="nothing"/>
      <w:lvlText w:val="%1、"/>
      <w:lvlJc w:val="left"/>
      <w:rPr>
        <w:rFonts w:hint="eastAsia"/>
      </w:rPr>
    </w:lvl>
  </w:abstractNum>
  <w:abstractNum w:abstractNumId="7">
    <w:nsid w:val="2B411C91"/>
    <w:multiLevelType w:val="singleLevel"/>
    <w:tmpl w:val="2B411C91"/>
    <w:lvl w:ilvl="0" w:tentative="0">
      <w:start w:val="2"/>
      <w:numFmt w:val="decimal"/>
      <w:suff w:val="space"/>
      <w:lvlText w:val="%1."/>
      <w:lvlJc w:val="left"/>
    </w:lvl>
  </w:abstractNum>
  <w:abstractNum w:abstractNumId="8">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513F8985"/>
    <w:multiLevelType w:val="singleLevel"/>
    <w:tmpl w:val="513F8985"/>
    <w:lvl w:ilvl="0" w:tentative="0">
      <w:start w:val="1"/>
      <w:numFmt w:val="decimal"/>
      <w:lvlText w:val="(%1)"/>
      <w:lvlJc w:val="left"/>
      <w:pPr>
        <w:ind w:left="425" w:hanging="425"/>
      </w:pPr>
      <w:rPr>
        <w:rFonts w:hint="default"/>
      </w:rPr>
    </w:lvl>
  </w:abstractNum>
  <w:abstractNum w:abstractNumId="10">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8"/>
  </w:num>
  <w:num w:numId="4">
    <w:abstractNumId w:val="3"/>
  </w:num>
  <w:num w:numId="5">
    <w:abstractNumId w:val="6"/>
  </w:num>
  <w:num w:numId="6">
    <w:abstractNumId w:val="0"/>
  </w:num>
  <w:num w:numId="7">
    <w:abstractNumId w:val="10"/>
  </w:num>
  <w:num w:numId="8">
    <w:abstractNumId w:val="4"/>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YTQ5NGMzYTRmYjJmOGE5ZTkzMDIyYzE0ZmU1NGI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0B"/>
    <w:rsid w:val="00023495"/>
    <w:rsid w:val="00023777"/>
    <w:rsid w:val="00024130"/>
    <w:rsid w:val="00024584"/>
    <w:rsid w:val="00024962"/>
    <w:rsid w:val="000249AA"/>
    <w:rsid w:val="00025350"/>
    <w:rsid w:val="000253E5"/>
    <w:rsid w:val="00025776"/>
    <w:rsid w:val="00026828"/>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91E"/>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C6A"/>
    <w:rsid w:val="00061A3C"/>
    <w:rsid w:val="00061C48"/>
    <w:rsid w:val="00062B85"/>
    <w:rsid w:val="00064278"/>
    <w:rsid w:val="0006453A"/>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C34"/>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75B"/>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729"/>
    <w:rsid w:val="000A0E69"/>
    <w:rsid w:val="000A1A52"/>
    <w:rsid w:val="000A1F98"/>
    <w:rsid w:val="000A3C20"/>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A43"/>
    <w:rsid w:val="000C0CB1"/>
    <w:rsid w:val="000C114E"/>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38C"/>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FF9"/>
    <w:rsid w:val="000E6489"/>
    <w:rsid w:val="000E6AE1"/>
    <w:rsid w:val="000E7142"/>
    <w:rsid w:val="000E7632"/>
    <w:rsid w:val="000E7737"/>
    <w:rsid w:val="000E7739"/>
    <w:rsid w:val="000E77EE"/>
    <w:rsid w:val="000E7941"/>
    <w:rsid w:val="000E7B1F"/>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568"/>
    <w:rsid w:val="001127FF"/>
    <w:rsid w:val="00112B0B"/>
    <w:rsid w:val="00112EB5"/>
    <w:rsid w:val="0011383E"/>
    <w:rsid w:val="00113EE3"/>
    <w:rsid w:val="00114847"/>
    <w:rsid w:val="0011585B"/>
    <w:rsid w:val="00115B1A"/>
    <w:rsid w:val="001160FF"/>
    <w:rsid w:val="00116246"/>
    <w:rsid w:val="001164F4"/>
    <w:rsid w:val="001168F8"/>
    <w:rsid w:val="0011760F"/>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9B8"/>
    <w:rsid w:val="00125EA6"/>
    <w:rsid w:val="001264B9"/>
    <w:rsid w:val="0012693E"/>
    <w:rsid w:val="00126A3A"/>
    <w:rsid w:val="00127060"/>
    <w:rsid w:val="00127B83"/>
    <w:rsid w:val="001315D9"/>
    <w:rsid w:val="0013195A"/>
    <w:rsid w:val="00131C2D"/>
    <w:rsid w:val="0013202C"/>
    <w:rsid w:val="00132704"/>
    <w:rsid w:val="00132CBF"/>
    <w:rsid w:val="00133387"/>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351"/>
    <w:rsid w:val="001554C8"/>
    <w:rsid w:val="00155B95"/>
    <w:rsid w:val="00156853"/>
    <w:rsid w:val="00157432"/>
    <w:rsid w:val="00161185"/>
    <w:rsid w:val="001620BA"/>
    <w:rsid w:val="001623AC"/>
    <w:rsid w:val="00162BAA"/>
    <w:rsid w:val="00163C40"/>
    <w:rsid w:val="00164445"/>
    <w:rsid w:val="0016488B"/>
    <w:rsid w:val="00164C26"/>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4C"/>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0E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2C1"/>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B2"/>
    <w:rsid w:val="001C1F01"/>
    <w:rsid w:val="001C2092"/>
    <w:rsid w:val="001C232F"/>
    <w:rsid w:val="001C2544"/>
    <w:rsid w:val="001C2A17"/>
    <w:rsid w:val="001C31F5"/>
    <w:rsid w:val="001C5188"/>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206"/>
    <w:rsid w:val="001D4AB6"/>
    <w:rsid w:val="001D4AD3"/>
    <w:rsid w:val="001D5281"/>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DA3"/>
    <w:rsid w:val="001F2F92"/>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55A"/>
    <w:rsid w:val="00227214"/>
    <w:rsid w:val="00227DDC"/>
    <w:rsid w:val="002302C3"/>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CCE"/>
    <w:rsid w:val="0024415B"/>
    <w:rsid w:val="002448E9"/>
    <w:rsid w:val="00245565"/>
    <w:rsid w:val="002458C1"/>
    <w:rsid w:val="00245E62"/>
    <w:rsid w:val="002460D0"/>
    <w:rsid w:val="00246357"/>
    <w:rsid w:val="00247343"/>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6E33"/>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59"/>
    <w:rsid w:val="0029499D"/>
    <w:rsid w:val="00294A13"/>
    <w:rsid w:val="00294B10"/>
    <w:rsid w:val="00294B2E"/>
    <w:rsid w:val="00294DF9"/>
    <w:rsid w:val="00295073"/>
    <w:rsid w:val="00295468"/>
    <w:rsid w:val="00296C32"/>
    <w:rsid w:val="0029728E"/>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0D5"/>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2E83"/>
    <w:rsid w:val="00303AB6"/>
    <w:rsid w:val="00304640"/>
    <w:rsid w:val="00304AC1"/>
    <w:rsid w:val="00305090"/>
    <w:rsid w:val="003050C6"/>
    <w:rsid w:val="00305454"/>
    <w:rsid w:val="00305B9F"/>
    <w:rsid w:val="00305E21"/>
    <w:rsid w:val="003066C6"/>
    <w:rsid w:val="003066FA"/>
    <w:rsid w:val="00306AD6"/>
    <w:rsid w:val="003077F4"/>
    <w:rsid w:val="0030799C"/>
    <w:rsid w:val="00307A95"/>
    <w:rsid w:val="00307DC7"/>
    <w:rsid w:val="00307FF2"/>
    <w:rsid w:val="00310AC1"/>
    <w:rsid w:val="00310EDB"/>
    <w:rsid w:val="00311A5F"/>
    <w:rsid w:val="00311C51"/>
    <w:rsid w:val="00311D56"/>
    <w:rsid w:val="00312016"/>
    <w:rsid w:val="00312340"/>
    <w:rsid w:val="00312DFC"/>
    <w:rsid w:val="0031318C"/>
    <w:rsid w:val="0031380D"/>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A2A"/>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610"/>
    <w:rsid w:val="00344BBF"/>
    <w:rsid w:val="0034509B"/>
    <w:rsid w:val="00345644"/>
    <w:rsid w:val="00345D0E"/>
    <w:rsid w:val="00345D7A"/>
    <w:rsid w:val="0034607E"/>
    <w:rsid w:val="00346843"/>
    <w:rsid w:val="0034685D"/>
    <w:rsid w:val="00346A96"/>
    <w:rsid w:val="00346B6D"/>
    <w:rsid w:val="00346BA3"/>
    <w:rsid w:val="00346C69"/>
    <w:rsid w:val="00347356"/>
    <w:rsid w:val="00347E71"/>
    <w:rsid w:val="0035005C"/>
    <w:rsid w:val="00350896"/>
    <w:rsid w:val="00350C31"/>
    <w:rsid w:val="00350C9F"/>
    <w:rsid w:val="00351391"/>
    <w:rsid w:val="003519CD"/>
    <w:rsid w:val="00351A3A"/>
    <w:rsid w:val="0035455F"/>
    <w:rsid w:val="003550AC"/>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2F91"/>
    <w:rsid w:val="003735B9"/>
    <w:rsid w:val="00373634"/>
    <w:rsid w:val="00374457"/>
    <w:rsid w:val="00374677"/>
    <w:rsid w:val="0037510C"/>
    <w:rsid w:val="00375850"/>
    <w:rsid w:val="0037632F"/>
    <w:rsid w:val="00377076"/>
    <w:rsid w:val="00377B26"/>
    <w:rsid w:val="00381014"/>
    <w:rsid w:val="00381604"/>
    <w:rsid w:val="00381C68"/>
    <w:rsid w:val="00381F60"/>
    <w:rsid w:val="00383204"/>
    <w:rsid w:val="00383AB0"/>
    <w:rsid w:val="00384421"/>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8DE"/>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404"/>
    <w:rsid w:val="003D075D"/>
    <w:rsid w:val="003D0EE2"/>
    <w:rsid w:val="003D1283"/>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448"/>
    <w:rsid w:val="003D646C"/>
    <w:rsid w:val="003D663E"/>
    <w:rsid w:val="003D664B"/>
    <w:rsid w:val="003D6656"/>
    <w:rsid w:val="003D6793"/>
    <w:rsid w:val="003D69BF"/>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3CE"/>
    <w:rsid w:val="003F26DC"/>
    <w:rsid w:val="003F2982"/>
    <w:rsid w:val="003F2BD5"/>
    <w:rsid w:val="003F39C6"/>
    <w:rsid w:val="003F42FF"/>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5B8"/>
    <w:rsid w:val="00415B1A"/>
    <w:rsid w:val="00415DFD"/>
    <w:rsid w:val="00416208"/>
    <w:rsid w:val="0041690F"/>
    <w:rsid w:val="004169D3"/>
    <w:rsid w:val="00416C2B"/>
    <w:rsid w:val="00416D41"/>
    <w:rsid w:val="00416E70"/>
    <w:rsid w:val="00417264"/>
    <w:rsid w:val="00417EF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7C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2B"/>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5D03"/>
    <w:rsid w:val="00486516"/>
    <w:rsid w:val="0048664F"/>
    <w:rsid w:val="004868AD"/>
    <w:rsid w:val="00486D00"/>
    <w:rsid w:val="00487FE1"/>
    <w:rsid w:val="004902D7"/>
    <w:rsid w:val="00490707"/>
    <w:rsid w:val="00490815"/>
    <w:rsid w:val="0049117E"/>
    <w:rsid w:val="00492503"/>
    <w:rsid w:val="004925C8"/>
    <w:rsid w:val="0049269A"/>
    <w:rsid w:val="00492AF9"/>
    <w:rsid w:val="00492B76"/>
    <w:rsid w:val="0049333E"/>
    <w:rsid w:val="0049418F"/>
    <w:rsid w:val="00494FFB"/>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DDD"/>
    <w:rsid w:val="004B419F"/>
    <w:rsid w:val="004B48C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7F0"/>
    <w:rsid w:val="004C2CA7"/>
    <w:rsid w:val="004C3592"/>
    <w:rsid w:val="004C3D27"/>
    <w:rsid w:val="004C45C8"/>
    <w:rsid w:val="004C4EDB"/>
    <w:rsid w:val="004C4F8F"/>
    <w:rsid w:val="004C5468"/>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89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6C1"/>
    <w:rsid w:val="004F5DBB"/>
    <w:rsid w:val="004F60B4"/>
    <w:rsid w:val="004F61A3"/>
    <w:rsid w:val="004F6874"/>
    <w:rsid w:val="004F7922"/>
    <w:rsid w:val="004F7A1F"/>
    <w:rsid w:val="004F7B47"/>
    <w:rsid w:val="00500471"/>
    <w:rsid w:val="0050079C"/>
    <w:rsid w:val="0050106A"/>
    <w:rsid w:val="005010BC"/>
    <w:rsid w:val="00501848"/>
    <w:rsid w:val="00501EE6"/>
    <w:rsid w:val="00502B31"/>
    <w:rsid w:val="0050434C"/>
    <w:rsid w:val="00505279"/>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5C5E"/>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098"/>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37C28"/>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9A0"/>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43B"/>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77718"/>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699B"/>
    <w:rsid w:val="00587D7B"/>
    <w:rsid w:val="005904DB"/>
    <w:rsid w:val="005905ED"/>
    <w:rsid w:val="00590D11"/>
    <w:rsid w:val="00591BA6"/>
    <w:rsid w:val="00592825"/>
    <w:rsid w:val="00594437"/>
    <w:rsid w:val="00594B70"/>
    <w:rsid w:val="005963AF"/>
    <w:rsid w:val="00596CFA"/>
    <w:rsid w:val="00596EC6"/>
    <w:rsid w:val="005975CE"/>
    <w:rsid w:val="005A0088"/>
    <w:rsid w:val="005A04F6"/>
    <w:rsid w:val="005A09C8"/>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473"/>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481F"/>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1C19"/>
    <w:rsid w:val="0062225D"/>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80F"/>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77D00"/>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9F1"/>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5BE"/>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6810"/>
    <w:rsid w:val="006E727B"/>
    <w:rsid w:val="006E76C8"/>
    <w:rsid w:val="006E7A92"/>
    <w:rsid w:val="006F01FF"/>
    <w:rsid w:val="006F0CB2"/>
    <w:rsid w:val="006F1DE9"/>
    <w:rsid w:val="006F2046"/>
    <w:rsid w:val="006F2F59"/>
    <w:rsid w:val="006F311E"/>
    <w:rsid w:val="006F3442"/>
    <w:rsid w:val="006F36A5"/>
    <w:rsid w:val="006F40BC"/>
    <w:rsid w:val="006F41F4"/>
    <w:rsid w:val="006F4576"/>
    <w:rsid w:val="006F5813"/>
    <w:rsid w:val="006F59A8"/>
    <w:rsid w:val="006F5A1D"/>
    <w:rsid w:val="006F71A6"/>
    <w:rsid w:val="006F7974"/>
    <w:rsid w:val="006F7C2C"/>
    <w:rsid w:val="006F7FD5"/>
    <w:rsid w:val="00700405"/>
    <w:rsid w:val="007007DA"/>
    <w:rsid w:val="00700D18"/>
    <w:rsid w:val="0070168D"/>
    <w:rsid w:val="00701C36"/>
    <w:rsid w:val="00702588"/>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B2D"/>
    <w:rsid w:val="00714F9D"/>
    <w:rsid w:val="007154D8"/>
    <w:rsid w:val="00715577"/>
    <w:rsid w:val="0071604D"/>
    <w:rsid w:val="00716C67"/>
    <w:rsid w:val="007170AB"/>
    <w:rsid w:val="0071779C"/>
    <w:rsid w:val="00717808"/>
    <w:rsid w:val="007200AE"/>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552"/>
    <w:rsid w:val="007249D1"/>
    <w:rsid w:val="00724FE4"/>
    <w:rsid w:val="00725829"/>
    <w:rsid w:val="00725D6A"/>
    <w:rsid w:val="007263A2"/>
    <w:rsid w:val="007266B9"/>
    <w:rsid w:val="00726716"/>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D0"/>
    <w:rsid w:val="007403FE"/>
    <w:rsid w:val="007413EB"/>
    <w:rsid w:val="007413FB"/>
    <w:rsid w:val="00742D32"/>
    <w:rsid w:val="00742E9B"/>
    <w:rsid w:val="00743E7E"/>
    <w:rsid w:val="007444E6"/>
    <w:rsid w:val="00745888"/>
    <w:rsid w:val="0074592C"/>
    <w:rsid w:val="00745C91"/>
    <w:rsid w:val="00746098"/>
    <w:rsid w:val="00746B42"/>
    <w:rsid w:val="00746D58"/>
    <w:rsid w:val="00747578"/>
    <w:rsid w:val="00747A0D"/>
    <w:rsid w:val="00750D12"/>
    <w:rsid w:val="00750F5D"/>
    <w:rsid w:val="00751073"/>
    <w:rsid w:val="007512FA"/>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BC5"/>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39"/>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5537"/>
    <w:rsid w:val="008266FF"/>
    <w:rsid w:val="00826855"/>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5887"/>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78E"/>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B2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891"/>
    <w:rsid w:val="008C3A4E"/>
    <w:rsid w:val="008C5371"/>
    <w:rsid w:val="008C623D"/>
    <w:rsid w:val="008C65F4"/>
    <w:rsid w:val="008C6683"/>
    <w:rsid w:val="008C6E0C"/>
    <w:rsid w:val="008C7273"/>
    <w:rsid w:val="008C7392"/>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1CF"/>
    <w:rsid w:val="00923643"/>
    <w:rsid w:val="00923E1A"/>
    <w:rsid w:val="009245CC"/>
    <w:rsid w:val="0092490A"/>
    <w:rsid w:val="009255E2"/>
    <w:rsid w:val="00925611"/>
    <w:rsid w:val="00925A3E"/>
    <w:rsid w:val="009261DB"/>
    <w:rsid w:val="00926668"/>
    <w:rsid w:val="00926939"/>
    <w:rsid w:val="00926F4C"/>
    <w:rsid w:val="00927330"/>
    <w:rsid w:val="00927561"/>
    <w:rsid w:val="00927710"/>
    <w:rsid w:val="009307CA"/>
    <w:rsid w:val="009312F9"/>
    <w:rsid w:val="00931445"/>
    <w:rsid w:val="00931AB8"/>
    <w:rsid w:val="00931C19"/>
    <w:rsid w:val="00931C63"/>
    <w:rsid w:val="00931D10"/>
    <w:rsid w:val="0093218A"/>
    <w:rsid w:val="0093386D"/>
    <w:rsid w:val="00934C8E"/>
    <w:rsid w:val="00935194"/>
    <w:rsid w:val="00936276"/>
    <w:rsid w:val="00936EA5"/>
    <w:rsid w:val="009370D3"/>
    <w:rsid w:val="00937114"/>
    <w:rsid w:val="0094015D"/>
    <w:rsid w:val="00940916"/>
    <w:rsid w:val="009412B7"/>
    <w:rsid w:val="0094182C"/>
    <w:rsid w:val="00941B13"/>
    <w:rsid w:val="0094215C"/>
    <w:rsid w:val="00942F8E"/>
    <w:rsid w:val="00943543"/>
    <w:rsid w:val="009441DB"/>
    <w:rsid w:val="00944834"/>
    <w:rsid w:val="00946128"/>
    <w:rsid w:val="0094633F"/>
    <w:rsid w:val="00946D1A"/>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A09"/>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FB8"/>
    <w:rsid w:val="00974022"/>
    <w:rsid w:val="009742D3"/>
    <w:rsid w:val="009743E8"/>
    <w:rsid w:val="009745D8"/>
    <w:rsid w:val="00974F3B"/>
    <w:rsid w:val="0097552A"/>
    <w:rsid w:val="0097564A"/>
    <w:rsid w:val="00975974"/>
    <w:rsid w:val="00975D06"/>
    <w:rsid w:val="00975D63"/>
    <w:rsid w:val="00975DAE"/>
    <w:rsid w:val="009768AA"/>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DF"/>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A19"/>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640"/>
    <w:rsid w:val="009B4D4C"/>
    <w:rsid w:val="009B66F5"/>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D10"/>
    <w:rsid w:val="009E514A"/>
    <w:rsid w:val="009E5177"/>
    <w:rsid w:val="009E5701"/>
    <w:rsid w:val="009E5711"/>
    <w:rsid w:val="009E5AAC"/>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D42"/>
    <w:rsid w:val="009F2EDB"/>
    <w:rsid w:val="009F33DC"/>
    <w:rsid w:val="009F4550"/>
    <w:rsid w:val="009F4F6B"/>
    <w:rsid w:val="009F56C0"/>
    <w:rsid w:val="009F5C76"/>
    <w:rsid w:val="00A000C5"/>
    <w:rsid w:val="00A007B4"/>
    <w:rsid w:val="00A00930"/>
    <w:rsid w:val="00A00CA0"/>
    <w:rsid w:val="00A00E00"/>
    <w:rsid w:val="00A010BF"/>
    <w:rsid w:val="00A01221"/>
    <w:rsid w:val="00A012A8"/>
    <w:rsid w:val="00A012F1"/>
    <w:rsid w:val="00A016FF"/>
    <w:rsid w:val="00A01886"/>
    <w:rsid w:val="00A0207F"/>
    <w:rsid w:val="00A021AF"/>
    <w:rsid w:val="00A027B1"/>
    <w:rsid w:val="00A0307A"/>
    <w:rsid w:val="00A03A7C"/>
    <w:rsid w:val="00A044AA"/>
    <w:rsid w:val="00A0700C"/>
    <w:rsid w:val="00A077F9"/>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3F2"/>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295D"/>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231"/>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A23"/>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87F7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812"/>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14F"/>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E5E"/>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BD6"/>
    <w:rsid w:val="00B00D91"/>
    <w:rsid w:val="00B00E84"/>
    <w:rsid w:val="00B01CF8"/>
    <w:rsid w:val="00B01DD9"/>
    <w:rsid w:val="00B01F0E"/>
    <w:rsid w:val="00B038F1"/>
    <w:rsid w:val="00B03C1B"/>
    <w:rsid w:val="00B04204"/>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0DF2"/>
    <w:rsid w:val="00B2125C"/>
    <w:rsid w:val="00B21676"/>
    <w:rsid w:val="00B219E1"/>
    <w:rsid w:val="00B21ECF"/>
    <w:rsid w:val="00B22150"/>
    <w:rsid w:val="00B226DE"/>
    <w:rsid w:val="00B22BA0"/>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74"/>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43F"/>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D47"/>
    <w:rsid w:val="00B86E44"/>
    <w:rsid w:val="00B87359"/>
    <w:rsid w:val="00B87F1C"/>
    <w:rsid w:val="00B90D8D"/>
    <w:rsid w:val="00B91263"/>
    <w:rsid w:val="00B91A38"/>
    <w:rsid w:val="00B91B61"/>
    <w:rsid w:val="00B93849"/>
    <w:rsid w:val="00B938BD"/>
    <w:rsid w:val="00B93CF3"/>
    <w:rsid w:val="00B93F2F"/>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2DA8"/>
    <w:rsid w:val="00BA3803"/>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797"/>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2BD"/>
    <w:rsid w:val="00BF537B"/>
    <w:rsid w:val="00BF5901"/>
    <w:rsid w:val="00BF626A"/>
    <w:rsid w:val="00BF677F"/>
    <w:rsid w:val="00BF688E"/>
    <w:rsid w:val="00BF6CDC"/>
    <w:rsid w:val="00BF6D77"/>
    <w:rsid w:val="00BF706B"/>
    <w:rsid w:val="00BF739A"/>
    <w:rsid w:val="00BF7EF5"/>
    <w:rsid w:val="00C00BF6"/>
    <w:rsid w:val="00C0217D"/>
    <w:rsid w:val="00C0234A"/>
    <w:rsid w:val="00C0247B"/>
    <w:rsid w:val="00C0378E"/>
    <w:rsid w:val="00C04314"/>
    <w:rsid w:val="00C04BD0"/>
    <w:rsid w:val="00C05730"/>
    <w:rsid w:val="00C05AF4"/>
    <w:rsid w:val="00C05AFD"/>
    <w:rsid w:val="00C061B7"/>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4ECC"/>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6F9F"/>
    <w:rsid w:val="00C27199"/>
    <w:rsid w:val="00C27204"/>
    <w:rsid w:val="00C304E9"/>
    <w:rsid w:val="00C30909"/>
    <w:rsid w:val="00C30B0B"/>
    <w:rsid w:val="00C31320"/>
    <w:rsid w:val="00C316B4"/>
    <w:rsid w:val="00C332D4"/>
    <w:rsid w:val="00C33A66"/>
    <w:rsid w:val="00C33E51"/>
    <w:rsid w:val="00C34C45"/>
    <w:rsid w:val="00C34C47"/>
    <w:rsid w:val="00C34FCE"/>
    <w:rsid w:val="00C350EC"/>
    <w:rsid w:val="00C35411"/>
    <w:rsid w:val="00C35EED"/>
    <w:rsid w:val="00C36301"/>
    <w:rsid w:val="00C36B2C"/>
    <w:rsid w:val="00C3701A"/>
    <w:rsid w:val="00C379EF"/>
    <w:rsid w:val="00C37D63"/>
    <w:rsid w:val="00C405C8"/>
    <w:rsid w:val="00C40C2F"/>
    <w:rsid w:val="00C40FC8"/>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583"/>
    <w:rsid w:val="00C5084A"/>
    <w:rsid w:val="00C50A02"/>
    <w:rsid w:val="00C50B26"/>
    <w:rsid w:val="00C51149"/>
    <w:rsid w:val="00C5117E"/>
    <w:rsid w:val="00C512D1"/>
    <w:rsid w:val="00C51856"/>
    <w:rsid w:val="00C51B04"/>
    <w:rsid w:val="00C51DB5"/>
    <w:rsid w:val="00C53960"/>
    <w:rsid w:val="00C53CE9"/>
    <w:rsid w:val="00C5531B"/>
    <w:rsid w:val="00C55375"/>
    <w:rsid w:val="00C5570F"/>
    <w:rsid w:val="00C56C98"/>
    <w:rsid w:val="00C56DE1"/>
    <w:rsid w:val="00C56DEE"/>
    <w:rsid w:val="00C57120"/>
    <w:rsid w:val="00C571D5"/>
    <w:rsid w:val="00C57449"/>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4172"/>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50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13C"/>
    <w:rsid w:val="00CA6A2E"/>
    <w:rsid w:val="00CA6B56"/>
    <w:rsid w:val="00CA7D3E"/>
    <w:rsid w:val="00CB0317"/>
    <w:rsid w:val="00CB0662"/>
    <w:rsid w:val="00CB0A82"/>
    <w:rsid w:val="00CB0F2F"/>
    <w:rsid w:val="00CB1556"/>
    <w:rsid w:val="00CB2913"/>
    <w:rsid w:val="00CB3970"/>
    <w:rsid w:val="00CB42B9"/>
    <w:rsid w:val="00CB4550"/>
    <w:rsid w:val="00CB49F6"/>
    <w:rsid w:val="00CB4F39"/>
    <w:rsid w:val="00CB52A4"/>
    <w:rsid w:val="00CB537C"/>
    <w:rsid w:val="00CB5A10"/>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1E"/>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1278"/>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27FBB"/>
    <w:rsid w:val="00D3046D"/>
    <w:rsid w:val="00D30497"/>
    <w:rsid w:val="00D30C4D"/>
    <w:rsid w:val="00D30C8A"/>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5063D"/>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915"/>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2A6"/>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37F"/>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883"/>
    <w:rsid w:val="00DD2A6D"/>
    <w:rsid w:val="00DD2E17"/>
    <w:rsid w:val="00DD42DE"/>
    <w:rsid w:val="00DD4309"/>
    <w:rsid w:val="00DD4344"/>
    <w:rsid w:val="00DD4357"/>
    <w:rsid w:val="00DD49DF"/>
    <w:rsid w:val="00DD4DDD"/>
    <w:rsid w:val="00DD573B"/>
    <w:rsid w:val="00DD57E7"/>
    <w:rsid w:val="00DD5A1E"/>
    <w:rsid w:val="00DD5B8C"/>
    <w:rsid w:val="00DD5DFA"/>
    <w:rsid w:val="00DD5E1E"/>
    <w:rsid w:val="00DD5E91"/>
    <w:rsid w:val="00DD6990"/>
    <w:rsid w:val="00DD6CE2"/>
    <w:rsid w:val="00DD720D"/>
    <w:rsid w:val="00DE0229"/>
    <w:rsid w:val="00DE04E0"/>
    <w:rsid w:val="00DE12F1"/>
    <w:rsid w:val="00DE1A9D"/>
    <w:rsid w:val="00DE1BE7"/>
    <w:rsid w:val="00DE1CB1"/>
    <w:rsid w:val="00DE2073"/>
    <w:rsid w:val="00DE30AC"/>
    <w:rsid w:val="00DE38D1"/>
    <w:rsid w:val="00DE4106"/>
    <w:rsid w:val="00DE466B"/>
    <w:rsid w:val="00DE48F4"/>
    <w:rsid w:val="00DE5563"/>
    <w:rsid w:val="00DE56C2"/>
    <w:rsid w:val="00DE5C19"/>
    <w:rsid w:val="00DE5D34"/>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70D"/>
    <w:rsid w:val="00E07B8F"/>
    <w:rsid w:val="00E10712"/>
    <w:rsid w:val="00E107DF"/>
    <w:rsid w:val="00E10DD1"/>
    <w:rsid w:val="00E1224C"/>
    <w:rsid w:val="00E1254C"/>
    <w:rsid w:val="00E129EE"/>
    <w:rsid w:val="00E12BDF"/>
    <w:rsid w:val="00E13326"/>
    <w:rsid w:val="00E13D07"/>
    <w:rsid w:val="00E14356"/>
    <w:rsid w:val="00E14961"/>
    <w:rsid w:val="00E14D76"/>
    <w:rsid w:val="00E15183"/>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DB1"/>
    <w:rsid w:val="00E50BDD"/>
    <w:rsid w:val="00E510CF"/>
    <w:rsid w:val="00E513D7"/>
    <w:rsid w:val="00E519FE"/>
    <w:rsid w:val="00E5206C"/>
    <w:rsid w:val="00E52AAB"/>
    <w:rsid w:val="00E52B16"/>
    <w:rsid w:val="00E52F76"/>
    <w:rsid w:val="00E5448E"/>
    <w:rsid w:val="00E54E0D"/>
    <w:rsid w:val="00E55247"/>
    <w:rsid w:val="00E558E5"/>
    <w:rsid w:val="00E55B3C"/>
    <w:rsid w:val="00E56795"/>
    <w:rsid w:val="00E5726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A53"/>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B7E60"/>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02A"/>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3CE"/>
    <w:rsid w:val="00EE6D45"/>
    <w:rsid w:val="00EE6E89"/>
    <w:rsid w:val="00EF0A08"/>
    <w:rsid w:val="00EF0B55"/>
    <w:rsid w:val="00EF0D4B"/>
    <w:rsid w:val="00EF0FE6"/>
    <w:rsid w:val="00EF1130"/>
    <w:rsid w:val="00EF1432"/>
    <w:rsid w:val="00EF1511"/>
    <w:rsid w:val="00EF1F01"/>
    <w:rsid w:val="00EF2527"/>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5A4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7BB"/>
    <w:rsid w:val="00F16B86"/>
    <w:rsid w:val="00F16E1A"/>
    <w:rsid w:val="00F16ED7"/>
    <w:rsid w:val="00F16F92"/>
    <w:rsid w:val="00F1765F"/>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F99"/>
    <w:rsid w:val="00F47316"/>
    <w:rsid w:val="00F47507"/>
    <w:rsid w:val="00F47A01"/>
    <w:rsid w:val="00F47CEE"/>
    <w:rsid w:val="00F5052D"/>
    <w:rsid w:val="00F50CDF"/>
    <w:rsid w:val="00F51A82"/>
    <w:rsid w:val="00F51B78"/>
    <w:rsid w:val="00F51BDD"/>
    <w:rsid w:val="00F52065"/>
    <w:rsid w:val="00F521CE"/>
    <w:rsid w:val="00F5253E"/>
    <w:rsid w:val="00F5254B"/>
    <w:rsid w:val="00F52CB7"/>
    <w:rsid w:val="00F53A44"/>
    <w:rsid w:val="00F54342"/>
    <w:rsid w:val="00F54470"/>
    <w:rsid w:val="00F54E5E"/>
    <w:rsid w:val="00F551DB"/>
    <w:rsid w:val="00F55810"/>
    <w:rsid w:val="00F559BE"/>
    <w:rsid w:val="00F55F65"/>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6F31"/>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5329"/>
    <w:rsid w:val="00F85683"/>
    <w:rsid w:val="00F85841"/>
    <w:rsid w:val="00F86079"/>
    <w:rsid w:val="00F8610A"/>
    <w:rsid w:val="00F87282"/>
    <w:rsid w:val="00F878CD"/>
    <w:rsid w:val="00F87905"/>
    <w:rsid w:val="00F879A1"/>
    <w:rsid w:val="00F87A66"/>
    <w:rsid w:val="00F907CF"/>
    <w:rsid w:val="00F90C1F"/>
    <w:rsid w:val="00F912D9"/>
    <w:rsid w:val="00F91A44"/>
    <w:rsid w:val="00F91BFA"/>
    <w:rsid w:val="00F91F8F"/>
    <w:rsid w:val="00F9217B"/>
    <w:rsid w:val="00F97A34"/>
    <w:rsid w:val="00F97E4A"/>
    <w:rsid w:val="00F97EA1"/>
    <w:rsid w:val="00FA003A"/>
    <w:rsid w:val="00FA00A3"/>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042"/>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71E"/>
    <w:rsid w:val="00FF5C6A"/>
    <w:rsid w:val="00FF651D"/>
    <w:rsid w:val="00FF6843"/>
    <w:rsid w:val="00FF6C25"/>
    <w:rsid w:val="01001B5E"/>
    <w:rsid w:val="0103164E"/>
    <w:rsid w:val="0103543A"/>
    <w:rsid w:val="01050F22"/>
    <w:rsid w:val="010651D9"/>
    <w:rsid w:val="01080A12"/>
    <w:rsid w:val="010A478A"/>
    <w:rsid w:val="010A6538"/>
    <w:rsid w:val="011078C7"/>
    <w:rsid w:val="01113D6B"/>
    <w:rsid w:val="0112363F"/>
    <w:rsid w:val="01145609"/>
    <w:rsid w:val="011473B7"/>
    <w:rsid w:val="011A24F4"/>
    <w:rsid w:val="011B0745"/>
    <w:rsid w:val="011B6997"/>
    <w:rsid w:val="011E3D92"/>
    <w:rsid w:val="011F6449"/>
    <w:rsid w:val="01211AD4"/>
    <w:rsid w:val="01213882"/>
    <w:rsid w:val="01236AFB"/>
    <w:rsid w:val="01255120"/>
    <w:rsid w:val="012670EA"/>
    <w:rsid w:val="01284C10"/>
    <w:rsid w:val="012B4701"/>
    <w:rsid w:val="012C2953"/>
    <w:rsid w:val="012E59E9"/>
    <w:rsid w:val="012F41F1"/>
    <w:rsid w:val="01317F69"/>
    <w:rsid w:val="01332F93"/>
    <w:rsid w:val="01341807"/>
    <w:rsid w:val="0136732D"/>
    <w:rsid w:val="01374E54"/>
    <w:rsid w:val="013B1B11"/>
    <w:rsid w:val="013C06BC"/>
    <w:rsid w:val="013C246A"/>
    <w:rsid w:val="013E4434"/>
    <w:rsid w:val="013E54DE"/>
    <w:rsid w:val="01401F5A"/>
    <w:rsid w:val="014557C2"/>
    <w:rsid w:val="014632E9"/>
    <w:rsid w:val="014A102B"/>
    <w:rsid w:val="014A2DD9"/>
    <w:rsid w:val="014A4B87"/>
    <w:rsid w:val="014D0B1B"/>
    <w:rsid w:val="01505F15"/>
    <w:rsid w:val="01541EA9"/>
    <w:rsid w:val="01545A05"/>
    <w:rsid w:val="01547704"/>
    <w:rsid w:val="015772A4"/>
    <w:rsid w:val="0159126E"/>
    <w:rsid w:val="015974C0"/>
    <w:rsid w:val="015B3238"/>
    <w:rsid w:val="015B4FE6"/>
    <w:rsid w:val="015C48BA"/>
    <w:rsid w:val="015D0D5E"/>
    <w:rsid w:val="015E4AD6"/>
    <w:rsid w:val="015F5F58"/>
    <w:rsid w:val="016025FC"/>
    <w:rsid w:val="01610122"/>
    <w:rsid w:val="01626374"/>
    <w:rsid w:val="016320EC"/>
    <w:rsid w:val="016519C1"/>
    <w:rsid w:val="01675B7A"/>
    <w:rsid w:val="0168074B"/>
    <w:rsid w:val="016A5229"/>
    <w:rsid w:val="016C0FA1"/>
    <w:rsid w:val="016C2D4F"/>
    <w:rsid w:val="016D1D26"/>
    <w:rsid w:val="016F0A91"/>
    <w:rsid w:val="01705245"/>
    <w:rsid w:val="0170579C"/>
    <w:rsid w:val="017165B7"/>
    <w:rsid w:val="01730582"/>
    <w:rsid w:val="0173411D"/>
    <w:rsid w:val="017442FA"/>
    <w:rsid w:val="0176597C"/>
    <w:rsid w:val="0177566F"/>
    <w:rsid w:val="01791910"/>
    <w:rsid w:val="017C6910"/>
    <w:rsid w:val="017D31AE"/>
    <w:rsid w:val="017F087E"/>
    <w:rsid w:val="01816721"/>
    <w:rsid w:val="018362EB"/>
    <w:rsid w:val="018661CD"/>
    <w:rsid w:val="01875DDB"/>
    <w:rsid w:val="01891B53"/>
    <w:rsid w:val="018C33F1"/>
    <w:rsid w:val="018C519F"/>
    <w:rsid w:val="018E7169"/>
    <w:rsid w:val="018F2EE2"/>
    <w:rsid w:val="018F6A3E"/>
    <w:rsid w:val="019404F8"/>
    <w:rsid w:val="0194674A"/>
    <w:rsid w:val="0196601E"/>
    <w:rsid w:val="01995B0E"/>
    <w:rsid w:val="019B1886"/>
    <w:rsid w:val="019B53E2"/>
    <w:rsid w:val="019E081A"/>
    <w:rsid w:val="019F7441"/>
    <w:rsid w:val="01A22C15"/>
    <w:rsid w:val="01A71FD9"/>
    <w:rsid w:val="01A7647D"/>
    <w:rsid w:val="01A87AFF"/>
    <w:rsid w:val="01A9706E"/>
    <w:rsid w:val="01AA1AC9"/>
    <w:rsid w:val="01AC75F0"/>
    <w:rsid w:val="01AD5116"/>
    <w:rsid w:val="01AF0E8E"/>
    <w:rsid w:val="01B14C06"/>
    <w:rsid w:val="01B36BD0"/>
    <w:rsid w:val="01B37585"/>
    <w:rsid w:val="01B42948"/>
    <w:rsid w:val="01B6221C"/>
    <w:rsid w:val="01B666C0"/>
    <w:rsid w:val="01B72B02"/>
    <w:rsid w:val="01BB3CD7"/>
    <w:rsid w:val="01BD35AB"/>
    <w:rsid w:val="01BF37C7"/>
    <w:rsid w:val="01C34939"/>
    <w:rsid w:val="01C42B8B"/>
    <w:rsid w:val="01C506B1"/>
    <w:rsid w:val="01C54B55"/>
    <w:rsid w:val="01C67587"/>
    <w:rsid w:val="01CE57B8"/>
    <w:rsid w:val="01CF32DE"/>
    <w:rsid w:val="01D23F28"/>
    <w:rsid w:val="01D32DCE"/>
    <w:rsid w:val="01D34B7C"/>
    <w:rsid w:val="01D408F4"/>
    <w:rsid w:val="01D50BD5"/>
    <w:rsid w:val="01D55165"/>
    <w:rsid w:val="01DA20AA"/>
    <w:rsid w:val="01DB1C83"/>
    <w:rsid w:val="01DB2C49"/>
    <w:rsid w:val="01DB35FB"/>
    <w:rsid w:val="01DC07BC"/>
    <w:rsid w:val="01DE1773"/>
    <w:rsid w:val="01DF6BF8"/>
    <w:rsid w:val="01DF79C5"/>
    <w:rsid w:val="01E07299"/>
    <w:rsid w:val="01E21263"/>
    <w:rsid w:val="01E23011"/>
    <w:rsid w:val="01E4322D"/>
    <w:rsid w:val="01E46594"/>
    <w:rsid w:val="01E46D89"/>
    <w:rsid w:val="01E66FA5"/>
    <w:rsid w:val="01E70628"/>
    <w:rsid w:val="01E74ACC"/>
    <w:rsid w:val="01E81930"/>
    <w:rsid w:val="01E90844"/>
    <w:rsid w:val="01E925F2"/>
    <w:rsid w:val="01EC2C57"/>
    <w:rsid w:val="01EC3E90"/>
    <w:rsid w:val="01EE7C08"/>
    <w:rsid w:val="01EF572E"/>
    <w:rsid w:val="01F114A6"/>
    <w:rsid w:val="01F30184"/>
    <w:rsid w:val="01F33470"/>
    <w:rsid w:val="01F40F97"/>
    <w:rsid w:val="01F42D45"/>
    <w:rsid w:val="01F64D0F"/>
    <w:rsid w:val="01F82835"/>
    <w:rsid w:val="01FA47FF"/>
    <w:rsid w:val="01FA65AD"/>
    <w:rsid w:val="01FB0577"/>
    <w:rsid w:val="01FB2325"/>
    <w:rsid w:val="01FD609D"/>
    <w:rsid w:val="01FF1E15"/>
    <w:rsid w:val="020224D7"/>
    <w:rsid w:val="02054F52"/>
    <w:rsid w:val="02072A78"/>
    <w:rsid w:val="02080F1A"/>
    <w:rsid w:val="02086349"/>
    <w:rsid w:val="020A2568"/>
    <w:rsid w:val="020B07BA"/>
    <w:rsid w:val="02104022"/>
    <w:rsid w:val="021358C1"/>
    <w:rsid w:val="02160F0D"/>
    <w:rsid w:val="02184C85"/>
    <w:rsid w:val="021A27AB"/>
    <w:rsid w:val="021A6C4F"/>
    <w:rsid w:val="02203B3A"/>
    <w:rsid w:val="02205A60"/>
    <w:rsid w:val="02225B04"/>
    <w:rsid w:val="022278B2"/>
    <w:rsid w:val="0224187C"/>
    <w:rsid w:val="022573A2"/>
    <w:rsid w:val="0227311A"/>
    <w:rsid w:val="02274E11"/>
    <w:rsid w:val="02274EC8"/>
    <w:rsid w:val="02296E92"/>
    <w:rsid w:val="022A49B8"/>
    <w:rsid w:val="02301FCF"/>
    <w:rsid w:val="02313F99"/>
    <w:rsid w:val="02316FEE"/>
    <w:rsid w:val="02331ABF"/>
    <w:rsid w:val="0233386D"/>
    <w:rsid w:val="02346988"/>
    <w:rsid w:val="023615AF"/>
    <w:rsid w:val="02372857"/>
    <w:rsid w:val="023B0973"/>
    <w:rsid w:val="023B2668"/>
    <w:rsid w:val="023C4E17"/>
    <w:rsid w:val="023D293E"/>
    <w:rsid w:val="023F0464"/>
    <w:rsid w:val="0240504A"/>
    <w:rsid w:val="024141DC"/>
    <w:rsid w:val="024261A6"/>
    <w:rsid w:val="024B505A"/>
    <w:rsid w:val="024C0DD3"/>
    <w:rsid w:val="024C492F"/>
    <w:rsid w:val="024E4B4B"/>
    <w:rsid w:val="0250441F"/>
    <w:rsid w:val="025263E9"/>
    <w:rsid w:val="02535CBD"/>
    <w:rsid w:val="0255037F"/>
    <w:rsid w:val="02551A35"/>
    <w:rsid w:val="025739FF"/>
    <w:rsid w:val="025832D1"/>
    <w:rsid w:val="025B2DC4"/>
    <w:rsid w:val="025C30E2"/>
    <w:rsid w:val="025F4662"/>
    <w:rsid w:val="0261487E"/>
    <w:rsid w:val="0261662C"/>
    <w:rsid w:val="026223A4"/>
    <w:rsid w:val="02641C78"/>
    <w:rsid w:val="02642D03"/>
    <w:rsid w:val="026558D4"/>
    <w:rsid w:val="026659F0"/>
    <w:rsid w:val="02671768"/>
    <w:rsid w:val="026779BA"/>
    <w:rsid w:val="02685C0C"/>
    <w:rsid w:val="026954E1"/>
    <w:rsid w:val="026B1259"/>
    <w:rsid w:val="026B2E25"/>
    <w:rsid w:val="026B3007"/>
    <w:rsid w:val="026E54F6"/>
    <w:rsid w:val="026E6F9B"/>
    <w:rsid w:val="02702D13"/>
    <w:rsid w:val="02731368"/>
    <w:rsid w:val="02753E85"/>
    <w:rsid w:val="02783976"/>
    <w:rsid w:val="02785724"/>
    <w:rsid w:val="02794197"/>
    <w:rsid w:val="027A666A"/>
    <w:rsid w:val="027A76EE"/>
    <w:rsid w:val="027C16B8"/>
    <w:rsid w:val="0281282A"/>
    <w:rsid w:val="02824D4D"/>
    <w:rsid w:val="028440C8"/>
    <w:rsid w:val="02866093"/>
    <w:rsid w:val="028754BC"/>
    <w:rsid w:val="02897931"/>
    <w:rsid w:val="02900CBF"/>
    <w:rsid w:val="02906F11"/>
    <w:rsid w:val="029307AF"/>
    <w:rsid w:val="02963DFC"/>
    <w:rsid w:val="029702A0"/>
    <w:rsid w:val="02987B74"/>
    <w:rsid w:val="029A7D90"/>
    <w:rsid w:val="029D33DC"/>
    <w:rsid w:val="029F0F02"/>
    <w:rsid w:val="029F7154"/>
    <w:rsid w:val="02A12ECC"/>
    <w:rsid w:val="02A458A4"/>
    <w:rsid w:val="02A46519"/>
    <w:rsid w:val="02A604E3"/>
    <w:rsid w:val="02A66735"/>
    <w:rsid w:val="02A76009"/>
    <w:rsid w:val="02A824AD"/>
    <w:rsid w:val="02A92B78"/>
    <w:rsid w:val="02AB78A7"/>
    <w:rsid w:val="02AE55E9"/>
    <w:rsid w:val="02AF383B"/>
    <w:rsid w:val="02B01361"/>
    <w:rsid w:val="02B06E10"/>
    <w:rsid w:val="02B20C36"/>
    <w:rsid w:val="02B349AE"/>
    <w:rsid w:val="02B40E52"/>
    <w:rsid w:val="02B56978"/>
    <w:rsid w:val="02B81FC4"/>
    <w:rsid w:val="02BA3F8E"/>
    <w:rsid w:val="02BC1AB4"/>
    <w:rsid w:val="02BC3862"/>
    <w:rsid w:val="02BC7D06"/>
    <w:rsid w:val="02BE1438"/>
    <w:rsid w:val="02BE582C"/>
    <w:rsid w:val="02BF3353"/>
    <w:rsid w:val="02BF77F6"/>
    <w:rsid w:val="02C46BBB"/>
    <w:rsid w:val="02C72207"/>
    <w:rsid w:val="02C86101"/>
    <w:rsid w:val="02CA1EB1"/>
    <w:rsid w:val="02CA35F2"/>
    <w:rsid w:val="02CD1F13"/>
    <w:rsid w:val="02CD5A6F"/>
    <w:rsid w:val="02D05560"/>
    <w:rsid w:val="02D212D8"/>
    <w:rsid w:val="02D23086"/>
    <w:rsid w:val="02D55B34"/>
    <w:rsid w:val="02D768EE"/>
    <w:rsid w:val="02D92666"/>
    <w:rsid w:val="02DC4B10"/>
    <w:rsid w:val="02DC5CB3"/>
    <w:rsid w:val="02DD76CE"/>
    <w:rsid w:val="02DF39F5"/>
    <w:rsid w:val="02E1151B"/>
    <w:rsid w:val="02E146F9"/>
    <w:rsid w:val="02E1776D"/>
    <w:rsid w:val="02E20138"/>
    <w:rsid w:val="02E35293"/>
    <w:rsid w:val="02E4100B"/>
    <w:rsid w:val="02E43A5B"/>
    <w:rsid w:val="02E903CF"/>
    <w:rsid w:val="02EB05EB"/>
    <w:rsid w:val="02F36323"/>
    <w:rsid w:val="02F4124E"/>
    <w:rsid w:val="02F474A0"/>
    <w:rsid w:val="02F5619C"/>
    <w:rsid w:val="02F72AEC"/>
    <w:rsid w:val="02F76F90"/>
    <w:rsid w:val="02F94AB6"/>
    <w:rsid w:val="02F96864"/>
    <w:rsid w:val="02FA082F"/>
    <w:rsid w:val="02FA1C79"/>
    <w:rsid w:val="02FA438B"/>
    <w:rsid w:val="02FB2F3A"/>
    <w:rsid w:val="02FC6355"/>
    <w:rsid w:val="02FC6ADE"/>
    <w:rsid w:val="02FE031F"/>
    <w:rsid w:val="02FE3E7B"/>
    <w:rsid w:val="02FF08F6"/>
    <w:rsid w:val="0301396B"/>
    <w:rsid w:val="03035935"/>
    <w:rsid w:val="03067533"/>
    <w:rsid w:val="030709C3"/>
    <w:rsid w:val="0308368E"/>
    <w:rsid w:val="03092820"/>
    <w:rsid w:val="030B4E6A"/>
    <w:rsid w:val="030E7E36"/>
    <w:rsid w:val="03100052"/>
    <w:rsid w:val="0310782B"/>
    <w:rsid w:val="0313544C"/>
    <w:rsid w:val="0317318F"/>
    <w:rsid w:val="03174F3D"/>
    <w:rsid w:val="03192A63"/>
    <w:rsid w:val="03196F07"/>
    <w:rsid w:val="031B2C7F"/>
    <w:rsid w:val="031E276F"/>
    <w:rsid w:val="031F181B"/>
    <w:rsid w:val="031F3DF1"/>
    <w:rsid w:val="032338E1"/>
    <w:rsid w:val="0326446A"/>
    <w:rsid w:val="032A1114"/>
    <w:rsid w:val="032A2EC2"/>
    <w:rsid w:val="032B09E8"/>
    <w:rsid w:val="032C4E8C"/>
    <w:rsid w:val="032D5555"/>
    <w:rsid w:val="032D650E"/>
    <w:rsid w:val="032F2286"/>
    <w:rsid w:val="033124A2"/>
    <w:rsid w:val="03321D76"/>
    <w:rsid w:val="03323B24"/>
    <w:rsid w:val="03373831"/>
    <w:rsid w:val="033755DF"/>
    <w:rsid w:val="03376361"/>
    <w:rsid w:val="033C2BF5"/>
    <w:rsid w:val="033F7CB3"/>
    <w:rsid w:val="034026E5"/>
    <w:rsid w:val="034321D6"/>
    <w:rsid w:val="03435D32"/>
    <w:rsid w:val="03457CFC"/>
    <w:rsid w:val="034A3564"/>
    <w:rsid w:val="034A5312"/>
    <w:rsid w:val="034F0B7A"/>
    <w:rsid w:val="034F2928"/>
    <w:rsid w:val="035148F2"/>
    <w:rsid w:val="03561F09"/>
    <w:rsid w:val="035717DD"/>
    <w:rsid w:val="03577A2F"/>
    <w:rsid w:val="03586DDB"/>
    <w:rsid w:val="035937A7"/>
    <w:rsid w:val="03595555"/>
    <w:rsid w:val="035C5045"/>
    <w:rsid w:val="035E4919"/>
    <w:rsid w:val="035E700F"/>
    <w:rsid w:val="035F2C37"/>
    <w:rsid w:val="035F40DD"/>
    <w:rsid w:val="03604B36"/>
    <w:rsid w:val="0361440A"/>
    <w:rsid w:val="03622591"/>
    <w:rsid w:val="03622A5E"/>
    <w:rsid w:val="036634D2"/>
    <w:rsid w:val="03675EC4"/>
    <w:rsid w:val="036773CB"/>
    <w:rsid w:val="03681C3C"/>
    <w:rsid w:val="036839EA"/>
    <w:rsid w:val="036A1510"/>
    <w:rsid w:val="036D7252"/>
    <w:rsid w:val="036F2FCB"/>
    <w:rsid w:val="036F4D79"/>
    <w:rsid w:val="037164F2"/>
    <w:rsid w:val="037203C5"/>
    <w:rsid w:val="03724869"/>
    <w:rsid w:val="03726617"/>
    <w:rsid w:val="0374238F"/>
    <w:rsid w:val="03764359"/>
    <w:rsid w:val="03773C2D"/>
    <w:rsid w:val="037759DB"/>
    <w:rsid w:val="037800D1"/>
    <w:rsid w:val="03791753"/>
    <w:rsid w:val="037B196F"/>
    <w:rsid w:val="037C61D6"/>
    <w:rsid w:val="03802AE2"/>
    <w:rsid w:val="0381685A"/>
    <w:rsid w:val="03822048"/>
    <w:rsid w:val="03822CFE"/>
    <w:rsid w:val="0385459C"/>
    <w:rsid w:val="038720C2"/>
    <w:rsid w:val="038B1487"/>
    <w:rsid w:val="038D16A3"/>
    <w:rsid w:val="03920A67"/>
    <w:rsid w:val="0394658D"/>
    <w:rsid w:val="03975088"/>
    <w:rsid w:val="039B3DC0"/>
    <w:rsid w:val="03A013D6"/>
    <w:rsid w:val="03A2514E"/>
    <w:rsid w:val="03A26EFC"/>
    <w:rsid w:val="03A32AC2"/>
    <w:rsid w:val="03A52548"/>
    <w:rsid w:val="03A8028B"/>
    <w:rsid w:val="03AE3AF3"/>
    <w:rsid w:val="03B10EED"/>
    <w:rsid w:val="03B13985"/>
    <w:rsid w:val="03B22EB7"/>
    <w:rsid w:val="03B30E76"/>
    <w:rsid w:val="03B31109"/>
    <w:rsid w:val="03B409DD"/>
    <w:rsid w:val="03B7227C"/>
    <w:rsid w:val="03BA0D49"/>
    <w:rsid w:val="03BB7FBE"/>
    <w:rsid w:val="03BC7892"/>
    <w:rsid w:val="03C04BBB"/>
    <w:rsid w:val="03C20E03"/>
    <w:rsid w:val="03C2759E"/>
    <w:rsid w:val="03C350C4"/>
    <w:rsid w:val="03C52BEB"/>
    <w:rsid w:val="03C54999"/>
    <w:rsid w:val="03C6471B"/>
    <w:rsid w:val="03C86237"/>
    <w:rsid w:val="03CA1FAF"/>
    <w:rsid w:val="03CA6453"/>
    <w:rsid w:val="03CC06C2"/>
    <w:rsid w:val="03CC315E"/>
    <w:rsid w:val="03CC3F79"/>
    <w:rsid w:val="03CF3A69"/>
    <w:rsid w:val="03CF75C5"/>
    <w:rsid w:val="03D1158F"/>
    <w:rsid w:val="03D41080"/>
    <w:rsid w:val="03D60954"/>
    <w:rsid w:val="03D756A0"/>
    <w:rsid w:val="03D90444"/>
    <w:rsid w:val="03D96696"/>
    <w:rsid w:val="03DD35E4"/>
    <w:rsid w:val="03DD6186"/>
    <w:rsid w:val="03DD7F34"/>
    <w:rsid w:val="03DE3CAC"/>
    <w:rsid w:val="03E272F9"/>
    <w:rsid w:val="03E5328D"/>
    <w:rsid w:val="03E5503B"/>
    <w:rsid w:val="03E80687"/>
    <w:rsid w:val="03EC0177"/>
    <w:rsid w:val="03EC461B"/>
    <w:rsid w:val="03EF1A15"/>
    <w:rsid w:val="03F11C32"/>
    <w:rsid w:val="03F359AA"/>
    <w:rsid w:val="03F47798"/>
    <w:rsid w:val="03F51722"/>
    <w:rsid w:val="03F82FC0"/>
    <w:rsid w:val="03F84D6E"/>
    <w:rsid w:val="03F8645D"/>
    <w:rsid w:val="03F92894"/>
    <w:rsid w:val="03FC5F2A"/>
    <w:rsid w:val="03FF60FC"/>
    <w:rsid w:val="040000C7"/>
    <w:rsid w:val="04001E75"/>
    <w:rsid w:val="04021749"/>
    <w:rsid w:val="04041965"/>
    <w:rsid w:val="04076900"/>
    <w:rsid w:val="040A2CF3"/>
    <w:rsid w:val="040C0819"/>
    <w:rsid w:val="040C6A6B"/>
    <w:rsid w:val="040D00EE"/>
    <w:rsid w:val="040F20B8"/>
    <w:rsid w:val="04114082"/>
    <w:rsid w:val="04155920"/>
    <w:rsid w:val="041871BE"/>
    <w:rsid w:val="041A5A3B"/>
    <w:rsid w:val="041B6CAE"/>
    <w:rsid w:val="041C00E5"/>
    <w:rsid w:val="041D6583"/>
    <w:rsid w:val="041F054D"/>
    <w:rsid w:val="04212517"/>
    <w:rsid w:val="04223B99"/>
    <w:rsid w:val="042311BA"/>
    <w:rsid w:val="04245B63"/>
    <w:rsid w:val="04275653"/>
    <w:rsid w:val="042B157A"/>
    <w:rsid w:val="042C0EBC"/>
    <w:rsid w:val="042E253E"/>
    <w:rsid w:val="042F4508"/>
    <w:rsid w:val="042F62B6"/>
    <w:rsid w:val="04310280"/>
    <w:rsid w:val="0432773A"/>
    <w:rsid w:val="0433224A"/>
    <w:rsid w:val="04357D70"/>
    <w:rsid w:val="04390EE3"/>
    <w:rsid w:val="043B1E4C"/>
    <w:rsid w:val="043C673E"/>
    <w:rsid w:val="043E1FEF"/>
    <w:rsid w:val="04402271"/>
    <w:rsid w:val="04447FB3"/>
    <w:rsid w:val="04455AD9"/>
    <w:rsid w:val="04461C11"/>
    <w:rsid w:val="0449381C"/>
    <w:rsid w:val="04497378"/>
    <w:rsid w:val="044A30F0"/>
    <w:rsid w:val="044B1A22"/>
    <w:rsid w:val="044C50BA"/>
    <w:rsid w:val="044D7027"/>
    <w:rsid w:val="044E0E32"/>
    <w:rsid w:val="044E2BE0"/>
    <w:rsid w:val="044E498E"/>
    <w:rsid w:val="045126D0"/>
    <w:rsid w:val="04514153"/>
    <w:rsid w:val="045450D5"/>
    <w:rsid w:val="045521C0"/>
    <w:rsid w:val="04581455"/>
    <w:rsid w:val="045B52FD"/>
    <w:rsid w:val="045C354F"/>
    <w:rsid w:val="045D2E23"/>
    <w:rsid w:val="045D72C7"/>
    <w:rsid w:val="04620439"/>
    <w:rsid w:val="04642403"/>
    <w:rsid w:val="046441B2"/>
    <w:rsid w:val="04651CD8"/>
    <w:rsid w:val="04695BB1"/>
    <w:rsid w:val="046B19E4"/>
    <w:rsid w:val="046B3792"/>
    <w:rsid w:val="046B5540"/>
    <w:rsid w:val="046C3066"/>
    <w:rsid w:val="046E5030"/>
    <w:rsid w:val="04706FFA"/>
    <w:rsid w:val="0471373D"/>
    <w:rsid w:val="04722D72"/>
    <w:rsid w:val="04770389"/>
    <w:rsid w:val="04785EAF"/>
    <w:rsid w:val="047A39D5"/>
    <w:rsid w:val="047F0912"/>
    <w:rsid w:val="04804BE5"/>
    <w:rsid w:val="04814D63"/>
    <w:rsid w:val="04842AA6"/>
    <w:rsid w:val="0486237A"/>
    <w:rsid w:val="04874344"/>
    <w:rsid w:val="048900BC"/>
    <w:rsid w:val="04891E6A"/>
    <w:rsid w:val="04893C18"/>
    <w:rsid w:val="048B5043"/>
    <w:rsid w:val="048B5BE2"/>
    <w:rsid w:val="048C3708"/>
    <w:rsid w:val="048E122E"/>
    <w:rsid w:val="048E7480"/>
    <w:rsid w:val="048F763B"/>
    <w:rsid w:val="04910D1F"/>
    <w:rsid w:val="04934A97"/>
    <w:rsid w:val="04947F67"/>
    <w:rsid w:val="049525BD"/>
    <w:rsid w:val="04956A61"/>
    <w:rsid w:val="0496193D"/>
    <w:rsid w:val="049727D9"/>
    <w:rsid w:val="049A7F93"/>
    <w:rsid w:val="049B394B"/>
    <w:rsid w:val="049C7DEF"/>
    <w:rsid w:val="049D3B67"/>
    <w:rsid w:val="049D76C3"/>
    <w:rsid w:val="049F330E"/>
    <w:rsid w:val="049F4DBC"/>
    <w:rsid w:val="04A15406"/>
    <w:rsid w:val="04A40A52"/>
    <w:rsid w:val="04A42800"/>
    <w:rsid w:val="04A44EF6"/>
    <w:rsid w:val="04A647CA"/>
    <w:rsid w:val="04A722F0"/>
    <w:rsid w:val="04A92EE3"/>
    <w:rsid w:val="04A96068"/>
    <w:rsid w:val="04AA775C"/>
    <w:rsid w:val="04AC5B58"/>
    <w:rsid w:val="04AC7907"/>
    <w:rsid w:val="04AE367F"/>
    <w:rsid w:val="04AE7B23"/>
    <w:rsid w:val="04AF1889"/>
    <w:rsid w:val="04B05649"/>
    <w:rsid w:val="04BA0275"/>
    <w:rsid w:val="04BA64C7"/>
    <w:rsid w:val="04BC223F"/>
    <w:rsid w:val="04BC3FEE"/>
    <w:rsid w:val="04BD7D66"/>
    <w:rsid w:val="04BE5FB8"/>
    <w:rsid w:val="04BF3ADE"/>
    <w:rsid w:val="04BF588C"/>
    <w:rsid w:val="04C3537C"/>
    <w:rsid w:val="04C42EA2"/>
    <w:rsid w:val="04C82992"/>
    <w:rsid w:val="04C86E57"/>
    <w:rsid w:val="04C9495C"/>
    <w:rsid w:val="04CB4231"/>
    <w:rsid w:val="04CB5FDF"/>
    <w:rsid w:val="04CD61FB"/>
    <w:rsid w:val="04CD7FA9"/>
    <w:rsid w:val="04D07A99"/>
    <w:rsid w:val="04D1736D"/>
    <w:rsid w:val="04D22ADA"/>
    <w:rsid w:val="04D330E5"/>
    <w:rsid w:val="04D33F6A"/>
    <w:rsid w:val="04D701B4"/>
    <w:rsid w:val="04DA26C6"/>
    <w:rsid w:val="04DC643E"/>
    <w:rsid w:val="04DE21B6"/>
    <w:rsid w:val="04DF3C4E"/>
    <w:rsid w:val="04DF5F2E"/>
    <w:rsid w:val="04E11CA6"/>
    <w:rsid w:val="04E15802"/>
    <w:rsid w:val="04E35A1E"/>
    <w:rsid w:val="04E377CC"/>
    <w:rsid w:val="04E452F2"/>
    <w:rsid w:val="04ED064B"/>
    <w:rsid w:val="04ED41A7"/>
    <w:rsid w:val="04F01EE9"/>
    <w:rsid w:val="04F05A45"/>
    <w:rsid w:val="04F217BD"/>
    <w:rsid w:val="04F25C61"/>
    <w:rsid w:val="04F30983"/>
    <w:rsid w:val="04F66F48"/>
    <w:rsid w:val="04F7451D"/>
    <w:rsid w:val="04F76DD4"/>
    <w:rsid w:val="04F80D9E"/>
    <w:rsid w:val="04F82B4C"/>
    <w:rsid w:val="04F853C7"/>
    <w:rsid w:val="04FA2D68"/>
    <w:rsid w:val="04FA68C4"/>
    <w:rsid w:val="04FD0162"/>
    <w:rsid w:val="04FE63B4"/>
    <w:rsid w:val="05015EA4"/>
    <w:rsid w:val="05025778"/>
    <w:rsid w:val="05030478"/>
    <w:rsid w:val="05055969"/>
    <w:rsid w:val="0509577A"/>
    <w:rsid w:val="050D4849"/>
    <w:rsid w:val="051200B1"/>
    <w:rsid w:val="0512137B"/>
    <w:rsid w:val="05143E2A"/>
    <w:rsid w:val="05151950"/>
    <w:rsid w:val="0517294F"/>
    <w:rsid w:val="051756C8"/>
    <w:rsid w:val="051A66FF"/>
    <w:rsid w:val="051C2CDE"/>
    <w:rsid w:val="051C4A8C"/>
    <w:rsid w:val="051E0804"/>
    <w:rsid w:val="051F632A"/>
    <w:rsid w:val="052102F4"/>
    <w:rsid w:val="05216546"/>
    <w:rsid w:val="05243941"/>
    <w:rsid w:val="052439C6"/>
    <w:rsid w:val="05251E14"/>
    <w:rsid w:val="052878D5"/>
    <w:rsid w:val="052B2F21"/>
    <w:rsid w:val="052D0A47"/>
    <w:rsid w:val="052D36E5"/>
    <w:rsid w:val="052E6005"/>
    <w:rsid w:val="05340028"/>
    <w:rsid w:val="05353DA0"/>
    <w:rsid w:val="053A4F12"/>
    <w:rsid w:val="053C0C8A"/>
    <w:rsid w:val="053C512E"/>
    <w:rsid w:val="053F077B"/>
    <w:rsid w:val="05401B5B"/>
    <w:rsid w:val="05404C1F"/>
    <w:rsid w:val="05410997"/>
    <w:rsid w:val="05412745"/>
    <w:rsid w:val="054162A1"/>
    <w:rsid w:val="0543026B"/>
    <w:rsid w:val="05432019"/>
    <w:rsid w:val="05446D9B"/>
    <w:rsid w:val="05453FE3"/>
    <w:rsid w:val="054933A7"/>
    <w:rsid w:val="054A784B"/>
    <w:rsid w:val="054B35C3"/>
    <w:rsid w:val="054B5371"/>
    <w:rsid w:val="054B711F"/>
    <w:rsid w:val="054D158E"/>
    <w:rsid w:val="054F4E62"/>
    <w:rsid w:val="05524952"/>
    <w:rsid w:val="05542478"/>
    <w:rsid w:val="05544226"/>
    <w:rsid w:val="05551D4C"/>
    <w:rsid w:val="05573D16"/>
    <w:rsid w:val="05594AD8"/>
    <w:rsid w:val="05595CE0"/>
    <w:rsid w:val="055A55B4"/>
    <w:rsid w:val="055C757F"/>
    <w:rsid w:val="0560706F"/>
    <w:rsid w:val="056106F1"/>
    <w:rsid w:val="05656433"/>
    <w:rsid w:val="05665D07"/>
    <w:rsid w:val="05685F23"/>
    <w:rsid w:val="056A1C9B"/>
    <w:rsid w:val="056A57F8"/>
    <w:rsid w:val="056B77C2"/>
    <w:rsid w:val="05720B50"/>
    <w:rsid w:val="05721E18"/>
    <w:rsid w:val="05726DA2"/>
    <w:rsid w:val="05740424"/>
    <w:rsid w:val="057448C8"/>
    <w:rsid w:val="0575419C"/>
    <w:rsid w:val="05755BC8"/>
    <w:rsid w:val="05760640"/>
    <w:rsid w:val="05776166"/>
    <w:rsid w:val="05777F14"/>
    <w:rsid w:val="05791EDF"/>
    <w:rsid w:val="057B7A05"/>
    <w:rsid w:val="057C377D"/>
    <w:rsid w:val="057C552B"/>
    <w:rsid w:val="057F6DC9"/>
    <w:rsid w:val="05810D93"/>
    <w:rsid w:val="05816FE5"/>
    <w:rsid w:val="05834B0B"/>
    <w:rsid w:val="05846DFE"/>
    <w:rsid w:val="05850883"/>
    <w:rsid w:val="05856CAD"/>
    <w:rsid w:val="058645FB"/>
    <w:rsid w:val="058663AA"/>
    <w:rsid w:val="05886C0F"/>
    <w:rsid w:val="058A7C48"/>
    <w:rsid w:val="058B4100"/>
    <w:rsid w:val="058E2A81"/>
    <w:rsid w:val="05924D4E"/>
    <w:rsid w:val="05940AC6"/>
    <w:rsid w:val="05962A91"/>
    <w:rsid w:val="05972365"/>
    <w:rsid w:val="0599432F"/>
    <w:rsid w:val="059960DD"/>
    <w:rsid w:val="059E36F3"/>
    <w:rsid w:val="05A0746B"/>
    <w:rsid w:val="05A16594"/>
    <w:rsid w:val="05A625A8"/>
    <w:rsid w:val="05A72198"/>
    <w:rsid w:val="05A76A4C"/>
    <w:rsid w:val="05A7762D"/>
    <w:rsid w:val="05AB1FA9"/>
    <w:rsid w:val="05AB7BBE"/>
    <w:rsid w:val="05AC4062"/>
    <w:rsid w:val="05AD3936"/>
    <w:rsid w:val="05AD48C9"/>
    <w:rsid w:val="05AE749A"/>
    <w:rsid w:val="05B13426"/>
    <w:rsid w:val="05B178CA"/>
    <w:rsid w:val="05B20F4D"/>
    <w:rsid w:val="05B72A07"/>
    <w:rsid w:val="05B747B5"/>
    <w:rsid w:val="05B9677F"/>
    <w:rsid w:val="05BE3D95"/>
    <w:rsid w:val="05BF6CDE"/>
    <w:rsid w:val="05C141CF"/>
    <w:rsid w:val="05C25634"/>
    <w:rsid w:val="05C55452"/>
    <w:rsid w:val="05C72C4A"/>
    <w:rsid w:val="05C72F66"/>
    <w:rsid w:val="05C869C2"/>
    <w:rsid w:val="05CA098C"/>
    <w:rsid w:val="05CA273A"/>
    <w:rsid w:val="05CC0260"/>
    <w:rsid w:val="05CC64B2"/>
    <w:rsid w:val="05CF1AFF"/>
    <w:rsid w:val="05CF7D50"/>
    <w:rsid w:val="05D11D1B"/>
    <w:rsid w:val="05D15877"/>
    <w:rsid w:val="05D37841"/>
    <w:rsid w:val="05D435B9"/>
    <w:rsid w:val="05D53AD5"/>
    <w:rsid w:val="05D709B3"/>
    <w:rsid w:val="05D9297D"/>
    <w:rsid w:val="05DB04A3"/>
    <w:rsid w:val="05DB66F5"/>
    <w:rsid w:val="05E01F5E"/>
    <w:rsid w:val="05E11832"/>
    <w:rsid w:val="05E337FC"/>
    <w:rsid w:val="05E509F9"/>
    <w:rsid w:val="05E51322"/>
    <w:rsid w:val="05EA06E6"/>
    <w:rsid w:val="05EC445F"/>
    <w:rsid w:val="05ED01D7"/>
    <w:rsid w:val="05EE467B"/>
    <w:rsid w:val="05F31C91"/>
    <w:rsid w:val="05F45A09"/>
    <w:rsid w:val="05F61781"/>
    <w:rsid w:val="05F6352F"/>
    <w:rsid w:val="05F9301F"/>
    <w:rsid w:val="05FB6D97"/>
    <w:rsid w:val="05FE0636"/>
    <w:rsid w:val="05FF6D42"/>
    <w:rsid w:val="06021ED4"/>
    <w:rsid w:val="060317A8"/>
    <w:rsid w:val="06071298"/>
    <w:rsid w:val="060774EA"/>
    <w:rsid w:val="060C045C"/>
    <w:rsid w:val="060C68AF"/>
    <w:rsid w:val="060D2627"/>
    <w:rsid w:val="060E0879"/>
    <w:rsid w:val="060E5941"/>
    <w:rsid w:val="06110369"/>
    <w:rsid w:val="06110FAF"/>
    <w:rsid w:val="06135E8F"/>
    <w:rsid w:val="06147E59"/>
    <w:rsid w:val="06175254"/>
    <w:rsid w:val="061816F7"/>
    <w:rsid w:val="061A5470"/>
    <w:rsid w:val="061B2209"/>
    <w:rsid w:val="061C626A"/>
    <w:rsid w:val="061E0B8A"/>
    <w:rsid w:val="061E65E2"/>
    <w:rsid w:val="062067FE"/>
    <w:rsid w:val="06287461"/>
    <w:rsid w:val="062956B3"/>
    <w:rsid w:val="062A142B"/>
    <w:rsid w:val="062C51A3"/>
    <w:rsid w:val="062E0F1B"/>
    <w:rsid w:val="062E4A77"/>
    <w:rsid w:val="062F6A41"/>
    <w:rsid w:val="0633208D"/>
    <w:rsid w:val="06367DD0"/>
    <w:rsid w:val="0639166E"/>
    <w:rsid w:val="063B7194"/>
    <w:rsid w:val="063F6C84"/>
    <w:rsid w:val="06400C4E"/>
    <w:rsid w:val="064047AA"/>
    <w:rsid w:val="06420522"/>
    <w:rsid w:val="064217FF"/>
    <w:rsid w:val="064249C6"/>
    <w:rsid w:val="06432B56"/>
    <w:rsid w:val="0644429B"/>
    <w:rsid w:val="06467818"/>
    <w:rsid w:val="06475B39"/>
    <w:rsid w:val="0648365F"/>
    <w:rsid w:val="06493CA7"/>
    <w:rsid w:val="064B2778"/>
    <w:rsid w:val="064D5098"/>
    <w:rsid w:val="064E5119"/>
    <w:rsid w:val="064F2C3F"/>
    <w:rsid w:val="06510766"/>
    <w:rsid w:val="06530982"/>
    <w:rsid w:val="065546FA"/>
    <w:rsid w:val="06563FCE"/>
    <w:rsid w:val="065A6178"/>
    <w:rsid w:val="065D35AE"/>
    <w:rsid w:val="06604E4C"/>
    <w:rsid w:val="0661309E"/>
    <w:rsid w:val="06620BC5"/>
    <w:rsid w:val="06625E2E"/>
    <w:rsid w:val="0662756F"/>
    <w:rsid w:val="06640499"/>
    <w:rsid w:val="0664493D"/>
    <w:rsid w:val="06654A60"/>
    <w:rsid w:val="066761DB"/>
    <w:rsid w:val="06691F53"/>
    <w:rsid w:val="066A77B4"/>
    <w:rsid w:val="066A7A79"/>
    <w:rsid w:val="066B5CCB"/>
    <w:rsid w:val="066C1A43"/>
    <w:rsid w:val="066E1317"/>
    <w:rsid w:val="066E1617"/>
    <w:rsid w:val="066F1CF3"/>
    <w:rsid w:val="06712BB6"/>
    <w:rsid w:val="06714493"/>
    <w:rsid w:val="06732DD2"/>
    <w:rsid w:val="06734B80"/>
    <w:rsid w:val="067508F8"/>
    <w:rsid w:val="06764670"/>
    <w:rsid w:val="067A4160"/>
    <w:rsid w:val="067B1C86"/>
    <w:rsid w:val="067D155B"/>
    <w:rsid w:val="067E5607"/>
    <w:rsid w:val="0680104B"/>
    <w:rsid w:val="06825418"/>
    <w:rsid w:val="06826B71"/>
    <w:rsid w:val="06847D38"/>
    <w:rsid w:val="0687687D"/>
    <w:rsid w:val="068B60B1"/>
    <w:rsid w:val="068C79F0"/>
    <w:rsid w:val="068E3768"/>
    <w:rsid w:val="068F658C"/>
    <w:rsid w:val="06930BB8"/>
    <w:rsid w:val="0696086E"/>
    <w:rsid w:val="06976AC0"/>
    <w:rsid w:val="069845E6"/>
    <w:rsid w:val="069E4BF1"/>
    <w:rsid w:val="06A0349B"/>
    <w:rsid w:val="06A05249"/>
    <w:rsid w:val="06A116ED"/>
    <w:rsid w:val="06A20FC1"/>
    <w:rsid w:val="06A411DD"/>
    <w:rsid w:val="06A44D39"/>
    <w:rsid w:val="06A50AB1"/>
    <w:rsid w:val="06A72A7B"/>
    <w:rsid w:val="06A765D7"/>
    <w:rsid w:val="06AB256C"/>
    <w:rsid w:val="06AB431A"/>
    <w:rsid w:val="06AE7966"/>
    <w:rsid w:val="06B07B82"/>
    <w:rsid w:val="06B17456"/>
    <w:rsid w:val="06B55198"/>
    <w:rsid w:val="06B62CBE"/>
    <w:rsid w:val="06B74C51"/>
    <w:rsid w:val="06B848E5"/>
    <w:rsid w:val="06B86A37"/>
    <w:rsid w:val="06BA27AF"/>
    <w:rsid w:val="06BA2C89"/>
    <w:rsid w:val="06BA455D"/>
    <w:rsid w:val="06BA630B"/>
    <w:rsid w:val="06BB2083"/>
    <w:rsid w:val="06BC02D5"/>
    <w:rsid w:val="06BC2051"/>
    <w:rsid w:val="06BE2A9A"/>
    <w:rsid w:val="06BF6017"/>
    <w:rsid w:val="06C07699"/>
    <w:rsid w:val="06C21663"/>
    <w:rsid w:val="06C23411"/>
    <w:rsid w:val="06C4362D"/>
    <w:rsid w:val="06C453DB"/>
    <w:rsid w:val="06C62F02"/>
    <w:rsid w:val="06C70A28"/>
    <w:rsid w:val="06C90C44"/>
    <w:rsid w:val="06C929F2"/>
    <w:rsid w:val="06CB676A"/>
    <w:rsid w:val="06CC4290"/>
    <w:rsid w:val="06CC603E"/>
    <w:rsid w:val="06CD24E2"/>
    <w:rsid w:val="06CE6EF4"/>
    <w:rsid w:val="06D01FD2"/>
    <w:rsid w:val="06D04EAE"/>
    <w:rsid w:val="06D118A6"/>
    <w:rsid w:val="06D14D5D"/>
    <w:rsid w:val="06D25D4A"/>
    <w:rsid w:val="06D26DE3"/>
    <w:rsid w:val="06D33870"/>
    <w:rsid w:val="06D373CC"/>
    <w:rsid w:val="06D53145"/>
    <w:rsid w:val="06D575E9"/>
    <w:rsid w:val="06D73361"/>
    <w:rsid w:val="06D7510F"/>
    <w:rsid w:val="06D82C35"/>
    <w:rsid w:val="06D849E3"/>
    <w:rsid w:val="06DA69AD"/>
    <w:rsid w:val="06DC0977"/>
    <w:rsid w:val="06DE0942"/>
    <w:rsid w:val="06DF2215"/>
    <w:rsid w:val="06E11AE9"/>
    <w:rsid w:val="06E14AFA"/>
    <w:rsid w:val="06E15F8D"/>
    <w:rsid w:val="06E65352"/>
    <w:rsid w:val="06E67100"/>
    <w:rsid w:val="06E73135"/>
    <w:rsid w:val="06E94E42"/>
    <w:rsid w:val="06E96BF0"/>
    <w:rsid w:val="06EA381B"/>
    <w:rsid w:val="06EC66E0"/>
    <w:rsid w:val="06EE2458"/>
    <w:rsid w:val="06F02D57"/>
    <w:rsid w:val="06F04422"/>
    <w:rsid w:val="06F064CE"/>
    <w:rsid w:val="06F21F49"/>
    <w:rsid w:val="06F51A39"/>
    <w:rsid w:val="06F55595"/>
    <w:rsid w:val="06F7755F"/>
    <w:rsid w:val="06F814E9"/>
    <w:rsid w:val="06FA0DFD"/>
    <w:rsid w:val="06FA704F"/>
    <w:rsid w:val="06FC2DC7"/>
    <w:rsid w:val="06FD269B"/>
    <w:rsid w:val="06FD535B"/>
    <w:rsid w:val="06FF6413"/>
    <w:rsid w:val="070103DE"/>
    <w:rsid w:val="07027CB2"/>
    <w:rsid w:val="07034156"/>
    <w:rsid w:val="07047ECE"/>
    <w:rsid w:val="070659F4"/>
    <w:rsid w:val="070752C8"/>
    <w:rsid w:val="0708351A"/>
    <w:rsid w:val="0709503F"/>
    <w:rsid w:val="07097292"/>
    <w:rsid w:val="070B4DB8"/>
    <w:rsid w:val="070D0B30"/>
    <w:rsid w:val="070E2AFA"/>
    <w:rsid w:val="07100621"/>
    <w:rsid w:val="07124399"/>
    <w:rsid w:val="07126147"/>
    <w:rsid w:val="07130CC2"/>
    <w:rsid w:val="07133C6D"/>
    <w:rsid w:val="071579E5"/>
    <w:rsid w:val="071719AF"/>
    <w:rsid w:val="07177C01"/>
    <w:rsid w:val="071A324D"/>
    <w:rsid w:val="071D4AEC"/>
    <w:rsid w:val="071F2612"/>
    <w:rsid w:val="0721282E"/>
    <w:rsid w:val="07230354"/>
    <w:rsid w:val="072365A6"/>
    <w:rsid w:val="07245D42"/>
    <w:rsid w:val="07245E7A"/>
    <w:rsid w:val="07264C62"/>
    <w:rsid w:val="07283BBC"/>
    <w:rsid w:val="0728596A"/>
    <w:rsid w:val="07287718"/>
    <w:rsid w:val="07292EE8"/>
    <w:rsid w:val="072B0FB7"/>
    <w:rsid w:val="072B7208"/>
    <w:rsid w:val="072D11D3"/>
    <w:rsid w:val="072E6CF9"/>
    <w:rsid w:val="072F6D5A"/>
    <w:rsid w:val="07300CC3"/>
    <w:rsid w:val="07302A71"/>
    <w:rsid w:val="0730481F"/>
    <w:rsid w:val="07322345"/>
    <w:rsid w:val="07372051"/>
    <w:rsid w:val="07375BAD"/>
    <w:rsid w:val="073836D3"/>
    <w:rsid w:val="073A569E"/>
    <w:rsid w:val="073B1607"/>
    <w:rsid w:val="073D0CEA"/>
    <w:rsid w:val="073E53BF"/>
    <w:rsid w:val="074107DA"/>
    <w:rsid w:val="074402CA"/>
    <w:rsid w:val="07442078"/>
    <w:rsid w:val="07464042"/>
    <w:rsid w:val="07481B68"/>
    <w:rsid w:val="0748600C"/>
    <w:rsid w:val="074A1D85"/>
    <w:rsid w:val="074A3B33"/>
    <w:rsid w:val="074F739B"/>
    <w:rsid w:val="07525869"/>
    <w:rsid w:val="075524D7"/>
    <w:rsid w:val="07577FFE"/>
    <w:rsid w:val="07593D76"/>
    <w:rsid w:val="075B5D40"/>
    <w:rsid w:val="075B74B8"/>
    <w:rsid w:val="075C0948"/>
    <w:rsid w:val="075E313A"/>
    <w:rsid w:val="075E75DE"/>
    <w:rsid w:val="075F5104"/>
    <w:rsid w:val="07612C2A"/>
    <w:rsid w:val="07617018"/>
    <w:rsid w:val="076170CE"/>
    <w:rsid w:val="07635C4A"/>
    <w:rsid w:val="076444C8"/>
    <w:rsid w:val="07660241"/>
    <w:rsid w:val="076646E5"/>
    <w:rsid w:val="0768045D"/>
    <w:rsid w:val="0769037B"/>
    <w:rsid w:val="07691ADF"/>
    <w:rsid w:val="076A5F83"/>
    <w:rsid w:val="076B5857"/>
    <w:rsid w:val="076D7821"/>
    <w:rsid w:val="07707311"/>
    <w:rsid w:val="07723089"/>
    <w:rsid w:val="07740BAF"/>
    <w:rsid w:val="07754928"/>
    <w:rsid w:val="077566D6"/>
    <w:rsid w:val="0779354C"/>
    <w:rsid w:val="07794418"/>
    <w:rsid w:val="078057A6"/>
    <w:rsid w:val="0781507A"/>
    <w:rsid w:val="07837045"/>
    <w:rsid w:val="07846919"/>
    <w:rsid w:val="078608E3"/>
    <w:rsid w:val="07893F2F"/>
    <w:rsid w:val="078B2285"/>
    <w:rsid w:val="078D1C71"/>
    <w:rsid w:val="07943000"/>
    <w:rsid w:val="07944DAE"/>
    <w:rsid w:val="07950B26"/>
    <w:rsid w:val="07971F69"/>
    <w:rsid w:val="07990616"/>
    <w:rsid w:val="079923C4"/>
    <w:rsid w:val="079F3753"/>
    <w:rsid w:val="07A11279"/>
    <w:rsid w:val="07A116DA"/>
    <w:rsid w:val="07A34FF1"/>
    <w:rsid w:val="07A64AE1"/>
    <w:rsid w:val="07A80859"/>
    <w:rsid w:val="07A82607"/>
    <w:rsid w:val="07A8437E"/>
    <w:rsid w:val="07AA6C9E"/>
    <w:rsid w:val="07AE561F"/>
    <w:rsid w:val="07B216D8"/>
    <w:rsid w:val="07B436A2"/>
    <w:rsid w:val="07B554F2"/>
    <w:rsid w:val="07B90CB8"/>
    <w:rsid w:val="07BE007D"/>
    <w:rsid w:val="07C05BA3"/>
    <w:rsid w:val="07C42416"/>
    <w:rsid w:val="07C531B9"/>
    <w:rsid w:val="07C5765D"/>
    <w:rsid w:val="07C84A57"/>
    <w:rsid w:val="07C94DF8"/>
    <w:rsid w:val="07CA07CF"/>
    <w:rsid w:val="07CB4548"/>
    <w:rsid w:val="07CD4764"/>
    <w:rsid w:val="07CE4C09"/>
    <w:rsid w:val="07CF228A"/>
    <w:rsid w:val="07CF4038"/>
    <w:rsid w:val="07D4164E"/>
    <w:rsid w:val="07D77390"/>
    <w:rsid w:val="07DA1ED7"/>
    <w:rsid w:val="07DB0C2F"/>
    <w:rsid w:val="07DC178A"/>
    <w:rsid w:val="07DC326E"/>
    <w:rsid w:val="07DD49A7"/>
    <w:rsid w:val="07DE427B"/>
    <w:rsid w:val="07E07FF3"/>
    <w:rsid w:val="07E21FBD"/>
    <w:rsid w:val="07E31891"/>
    <w:rsid w:val="07E35D35"/>
    <w:rsid w:val="07E43C8F"/>
    <w:rsid w:val="07E502BF"/>
    <w:rsid w:val="07E61381"/>
    <w:rsid w:val="07E6312F"/>
    <w:rsid w:val="07EA2C20"/>
    <w:rsid w:val="07EC6998"/>
    <w:rsid w:val="07ED0962"/>
    <w:rsid w:val="07EF6B13"/>
    <w:rsid w:val="07F10452"/>
    <w:rsid w:val="07F12200"/>
    <w:rsid w:val="07F51244"/>
    <w:rsid w:val="07F92796"/>
    <w:rsid w:val="07F97307"/>
    <w:rsid w:val="07FB67F7"/>
    <w:rsid w:val="07FB6BDB"/>
    <w:rsid w:val="07FD6DF7"/>
    <w:rsid w:val="07FE491D"/>
    <w:rsid w:val="07FF2A68"/>
    <w:rsid w:val="08031F33"/>
    <w:rsid w:val="08053EFD"/>
    <w:rsid w:val="08061376"/>
    <w:rsid w:val="08073659"/>
    <w:rsid w:val="0808754A"/>
    <w:rsid w:val="0809228B"/>
    <w:rsid w:val="080A32C2"/>
    <w:rsid w:val="080B1FDA"/>
    <w:rsid w:val="080B2B96"/>
    <w:rsid w:val="080C0DE8"/>
    <w:rsid w:val="080D19C3"/>
    <w:rsid w:val="080E352C"/>
    <w:rsid w:val="080F2686"/>
    <w:rsid w:val="08114650"/>
    <w:rsid w:val="08144141"/>
    <w:rsid w:val="08183C31"/>
    <w:rsid w:val="081A31D6"/>
    <w:rsid w:val="081A3210"/>
    <w:rsid w:val="081D1247"/>
    <w:rsid w:val="081D2FF5"/>
    <w:rsid w:val="081E6D6D"/>
    <w:rsid w:val="081F44B1"/>
    <w:rsid w:val="08202AE5"/>
    <w:rsid w:val="08206641"/>
    <w:rsid w:val="08220261"/>
    <w:rsid w:val="0822685D"/>
    <w:rsid w:val="082276C9"/>
    <w:rsid w:val="082500FC"/>
    <w:rsid w:val="0825634E"/>
    <w:rsid w:val="08283748"/>
    <w:rsid w:val="08297BEC"/>
    <w:rsid w:val="082C148A"/>
    <w:rsid w:val="082C4FE6"/>
    <w:rsid w:val="082C5625"/>
    <w:rsid w:val="082E197B"/>
    <w:rsid w:val="082F4AD6"/>
    <w:rsid w:val="08303A92"/>
    <w:rsid w:val="08304675"/>
    <w:rsid w:val="08332819"/>
    <w:rsid w:val="083420ED"/>
    <w:rsid w:val="08346591"/>
    <w:rsid w:val="083640B7"/>
    <w:rsid w:val="08393BA7"/>
    <w:rsid w:val="08397703"/>
    <w:rsid w:val="083A64E8"/>
    <w:rsid w:val="083B49A8"/>
    <w:rsid w:val="083B791F"/>
    <w:rsid w:val="083E4D1A"/>
    <w:rsid w:val="084037EA"/>
    <w:rsid w:val="08404F36"/>
    <w:rsid w:val="0842784B"/>
    <w:rsid w:val="08430582"/>
    <w:rsid w:val="08452D77"/>
    <w:rsid w:val="0847222C"/>
    <w:rsid w:val="084762C4"/>
    <w:rsid w:val="08485B98"/>
    <w:rsid w:val="084A7B62"/>
    <w:rsid w:val="084C38DA"/>
    <w:rsid w:val="084C7436"/>
    <w:rsid w:val="084E5DED"/>
    <w:rsid w:val="084F33CB"/>
    <w:rsid w:val="08514A4D"/>
    <w:rsid w:val="0852733F"/>
    <w:rsid w:val="08536A17"/>
    <w:rsid w:val="085705E0"/>
    <w:rsid w:val="085751F0"/>
    <w:rsid w:val="08581A70"/>
    <w:rsid w:val="0858227F"/>
    <w:rsid w:val="085A5FF7"/>
    <w:rsid w:val="085B1D6F"/>
    <w:rsid w:val="085B58CB"/>
    <w:rsid w:val="085D1644"/>
    <w:rsid w:val="085E53BC"/>
    <w:rsid w:val="085F360E"/>
    <w:rsid w:val="086329D2"/>
    <w:rsid w:val="08634780"/>
    <w:rsid w:val="086401F8"/>
    <w:rsid w:val="0865674A"/>
    <w:rsid w:val="086C1376"/>
    <w:rsid w:val="086E1AA3"/>
    <w:rsid w:val="08707CF7"/>
    <w:rsid w:val="08716E9D"/>
    <w:rsid w:val="08744BDF"/>
    <w:rsid w:val="0874698D"/>
    <w:rsid w:val="08751CAA"/>
    <w:rsid w:val="087846CF"/>
    <w:rsid w:val="087921F6"/>
    <w:rsid w:val="08793FA4"/>
    <w:rsid w:val="087B41C0"/>
    <w:rsid w:val="087D1CE6"/>
    <w:rsid w:val="087D3A94"/>
    <w:rsid w:val="087D7F38"/>
    <w:rsid w:val="087E4C40"/>
    <w:rsid w:val="08805332"/>
    <w:rsid w:val="088077EC"/>
    <w:rsid w:val="088272FC"/>
    <w:rsid w:val="08843074"/>
    <w:rsid w:val="08844E22"/>
    <w:rsid w:val="08872B64"/>
    <w:rsid w:val="08892439"/>
    <w:rsid w:val="088A7F5F"/>
    <w:rsid w:val="088C763C"/>
    <w:rsid w:val="088E3280"/>
    <w:rsid w:val="088E7A4F"/>
    <w:rsid w:val="088F37C7"/>
    <w:rsid w:val="08907C6B"/>
    <w:rsid w:val="0895702F"/>
    <w:rsid w:val="08962DA7"/>
    <w:rsid w:val="089979DE"/>
    <w:rsid w:val="089A2898"/>
    <w:rsid w:val="089D7C92"/>
    <w:rsid w:val="089E3A0A"/>
    <w:rsid w:val="08A05695"/>
    <w:rsid w:val="08A116F6"/>
    <w:rsid w:val="08A454C4"/>
    <w:rsid w:val="08A52FEB"/>
    <w:rsid w:val="08A6123D"/>
    <w:rsid w:val="08A94889"/>
    <w:rsid w:val="08AA0601"/>
    <w:rsid w:val="08AB6853"/>
    <w:rsid w:val="08AE00F1"/>
    <w:rsid w:val="08B1198F"/>
    <w:rsid w:val="08B5322E"/>
    <w:rsid w:val="08B82D1E"/>
    <w:rsid w:val="08B84ACC"/>
    <w:rsid w:val="08BD778E"/>
    <w:rsid w:val="08BF22FE"/>
    <w:rsid w:val="08C23B9D"/>
    <w:rsid w:val="08C43471"/>
    <w:rsid w:val="08C72F61"/>
    <w:rsid w:val="08C96CD9"/>
    <w:rsid w:val="08CC67C9"/>
    <w:rsid w:val="08CE609D"/>
    <w:rsid w:val="08CE6A87"/>
    <w:rsid w:val="08D132DE"/>
    <w:rsid w:val="08D13DE0"/>
    <w:rsid w:val="08D31906"/>
    <w:rsid w:val="08D538D0"/>
    <w:rsid w:val="08D613F6"/>
    <w:rsid w:val="08D66AD6"/>
    <w:rsid w:val="08D833C0"/>
    <w:rsid w:val="08D86F1C"/>
    <w:rsid w:val="08DA33A3"/>
    <w:rsid w:val="08DA7138"/>
    <w:rsid w:val="08DF02AB"/>
    <w:rsid w:val="08E104C7"/>
    <w:rsid w:val="08E20019"/>
    <w:rsid w:val="08E21B49"/>
    <w:rsid w:val="08E25FED"/>
    <w:rsid w:val="08E27D9B"/>
    <w:rsid w:val="08E32BEA"/>
    <w:rsid w:val="08E43B13"/>
    <w:rsid w:val="08E65ADD"/>
    <w:rsid w:val="08E80F13"/>
    <w:rsid w:val="08E91129"/>
    <w:rsid w:val="08ED512C"/>
    <w:rsid w:val="08ED6E6B"/>
    <w:rsid w:val="08EE786F"/>
    <w:rsid w:val="08F0070A"/>
    <w:rsid w:val="08F024B8"/>
    <w:rsid w:val="08F5187C"/>
    <w:rsid w:val="08F55D20"/>
    <w:rsid w:val="08F875BE"/>
    <w:rsid w:val="08F902D0"/>
    <w:rsid w:val="08FA6E92"/>
    <w:rsid w:val="08FC0E5C"/>
    <w:rsid w:val="08FC70AE"/>
    <w:rsid w:val="08FF094D"/>
    <w:rsid w:val="08FF26FB"/>
    <w:rsid w:val="08FF7541"/>
    <w:rsid w:val="08FF7E1C"/>
    <w:rsid w:val="09054AF4"/>
    <w:rsid w:val="09061CDB"/>
    <w:rsid w:val="09063A89"/>
    <w:rsid w:val="09095327"/>
    <w:rsid w:val="090A5D95"/>
    <w:rsid w:val="090D25F9"/>
    <w:rsid w:val="090D306A"/>
    <w:rsid w:val="090E0B90"/>
    <w:rsid w:val="090E293E"/>
    <w:rsid w:val="090E72E7"/>
    <w:rsid w:val="090F0777"/>
    <w:rsid w:val="0911242E"/>
    <w:rsid w:val="09120680"/>
    <w:rsid w:val="0913264A"/>
    <w:rsid w:val="091361A6"/>
    <w:rsid w:val="09173EE8"/>
    <w:rsid w:val="09181829"/>
    <w:rsid w:val="091A12E3"/>
    <w:rsid w:val="091B505B"/>
    <w:rsid w:val="091C4C21"/>
    <w:rsid w:val="09212671"/>
    <w:rsid w:val="09216B15"/>
    <w:rsid w:val="092263E9"/>
    <w:rsid w:val="0923288D"/>
    <w:rsid w:val="09271C52"/>
    <w:rsid w:val="092B34F0"/>
    <w:rsid w:val="092C1016"/>
    <w:rsid w:val="092C4CF1"/>
    <w:rsid w:val="09302681"/>
    <w:rsid w:val="09320D22"/>
    <w:rsid w:val="0932487E"/>
    <w:rsid w:val="09335624"/>
    <w:rsid w:val="0935611C"/>
    <w:rsid w:val="093700E7"/>
    <w:rsid w:val="09376242"/>
    <w:rsid w:val="09385C0D"/>
    <w:rsid w:val="093C394F"/>
    <w:rsid w:val="093C56FD"/>
    <w:rsid w:val="093C6053"/>
    <w:rsid w:val="093F0D49"/>
    <w:rsid w:val="093F343F"/>
    <w:rsid w:val="094075A5"/>
    <w:rsid w:val="09436A8B"/>
    <w:rsid w:val="0944690F"/>
    <w:rsid w:val="094473B6"/>
    <w:rsid w:val="094620D8"/>
    <w:rsid w:val="094840A2"/>
    <w:rsid w:val="094871C7"/>
    <w:rsid w:val="09491BC8"/>
    <w:rsid w:val="094B1DE4"/>
    <w:rsid w:val="094D16B8"/>
    <w:rsid w:val="094E3682"/>
    <w:rsid w:val="09502F56"/>
    <w:rsid w:val="095347F5"/>
    <w:rsid w:val="09535675"/>
    <w:rsid w:val="0955056D"/>
    <w:rsid w:val="09563B8E"/>
    <w:rsid w:val="09572537"/>
    <w:rsid w:val="095A2027"/>
    <w:rsid w:val="095C18FB"/>
    <w:rsid w:val="095C7B4D"/>
    <w:rsid w:val="095D5764"/>
    <w:rsid w:val="095E1B17"/>
    <w:rsid w:val="095F057D"/>
    <w:rsid w:val="095F13EB"/>
    <w:rsid w:val="09616F12"/>
    <w:rsid w:val="0962293F"/>
    <w:rsid w:val="09642282"/>
    <w:rsid w:val="0966277A"/>
    <w:rsid w:val="09664528"/>
    <w:rsid w:val="096864F2"/>
    <w:rsid w:val="096A04BC"/>
    <w:rsid w:val="096B7D90"/>
    <w:rsid w:val="096E162E"/>
    <w:rsid w:val="09707B14"/>
    <w:rsid w:val="09733572"/>
    <w:rsid w:val="09734E97"/>
    <w:rsid w:val="09772245"/>
    <w:rsid w:val="09772C16"/>
    <w:rsid w:val="097736D5"/>
    <w:rsid w:val="09774987"/>
    <w:rsid w:val="0978425B"/>
    <w:rsid w:val="097C01EF"/>
    <w:rsid w:val="097C3D4B"/>
    <w:rsid w:val="097E2118"/>
    <w:rsid w:val="097F35A8"/>
    <w:rsid w:val="09811362"/>
    <w:rsid w:val="09815806"/>
    <w:rsid w:val="09815EC8"/>
    <w:rsid w:val="09831C78"/>
    <w:rsid w:val="0983332C"/>
    <w:rsid w:val="098350DA"/>
    <w:rsid w:val="098353B5"/>
    <w:rsid w:val="09840E52"/>
    <w:rsid w:val="09842C00"/>
    <w:rsid w:val="098470A4"/>
    <w:rsid w:val="09862E1C"/>
    <w:rsid w:val="09864BCA"/>
    <w:rsid w:val="098B21E0"/>
    <w:rsid w:val="098F195C"/>
    <w:rsid w:val="098F7F23"/>
    <w:rsid w:val="09903C9B"/>
    <w:rsid w:val="0992356F"/>
    <w:rsid w:val="099472E7"/>
    <w:rsid w:val="09954E0D"/>
    <w:rsid w:val="09972933"/>
    <w:rsid w:val="09975029"/>
    <w:rsid w:val="099866AB"/>
    <w:rsid w:val="099948FD"/>
    <w:rsid w:val="099A2423"/>
    <w:rsid w:val="099A6A6F"/>
    <w:rsid w:val="099C263F"/>
    <w:rsid w:val="099E3CC2"/>
    <w:rsid w:val="09A03EDE"/>
    <w:rsid w:val="09A11A04"/>
    <w:rsid w:val="09A339CE"/>
    <w:rsid w:val="09A432A2"/>
    <w:rsid w:val="09A45050"/>
    <w:rsid w:val="09A60DC8"/>
    <w:rsid w:val="09A908B8"/>
    <w:rsid w:val="09A92330"/>
    <w:rsid w:val="09AB63DF"/>
    <w:rsid w:val="09AD03A9"/>
    <w:rsid w:val="09AF5ECF"/>
    <w:rsid w:val="09B023D6"/>
    <w:rsid w:val="09B06B87"/>
    <w:rsid w:val="09B434E5"/>
    <w:rsid w:val="09B43E53"/>
    <w:rsid w:val="09B50717"/>
    <w:rsid w:val="09B71227"/>
    <w:rsid w:val="09BD49D9"/>
    <w:rsid w:val="09BE25B6"/>
    <w:rsid w:val="09BE4364"/>
    <w:rsid w:val="09BF1E8A"/>
    <w:rsid w:val="09C108F9"/>
    <w:rsid w:val="09C13146"/>
    <w:rsid w:val="09C15C02"/>
    <w:rsid w:val="09C35E1E"/>
    <w:rsid w:val="09C556F2"/>
    <w:rsid w:val="09C676BC"/>
    <w:rsid w:val="09C75E92"/>
    <w:rsid w:val="09C86F91"/>
    <w:rsid w:val="09C957F0"/>
    <w:rsid w:val="09CA0F5B"/>
    <w:rsid w:val="09CA2D09"/>
    <w:rsid w:val="09CB082F"/>
    <w:rsid w:val="09CD3996"/>
    <w:rsid w:val="09CF031F"/>
    <w:rsid w:val="09D05E45"/>
    <w:rsid w:val="09D122E9"/>
    <w:rsid w:val="09D92F4C"/>
    <w:rsid w:val="09DB4F16"/>
    <w:rsid w:val="09DD13F2"/>
    <w:rsid w:val="09DD72C1"/>
    <w:rsid w:val="09E04166"/>
    <w:rsid w:val="09E244F6"/>
    <w:rsid w:val="09E518F1"/>
    <w:rsid w:val="09E57B43"/>
    <w:rsid w:val="09E813E1"/>
    <w:rsid w:val="09EA33AB"/>
    <w:rsid w:val="09EA6F07"/>
    <w:rsid w:val="09EB2C7F"/>
    <w:rsid w:val="09ED2E9B"/>
    <w:rsid w:val="09ED69F7"/>
    <w:rsid w:val="09EF6C13"/>
    <w:rsid w:val="09F00295"/>
    <w:rsid w:val="09F204B1"/>
    <w:rsid w:val="09F417D4"/>
    <w:rsid w:val="09F8748A"/>
    <w:rsid w:val="09FA45C2"/>
    <w:rsid w:val="09FB55B8"/>
    <w:rsid w:val="09FE6E56"/>
    <w:rsid w:val="0A00497C"/>
    <w:rsid w:val="0A0106F5"/>
    <w:rsid w:val="0A014251"/>
    <w:rsid w:val="0A026946"/>
    <w:rsid w:val="0A053D41"/>
    <w:rsid w:val="0A083831"/>
    <w:rsid w:val="0A0A189F"/>
    <w:rsid w:val="0A0A75A9"/>
    <w:rsid w:val="0A0B2D2F"/>
    <w:rsid w:val="0A116B8A"/>
    <w:rsid w:val="0A12645E"/>
    <w:rsid w:val="0A1506D3"/>
    <w:rsid w:val="0A157CFC"/>
    <w:rsid w:val="0A1A2AD5"/>
    <w:rsid w:val="0A1B3564"/>
    <w:rsid w:val="0A1B5312"/>
    <w:rsid w:val="0A1B7A08"/>
    <w:rsid w:val="0A1C0718"/>
    <w:rsid w:val="0A1C108A"/>
    <w:rsid w:val="0A1D552E"/>
    <w:rsid w:val="0A1E3055"/>
    <w:rsid w:val="0A27015B"/>
    <w:rsid w:val="0A285C81"/>
    <w:rsid w:val="0A294E28"/>
    <w:rsid w:val="0A2957BF"/>
    <w:rsid w:val="0A2A37A7"/>
    <w:rsid w:val="0A2C39C3"/>
    <w:rsid w:val="0A2C5771"/>
    <w:rsid w:val="0A2D3298"/>
    <w:rsid w:val="0A2E773B"/>
    <w:rsid w:val="0A2F5262"/>
    <w:rsid w:val="0A310FDA"/>
    <w:rsid w:val="0A33367C"/>
    <w:rsid w:val="0A341F3B"/>
    <w:rsid w:val="0A342878"/>
    <w:rsid w:val="0A344626"/>
    <w:rsid w:val="0A3463D4"/>
    <w:rsid w:val="0A36214C"/>
    <w:rsid w:val="0A3960E0"/>
    <w:rsid w:val="0A3A1862"/>
    <w:rsid w:val="0A3B3C06"/>
    <w:rsid w:val="0A3C34DB"/>
    <w:rsid w:val="0A3D72FF"/>
    <w:rsid w:val="0A3D797F"/>
    <w:rsid w:val="0A3E7710"/>
    <w:rsid w:val="0A402FCB"/>
    <w:rsid w:val="0A433171"/>
    <w:rsid w:val="0A454A85"/>
    <w:rsid w:val="0A456833"/>
    <w:rsid w:val="0A486323"/>
    <w:rsid w:val="0A4A3E4A"/>
    <w:rsid w:val="0A4F1460"/>
    <w:rsid w:val="0A4F320E"/>
    <w:rsid w:val="0A4F76B2"/>
    <w:rsid w:val="0A516F86"/>
    <w:rsid w:val="0A5371A2"/>
    <w:rsid w:val="0A540824"/>
    <w:rsid w:val="0A5440F6"/>
    <w:rsid w:val="0A544CC8"/>
    <w:rsid w:val="0A546A76"/>
    <w:rsid w:val="0A5B7E63"/>
    <w:rsid w:val="0A5C592B"/>
    <w:rsid w:val="0A5D1DCF"/>
    <w:rsid w:val="0A5D3B7D"/>
    <w:rsid w:val="0A60541B"/>
    <w:rsid w:val="0A6071C9"/>
    <w:rsid w:val="0A634F0B"/>
    <w:rsid w:val="0A641E54"/>
    <w:rsid w:val="0A641F8C"/>
    <w:rsid w:val="0A647E43"/>
    <w:rsid w:val="0A6A0048"/>
    <w:rsid w:val="0A6C2012"/>
    <w:rsid w:val="0A6C3DC0"/>
    <w:rsid w:val="0A6D20CC"/>
    <w:rsid w:val="0A717628"/>
    <w:rsid w:val="0A73514E"/>
    <w:rsid w:val="0A775E1F"/>
    <w:rsid w:val="0A7B04A7"/>
    <w:rsid w:val="0A7B2255"/>
    <w:rsid w:val="0A7E3AF3"/>
    <w:rsid w:val="0A7F7F97"/>
    <w:rsid w:val="0A800542"/>
    <w:rsid w:val="0A837C43"/>
    <w:rsid w:val="0A851326"/>
    <w:rsid w:val="0A856C30"/>
    <w:rsid w:val="0A8729A8"/>
    <w:rsid w:val="0A892BC4"/>
    <w:rsid w:val="0A8A5906"/>
    <w:rsid w:val="0A8C7FBE"/>
    <w:rsid w:val="0A8E1F88"/>
    <w:rsid w:val="0A8F74CA"/>
    <w:rsid w:val="0A917CCA"/>
    <w:rsid w:val="0A92134D"/>
    <w:rsid w:val="0A927580"/>
    <w:rsid w:val="0A93381B"/>
    <w:rsid w:val="0A951569"/>
    <w:rsid w:val="0A960E3D"/>
    <w:rsid w:val="0A984BB5"/>
    <w:rsid w:val="0A99092D"/>
    <w:rsid w:val="0A9A6B7F"/>
    <w:rsid w:val="0A9F23E7"/>
    <w:rsid w:val="0AA07F0D"/>
    <w:rsid w:val="0AA23C86"/>
    <w:rsid w:val="0AA25A34"/>
    <w:rsid w:val="0AA374A5"/>
    <w:rsid w:val="0AA74DF8"/>
    <w:rsid w:val="0AAA1590"/>
    <w:rsid w:val="0AAB7649"/>
    <w:rsid w:val="0AAC0660"/>
    <w:rsid w:val="0AAC68B2"/>
    <w:rsid w:val="0AAD755F"/>
    <w:rsid w:val="0AB1211B"/>
    <w:rsid w:val="0AB248F0"/>
    <w:rsid w:val="0AB3379D"/>
    <w:rsid w:val="0AB45767"/>
    <w:rsid w:val="0AB47859"/>
    <w:rsid w:val="0AB6328D"/>
    <w:rsid w:val="0AB67731"/>
    <w:rsid w:val="0AB80DB3"/>
    <w:rsid w:val="0AB87005"/>
    <w:rsid w:val="0ABA2D7D"/>
    <w:rsid w:val="0ABB39F6"/>
    <w:rsid w:val="0ABC5606"/>
    <w:rsid w:val="0ABD286D"/>
    <w:rsid w:val="0ABD461B"/>
    <w:rsid w:val="0ABE2142"/>
    <w:rsid w:val="0ABE30B5"/>
    <w:rsid w:val="0ABF0394"/>
    <w:rsid w:val="0ABF65E6"/>
    <w:rsid w:val="0AC0235E"/>
    <w:rsid w:val="0AC202F5"/>
    <w:rsid w:val="0AC37758"/>
    <w:rsid w:val="0AC41E4E"/>
    <w:rsid w:val="0AC459AA"/>
    <w:rsid w:val="0ACB31DC"/>
    <w:rsid w:val="0ACE4A7B"/>
    <w:rsid w:val="0ACE6829"/>
    <w:rsid w:val="0AD025A1"/>
    <w:rsid w:val="0AD3127A"/>
    <w:rsid w:val="0AD41965"/>
    <w:rsid w:val="0AD81455"/>
    <w:rsid w:val="0ADC51AE"/>
    <w:rsid w:val="0ADD4CBE"/>
    <w:rsid w:val="0ADF0A36"/>
    <w:rsid w:val="0AE0030A"/>
    <w:rsid w:val="0AE147AE"/>
    <w:rsid w:val="0AE24082"/>
    <w:rsid w:val="0AE37FA3"/>
    <w:rsid w:val="0AE53B72"/>
    <w:rsid w:val="0AE579F8"/>
    <w:rsid w:val="0AEB1631"/>
    <w:rsid w:val="0AEC4F01"/>
    <w:rsid w:val="0AEF054D"/>
    <w:rsid w:val="0AF10769"/>
    <w:rsid w:val="0AF12517"/>
    <w:rsid w:val="0AF50259"/>
    <w:rsid w:val="0AF65D7F"/>
    <w:rsid w:val="0AF73FD1"/>
    <w:rsid w:val="0AF946D6"/>
    <w:rsid w:val="0AFD0EBC"/>
    <w:rsid w:val="0AFD710E"/>
    <w:rsid w:val="0AFF2E86"/>
    <w:rsid w:val="0AFF69E2"/>
    <w:rsid w:val="0B043FF8"/>
    <w:rsid w:val="0B071D3B"/>
    <w:rsid w:val="0B077565"/>
    <w:rsid w:val="0B09160F"/>
    <w:rsid w:val="0B0A3B2F"/>
    <w:rsid w:val="0B0A5387"/>
    <w:rsid w:val="0B0B182B"/>
    <w:rsid w:val="0B0C10FF"/>
    <w:rsid w:val="0B0E131B"/>
    <w:rsid w:val="0B103645"/>
    <w:rsid w:val="0B1306DF"/>
    <w:rsid w:val="0B136931"/>
    <w:rsid w:val="0B161F7E"/>
    <w:rsid w:val="0B163D2C"/>
    <w:rsid w:val="0B183F48"/>
    <w:rsid w:val="0B187AA4"/>
    <w:rsid w:val="0B195A81"/>
    <w:rsid w:val="0B1B7594"/>
    <w:rsid w:val="0B1C3A38"/>
    <w:rsid w:val="0B1D50BA"/>
    <w:rsid w:val="0B1F52D6"/>
    <w:rsid w:val="0B210D11"/>
    <w:rsid w:val="0B2226D0"/>
    <w:rsid w:val="0B226B74"/>
    <w:rsid w:val="0B24469B"/>
    <w:rsid w:val="0B246449"/>
    <w:rsid w:val="0B273E7A"/>
    <w:rsid w:val="0B27418B"/>
    <w:rsid w:val="0B291CB1"/>
    <w:rsid w:val="0B2B5A29"/>
    <w:rsid w:val="0B2B7565"/>
    <w:rsid w:val="0B30404E"/>
    <w:rsid w:val="0B304DED"/>
    <w:rsid w:val="0B316DB7"/>
    <w:rsid w:val="0B324867"/>
    <w:rsid w:val="0B325009"/>
    <w:rsid w:val="0B3348DE"/>
    <w:rsid w:val="0B354AFA"/>
    <w:rsid w:val="0B3568A8"/>
    <w:rsid w:val="0B381EF4"/>
    <w:rsid w:val="0B3B3792"/>
    <w:rsid w:val="0B3C7C36"/>
    <w:rsid w:val="0B3E2E09"/>
    <w:rsid w:val="0B3F14D4"/>
    <w:rsid w:val="0B41349E"/>
    <w:rsid w:val="0B440899"/>
    <w:rsid w:val="0B460AB5"/>
    <w:rsid w:val="0B464611"/>
    <w:rsid w:val="0B470389"/>
    <w:rsid w:val="0B48482D"/>
    <w:rsid w:val="0B49165D"/>
    <w:rsid w:val="0B4C6C14"/>
    <w:rsid w:val="0B4D1E43"/>
    <w:rsid w:val="0B4E34C6"/>
    <w:rsid w:val="0B4E7969"/>
    <w:rsid w:val="0B52745A"/>
    <w:rsid w:val="0B527F16"/>
    <w:rsid w:val="0B5331D2"/>
    <w:rsid w:val="0B534F80"/>
    <w:rsid w:val="0B57681E"/>
    <w:rsid w:val="0B582596"/>
    <w:rsid w:val="0B58486E"/>
    <w:rsid w:val="0B5A00BC"/>
    <w:rsid w:val="0B5C5BE2"/>
    <w:rsid w:val="0B5F1DB6"/>
    <w:rsid w:val="0B6251C3"/>
    <w:rsid w:val="0B631A88"/>
    <w:rsid w:val="0B64718D"/>
    <w:rsid w:val="0B662F05"/>
    <w:rsid w:val="0B664CB3"/>
    <w:rsid w:val="0B680A2B"/>
    <w:rsid w:val="0B683D45"/>
    <w:rsid w:val="0B696551"/>
    <w:rsid w:val="0B6B22C9"/>
    <w:rsid w:val="0B6D4294"/>
    <w:rsid w:val="0B6E5916"/>
    <w:rsid w:val="0B70168E"/>
    <w:rsid w:val="0B732F2C"/>
    <w:rsid w:val="0B753148"/>
    <w:rsid w:val="0B763970"/>
    <w:rsid w:val="0B776EC0"/>
    <w:rsid w:val="0B794AD1"/>
    <w:rsid w:val="0B7B44EC"/>
    <w:rsid w:val="0B7D1FFD"/>
    <w:rsid w:val="0B7D3DAB"/>
    <w:rsid w:val="0B7F3F11"/>
    <w:rsid w:val="0B7F7B23"/>
    <w:rsid w:val="0B837613"/>
    <w:rsid w:val="0B8415DD"/>
    <w:rsid w:val="0B84338B"/>
    <w:rsid w:val="0B865355"/>
    <w:rsid w:val="0B8769D7"/>
    <w:rsid w:val="0B884417"/>
    <w:rsid w:val="0B8B471A"/>
    <w:rsid w:val="0B8B64C8"/>
    <w:rsid w:val="0B8E7D66"/>
    <w:rsid w:val="0B903ADE"/>
    <w:rsid w:val="0B905282"/>
    <w:rsid w:val="0B971310"/>
    <w:rsid w:val="0B972584"/>
    <w:rsid w:val="0B980BE5"/>
    <w:rsid w:val="0B9A2BAF"/>
    <w:rsid w:val="0B9A670B"/>
    <w:rsid w:val="0B9B3DDB"/>
    <w:rsid w:val="0B9C6927"/>
    <w:rsid w:val="0B9E269F"/>
    <w:rsid w:val="0B9E444D"/>
    <w:rsid w:val="0B9F1F73"/>
    <w:rsid w:val="0BA13F3D"/>
    <w:rsid w:val="0BA17A99"/>
    <w:rsid w:val="0BA31A63"/>
    <w:rsid w:val="0BA375C8"/>
    <w:rsid w:val="0BA53A2D"/>
    <w:rsid w:val="0BA648D7"/>
    <w:rsid w:val="0BA80E28"/>
    <w:rsid w:val="0BA8707A"/>
    <w:rsid w:val="0BAB0918"/>
    <w:rsid w:val="0BB023D2"/>
    <w:rsid w:val="0BB21CA6"/>
    <w:rsid w:val="0BB51797"/>
    <w:rsid w:val="0BB772BD"/>
    <w:rsid w:val="0BBC2B25"/>
    <w:rsid w:val="0BBE689D"/>
    <w:rsid w:val="0BBF43C3"/>
    <w:rsid w:val="0BC1013B"/>
    <w:rsid w:val="0BC1638D"/>
    <w:rsid w:val="0BC419DA"/>
    <w:rsid w:val="0BC47C2C"/>
    <w:rsid w:val="0BC814CA"/>
    <w:rsid w:val="0BCE4606"/>
    <w:rsid w:val="0BD460C1"/>
    <w:rsid w:val="0BD47E6F"/>
    <w:rsid w:val="0BD53BE7"/>
    <w:rsid w:val="0BD80EA7"/>
    <w:rsid w:val="0BD936D7"/>
    <w:rsid w:val="0BD95485"/>
    <w:rsid w:val="0BDE2A9B"/>
    <w:rsid w:val="0BDF6813"/>
    <w:rsid w:val="0BE36304"/>
    <w:rsid w:val="0BE81B6C"/>
    <w:rsid w:val="0BE8391A"/>
    <w:rsid w:val="0BE856C8"/>
    <w:rsid w:val="0BE86C04"/>
    <w:rsid w:val="0BEB340A"/>
    <w:rsid w:val="0BEB6F66"/>
    <w:rsid w:val="0BED0F30"/>
    <w:rsid w:val="0BED7182"/>
    <w:rsid w:val="0BEF4CA9"/>
    <w:rsid w:val="0BEF6A57"/>
    <w:rsid w:val="0BF00A21"/>
    <w:rsid w:val="0BF0642E"/>
    <w:rsid w:val="0BF26547"/>
    <w:rsid w:val="0BF40511"/>
    <w:rsid w:val="0BF4406D"/>
    <w:rsid w:val="0BF6188C"/>
    <w:rsid w:val="0BF73C91"/>
    <w:rsid w:val="0BF95B27"/>
    <w:rsid w:val="0BF978D5"/>
    <w:rsid w:val="0BFA2DB1"/>
    <w:rsid w:val="0BFA53FB"/>
    <w:rsid w:val="0BFC1173"/>
    <w:rsid w:val="0C000C64"/>
    <w:rsid w:val="0C01678A"/>
    <w:rsid w:val="0C085D6A"/>
    <w:rsid w:val="0C087B18"/>
    <w:rsid w:val="0C0B13B7"/>
    <w:rsid w:val="0C0B585A"/>
    <w:rsid w:val="0C0D512F"/>
    <w:rsid w:val="0C0F534B"/>
    <w:rsid w:val="0C0F70F9"/>
    <w:rsid w:val="0C104C1F"/>
    <w:rsid w:val="0C1110C3"/>
    <w:rsid w:val="0C11307B"/>
    <w:rsid w:val="0C117376"/>
    <w:rsid w:val="0C1464BD"/>
    <w:rsid w:val="0C146529"/>
    <w:rsid w:val="0C152235"/>
    <w:rsid w:val="0C1579B9"/>
    <w:rsid w:val="0C160487"/>
    <w:rsid w:val="0C170175"/>
    <w:rsid w:val="0C191D25"/>
    <w:rsid w:val="0C197F77"/>
    <w:rsid w:val="0C1B3CF0"/>
    <w:rsid w:val="0C1E733C"/>
    <w:rsid w:val="0C236700"/>
    <w:rsid w:val="0C2506CA"/>
    <w:rsid w:val="0C252478"/>
    <w:rsid w:val="0C255D6D"/>
    <w:rsid w:val="0C281F69"/>
    <w:rsid w:val="0C2D57D1"/>
    <w:rsid w:val="0C300E1D"/>
    <w:rsid w:val="0C30706F"/>
    <w:rsid w:val="0C3152C1"/>
    <w:rsid w:val="0C324B95"/>
    <w:rsid w:val="0C344DB1"/>
    <w:rsid w:val="0C360B29"/>
    <w:rsid w:val="0C3628D7"/>
    <w:rsid w:val="0C364685"/>
    <w:rsid w:val="0C37664F"/>
    <w:rsid w:val="0C3B7EEE"/>
    <w:rsid w:val="0C3C2B64"/>
    <w:rsid w:val="0C3C3C66"/>
    <w:rsid w:val="0C3D3FF4"/>
    <w:rsid w:val="0C3E178C"/>
    <w:rsid w:val="0C3E79DE"/>
    <w:rsid w:val="0C403756"/>
    <w:rsid w:val="0C405504"/>
    <w:rsid w:val="0C41127C"/>
    <w:rsid w:val="0C41302A"/>
    <w:rsid w:val="0C43688D"/>
    <w:rsid w:val="0C482DA4"/>
    <w:rsid w:val="0C49746F"/>
    <w:rsid w:val="0C4B11C9"/>
    <w:rsid w:val="0C4C0F18"/>
    <w:rsid w:val="0C4C2CDB"/>
    <w:rsid w:val="0C4D5E73"/>
    <w:rsid w:val="0C50326D"/>
    <w:rsid w:val="0C525237"/>
    <w:rsid w:val="0C564D28"/>
    <w:rsid w:val="0C571A41"/>
    <w:rsid w:val="0C590374"/>
    <w:rsid w:val="0C594C5D"/>
    <w:rsid w:val="0C5965C6"/>
    <w:rsid w:val="0C5C1171"/>
    <w:rsid w:val="0C5C7E64"/>
    <w:rsid w:val="0C5E1CBC"/>
    <w:rsid w:val="0C5E67B3"/>
    <w:rsid w:val="0C5F738E"/>
    <w:rsid w:val="0C607954"/>
    <w:rsid w:val="0C615B50"/>
    <w:rsid w:val="0C62191E"/>
    <w:rsid w:val="0C6236CC"/>
    <w:rsid w:val="0C627450"/>
    <w:rsid w:val="0C637445"/>
    <w:rsid w:val="0C656D19"/>
    <w:rsid w:val="0C6805B7"/>
    <w:rsid w:val="0C684A5B"/>
    <w:rsid w:val="0C6A07D3"/>
    <w:rsid w:val="0C6A2581"/>
    <w:rsid w:val="0C6C00A7"/>
    <w:rsid w:val="0C6F1945"/>
    <w:rsid w:val="0C711B61"/>
    <w:rsid w:val="0C767178"/>
    <w:rsid w:val="0C774C9E"/>
    <w:rsid w:val="0C7B29E0"/>
    <w:rsid w:val="0C7B478E"/>
    <w:rsid w:val="0C7C4062"/>
    <w:rsid w:val="0C7D22B4"/>
    <w:rsid w:val="0C801DA5"/>
    <w:rsid w:val="0C825B1D"/>
    <w:rsid w:val="0C8278CB"/>
    <w:rsid w:val="0C8445DA"/>
    <w:rsid w:val="0C847C19"/>
    <w:rsid w:val="0C8573BB"/>
    <w:rsid w:val="0C87121B"/>
    <w:rsid w:val="0C880C59"/>
    <w:rsid w:val="0C8925FB"/>
    <w:rsid w:val="0C8B665C"/>
    <w:rsid w:val="0C8C24F7"/>
    <w:rsid w:val="0C8E2713"/>
    <w:rsid w:val="0C913FB2"/>
    <w:rsid w:val="0C945850"/>
    <w:rsid w:val="0C9703DB"/>
    <w:rsid w:val="0C985340"/>
    <w:rsid w:val="0C9B098C"/>
    <w:rsid w:val="0C9C64B3"/>
    <w:rsid w:val="0C9E047D"/>
    <w:rsid w:val="0C9E222B"/>
    <w:rsid w:val="0CA27F6D"/>
    <w:rsid w:val="0CA35A93"/>
    <w:rsid w:val="0CA5180B"/>
    <w:rsid w:val="0CA75583"/>
    <w:rsid w:val="0CA77331"/>
    <w:rsid w:val="0CAA5073"/>
    <w:rsid w:val="0CAB2DC4"/>
    <w:rsid w:val="0CAC2B9A"/>
    <w:rsid w:val="0CAC4948"/>
    <w:rsid w:val="0CAE6912"/>
    <w:rsid w:val="0CAF268A"/>
    <w:rsid w:val="0CAF4438"/>
    <w:rsid w:val="0CAF61E6"/>
    <w:rsid w:val="0CB11F5E"/>
    <w:rsid w:val="0CB3217A"/>
    <w:rsid w:val="0CB33F28"/>
    <w:rsid w:val="0CB35CD6"/>
    <w:rsid w:val="0CB657C6"/>
    <w:rsid w:val="0CB90E13"/>
    <w:rsid w:val="0CB9190B"/>
    <w:rsid w:val="0CBB4B8B"/>
    <w:rsid w:val="0CBD0903"/>
    <w:rsid w:val="0CBD4DA7"/>
    <w:rsid w:val="0CC007F7"/>
    <w:rsid w:val="0CC212FB"/>
    <w:rsid w:val="0CC223BD"/>
    <w:rsid w:val="0CC46135"/>
    <w:rsid w:val="0CC47EE3"/>
    <w:rsid w:val="0CC51EAD"/>
    <w:rsid w:val="0CC53C5B"/>
    <w:rsid w:val="0CC55A09"/>
    <w:rsid w:val="0CC9374C"/>
    <w:rsid w:val="0CC954FA"/>
    <w:rsid w:val="0CCA1272"/>
    <w:rsid w:val="0CCC4FEA"/>
    <w:rsid w:val="0CCC6D98"/>
    <w:rsid w:val="0CD276AF"/>
    <w:rsid w:val="0CD36378"/>
    <w:rsid w:val="0CD45C4C"/>
    <w:rsid w:val="0CD8398F"/>
    <w:rsid w:val="0CD93263"/>
    <w:rsid w:val="0CDB6B9C"/>
    <w:rsid w:val="0CDD0FA5"/>
    <w:rsid w:val="0CDD71F7"/>
    <w:rsid w:val="0CDF4D1D"/>
    <w:rsid w:val="0CE045F1"/>
    <w:rsid w:val="0CE340E1"/>
    <w:rsid w:val="0CE42333"/>
    <w:rsid w:val="0CE560AB"/>
    <w:rsid w:val="0CE916F8"/>
    <w:rsid w:val="0CEC2F96"/>
    <w:rsid w:val="0CEC599D"/>
    <w:rsid w:val="0CEF2A86"/>
    <w:rsid w:val="0CF06F2A"/>
    <w:rsid w:val="0CF14A50"/>
    <w:rsid w:val="0CF85DDF"/>
    <w:rsid w:val="0CFB142B"/>
    <w:rsid w:val="0CFB58CF"/>
    <w:rsid w:val="0CFE2CC9"/>
    <w:rsid w:val="0CFE707A"/>
    <w:rsid w:val="0CFF53BF"/>
    <w:rsid w:val="0D026C5D"/>
    <w:rsid w:val="0D040924"/>
    <w:rsid w:val="0D046532"/>
    <w:rsid w:val="0D063BDA"/>
    <w:rsid w:val="0D077DD0"/>
    <w:rsid w:val="0D08375F"/>
    <w:rsid w:val="0D093B48"/>
    <w:rsid w:val="0D0A78C0"/>
    <w:rsid w:val="0D10137A"/>
    <w:rsid w:val="0D1129FD"/>
    <w:rsid w:val="0D132C19"/>
    <w:rsid w:val="0D140B10"/>
    <w:rsid w:val="0D160588"/>
    <w:rsid w:val="0D1771C4"/>
    <w:rsid w:val="0D18022F"/>
    <w:rsid w:val="0D184CFB"/>
    <w:rsid w:val="0D186481"/>
    <w:rsid w:val="0D1A32D4"/>
    <w:rsid w:val="0D1C7D1F"/>
    <w:rsid w:val="0D1F15BD"/>
    <w:rsid w:val="0D2546FA"/>
    <w:rsid w:val="0D2564A8"/>
    <w:rsid w:val="0D26294C"/>
    <w:rsid w:val="0D270472"/>
    <w:rsid w:val="0D272220"/>
    <w:rsid w:val="0D295F98"/>
    <w:rsid w:val="0D2B6E2A"/>
    <w:rsid w:val="0D2C5A88"/>
    <w:rsid w:val="0D2E35AF"/>
    <w:rsid w:val="0D31155B"/>
    <w:rsid w:val="0D31309F"/>
    <w:rsid w:val="0D314E4D"/>
    <w:rsid w:val="0D335069"/>
    <w:rsid w:val="0D3606B5"/>
    <w:rsid w:val="0D366907"/>
    <w:rsid w:val="0D3C216F"/>
    <w:rsid w:val="0D3D5EE8"/>
    <w:rsid w:val="0D3F57BC"/>
    <w:rsid w:val="0D4032E2"/>
    <w:rsid w:val="0D411534"/>
    <w:rsid w:val="0D4265B5"/>
    <w:rsid w:val="0D441024"/>
    <w:rsid w:val="0D443760"/>
    <w:rsid w:val="0D444B80"/>
    <w:rsid w:val="0D4728C2"/>
    <w:rsid w:val="0D4A5F0F"/>
    <w:rsid w:val="0D4A7419"/>
    <w:rsid w:val="0D4E3C51"/>
    <w:rsid w:val="0D51729D"/>
    <w:rsid w:val="0D555D85"/>
    <w:rsid w:val="0D556D8D"/>
    <w:rsid w:val="0D58062B"/>
    <w:rsid w:val="0D584ACF"/>
    <w:rsid w:val="0D5862D5"/>
    <w:rsid w:val="0D5A0767"/>
    <w:rsid w:val="0D5C45C0"/>
    <w:rsid w:val="0D5D3E94"/>
    <w:rsid w:val="0D613984"/>
    <w:rsid w:val="0D646FD0"/>
    <w:rsid w:val="0D674A79"/>
    <w:rsid w:val="0D69025C"/>
    <w:rsid w:val="0D692839"/>
    <w:rsid w:val="0D6945E7"/>
    <w:rsid w:val="0D6C40D7"/>
    <w:rsid w:val="0D6D6BDD"/>
    <w:rsid w:val="0D6E006D"/>
    <w:rsid w:val="0D6E42F3"/>
    <w:rsid w:val="0D701E19"/>
    <w:rsid w:val="0D7116ED"/>
    <w:rsid w:val="0D725B91"/>
    <w:rsid w:val="0D7754AA"/>
    <w:rsid w:val="0D782A7C"/>
    <w:rsid w:val="0D7A2C98"/>
    <w:rsid w:val="0D7A6610"/>
    <w:rsid w:val="0D7A67F4"/>
    <w:rsid w:val="0D7D0092"/>
    <w:rsid w:val="0D7D62E4"/>
    <w:rsid w:val="0D7D66D2"/>
    <w:rsid w:val="0D821B4C"/>
    <w:rsid w:val="0D827401"/>
    <w:rsid w:val="0D84094E"/>
    <w:rsid w:val="0D8439D4"/>
    <w:rsid w:val="0D8458C4"/>
    <w:rsid w:val="0D847672"/>
    <w:rsid w:val="0D86163D"/>
    <w:rsid w:val="0D865199"/>
    <w:rsid w:val="0D8853B5"/>
    <w:rsid w:val="0D896A37"/>
    <w:rsid w:val="0D8A00E9"/>
    <w:rsid w:val="0D8B27AF"/>
    <w:rsid w:val="0D8D589E"/>
    <w:rsid w:val="0D8E229F"/>
    <w:rsid w:val="0D8E6743"/>
    <w:rsid w:val="0D904269"/>
    <w:rsid w:val="0D913B3D"/>
    <w:rsid w:val="0D935B07"/>
    <w:rsid w:val="0D971E4A"/>
    <w:rsid w:val="0D9D0734"/>
    <w:rsid w:val="0D9E6986"/>
    <w:rsid w:val="0DA01C73"/>
    <w:rsid w:val="0DA4187D"/>
    <w:rsid w:val="0DA815B3"/>
    <w:rsid w:val="0DA970D9"/>
    <w:rsid w:val="0DAB10A3"/>
    <w:rsid w:val="0DAB2E51"/>
    <w:rsid w:val="0DAD4E1B"/>
    <w:rsid w:val="0DAD5587"/>
    <w:rsid w:val="0DAE00D1"/>
    <w:rsid w:val="0DAE2793"/>
    <w:rsid w:val="0DAE2941"/>
    <w:rsid w:val="0DAE649D"/>
    <w:rsid w:val="0DB25F8E"/>
    <w:rsid w:val="0DB43078"/>
    <w:rsid w:val="0DB8556E"/>
    <w:rsid w:val="0DB859E5"/>
    <w:rsid w:val="0DB8731C"/>
    <w:rsid w:val="0DBA7538"/>
    <w:rsid w:val="0DBF4B4E"/>
    <w:rsid w:val="0DC12675"/>
    <w:rsid w:val="0DC3019B"/>
    <w:rsid w:val="0DC363ED"/>
    <w:rsid w:val="0DC45CC1"/>
    <w:rsid w:val="0DC65EDD"/>
    <w:rsid w:val="0DC83A03"/>
    <w:rsid w:val="0DCD726B"/>
    <w:rsid w:val="0DCF4D92"/>
    <w:rsid w:val="0DD00B0A"/>
    <w:rsid w:val="0DD028B8"/>
    <w:rsid w:val="0DD06C7C"/>
    <w:rsid w:val="0DD24882"/>
    <w:rsid w:val="0DD51C7C"/>
    <w:rsid w:val="0DD63300"/>
    <w:rsid w:val="0DD95C10"/>
    <w:rsid w:val="0DDA1988"/>
    <w:rsid w:val="0DDC300B"/>
    <w:rsid w:val="0DDC74AE"/>
    <w:rsid w:val="0DDE4FD5"/>
    <w:rsid w:val="0DE10621"/>
    <w:rsid w:val="0DE14AC5"/>
    <w:rsid w:val="0DE3083D"/>
    <w:rsid w:val="0DE325EB"/>
    <w:rsid w:val="0DE545B5"/>
    <w:rsid w:val="0DE620DB"/>
    <w:rsid w:val="0DE63E89"/>
    <w:rsid w:val="0DE93979"/>
    <w:rsid w:val="0DED346A"/>
    <w:rsid w:val="0DED5218"/>
    <w:rsid w:val="0DED6FC6"/>
    <w:rsid w:val="0DEE2D3E"/>
    <w:rsid w:val="0DF02F5A"/>
    <w:rsid w:val="0DF06AB6"/>
    <w:rsid w:val="0DF447F8"/>
    <w:rsid w:val="0DF50604"/>
    <w:rsid w:val="0DF702FE"/>
    <w:rsid w:val="0DF76096"/>
    <w:rsid w:val="0DF77E44"/>
    <w:rsid w:val="0DF90060"/>
    <w:rsid w:val="0DFC36AD"/>
    <w:rsid w:val="0DFC545B"/>
    <w:rsid w:val="0DFE5677"/>
    <w:rsid w:val="0E0013EF"/>
    <w:rsid w:val="0E012A71"/>
    <w:rsid w:val="0E0367E9"/>
    <w:rsid w:val="0E0407B3"/>
    <w:rsid w:val="0E044BB9"/>
    <w:rsid w:val="0E060E51"/>
    <w:rsid w:val="0E06452B"/>
    <w:rsid w:val="0E0802A4"/>
    <w:rsid w:val="0E082052"/>
    <w:rsid w:val="0E0A35FC"/>
    <w:rsid w:val="0E0D58BA"/>
    <w:rsid w:val="0E0D7668"/>
    <w:rsid w:val="0E0F33E0"/>
    <w:rsid w:val="0E123986"/>
    <w:rsid w:val="0E13321E"/>
    <w:rsid w:val="0E15476E"/>
    <w:rsid w:val="0E19425F"/>
    <w:rsid w:val="0E1E3623"/>
    <w:rsid w:val="0E1F4392"/>
    <w:rsid w:val="0E1F4751"/>
    <w:rsid w:val="0E232D13"/>
    <w:rsid w:val="0E2350DD"/>
    <w:rsid w:val="0E2624D8"/>
    <w:rsid w:val="0E272B23"/>
    <w:rsid w:val="0E2B3022"/>
    <w:rsid w:val="0E2B3F92"/>
    <w:rsid w:val="0E2B5D40"/>
    <w:rsid w:val="0E320E7D"/>
    <w:rsid w:val="0E342E47"/>
    <w:rsid w:val="0E344BF5"/>
    <w:rsid w:val="0E3746E5"/>
    <w:rsid w:val="0E39220B"/>
    <w:rsid w:val="0E3C619F"/>
    <w:rsid w:val="0E3E3CC5"/>
    <w:rsid w:val="0E3F3599"/>
    <w:rsid w:val="0E4017EB"/>
    <w:rsid w:val="0E407A3D"/>
    <w:rsid w:val="0E4137B5"/>
    <w:rsid w:val="0E425FEA"/>
    <w:rsid w:val="0E4312DC"/>
    <w:rsid w:val="0E456E02"/>
    <w:rsid w:val="0E462B7A"/>
    <w:rsid w:val="0E4806A0"/>
    <w:rsid w:val="0E4B0190"/>
    <w:rsid w:val="0E4B63E2"/>
    <w:rsid w:val="0E4D3F08"/>
    <w:rsid w:val="0E4F7C80"/>
    <w:rsid w:val="0E511C4A"/>
    <w:rsid w:val="0E514FB0"/>
    <w:rsid w:val="0E5604B2"/>
    <w:rsid w:val="0E5B6625"/>
    <w:rsid w:val="0E5C05EF"/>
    <w:rsid w:val="0E5E6115"/>
    <w:rsid w:val="0E611762"/>
    <w:rsid w:val="0E6171D8"/>
    <w:rsid w:val="0E6A3D66"/>
    <w:rsid w:val="0E6B438E"/>
    <w:rsid w:val="0E6D0107"/>
    <w:rsid w:val="0E6D5D79"/>
    <w:rsid w:val="0E6F0323"/>
    <w:rsid w:val="0E6F3E7F"/>
    <w:rsid w:val="0E7019A5"/>
    <w:rsid w:val="0E707BF7"/>
    <w:rsid w:val="0E7525BA"/>
    <w:rsid w:val="0E7923CB"/>
    <w:rsid w:val="0E7F4AFC"/>
    <w:rsid w:val="0E80608C"/>
    <w:rsid w:val="0E807E3A"/>
    <w:rsid w:val="0E811086"/>
    <w:rsid w:val="0E820056"/>
    <w:rsid w:val="0E8518F4"/>
    <w:rsid w:val="0E884F40"/>
    <w:rsid w:val="0E8A2A67"/>
    <w:rsid w:val="0E8F2773"/>
    <w:rsid w:val="0E9438E5"/>
    <w:rsid w:val="0E963B01"/>
    <w:rsid w:val="0E990EFC"/>
    <w:rsid w:val="0E9B1118"/>
    <w:rsid w:val="0E9B2EC6"/>
    <w:rsid w:val="0E9D0089"/>
    <w:rsid w:val="0E9E29B6"/>
    <w:rsid w:val="0E9E6512"/>
    <w:rsid w:val="0EA224A6"/>
    <w:rsid w:val="0EA24254"/>
    <w:rsid w:val="0EA31D7A"/>
    <w:rsid w:val="0EA37FCC"/>
    <w:rsid w:val="0EA55AF2"/>
    <w:rsid w:val="0EAA3109"/>
    <w:rsid w:val="0EAF24CD"/>
    <w:rsid w:val="0EB07C3C"/>
    <w:rsid w:val="0EB26CF5"/>
    <w:rsid w:val="0EB5455C"/>
    <w:rsid w:val="0EB803EE"/>
    <w:rsid w:val="0EB9159E"/>
    <w:rsid w:val="0EBB3A12"/>
    <w:rsid w:val="0EBD2E3C"/>
    <w:rsid w:val="0EC00B7E"/>
    <w:rsid w:val="0EC0292C"/>
    <w:rsid w:val="0EC1061B"/>
    <w:rsid w:val="0EC248F6"/>
    <w:rsid w:val="0EC266A4"/>
    <w:rsid w:val="0EC3241C"/>
    <w:rsid w:val="0EC35F79"/>
    <w:rsid w:val="0EC71F0D"/>
    <w:rsid w:val="0EC73CBB"/>
    <w:rsid w:val="0EC764FA"/>
    <w:rsid w:val="0EC817E1"/>
    <w:rsid w:val="0EC8358F"/>
    <w:rsid w:val="0EC95C85"/>
    <w:rsid w:val="0ECA37AB"/>
    <w:rsid w:val="0ECB20BE"/>
    <w:rsid w:val="0ECC12D1"/>
    <w:rsid w:val="0ECC307F"/>
    <w:rsid w:val="0ECC7523"/>
    <w:rsid w:val="0ECE759F"/>
    <w:rsid w:val="0ED4462A"/>
    <w:rsid w:val="0ED62150"/>
    <w:rsid w:val="0ED65CAC"/>
    <w:rsid w:val="0ED71A24"/>
    <w:rsid w:val="0ED87C76"/>
    <w:rsid w:val="0ED91C40"/>
    <w:rsid w:val="0EE02FCE"/>
    <w:rsid w:val="0EE26D46"/>
    <w:rsid w:val="0EE4486D"/>
    <w:rsid w:val="0EE54141"/>
    <w:rsid w:val="0EE7435D"/>
    <w:rsid w:val="0EE83C31"/>
    <w:rsid w:val="0EEA1757"/>
    <w:rsid w:val="0EEB125D"/>
    <w:rsid w:val="0EEC1973"/>
    <w:rsid w:val="0EED2C1D"/>
    <w:rsid w:val="0EEF6D6E"/>
    <w:rsid w:val="0EF16F8A"/>
    <w:rsid w:val="0EF645A0"/>
    <w:rsid w:val="0EF94D4B"/>
    <w:rsid w:val="0EFD148A"/>
    <w:rsid w:val="0EFD76DC"/>
    <w:rsid w:val="0EFF16A6"/>
    <w:rsid w:val="0F00541F"/>
    <w:rsid w:val="0F022F45"/>
    <w:rsid w:val="0F040A6B"/>
    <w:rsid w:val="0F047233"/>
    <w:rsid w:val="0F0547E3"/>
    <w:rsid w:val="0F07055B"/>
    <w:rsid w:val="0F0767AD"/>
    <w:rsid w:val="0F0A3BA7"/>
    <w:rsid w:val="0F0D45F7"/>
    <w:rsid w:val="0F0E18EA"/>
    <w:rsid w:val="0F0E2EB6"/>
    <w:rsid w:val="0F0E7B3C"/>
    <w:rsid w:val="0F113188"/>
    <w:rsid w:val="0F130CAE"/>
    <w:rsid w:val="0F136F00"/>
    <w:rsid w:val="0F182768"/>
    <w:rsid w:val="0F1B5DB5"/>
    <w:rsid w:val="0F1D151B"/>
    <w:rsid w:val="0F1D1B2D"/>
    <w:rsid w:val="0F1E7653"/>
    <w:rsid w:val="0F1F58A5"/>
    <w:rsid w:val="0F204303"/>
    <w:rsid w:val="0F205179"/>
    <w:rsid w:val="0F225395"/>
    <w:rsid w:val="0F2509E1"/>
    <w:rsid w:val="0F2543D2"/>
    <w:rsid w:val="0F264E85"/>
    <w:rsid w:val="0F2729AB"/>
    <w:rsid w:val="0F2811FF"/>
    <w:rsid w:val="0F2D24A0"/>
    <w:rsid w:val="0F307AB2"/>
    <w:rsid w:val="0F316357"/>
    <w:rsid w:val="0F331350"/>
    <w:rsid w:val="0F334EAC"/>
    <w:rsid w:val="0F340C24"/>
    <w:rsid w:val="0F3550C8"/>
    <w:rsid w:val="0F360E40"/>
    <w:rsid w:val="0F384BB8"/>
    <w:rsid w:val="0F39623B"/>
    <w:rsid w:val="0F3A0931"/>
    <w:rsid w:val="0F3D21CF"/>
    <w:rsid w:val="0F40581B"/>
    <w:rsid w:val="0F44355D"/>
    <w:rsid w:val="0F474788"/>
    <w:rsid w:val="0F492922"/>
    <w:rsid w:val="0F4958DC"/>
    <w:rsid w:val="0F4B48EC"/>
    <w:rsid w:val="0F4B669A"/>
    <w:rsid w:val="0F4C0664"/>
    <w:rsid w:val="0F4E1CE6"/>
    <w:rsid w:val="0F4E7F38"/>
    <w:rsid w:val="0F503CB0"/>
    <w:rsid w:val="0F515DF7"/>
    <w:rsid w:val="0F517A28"/>
    <w:rsid w:val="0F533AFD"/>
    <w:rsid w:val="0F556ADB"/>
    <w:rsid w:val="0F557518"/>
    <w:rsid w:val="0F563291"/>
    <w:rsid w:val="0F572B3C"/>
    <w:rsid w:val="0F59068B"/>
    <w:rsid w:val="0F596BA8"/>
    <w:rsid w:val="0F5A4B2F"/>
    <w:rsid w:val="0F5B2655"/>
    <w:rsid w:val="0F5B4403"/>
    <w:rsid w:val="0F5F0397"/>
    <w:rsid w:val="0F5F3EF3"/>
    <w:rsid w:val="0F5F5CA1"/>
    <w:rsid w:val="0F6248D2"/>
    <w:rsid w:val="0F633CB0"/>
    <w:rsid w:val="0F6634D4"/>
    <w:rsid w:val="0F693536"/>
    <w:rsid w:val="0F694D72"/>
    <w:rsid w:val="0F6A2898"/>
    <w:rsid w:val="0F6B2442"/>
    <w:rsid w:val="0F6B71EB"/>
    <w:rsid w:val="0F6C03BE"/>
    <w:rsid w:val="0F6C4862"/>
    <w:rsid w:val="0F6D64A3"/>
    <w:rsid w:val="0F7162B4"/>
    <w:rsid w:val="0F7200CA"/>
    <w:rsid w:val="0F73799F"/>
    <w:rsid w:val="0F781459"/>
    <w:rsid w:val="0F7A4A8E"/>
    <w:rsid w:val="0F7B0511"/>
    <w:rsid w:val="0F7B76D9"/>
    <w:rsid w:val="0F7C2CF7"/>
    <w:rsid w:val="0F7F00F1"/>
    <w:rsid w:val="0F8120BC"/>
    <w:rsid w:val="0F816ACD"/>
    <w:rsid w:val="0F84395A"/>
    <w:rsid w:val="0F847DFE"/>
    <w:rsid w:val="0F851480"/>
    <w:rsid w:val="0F87344A"/>
    <w:rsid w:val="0F8751F8"/>
    <w:rsid w:val="0F8932E2"/>
    <w:rsid w:val="0F8971C2"/>
    <w:rsid w:val="0F8B118C"/>
    <w:rsid w:val="0F8B2F3A"/>
    <w:rsid w:val="0F8C0A60"/>
    <w:rsid w:val="0F8C280E"/>
    <w:rsid w:val="0F8E47D8"/>
    <w:rsid w:val="0F8E57DC"/>
    <w:rsid w:val="0F8E6586"/>
    <w:rsid w:val="0F916077"/>
    <w:rsid w:val="0F942ADE"/>
    <w:rsid w:val="0F9718DF"/>
    <w:rsid w:val="0F9832DB"/>
    <w:rsid w:val="0F985657"/>
    <w:rsid w:val="0F987405"/>
    <w:rsid w:val="0F9C29B1"/>
    <w:rsid w:val="0F9D2C6D"/>
    <w:rsid w:val="0FA062BA"/>
    <w:rsid w:val="0FA1275E"/>
    <w:rsid w:val="0FA1450C"/>
    <w:rsid w:val="0FA43FFC"/>
    <w:rsid w:val="0FA45DAA"/>
    <w:rsid w:val="0FA67D74"/>
    <w:rsid w:val="0FA83AEC"/>
    <w:rsid w:val="0FA91612"/>
    <w:rsid w:val="0FA97864"/>
    <w:rsid w:val="0FAA6DAA"/>
    <w:rsid w:val="0FAC4C5F"/>
    <w:rsid w:val="0FAD1102"/>
    <w:rsid w:val="0FAE6C29"/>
    <w:rsid w:val="0FAF76E5"/>
    <w:rsid w:val="0FB00BF3"/>
    <w:rsid w:val="0FB029A1"/>
    <w:rsid w:val="0FB0474F"/>
    <w:rsid w:val="0FB3423F"/>
    <w:rsid w:val="0FB56209"/>
    <w:rsid w:val="0FB6788B"/>
    <w:rsid w:val="0FB71F81"/>
    <w:rsid w:val="0FB73D2F"/>
    <w:rsid w:val="0FBA737B"/>
    <w:rsid w:val="0FBC30F4"/>
    <w:rsid w:val="0FBF0E36"/>
    <w:rsid w:val="0FBF2DC6"/>
    <w:rsid w:val="0FBF3FD2"/>
    <w:rsid w:val="0FBF7FF3"/>
    <w:rsid w:val="0FC1070A"/>
    <w:rsid w:val="0FC1323B"/>
    <w:rsid w:val="0FC14BAE"/>
    <w:rsid w:val="0FC1695C"/>
    <w:rsid w:val="0FC87CEA"/>
    <w:rsid w:val="0FC919CD"/>
    <w:rsid w:val="0FCB77DB"/>
    <w:rsid w:val="0FCD3553"/>
    <w:rsid w:val="0FCE1079"/>
    <w:rsid w:val="0FD05D40"/>
    <w:rsid w:val="0FD06B9F"/>
    <w:rsid w:val="0FD3043D"/>
    <w:rsid w:val="0FD52407"/>
    <w:rsid w:val="0FD61CDB"/>
    <w:rsid w:val="0FD77F2D"/>
    <w:rsid w:val="0FD92952"/>
    <w:rsid w:val="0FDA17CC"/>
    <w:rsid w:val="0FDF3286"/>
    <w:rsid w:val="0FE16FFE"/>
    <w:rsid w:val="0FE465D5"/>
    <w:rsid w:val="0FE60171"/>
    <w:rsid w:val="0FE8038D"/>
    <w:rsid w:val="0FE97C61"/>
    <w:rsid w:val="0FEB5787"/>
    <w:rsid w:val="0FED14FF"/>
    <w:rsid w:val="0FED7687"/>
    <w:rsid w:val="0FEF171B"/>
    <w:rsid w:val="0FEF541C"/>
    <w:rsid w:val="0FF02D9D"/>
    <w:rsid w:val="0FF24E98"/>
    <w:rsid w:val="0FF705D0"/>
    <w:rsid w:val="0FF7412C"/>
    <w:rsid w:val="0FF860F6"/>
    <w:rsid w:val="0FFA1E6E"/>
    <w:rsid w:val="0FFA6EBC"/>
    <w:rsid w:val="0FFB7896"/>
    <w:rsid w:val="0FFC3E38"/>
    <w:rsid w:val="0FFF1232"/>
    <w:rsid w:val="0FFF56D6"/>
    <w:rsid w:val="10005AFD"/>
    <w:rsid w:val="100101D5"/>
    <w:rsid w:val="10042CED"/>
    <w:rsid w:val="10046849"/>
    <w:rsid w:val="1008220F"/>
    <w:rsid w:val="100823C5"/>
    <w:rsid w:val="100B7BD7"/>
    <w:rsid w:val="100D7DF3"/>
    <w:rsid w:val="100E76C7"/>
    <w:rsid w:val="10101691"/>
    <w:rsid w:val="10120F66"/>
    <w:rsid w:val="10125409"/>
    <w:rsid w:val="10150A56"/>
    <w:rsid w:val="10172A20"/>
    <w:rsid w:val="1017657C"/>
    <w:rsid w:val="101822F4"/>
    <w:rsid w:val="10196798"/>
    <w:rsid w:val="101C3B92"/>
    <w:rsid w:val="101F18D4"/>
    <w:rsid w:val="1021389E"/>
    <w:rsid w:val="1021564D"/>
    <w:rsid w:val="10240C99"/>
    <w:rsid w:val="1025513D"/>
    <w:rsid w:val="10256CA9"/>
    <w:rsid w:val="10262C63"/>
    <w:rsid w:val="10264A11"/>
    <w:rsid w:val="10284C2D"/>
    <w:rsid w:val="10294501"/>
    <w:rsid w:val="102B0279"/>
    <w:rsid w:val="102C627A"/>
    <w:rsid w:val="102D3FF1"/>
    <w:rsid w:val="102E38C6"/>
    <w:rsid w:val="10305890"/>
    <w:rsid w:val="10306B91"/>
    <w:rsid w:val="103233B6"/>
    <w:rsid w:val="103435D2"/>
    <w:rsid w:val="103510F8"/>
    <w:rsid w:val="10361B8F"/>
    <w:rsid w:val="1037079D"/>
    <w:rsid w:val="103709CC"/>
    <w:rsid w:val="10394744"/>
    <w:rsid w:val="103A04BC"/>
    <w:rsid w:val="103A226A"/>
    <w:rsid w:val="103C5FE2"/>
    <w:rsid w:val="1041184B"/>
    <w:rsid w:val="10433815"/>
    <w:rsid w:val="104355C3"/>
    <w:rsid w:val="1045133B"/>
    <w:rsid w:val="10484987"/>
    <w:rsid w:val="104906FF"/>
    <w:rsid w:val="10492BB2"/>
    <w:rsid w:val="104A4BA3"/>
    <w:rsid w:val="104A6951"/>
    <w:rsid w:val="10505F32"/>
    <w:rsid w:val="10507CE0"/>
    <w:rsid w:val="10523A58"/>
    <w:rsid w:val="1053332C"/>
    <w:rsid w:val="10545A22"/>
    <w:rsid w:val="105477D0"/>
    <w:rsid w:val="105570A4"/>
    <w:rsid w:val="1057106E"/>
    <w:rsid w:val="105772C0"/>
    <w:rsid w:val="10593038"/>
    <w:rsid w:val="105A290D"/>
    <w:rsid w:val="105B0B5E"/>
    <w:rsid w:val="105E23FD"/>
    <w:rsid w:val="10611EED"/>
    <w:rsid w:val="10645539"/>
    <w:rsid w:val="10646583"/>
    <w:rsid w:val="10686DD7"/>
    <w:rsid w:val="106A6FF4"/>
    <w:rsid w:val="106D1FAD"/>
    <w:rsid w:val="106F63B8"/>
    <w:rsid w:val="107005D3"/>
    <w:rsid w:val="10702130"/>
    <w:rsid w:val="10711DBE"/>
    <w:rsid w:val="10716125"/>
    <w:rsid w:val="1072324E"/>
    <w:rsid w:val="10727C56"/>
    <w:rsid w:val="107439CE"/>
    <w:rsid w:val="10757746"/>
    <w:rsid w:val="10761BCF"/>
    <w:rsid w:val="10771DB2"/>
    <w:rsid w:val="107C0AD5"/>
    <w:rsid w:val="107D4B15"/>
    <w:rsid w:val="107E2A9F"/>
    <w:rsid w:val="107E65FB"/>
    <w:rsid w:val="107F6F93"/>
    <w:rsid w:val="108044EB"/>
    <w:rsid w:val="10817E99"/>
    <w:rsid w:val="10846DA4"/>
    <w:rsid w:val="10864733"/>
    <w:rsid w:val="10875725"/>
    <w:rsid w:val="108A3C80"/>
    <w:rsid w:val="108A4FA0"/>
    <w:rsid w:val="108F0808"/>
    <w:rsid w:val="108F6A5A"/>
    <w:rsid w:val="10914580"/>
    <w:rsid w:val="10916038"/>
    <w:rsid w:val="109202F8"/>
    <w:rsid w:val="109220A6"/>
    <w:rsid w:val="10947BCD"/>
    <w:rsid w:val="109866AA"/>
    <w:rsid w:val="109951E3"/>
    <w:rsid w:val="109A0F5B"/>
    <w:rsid w:val="109E0A4B"/>
    <w:rsid w:val="10A02A15"/>
    <w:rsid w:val="10A04E3C"/>
    <w:rsid w:val="10A122E9"/>
    <w:rsid w:val="10A2232D"/>
    <w:rsid w:val="10A36062"/>
    <w:rsid w:val="10A5002C"/>
    <w:rsid w:val="10A5627E"/>
    <w:rsid w:val="10A818CA"/>
    <w:rsid w:val="10AA5642"/>
    <w:rsid w:val="10AA73F0"/>
    <w:rsid w:val="10AB4F16"/>
    <w:rsid w:val="10AC760C"/>
    <w:rsid w:val="10AF0EAA"/>
    <w:rsid w:val="10B22749"/>
    <w:rsid w:val="10B63FE7"/>
    <w:rsid w:val="10B65D95"/>
    <w:rsid w:val="10B71946"/>
    <w:rsid w:val="10B730C3"/>
    <w:rsid w:val="10B77D5F"/>
    <w:rsid w:val="10B97633"/>
    <w:rsid w:val="10BA52FE"/>
    <w:rsid w:val="10BC7123"/>
    <w:rsid w:val="10BE4C49"/>
    <w:rsid w:val="10C04426"/>
    <w:rsid w:val="10C04E65"/>
    <w:rsid w:val="10C058B6"/>
    <w:rsid w:val="10C201D6"/>
    <w:rsid w:val="10C26171"/>
    <w:rsid w:val="10C55FD8"/>
    <w:rsid w:val="10C56A6D"/>
    <w:rsid w:val="10C761F4"/>
    <w:rsid w:val="10C83D1A"/>
    <w:rsid w:val="10CA7A92"/>
    <w:rsid w:val="10CC55B8"/>
    <w:rsid w:val="10CF50A9"/>
    <w:rsid w:val="10D64689"/>
    <w:rsid w:val="10D70136"/>
    <w:rsid w:val="10DB3A4D"/>
    <w:rsid w:val="10E01064"/>
    <w:rsid w:val="10E072B6"/>
    <w:rsid w:val="10E24DDC"/>
    <w:rsid w:val="10E32902"/>
    <w:rsid w:val="10E5667A"/>
    <w:rsid w:val="10E70644"/>
    <w:rsid w:val="10E87F18"/>
    <w:rsid w:val="10EB1FB3"/>
    <w:rsid w:val="10EC5C5A"/>
    <w:rsid w:val="10ED3781"/>
    <w:rsid w:val="10EE19D3"/>
    <w:rsid w:val="10EF5293"/>
    <w:rsid w:val="10EF574B"/>
    <w:rsid w:val="10F041A7"/>
    <w:rsid w:val="10F33360"/>
    <w:rsid w:val="10F44B0F"/>
    <w:rsid w:val="10F468BD"/>
    <w:rsid w:val="10F90377"/>
    <w:rsid w:val="10FB7C4C"/>
    <w:rsid w:val="10FC16EA"/>
    <w:rsid w:val="10FE14EA"/>
    <w:rsid w:val="11001706"/>
    <w:rsid w:val="110018B9"/>
    <w:rsid w:val="1102722C"/>
    <w:rsid w:val="110275B1"/>
    <w:rsid w:val="11032084"/>
    <w:rsid w:val="11034D52"/>
    <w:rsid w:val="11050ACA"/>
    <w:rsid w:val="11052878"/>
    <w:rsid w:val="1109680C"/>
    <w:rsid w:val="110A4333"/>
    <w:rsid w:val="110A60E1"/>
    <w:rsid w:val="110D277C"/>
    <w:rsid w:val="110E05EB"/>
    <w:rsid w:val="110E5BD1"/>
    <w:rsid w:val="110F1D40"/>
    <w:rsid w:val="111331E7"/>
    <w:rsid w:val="11164A85"/>
    <w:rsid w:val="11194576"/>
    <w:rsid w:val="111B209C"/>
    <w:rsid w:val="111D5E14"/>
    <w:rsid w:val="111E3700"/>
    <w:rsid w:val="11205904"/>
    <w:rsid w:val="112278CE"/>
    <w:rsid w:val="11266F33"/>
    <w:rsid w:val="11273BBE"/>
    <w:rsid w:val="11274EE5"/>
    <w:rsid w:val="112847B9"/>
    <w:rsid w:val="112C6057"/>
    <w:rsid w:val="112E1DCF"/>
    <w:rsid w:val="112E6273"/>
    <w:rsid w:val="112F78F5"/>
    <w:rsid w:val="11301FEB"/>
    <w:rsid w:val="11317B11"/>
    <w:rsid w:val="11323006"/>
    <w:rsid w:val="11333889"/>
    <w:rsid w:val="11334496"/>
    <w:rsid w:val="11365128"/>
    <w:rsid w:val="11382C4E"/>
    <w:rsid w:val="113B0990"/>
    <w:rsid w:val="113B273E"/>
    <w:rsid w:val="113B4369"/>
    <w:rsid w:val="113D0264"/>
    <w:rsid w:val="113D2012"/>
    <w:rsid w:val="113D64B6"/>
    <w:rsid w:val="113E05C7"/>
    <w:rsid w:val="113E3FDC"/>
    <w:rsid w:val="113E5D8A"/>
    <w:rsid w:val="114415F3"/>
    <w:rsid w:val="11457119"/>
    <w:rsid w:val="1146147C"/>
    <w:rsid w:val="11472E91"/>
    <w:rsid w:val="11477335"/>
    <w:rsid w:val="114C04A7"/>
    <w:rsid w:val="114C494B"/>
    <w:rsid w:val="114E421F"/>
    <w:rsid w:val="114F1D45"/>
    <w:rsid w:val="114F61E9"/>
    <w:rsid w:val="11507CD0"/>
    <w:rsid w:val="11513D10"/>
    <w:rsid w:val="11515ABE"/>
    <w:rsid w:val="11531836"/>
    <w:rsid w:val="115832F0"/>
    <w:rsid w:val="1158509E"/>
    <w:rsid w:val="115A0D82"/>
    <w:rsid w:val="115A7068"/>
    <w:rsid w:val="115B2DE0"/>
    <w:rsid w:val="115B693C"/>
    <w:rsid w:val="115D26B4"/>
    <w:rsid w:val="115D4462"/>
    <w:rsid w:val="115D7262"/>
    <w:rsid w:val="116021A5"/>
    <w:rsid w:val="11603F53"/>
    <w:rsid w:val="11625F1D"/>
    <w:rsid w:val="11641C95"/>
    <w:rsid w:val="116457F1"/>
    <w:rsid w:val="11651569"/>
    <w:rsid w:val="1165379D"/>
    <w:rsid w:val="11655E95"/>
    <w:rsid w:val="11671EF6"/>
    <w:rsid w:val="11691059"/>
    <w:rsid w:val="11692E07"/>
    <w:rsid w:val="116A6B7F"/>
    <w:rsid w:val="1170063A"/>
    <w:rsid w:val="11740C62"/>
    <w:rsid w:val="1174364F"/>
    <w:rsid w:val="117619C8"/>
    <w:rsid w:val="11765524"/>
    <w:rsid w:val="1178173A"/>
    <w:rsid w:val="11785740"/>
    <w:rsid w:val="117A1736"/>
    <w:rsid w:val="117E6A3C"/>
    <w:rsid w:val="117F6ACF"/>
    <w:rsid w:val="118063A3"/>
    <w:rsid w:val="11845E93"/>
    <w:rsid w:val="11847C41"/>
    <w:rsid w:val="11851C0B"/>
    <w:rsid w:val="118539B9"/>
    <w:rsid w:val="118714DF"/>
    <w:rsid w:val="11877731"/>
    <w:rsid w:val="11877D9F"/>
    <w:rsid w:val="11886BD9"/>
    <w:rsid w:val="118916FB"/>
    <w:rsid w:val="118963A1"/>
    <w:rsid w:val="118A0FD0"/>
    <w:rsid w:val="118B7BB0"/>
    <w:rsid w:val="11916802"/>
    <w:rsid w:val="119333A6"/>
    <w:rsid w:val="11951E4E"/>
    <w:rsid w:val="11991213"/>
    <w:rsid w:val="119D0D03"/>
    <w:rsid w:val="119D6F55"/>
    <w:rsid w:val="119F0F1F"/>
    <w:rsid w:val="11A00946"/>
    <w:rsid w:val="11A025A1"/>
    <w:rsid w:val="11A13517"/>
    <w:rsid w:val="11A227BD"/>
    <w:rsid w:val="11A42091"/>
    <w:rsid w:val="11A93B4C"/>
    <w:rsid w:val="11AA3420"/>
    <w:rsid w:val="11AA4801"/>
    <w:rsid w:val="11AB51DC"/>
    <w:rsid w:val="11AD363C"/>
    <w:rsid w:val="11AE1162"/>
    <w:rsid w:val="11AE4CBE"/>
    <w:rsid w:val="11AE74B8"/>
    <w:rsid w:val="11B04EDA"/>
    <w:rsid w:val="11B30526"/>
    <w:rsid w:val="11B322D4"/>
    <w:rsid w:val="11B36778"/>
    <w:rsid w:val="11B524F0"/>
    <w:rsid w:val="11B5429E"/>
    <w:rsid w:val="11B83D8F"/>
    <w:rsid w:val="11BB562D"/>
    <w:rsid w:val="11BD3153"/>
    <w:rsid w:val="11BD7515"/>
    <w:rsid w:val="11BF6AA0"/>
    <w:rsid w:val="11C049F1"/>
    <w:rsid w:val="11C12C43"/>
    <w:rsid w:val="11C269BB"/>
    <w:rsid w:val="11C368B1"/>
    <w:rsid w:val="11C444E1"/>
    <w:rsid w:val="11C646FD"/>
    <w:rsid w:val="11C6522A"/>
    <w:rsid w:val="11C72224"/>
    <w:rsid w:val="11C75D80"/>
    <w:rsid w:val="11C91AF8"/>
    <w:rsid w:val="11C95F9C"/>
    <w:rsid w:val="11CB1D14"/>
    <w:rsid w:val="11CB3AC2"/>
    <w:rsid w:val="11CC3396"/>
    <w:rsid w:val="11CC3A28"/>
    <w:rsid w:val="11CE710E"/>
    <w:rsid w:val="11CF4E54"/>
    <w:rsid w:val="11D0732A"/>
    <w:rsid w:val="11D230A2"/>
    <w:rsid w:val="11D62156"/>
    <w:rsid w:val="11D64215"/>
    <w:rsid w:val="11D84431"/>
    <w:rsid w:val="11D87F8D"/>
    <w:rsid w:val="11DD37F5"/>
    <w:rsid w:val="11E104CC"/>
    <w:rsid w:val="11E132E5"/>
    <w:rsid w:val="11E20309"/>
    <w:rsid w:val="11E21E3A"/>
    <w:rsid w:val="11E46932"/>
    <w:rsid w:val="11E903EC"/>
    <w:rsid w:val="11EE77B0"/>
    <w:rsid w:val="11F34DC7"/>
    <w:rsid w:val="11F50B3F"/>
    <w:rsid w:val="11F528ED"/>
    <w:rsid w:val="11F8418B"/>
    <w:rsid w:val="11FA6155"/>
    <w:rsid w:val="11FF1362"/>
    <w:rsid w:val="11FF19BD"/>
    <w:rsid w:val="12011237"/>
    <w:rsid w:val="120174E4"/>
    <w:rsid w:val="12021424"/>
    <w:rsid w:val="1202500A"/>
    <w:rsid w:val="120314AE"/>
    <w:rsid w:val="12040D82"/>
    <w:rsid w:val="12080872"/>
    <w:rsid w:val="12086AC4"/>
    <w:rsid w:val="120A5BAF"/>
    <w:rsid w:val="120B3EBE"/>
    <w:rsid w:val="120C7C36"/>
    <w:rsid w:val="120D6537"/>
    <w:rsid w:val="120E1C01"/>
    <w:rsid w:val="120E39AF"/>
    <w:rsid w:val="120F22E7"/>
    <w:rsid w:val="1212349F"/>
    <w:rsid w:val="12130FC5"/>
    <w:rsid w:val="12152F8F"/>
    <w:rsid w:val="12176D07"/>
    <w:rsid w:val="121865DB"/>
    <w:rsid w:val="121A2353"/>
    <w:rsid w:val="122136E2"/>
    <w:rsid w:val="12227CBE"/>
    <w:rsid w:val="122356AC"/>
    <w:rsid w:val="12241424"/>
    <w:rsid w:val="122431D2"/>
    <w:rsid w:val="12244F80"/>
    <w:rsid w:val="12255233"/>
    <w:rsid w:val="122B630F"/>
    <w:rsid w:val="122D02D9"/>
    <w:rsid w:val="122D652B"/>
    <w:rsid w:val="122D6FB1"/>
    <w:rsid w:val="1230601B"/>
    <w:rsid w:val="12341E87"/>
    <w:rsid w:val="12342B72"/>
    <w:rsid w:val="12353631"/>
    <w:rsid w:val="123553DF"/>
    <w:rsid w:val="12374CB3"/>
    <w:rsid w:val="12382B5F"/>
    <w:rsid w:val="123E4294"/>
    <w:rsid w:val="123F000C"/>
    <w:rsid w:val="12415B32"/>
    <w:rsid w:val="124318AA"/>
    <w:rsid w:val="12443874"/>
    <w:rsid w:val="12463148"/>
    <w:rsid w:val="12485112"/>
    <w:rsid w:val="12486EC1"/>
    <w:rsid w:val="12490E8B"/>
    <w:rsid w:val="12492C39"/>
    <w:rsid w:val="124949E7"/>
    <w:rsid w:val="124B4C03"/>
    <w:rsid w:val="124D097B"/>
    <w:rsid w:val="124F64A1"/>
    <w:rsid w:val="12502219"/>
    <w:rsid w:val="1252783C"/>
    <w:rsid w:val="12530213"/>
    <w:rsid w:val="12535865"/>
    <w:rsid w:val="12541464"/>
    <w:rsid w:val="12541D09"/>
    <w:rsid w:val="12543AB7"/>
    <w:rsid w:val="12564A7C"/>
    <w:rsid w:val="12582E7C"/>
    <w:rsid w:val="12597320"/>
    <w:rsid w:val="125A4E46"/>
    <w:rsid w:val="125C6E10"/>
    <w:rsid w:val="125E320E"/>
    <w:rsid w:val="125E4936"/>
    <w:rsid w:val="12633CFA"/>
    <w:rsid w:val="12647A72"/>
    <w:rsid w:val="126530E1"/>
    <w:rsid w:val="12661A3D"/>
    <w:rsid w:val="126637EB"/>
    <w:rsid w:val="126807A8"/>
    <w:rsid w:val="12696E37"/>
    <w:rsid w:val="126B2BAF"/>
    <w:rsid w:val="126D1CBF"/>
    <w:rsid w:val="126F08F1"/>
    <w:rsid w:val="126F6B43"/>
    <w:rsid w:val="12747CB6"/>
    <w:rsid w:val="12751C80"/>
    <w:rsid w:val="12767ED2"/>
    <w:rsid w:val="127723A9"/>
    <w:rsid w:val="12773E31"/>
    <w:rsid w:val="127759F8"/>
    <w:rsid w:val="127767B6"/>
    <w:rsid w:val="127777A6"/>
    <w:rsid w:val="12781557"/>
    <w:rsid w:val="12786986"/>
    <w:rsid w:val="127952CC"/>
    <w:rsid w:val="127C48C8"/>
    <w:rsid w:val="127C6B6A"/>
    <w:rsid w:val="127E6D86"/>
    <w:rsid w:val="127F665A"/>
    <w:rsid w:val="12837EF9"/>
    <w:rsid w:val="12850115"/>
    <w:rsid w:val="12851EC3"/>
    <w:rsid w:val="12862074"/>
    <w:rsid w:val="128679E9"/>
    <w:rsid w:val="12883966"/>
    <w:rsid w:val="12887C05"/>
    <w:rsid w:val="128A74D9"/>
    <w:rsid w:val="128B4FFF"/>
    <w:rsid w:val="128C5971"/>
    <w:rsid w:val="12900868"/>
    <w:rsid w:val="12906AB9"/>
    <w:rsid w:val="1292638E"/>
    <w:rsid w:val="12942091"/>
    <w:rsid w:val="12957C2C"/>
    <w:rsid w:val="12971BF6"/>
    <w:rsid w:val="12977E48"/>
    <w:rsid w:val="1299596E"/>
    <w:rsid w:val="1299771C"/>
    <w:rsid w:val="129B16E6"/>
    <w:rsid w:val="129E11D6"/>
    <w:rsid w:val="129E2F84"/>
    <w:rsid w:val="129E45B4"/>
    <w:rsid w:val="12A12A75"/>
    <w:rsid w:val="12A14823"/>
    <w:rsid w:val="12A165D1"/>
    <w:rsid w:val="12A26ED5"/>
    <w:rsid w:val="12A460C1"/>
    <w:rsid w:val="12A6008B"/>
    <w:rsid w:val="12A83E03"/>
    <w:rsid w:val="12A85BB1"/>
    <w:rsid w:val="12A8795F"/>
    <w:rsid w:val="12A936F4"/>
    <w:rsid w:val="12AA36D7"/>
    <w:rsid w:val="12AD6D05"/>
    <w:rsid w:val="12B02CB8"/>
    <w:rsid w:val="12B427A8"/>
    <w:rsid w:val="12B66520"/>
    <w:rsid w:val="12B75DF4"/>
    <w:rsid w:val="12BC340B"/>
    <w:rsid w:val="12BC7810"/>
    <w:rsid w:val="12BE53D5"/>
    <w:rsid w:val="12C00BF8"/>
    <w:rsid w:val="12C02EFB"/>
    <w:rsid w:val="12C10A21"/>
    <w:rsid w:val="12C32D62"/>
    <w:rsid w:val="12C549B5"/>
    <w:rsid w:val="12C64289"/>
    <w:rsid w:val="12C8390D"/>
    <w:rsid w:val="12CA3D79"/>
    <w:rsid w:val="12CC7AF2"/>
    <w:rsid w:val="12CD386A"/>
    <w:rsid w:val="12CD62EF"/>
    <w:rsid w:val="12CD73C6"/>
    <w:rsid w:val="12CF75E2"/>
    <w:rsid w:val="12D20E80"/>
    <w:rsid w:val="12D2261E"/>
    <w:rsid w:val="12D746E8"/>
    <w:rsid w:val="12D81596"/>
    <w:rsid w:val="12DB5F87"/>
    <w:rsid w:val="12DC3AAD"/>
    <w:rsid w:val="12DE5A77"/>
    <w:rsid w:val="12DE7825"/>
    <w:rsid w:val="12E110C3"/>
    <w:rsid w:val="12E52961"/>
    <w:rsid w:val="12EC0194"/>
    <w:rsid w:val="12ED7A68"/>
    <w:rsid w:val="12F11306"/>
    <w:rsid w:val="12F232D0"/>
    <w:rsid w:val="12F26E2C"/>
    <w:rsid w:val="12F40DF6"/>
    <w:rsid w:val="12F47048"/>
    <w:rsid w:val="12F62DC0"/>
    <w:rsid w:val="12F901BB"/>
    <w:rsid w:val="12F9465F"/>
    <w:rsid w:val="12F9640D"/>
    <w:rsid w:val="12FB2185"/>
    <w:rsid w:val="12FC5EFD"/>
    <w:rsid w:val="12FC7CAB"/>
    <w:rsid w:val="12FD414F"/>
    <w:rsid w:val="12FE1C75"/>
    <w:rsid w:val="12FE3A23"/>
    <w:rsid w:val="12FE7EC7"/>
    <w:rsid w:val="13001549"/>
    <w:rsid w:val="13021765"/>
    <w:rsid w:val="13051255"/>
    <w:rsid w:val="13057160"/>
    <w:rsid w:val="13070B2A"/>
    <w:rsid w:val="13072A44"/>
    <w:rsid w:val="130B0F70"/>
    <w:rsid w:val="130D2041"/>
    <w:rsid w:val="130D3C66"/>
    <w:rsid w:val="13102103"/>
    <w:rsid w:val="131119A8"/>
    <w:rsid w:val="13135720"/>
    <w:rsid w:val="13144FF5"/>
    <w:rsid w:val="13174AE5"/>
    <w:rsid w:val="131B45D5"/>
    <w:rsid w:val="131C4CCA"/>
    <w:rsid w:val="131E2FC6"/>
    <w:rsid w:val="131E7C21"/>
    <w:rsid w:val="13217712"/>
    <w:rsid w:val="1324792E"/>
    <w:rsid w:val="132536A6"/>
    <w:rsid w:val="13265254"/>
    <w:rsid w:val="13285B03"/>
    <w:rsid w:val="132C0590"/>
    <w:rsid w:val="132F1E2E"/>
    <w:rsid w:val="132F3F4B"/>
    <w:rsid w:val="13307FAC"/>
    <w:rsid w:val="1331204B"/>
    <w:rsid w:val="1331686B"/>
    <w:rsid w:val="13347445"/>
    <w:rsid w:val="13391AF9"/>
    <w:rsid w:val="133D09EF"/>
    <w:rsid w:val="133D279D"/>
    <w:rsid w:val="133E2072"/>
    <w:rsid w:val="133E25B0"/>
    <w:rsid w:val="13441D7E"/>
    <w:rsid w:val="134655A4"/>
    <w:rsid w:val="13491142"/>
    <w:rsid w:val="134C0C32"/>
    <w:rsid w:val="134E49AB"/>
    <w:rsid w:val="134E6759"/>
    <w:rsid w:val="13511DA5"/>
    <w:rsid w:val="1351449B"/>
    <w:rsid w:val="13516249"/>
    <w:rsid w:val="13540B2E"/>
    <w:rsid w:val="13547AE7"/>
    <w:rsid w:val="13585D28"/>
    <w:rsid w:val="135875D7"/>
    <w:rsid w:val="135D2E40"/>
    <w:rsid w:val="135F0966"/>
    <w:rsid w:val="135F4BE2"/>
    <w:rsid w:val="1360023A"/>
    <w:rsid w:val="13622204"/>
    <w:rsid w:val="13645F7C"/>
    <w:rsid w:val="136917E4"/>
    <w:rsid w:val="136A265D"/>
    <w:rsid w:val="136A730B"/>
    <w:rsid w:val="136C4E31"/>
    <w:rsid w:val="136E0BA9"/>
    <w:rsid w:val="137141F5"/>
    <w:rsid w:val="137D2B9A"/>
    <w:rsid w:val="137D5290"/>
    <w:rsid w:val="138008DC"/>
    <w:rsid w:val="13804454"/>
    <w:rsid w:val="138228A6"/>
    <w:rsid w:val="13826402"/>
    <w:rsid w:val="13850AAE"/>
    <w:rsid w:val="13855EF2"/>
    <w:rsid w:val="13857CA0"/>
    <w:rsid w:val="13871C6A"/>
    <w:rsid w:val="13893C35"/>
    <w:rsid w:val="138C0E00"/>
    <w:rsid w:val="138E08A4"/>
    <w:rsid w:val="138E4DA7"/>
    <w:rsid w:val="13912AE9"/>
    <w:rsid w:val="13954387"/>
    <w:rsid w:val="1399374C"/>
    <w:rsid w:val="139B1A0A"/>
    <w:rsid w:val="139B50EA"/>
    <w:rsid w:val="139B74C4"/>
    <w:rsid w:val="139D25C7"/>
    <w:rsid w:val="139E0D62"/>
    <w:rsid w:val="139F6FB4"/>
    <w:rsid w:val="13A02D2C"/>
    <w:rsid w:val="13A520F1"/>
    <w:rsid w:val="13A61CC9"/>
    <w:rsid w:val="13A9398F"/>
    <w:rsid w:val="13AC16D1"/>
    <w:rsid w:val="13AC7EF0"/>
    <w:rsid w:val="13B07D01"/>
    <w:rsid w:val="13B3480E"/>
    <w:rsid w:val="13B62550"/>
    <w:rsid w:val="13B862C8"/>
    <w:rsid w:val="13BB2232"/>
    <w:rsid w:val="13BD568C"/>
    <w:rsid w:val="13BF1404"/>
    <w:rsid w:val="13BF3CE4"/>
    <w:rsid w:val="13BF7656"/>
    <w:rsid w:val="13C0517C"/>
    <w:rsid w:val="13C06F2A"/>
    <w:rsid w:val="13C20EF5"/>
    <w:rsid w:val="13C36177"/>
    <w:rsid w:val="13C47607"/>
    <w:rsid w:val="13CA1B57"/>
    <w:rsid w:val="13CC58CF"/>
    <w:rsid w:val="13D12EE6"/>
    <w:rsid w:val="13D1738A"/>
    <w:rsid w:val="13D33102"/>
    <w:rsid w:val="13D44784"/>
    <w:rsid w:val="13D6315D"/>
    <w:rsid w:val="13D749A0"/>
    <w:rsid w:val="13D80718"/>
    <w:rsid w:val="13D900D2"/>
    <w:rsid w:val="13DD188A"/>
    <w:rsid w:val="13DF420F"/>
    <w:rsid w:val="13E62E35"/>
    <w:rsid w:val="13E729A1"/>
    <w:rsid w:val="13E744B7"/>
    <w:rsid w:val="13F015BE"/>
    <w:rsid w:val="13F54E26"/>
    <w:rsid w:val="13F56BD4"/>
    <w:rsid w:val="13F57B76"/>
    <w:rsid w:val="13F6294C"/>
    <w:rsid w:val="13F82B68"/>
    <w:rsid w:val="1403360A"/>
    <w:rsid w:val="140432BB"/>
    <w:rsid w:val="14067033"/>
    <w:rsid w:val="14075E6A"/>
    <w:rsid w:val="140B289C"/>
    <w:rsid w:val="140E5EE8"/>
    <w:rsid w:val="141008D8"/>
    <w:rsid w:val="14101C60"/>
    <w:rsid w:val="14103A0E"/>
    <w:rsid w:val="14117786"/>
    <w:rsid w:val="14125FE6"/>
    <w:rsid w:val="141334FE"/>
    <w:rsid w:val="14157276"/>
    <w:rsid w:val="14161A7F"/>
    <w:rsid w:val="14171240"/>
    <w:rsid w:val="1419582F"/>
    <w:rsid w:val="14196F70"/>
    <w:rsid w:val="141D25CF"/>
    <w:rsid w:val="141D612B"/>
    <w:rsid w:val="141F16A1"/>
    <w:rsid w:val="142179C9"/>
    <w:rsid w:val="142474B9"/>
    <w:rsid w:val="14264FE0"/>
    <w:rsid w:val="14276FAA"/>
    <w:rsid w:val="142B0848"/>
    <w:rsid w:val="142B4CEC"/>
    <w:rsid w:val="142E20E6"/>
    <w:rsid w:val="14305E5E"/>
    <w:rsid w:val="14321BD6"/>
    <w:rsid w:val="1432607A"/>
    <w:rsid w:val="1433594E"/>
    <w:rsid w:val="14342437"/>
    <w:rsid w:val="143516C6"/>
    <w:rsid w:val="14373691"/>
    <w:rsid w:val="1437543F"/>
    <w:rsid w:val="143811B7"/>
    <w:rsid w:val="143A62A9"/>
    <w:rsid w:val="143C2A55"/>
    <w:rsid w:val="143D057B"/>
    <w:rsid w:val="143D4C2A"/>
    <w:rsid w:val="143F0797"/>
    <w:rsid w:val="143F0C8B"/>
    <w:rsid w:val="14445DAD"/>
    <w:rsid w:val="14447B5C"/>
    <w:rsid w:val="1447675B"/>
    <w:rsid w:val="144813FA"/>
    <w:rsid w:val="1448764C"/>
    <w:rsid w:val="14496F20"/>
    <w:rsid w:val="14497940"/>
    <w:rsid w:val="144C07BE"/>
    <w:rsid w:val="144D675B"/>
    <w:rsid w:val="144E2788"/>
    <w:rsid w:val="144E2FDE"/>
    <w:rsid w:val="144E4536"/>
    <w:rsid w:val="14515DD5"/>
    <w:rsid w:val="14524026"/>
    <w:rsid w:val="14524530"/>
    <w:rsid w:val="14531B4D"/>
    <w:rsid w:val="14535FF1"/>
    <w:rsid w:val="145757D1"/>
    <w:rsid w:val="14593607"/>
    <w:rsid w:val="145A2EDB"/>
    <w:rsid w:val="145A6A37"/>
    <w:rsid w:val="145B55E2"/>
    <w:rsid w:val="145C4EA5"/>
    <w:rsid w:val="145F04F1"/>
    <w:rsid w:val="14627FE2"/>
    <w:rsid w:val="14636234"/>
    <w:rsid w:val="146401FE"/>
    <w:rsid w:val="14643D5A"/>
    <w:rsid w:val="146728C7"/>
    <w:rsid w:val="1468384A"/>
    <w:rsid w:val="146975C2"/>
    <w:rsid w:val="146A2525"/>
    <w:rsid w:val="146B158C"/>
    <w:rsid w:val="146B50E8"/>
    <w:rsid w:val="146B6E96"/>
    <w:rsid w:val="146D0E60"/>
    <w:rsid w:val="146D271E"/>
    <w:rsid w:val="146E4BD8"/>
    <w:rsid w:val="146F2E2A"/>
    <w:rsid w:val="14700951"/>
    <w:rsid w:val="14726477"/>
    <w:rsid w:val="1475188E"/>
    <w:rsid w:val="14757D15"/>
    <w:rsid w:val="14771CDF"/>
    <w:rsid w:val="14787638"/>
    <w:rsid w:val="147A532B"/>
    <w:rsid w:val="147C72F5"/>
    <w:rsid w:val="147D6BCA"/>
    <w:rsid w:val="147E12BF"/>
    <w:rsid w:val="147E4E1C"/>
    <w:rsid w:val="147F0B94"/>
    <w:rsid w:val="147F2942"/>
    <w:rsid w:val="147F6DE6"/>
    <w:rsid w:val="148443FC"/>
    <w:rsid w:val="148F7029"/>
    <w:rsid w:val="14900FF3"/>
    <w:rsid w:val="14902DA1"/>
    <w:rsid w:val="14922675"/>
    <w:rsid w:val="14927C85"/>
    <w:rsid w:val="149363ED"/>
    <w:rsid w:val="149503B7"/>
    <w:rsid w:val="14982588"/>
    <w:rsid w:val="14984A52"/>
    <w:rsid w:val="14997EA7"/>
    <w:rsid w:val="149A3C1F"/>
    <w:rsid w:val="149A59CD"/>
    <w:rsid w:val="149A5AD9"/>
    <w:rsid w:val="149E54BE"/>
    <w:rsid w:val="149F4D92"/>
    <w:rsid w:val="14A30D26"/>
    <w:rsid w:val="14A32AD4"/>
    <w:rsid w:val="14A5684C"/>
    <w:rsid w:val="14A66120"/>
    <w:rsid w:val="14A72759"/>
    <w:rsid w:val="14A7619D"/>
    <w:rsid w:val="14A800EA"/>
    <w:rsid w:val="14A95079"/>
    <w:rsid w:val="14A979BF"/>
    <w:rsid w:val="14AB3737"/>
    <w:rsid w:val="14AB7BDB"/>
    <w:rsid w:val="14B06F9F"/>
    <w:rsid w:val="14B20F69"/>
    <w:rsid w:val="14B44CE1"/>
    <w:rsid w:val="14B60DBE"/>
    <w:rsid w:val="14B7032D"/>
    <w:rsid w:val="14B922F8"/>
    <w:rsid w:val="14B95E54"/>
    <w:rsid w:val="14BA7E1E"/>
    <w:rsid w:val="14BC1DE8"/>
    <w:rsid w:val="14BC76F2"/>
    <w:rsid w:val="14C03686"/>
    <w:rsid w:val="14C111AC"/>
    <w:rsid w:val="14C173FE"/>
    <w:rsid w:val="14C30A80"/>
    <w:rsid w:val="14C33176"/>
    <w:rsid w:val="14C34F24"/>
    <w:rsid w:val="14C842E9"/>
    <w:rsid w:val="14CD31AF"/>
    <w:rsid w:val="14CF5677"/>
    <w:rsid w:val="14CF6D94"/>
    <w:rsid w:val="14D02DF5"/>
    <w:rsid w:val="14D233B9"/>
    <w:rsid w:val="14D26F15"/>
    <w:rsid w:val="14D44347"/>
    <w:rsid w:val="14D557D7"/>
    <w:rsid w:val="14D62EA9"/>
    <w:rsid w:val="14D709D0"/>
    <w:rsid w:val="14D81587"/>
    <w:rsid w:val="14D92A17"/>
    <w:rsid w:val="14DC5FE6"/>
    <w:rsid w:val="14DD6F28"/>
    <w:rsid w:val="14DE1D5E"/>
    <w:rsid w:val="14E135FC"/>
    <w:rsid w:val="14E153AA"/>
    <w:rsid w:val="14E37374"/>
    <w:rsid w:val="14E804E7"/>
    <w:rsid w:val="14E8498B"/>
    <w:rsid w:val="14E86739"/>
    <w:rsid w:val="14EC2CFE"/>
    <w:rsid w:val="14ED01F3"/>
    <w:rsid w:val="14ED0282"/>
    <w:rsid w:val="14EF1875"/>
    <w:rsid w:val="14F43330"/>
    <w:rsid w:val="14F450DE"/>
    <w:rsid w:val="14F670A8"/>
    <w:rsid w:val="14F82861"/>
    <w:rsid w:val="14F90946"/>
    <w:rsid w:val="14FB46BE"/>
    <w:rsid w:val="14FB646C"/>
    <w:rsid w:val="14FC0436"/>
    <w:rsid w:val="14FC3F92"/>
    <w:rsid w:val="14FE5F5C"/>
    <w:rsid w:val="14FE7D0A"/>
    <w:rsid w:val="15001CD4"/>
    <w:rsid w:val="15003A82"/>
    <w:rsid w:val="15035321"/>
    <w:rsid w:val="150536C3"/>
    <w:rsid w:val="15086DDB"/>
    <w:rsid w:val="15086F25"/>
    <w:rsid w:val="150B2427"/>
    <w:rsid w:val="150B58A6"/>
    <w:rsid w:val="150C0679"/>
    <w:rsid w:val="150C1963"/>
    <w:rsid w:val="150D2643"/>
    <w:rsid w:val="151447A0"/>
    <w:rsid w:val="15155054"/>
    <w:rsid w:val="151614F8"/>
    <w:rsid w:val="151A266A"/>
    <w:rsid w:val="151B6B0E"/>
    <w:rsid w:val="151C63E2"/>
    <w:rsid w:val="151F5A1F"/>
    <w:rsid w:val="152234F7"/>
    <w:rsid w:val="152359C3"/>
    <w:rsid w:val="1525173B"/>
    <w:rsid w:val="152534E9"/>
    <w:rsid w:val="15263BEF"/>
    <w:rsid w:val="15273705"/>
    <w:rsid w:val="1528122B"/>
    <w:rsid w:val="152A0AFF"/>
    <w:rsid w:val="152A6D51"/>
    <w:rsid w:val="152B4878"/>
    <w:rsid w:val="152F4368"/>
    <w:rsid w:val="15316332"/>
    <w:rsid w:val="15316E82"/>
    <w:rsid w:val="15323E58"/>
    <w:rsid w:val="1534197E"/>
    <w:rsid w:val="1534372C"/>
    <w:rsid w:val="15347BD0"/>
    <w:rsid w:val="153636E4"/>
    <w:rsid w:val="153674A4"/>
    <w:rsid w:val="1537146E"/>
    <w:rsid w:val="1537321C"/>
    <w:rsid w:val="15392994"/>
    <w:rsid w:val="153951E6"/>
    <w:rsid w:val="15396F94"/>
    <w:rsid w:val="153B4ABB"/>
    <w:rsid w:val="153C0833"/>
    <w:rsid w:val="153D4CD7"/>
    <w:rsid w:val="15436065"/>
    <w:rsid w:val="15455939"/>
    <w:rsid w:val="1546345F"/>
    <w:rsid w:val="154A11A2"/>
    <w:rsid w:val="154A6454"/>
    <w:rsid w:val="154B447A"/>
    <w:rsid w:val="154C4F1A"/>
    <w:rsid w:val="154D1CD8"/>
    <w:rsid w:val="154D6D9A"/>
    <w:rsid w:val="154F4A0A"/>
    <w:rsid w:val="1550571B"/>
    <w:rsid w:val="1551198D"/>
    <w:rsid w:val="15512530"/>
    <w:rsid w:val="155344FA"/>
    <w:rsid w:val="15545B7C"/>
    <w:rsid w:val="15567C52"/>
    <w:rsid w:val="1557566D"/>
    <w:rsid w:val="15581B10"/>
    <w:rsid w:val="15597F0E"/>
    <w:rsid w:val="155B33AF"/>
    <w:rsid w:val="155C2C83"/>
    <w:rsid w:val="156264EB"/>
    <w:rsid w:val="15634011"/>
    <w:rsid w:val="15673B02"/>
    <w:rsid w:val="15681628"/>
    <w:rsid w:val="15695ACC"/>
    <w:rsid w:val="156A1844"/>
    <w:rsid w:val="156C1118"/>
    <w:rsid w:val="156D6384"/>
    <w:rsid w:val="156D6C3E"/>
    <w:rsid w:val="15714980"/>
    <w:rsid w:val="157224A6"/>
    <w:rsid w:val="1574621E"/>
    <w:rsid w:val="15762120"/>
    <w:rsid w:val="15793835"/>
    <w:rsid w:val="157B57FF"/>
    <w:rsid w:val="157D50D3"/>
    <w:rsid w:val="157E5BC8"/>
    <w:rsid w:val="15804BC3"/>
    <w:rsid w:val="15806971"/>
    <w:rsid w:val="1582711A"/>
    <w:rsid w:val="158521DA"/>
    <w:rsid w:val="1585667E"/>
    <w:rsid w:val="15877D00"/>
    <w:rsid w:val="15883A78"/>
    <w:rsid w:val="15891CCA"/>
    <w:rsid w:val="15897F1C"/>
    <w:rsid w:val="158A3C94"/>
    <w:rsid w:val="158C3568"/>
    <w:rsid w:val="158C5316"/>
    <w:rsid w:val="158F12AA"/>
    <w:rsid w:val="158F3058"/>
    <w:rsid w:val="15900494"/>
    <w:rsid w:val="1591403D"/>
    <w:rsid w:val="15932B49"/>
    <w:rsid w:val="159348F7"/>
    <w:rsid w:val="15973CBB"/>
    <w:rsid w:val="159B37AB"/>
    <w:rsid w:val="159D39C7"/>
    <w:rsid w:val="159D7523"/>
    <w:rsid w:val="159E329B"/>
    <w:rsid w:val="15A05265"/>
    <w:rsid w:val="15A22D8C"/>
    <w:rsid w:val="15A83D50"/>
    <w:rsid w:val="15AA7E92"/>
    <w:rsid w:val="15B036FB"/>
    <w:rsid w:val="15B30AF5"/>
    <w:rsid w:val="15B34F99"/>
    <w:rsid w:val="15B36D47"/>
    <w:rsid w:val="15B42ABF"/>
    <w:rsid w:val="15B4486D"/>
    <w:rsid w:val="15B66837"/>
    <w:rsid w:val="15BA5E1A"/>
    <w:rsid w:val="15BE749A"/>
    <w:rsid w:val="15C01464"/>
    <w:rsid w:val="15C34AB0"/>
    <w:rsid w:val="15C50828"/>
    <w:rsid w:val="15C54CCC"/>
    <w:rsid w:val="15C70A44"/>
    <w:rsid w:val="15C745A0"/>
    <w:rsid w:val="15C8283B"/>
    <w:rsid w:val="15C90318"/>
    <w:rsid w:val="15CA4090"/>
    <w:rsid w:val="15CC7E09"/>
    <w:rsid w:val="15CE1DD3"/>
    <w:rsid w:val="15CE592F"/>
    <w:rsid w:val="15CF6BB0"/>
    <w:rsid w:val="15D00040"/>
    <w:rsid w:val="15D75342"/>
    <w:rsid w:val="15D8055B"/>
    <w:rsid w:val="15D942D4"/>
    <w:rsid w:val="15DA0777"/>
    <w:rsid w:val="15DE18EA"/>
    <w:rsid w:val="15E04F64"/>
    <w:rsid w:val="15E05662"/>
    <w:rsid w:val="15E10FC5"/>
    <w:rsid w:val="15E11B06"/>
    <w:rsid w:val="15E30600"/>
    <w:rsid w:val="15E6711C"/>
    <w:rsid w:val="15E96C0C"/>
    <w:rsid w:val="15EB4733"/>
    <w:rsid w:val="15EC4007"/>
    <w:rsid w:val="15ED7568"/>
    <w:rsid w:val="15EE7D7F"/>
    <w:rsid w:val="15F07F9B"/>
    <w:rsid w:val="15F10ABA"/>
    <w:rsid w:val="15F1786F"/>
    <w:rsid w:val="15F232AA"/>
    <w:rsid w:val="15F35395"/>
    <w:rsid w:val="15F630D7"/>
    <w:rsid w:val="15F7286A"/>
    <w:rsid w:val="15FD4466"/>
    <w:rsid w:val="15FD6214"/>
    <w:rsid w:val="1602382A"/>
    <w:rsid w:val="160457F4"/>
    <w:rsid w:val="16061850"/>
    <w:rsid w:val="16070E41"/>
    <w:rsid w:val="160752E5"/>
    <w:rsid w:val="160B0931"/>
    <w:rsid w:val="160C2AF1"/>
    <w:rsid w:val="160C46A9"/>
    <w:rsid w:val="160C6457"/>
    <w:rsid w:val="160E0421"/>
    <w:rsid w:val="16104199"/>
    <w:rsid w:val="161377E5"/>
    <w:rsid w:val="16157A01"/>
    <w:rsid w:val="16175528"/>
    <w:rsid w:val="161812A0"/>
    <w:rsid w:val="161A0B74"/>
    <w:rsid w:val="161A7CC6"/>
    <w:rsid w:val="161B48EC"/>
    <w:rsid w:val="161F618A"/>
    <w:rsid w:val="16210154"/>
    <w:rsid w:val="16247C45"/>
    <w:rsid w:val="16263C66"/>
    <w:rsid w:val="1626576B"/>
    <w:rsid w:val="16297009"/>
    <w:rsid w:val="162B2D81"/>
    <w:rsid w:val="162B4B2F"/>
    <w:rsid w:val="162E0AC3"/>
    <w:rsid w:val="163360DA"/>
    <w:rsid w:val="16337E88"/>
    <w:rsid w:val="163634D4"/>
    <w:rsid w:val="163A2FC4"/>
    <w:rsid w:val="163A6261"/>
    <w:rsid w:val="163C4F8E"/>
    <w:rsid w:val="163C6D3C"/>
    <w:rsid w:val="163D0D06"/>
    <w:rsid w:val="163F4A7E"/>
    <w:rsid w:val="163F682C"/>
    <w:rsid w:val="16404052"/>
    <w:rsid w:val="164125A5"/>
    <w:rsid w:val="16414301"/>
    <w:rsid w:val="16436C21"/>
    <w:rsid w:val="16467BBB"/>
    <w:rsid w:val="16470173"/>
    <w:rsid w:val="16491459"/>
    <w:rsid w:val="164C2CF7"/>
    <w:rsid w:val="164E081E"/>
    <w:rsid w:val="16500A3A"/>
    <w:rsid w:val="16504596"/>
    <w:rsid w:val="16556050"/>
    <w:rsid w:val="165878EE"/>
    <w:rsid w:val="165879B7"/>
    <w:rsid w:val="165D2399"/>
    <w:rsid w:val="165E3157"/>
    <w:rsid w:val="165F0C7D"/>
    <w:rsid w:val="166167A3"/>
    <w:rsid w:val="1662251B"/>
    <w:rsid w:val="16663DB9"/>
    <w:rsid w:val="166718DF"/>
    <w:rsid w:val="16695657"/>
    <w:rsid w:val="166B5873"/>
    <w:rsid w:val="166D339A"/>
    <w:rsid w:val="166E0EC0"/>
    <w:rsid w:val="166F5EEF"/>
    <w:rsid w:val="16702E8A"/>
    <w:rsid w:val="1671080F"/>
    <w:rsid w:val="16721C9F"/>
    <w:rsid w:val="16735D00"/>
    <w:rsid w:val="167364D6"/>
    <w:rsid w:val="1675224E"/>
    <w:rsid w:val="16775FC6"/>
    <w:rsid w:val="16786478"/>
    <w:rsid w:val="16797F90"/>
    <w:rsid w:val="167A5AB7"/>
    <w:rsid w:val="167A7865"/>
    <w:rsid w:val="167D1103"/>
    <w:rsid w:val="16810BF3"/>
    <w:rsid w:val="1683496B"/>
    <w:rsid w:val="16842491"/>
    <w:rsid w:val="16846935"/>
    <w:rsid w:val="168626AD"/>
    <w:rsid w:val="16873D30"/>
    <w:rsid w:val="168801D3"/>
    <w:rsid w:val="16895CFA"/>
    <w:rsid w:val="16897AA8"/>
    <w:rsid w:val="168B7CC4"/>
    <w:rsid w:val="168C1346"/>
    <w:rsid w:val="168D57EA"/>
    <w:rsid w:val="168D7598"/>
    <w:rsid w:val="168E3310"/>
    <w:rsid w:val="16900E36"/>
    <w:rsid w:val="16930926"/>
    <w:rsid w:val="169326D4"/>
    <w:rsid w:val="16946B78"/>
    <w:rsid w:val="169528F0"/>
    <w:rsid w:val="1695469E"/>
    <w:rsid w:val="1699418F"/>
    <w:rsid w:val="169A240D"/>
    <w:rsid w:val="169A3A63"/>
    <w:rsid w:val="169C5A2D"/>
    <w:rsid w:val="16A14DF1"/>
    <w:rsid w:val="16A36DBB"/>
    <w:rsid w:val="16A40FB8"/>
    <w:rsid w:val="16A50D85"/>
    <w:rsid w:val="16A8729C"/>
    <w:rsid w:val="16AA639C"/>
    <w:rsid w:val="16AB1E30"/>
    <w:rsid w:val="16AD19E8"/>
    <w:rsid w:val="16AD214A"/>
    <w:rsid w:val="16AE07B1"/>
    <w:rsid w:val="16B33777"/>
    <w:rsid w:val="16B5089D"/>
    <w:rsid w:val="16B72867"/>
    <w:rsid w:val="16B8213B"/>
    <w:rsid w:val="16B94831"/>
    <w:rsid w:val="16BA2357"/>
    <w:rsid w:val="16BC70A7"/>
    <w:rsid w:val="16BE1E47"/>
    <w:rsid w:val="16BE3BF5"/>
    <w:rsid w:val="16BE59A3"/>
    <w:rsid w:val="16BF796D"/>
    <w:rsid w:val="16C15493"/>
    <w:rsid w:val="16C44118"/>
    <w:rsid w:val="16C44F84"/>
    <w:rsid w:val="16C62AAA"/>
    <w:rsid w:val="16C6339E"/>
    <w:rsid w:val="16CB00C0"/>
    <w:rsid w:val="16D231FD"/>
    <w:rsid w:val="16D23900"/>
    <w:rsid w:val="16D24FDB"/>
    <w:rsid w:val="16D36F75"/>
    <w:rsid w:val="16D451C7"/>
    <w:rsid w:val="16D52CED"/>
    <w:rsid w:val="16D5515C"/>
    <w:rsid w:val="16D76A65"/>
    <w:rsid w:val="16DB4B3A"/>
    <w:rsid w:val="16DE6045"/>
    <w:rsid w:val="16E11692"/>
    <w:rsid w:val="16E42F30"/>
    <w:rsid w:val="16E55626"/>
    <w:rsid w:val="16E82A20"/>
    <w:rsid w:val="16E86EC4"/>
    <w:rsid w:val="16EA2C3C"/>
    <w:rsid w:val="16EB2510"/>
    <w:rsid w:val="16ED0036"/>
    <w:rsid w:val="16ED6288"/>
    <w:rsid w:val="16EF0253"/>
    <w:rsid w:val="16EF3DAF"/>
    <w:rsid w:val="16F05D79"/>
    <w:rsid w:val="16F07B27"/>
    <w:rsid w:val="16F40375"/>
    <w:rsid w:val="16F413C5"/>
    <w:rsid w:val="16F47617"/>
    <w:rsid w:val="16F5513D"/>
    <w:rsid w:val="16F77107"/>
    <w:rsid w:val="16F92E7F"/>
    <w:rsid w:val="16FA2753"/>
    <w:rsid w:val="16FC0247"/>
    <w:rsid w:val="16FC471D"/>
    <w:rsid w:val="16FF7D6A"/>
    <w:rsid w:val="17033CFE"/>
    <w:rsid w:val="17046F7B"/>
    <w:rsid w:val="170535D2"/>
    <w:rsid w:val="17084E70"/>
    <w:rsid w:val="170A508C"/>
    <w:rsid w:val="170A6E3A"/>
    <w:rsid w:val="170B516B"/>
    <w:rsid w:val="17101F77"/>
    <w:rsid w:val="1711641B"/>
    <w:rsid w:val="17123F41"/>
    <w:rsid w:val="17127A9D"/>
    <w:rsid w:val="171364CE"/>
    <w:rsid w:val="1715758D"/>
    <w:rsid w:val="171657DF"/>
    <w:rsid w:val="17171557"/>
    <w:rsid w:val="171750B3"/>
    <w:rsid w:val="171C6B6E"/>
    <w:rsid w:val="172178D2"/>
    <w:rsid w:val="17231CAA"/>
    <w:rsid w:val="17233A58"/>
    <w:rsid w:val="1723614E"/>
    <w:rsid w:val="17237EFC"/>
    <w:rsid w:val="172577D0"/>
    <w:rsid w:val="17283764"/>
    <w:rsid w:val="17285513"/>
    <w:rsid w:val="172B0B5F"/>
    <w:rsid w:val="172B6DB1"/>
    <w:rsid w:val="172D48D7"/>
    <w:rsid w:val="172F2D79"/>
    <w:rsid w:val="172F68A1"/>
    <w:rsid w:val="17306175"/>
    <w:rsid w:val="17345C65"/>
    <w:rsid w:val="173619DD"/>
    <w:rsid w:val="17397720"/>
    <w:rsid w:val="173C0FBE"/>
    <w:rsid w:val="173E6AE4"/>
    <w:rsid w:val="17424826"/>
    <w:rsid w:val="17435EA8"/>
    <w:rsid w:val="17481711"/>
    <w:rsid w:val="17487963"/>
    <w:rsid w:val="174C51CF"/>
    <w:rsid w:val="174C7453"/>
    <w:rsid w:val="174D4F1E"/>
    <w:rsid w:val="174F240F"/>
    <w:rsid w:val="175207E1"/>
    <w:rsid w:val="1752433D"/>
    <w:rsid w:val="17557BEF"/>
    <w:rsid w:val="17563E2E"/>
    <w:rsid w:val="175956CC"/>
    <w:rsid w:val="175B1444"/>
    <w:rsid w:val="175B58E8"/>
    <w:rsid w:val="175E0A74"/>
    <w:rsid w:val="175F1F04"/>
    <w:rsid w:val="17604CAC"/>
    <w:rsid w:val="17614581"/>
    <w:rsid w:val="176302F9"/>
    <w:rsid w:val="17630885"/>
    <w:rsid w:val="17654071"/>
    <w:rsid w:val="17683B61"/>
    <w:rsid w:val="176D1177"/>
    <w:rsid w:val="176D73C9"/>
    <w:rsid w:val="176E561B"/>
    <w:rsid w:val="17710C68"/>
    <w:rsid w:val="1772678E"/>
    <w:rsid w:val="17732C32"/>
    <w:rsid w:val="1776002C"/>
    <w:rsid w:val="17793FC0"/>
    <w:rsid w:val="177A6B0C"/>
    <w:rsid w:val="177B3894"/>
    <w:rsid w:val="178070FD"/>
    <w:rsid w:val="1783672E"/>
    <w:rsid w:val="178564C1"/>
    <w:rsid w:val="178A3AD7"/>
    <w:rsid w:val="178B5F49"/>
    <w:rsid w:val="178D1819"/>
    <w:rsid w:val="178D35C8"/>
    <w:rsid w:val="178E7A6B"/>
    <w:rsid w:val="178F10EE"/>
    <w:rsid w:val="178F5592"/>
    <w:rsid w:val="178F7340"/>
    <w:rsid w:val="17914E66"/>
    <w:rsid w:val="17936E30"/>
    <w:rsid w:val="17942BA8"/>
    <w:rsid w:val="17946704"/>
    <w:rsid w:val="1796745F"/>
    <w:rsid w:val="179761F4"/>
    <w:rsid w:val="17984446"/>
    <w:rsid w:val="179C380B"/>
    <w:rsid w:val="179E3A27"/>
    <w:rsid w:val="17A24888"/>
    <w:rsid w:val="17A252C5"/>
    <w:rsid w:val="17A84463"/>
    <w:rsid w:val="17AA5BEB"/>
    <w:rsid w:val="17AD23E0"/>
    <w:rsid w:val="17AD5A18"/>
    <w:rsid w:val="17B2302E"/>
    <w:rsid w:val="17B46DA6"/>
    <w:rsid w:val="17B7561E"/>
    <w:rsid w:val="17B86896"/>
    <w:rsid w:val="17B943BD"/>
    <w:rsid w:val="17BE7C25"/>
    <w:rsid w:val="17C0399D"/>
    <w:rsid w:val="17C50FB3"/>
    <w:rsid w:val="17C92852"/>
    <w:rsid w:val="17CA481C"/>
    <w:rsid w:val="17CA65CA"/>
    <w:rsid w:val="17CB4F24"/>
    <w:rsid w:val="17CE7E68"/>
    <w:rsid w:val="17CF1E32"/>
    <w:rsid w:val="17D17958"/>
    <w:rsid w:val="17D336D0"/>
    <w:rsid w:val="17D349C1"/>
    <w:rsid w:val="17D631C0"/>
    <w:rsid w:val="17D66D1D"/>
    <w:rsid w:val="17D71404"/>
    <w:rsid w:val="17D9680D"/>
    <w:rsid w:val="17DB2585"/>
    <w:rsid w:val="17DB37CE"/>
    <w:rsid w:val="17DB4333"/>
    <w:rsid w:val="17DE3E23"/>
    <w:rsid w:val="17DE7423"/>
    <w:rsid w:val="17DFB5AC"/>
    <w:rsid w:val="17E23913"/>
    <w:rsid w:val="17E256C1"/>
    <w:rsid w:val="17E458DD"/>
    <w:rsid w:val="17E94CA2"/>
    <w:rsid w:val="17EC02EE"/>
    <w:rsid w:val="17EC6E34"/>
    <w:rsid w:val="17EE22B8"/>
    <w:rsid w:val="17F11DA8"/>
    <w:rsid w:val="17F13B56"/>
    <w:rsid w:val="17F3155F"/>
    <w:rsid w:val="17F3167D"/>
    <w:rsid w:val="17F378CF"/>
    <w:rsid w:val="17F6116D"/>
    <w:rsid w:val="17F65611"/>
    <w:rsid w:val="17F66A50"/>
    <w:rsid w:val="17F83137"/>
    <w:rsid w:val="17F90C5D"/>
    <w:rsid w:val="17FA7FA2"/>
    <w:rsid w:val="17FB49D5"/>
    <w:rsid w:val="17FB6783"/>
    <w:rsid w:val="17FE7DB3"/>
    <w:rsid w:val="17FF6273"/>
    <w:rsid w:val="1800023D"/>
    <w:rsid w:val="18027B12"/>
    <w:rsid w:val="18041ADC"/>
    <w:rsid w:val="18047D2E"/>
    <w:rsid w:val="180513B0"/>
    <w:rsid w:val="180A2E6A"/>
    <w:rsid w:val="180A4C18"/>
    <w:rsid w:val="180B3F5A"/>
    <w:rsid w:val="18131D1F"/>
    <w:rsid w:val="18137F71"/>
    <w:rsid w:val="18141FD9"/>
    <w:rsid w:val="18142FE8"/>
    <w:rsid w:val="18153CE9"/>
    <w:rsid w:val="181810E3"/>
    <w:rsid w:val="18185587"/>
    <w:rsid w:val="18187C96"/>
    <w:rsid w:val="181A30AD"/>
    <w:rsid w:val="181B1EAC"/>
    <w:rsid w:val="181C6C23"/>
    <w:rsid w:val="181D15CF"/>
    <w:rsid w:val="181F6915"/>
    <w:rsid w:val="182061EA"/>
    <w:rsid w:val="1821268E"/>
    <w:rsid w:val="18245CDA"/>
    <w:rsid w:val="18251A52"/>
    <w:rsid w:val="182757CA"/>
    <w:rsid w:val="182932F0"/>
    <w:rsid w:val="182A0E16"/>
    <w:rsid w:val="182B350C"/>
    <w:rsid w:val="182C1032"/>
    <w:rsid w:val="182E6B59"/>
    <w:rsid w:val="182F467F"/>
    <w:rsid w:val="1830729E"/>
    <w:rsid w:val="183103F7"/>
    <w:rsid w:val="183121A5"/>
    <w:rsid w:val="18335F1D"/>
    <w:rsid w:val="18363C5F"/>
    <w:rsid w:val="18363EE3"/>
    <w:rsid w:val="18365141"/>
    <w:rsid w:val="18365A0D"/>
    <w:rsid w:val="183A374F"/>
    <w:rsid w:val="183A72AB"/>
    <w:rsid w:val="183B3024"/>
    <w:rsid w:val="183C74C7"/>
    <w:rsid w:val="183D0B4A"/>
    <w:rsid w:val="183D3240"/>
    <w:rsid w:val="18410FF6"/>
    <w:rsid w:val="184243B2"/>
    <w:rsid w:val="1844012A"/>
    <w:rsid w:val="18455C50"/>
    <w:rsid w:val="18463EA2"/>
    <w:rsid w:val="18477C1A"/>
    <w:rsid w:val="18481857"/>
    <w:rsid w:val="18493992"/>
    <w:rsid w:val="184A42DA"/>
    <w:rsid w:val="184C3483"/>
    <w:rsid w:val="184C6FDF"/>
    <w:rsid w:val="1853036D"/>
    <w:rsid w:val="18534811"/>
    <w:rsid w:val="185365BF"/>
    <w:rsid w:val="1856495D"/>
    <w:rsid w:val="18585984"/>
    <w:rsid w:val="185A16FC"/>
    <w:rsid w:val="18610CDC"/>
    <w:rsid w:val="18622CA6"/>
    <w:rsid w:val="18624A54"/>
    <w:rsid w:val="18641B32"/>
    <w:rsid w:val="186662F2"/>
    <w:rsid w:val="1867206B"/>
    <w:rsid w:val="1869193F"/>
    <w:rsid w:val="186C7681"/>
    <w:rsid w:val="186E164B"/>
    <w:rsid w:val="1870062C"/>
    <w:rsid w:val="18702CCD"/>
    <w:rsid w:val="187327BD"/>
    <w:rsid w:val="187622AE"/>
    <w:rsid w:val="187C78C4"/>
    <w:rsid w:val="187F5606"/>
    <w:rsid w:val="18807BC9"/>
    <w:rsid w:val="1881137E"/>
    <w:rsid w:val="18817102"/>
    <w:rsid w:val="18830A15"/>
    <w:rsid w:val="18833979"/>
    <w:rsid w:val="18852B28"/>
    <w:rsid w:val="1888270D"/>
    <w:rsid w:val="18891FE1"/>
    <w:rsid w:val="18893D8F"/>
    <w:rsid w:val="188B5321"/>
    <w:rsid w:val="188D1AD1"/>
    <w:rsid w:val="18925339"/>
    <w:rsid w:val="18934C0E"/>
    <w:rsid w:val="18952734"/>
    <w:rsid w:val="18956BD8"/>
    <w:rsid w:val="189746FE"/>
    <w:rsid w:val="18982224"/>
    <w:rsid w:val="189A41EE"/>
    <w:rsid w:val="189A5F9C"/>
    <w:rsid w:val="189C1D14"/>
    <w:rsid w:val="189F1804"/>
    <w:rsid w:val="189F35B2"/>
    <w:rsid w:val="18A1732B"/>
    <w:rsid w:val="18A230A3"/>
    <w:rsid w:val="18A31822"/>
    <w:rsid w:val="18A4506D"/>
    <w:rsid w:val="18A62B93"/>
    <w:rsid w:val="18A84B5D"/>
    <w:rsid w:val="18A94431"/>
    <w:rsid w:val="18A961DF"/>
    <w:rsid w:val="18AE37F5"/>
    <w:rsid w:val="18B03A11"/>
    <w:rsid w:val="18B118AD"/>
    <w:rsid w:val="18B21538"/>
    <w:rsid w:val="18B27E87"/>
    <w:rsid w:val="18B32A58"/>
    <w:rsid w:val="18B43502"/>
    <w:rsid w:val="18B81D45"/>
    <w:rsid w:val="18BC23B6"/>
    <w:rsid w:val="18BE612E"/>
    <w:rsid w:val="18BF1EA7"/>
    <w:rsid w:val="18BF5A03"/>
    <w:rsid w:val="18C15C1F"/>
    <w:rsid w:val="18C4126B"/>
    <w:rsid w:val="18C662FD"/>
    <w:rsid w:val="18C66D91"/>
    <w:rsid w:val="18C748B7"/>
    <w:rsid w:val="18C8788D"/>
    <w:rsid w:val="18C9062F"/>
    <w:rsid w:val="18CB084B"/>
    <w:rsid w:val="18CE7660"/>
    <w:rsid w:val="18D05E62"/>
    <w:rsid w:val="18D25736"/>
    <w:rsid w:val="18D86AC4"/>
    <w:rsid w:val="18DA6CE0"/>
    <w:rsid w:val="18DD40DB"/>
    <w:rsid w:val="18DE057F"/>
    <w:rsid w:val="18DE232D"/>
    <w:rsid w:val="18DF7E53"/>
    <w:rsid w:val="18E13BCB"/>
    <w:rsid w:val="18E53C93"/>
    <w:rsid w:val="18E57134"/>
    <w:rsid w:val="18E84F59"/>
    <w:rsid w:val="18E90CD1"/>
    <w:rsid w:val="18EA6F23"/>
    <w:rsid w:val="18EA78A5"/>
    <w:rsid w:val="18ED2570"/>
    <w:rsid w:val="18EE62E8"/>
    <w:rsid w:val="18F25DD8"/>
    <w:rsid w:val="18F47C3A"/>
    <w:rsid w:val="18F510CA"/>
    <w:rsid w:val="18F51424"/>
    <w:rsid w:val="18F57676"/>
    <w:rsid w:val="18F733EE"/>
    <w:rsid w:val="18F7519C"/>
    <w:rsid w:val="18F97167"/>
    <w:rsid w:val="18FB4F3C"/>
    <w:rsid w:val="18FE4FFE"/>
    <w:rsid w:val="18FF22A3"/>
    <w:rsid w:val="18FF4051"/>
    <w:rsid w:val="18FF4D4D"/>
    <w:rsid w:val="1901426D"/>
    <w:rsid w:val="1901601B"/>
    <w:rsid w:val="19017DC9"/>
    <w:rsid w:val="1902223E"/>
    <w:rsid w:val="19042D57"/>
    <w:rsid w:val="19045B0B"/>
    <w:rsid w:val="19061883"/>
    <w:rsid w:val="19063631"/>
    <w:rsid w:val="190873AA"/>
    <w:rsid w:val="19094ED0"/>
    <w:rsid w:val="190A3122"/>
    <w:rsid w:val="190B6E9A"/>
    <w:rsid w:val="190D2C12"/>
    <w:rsid w:val="190D49C0"/>
    <w:rsid w:val="190F0738"/>
    <w:rsid w:val="190F698A"/>
    <w:rsid w:val="19121FD6"/>
    <w:rsid w:val="19185113"/>
    <w:rsid w:val="191C4C03"/>
    <w:rsid w:val="191D7DDA"/>
    <w:rsid w:val="191E097B"/>
    <w:rsid w:val="192057C7"/>
    <w:rsid w:val="19216C57"/>
    <w:rsid w:val="19263CD4"/>
    <w:rsid w:val="1926420A"/>
    <w:rsid w:val="19287A4C"/>
    <w:rsid w:val="19297FBA"/>
    <w:rsid w:val="192D5062"/>
    <w:rsid w:val="192D6E10"/>
    <w:rsid w:val="193444F2"/>
    <w:rsid w:val="193463F1"/>
    <w:rsid w:val="19353F17"/>
    <w:rsid w:val="19355CC5"/>
    <w:rsid w:val="19371A3D"/>
    <w:rsid w:val="19375EE1"/>
    <w:rsid w:val="19377C8F"/>
    <w:rsid w:val="193C34F7"/>
    <w:rsid w:val="193C52A5"/>
    <w:rsid w:val="193E101D"/>
    <w:rsid w:val="19406B43"/>
    <w:rsid w:val="1941466A"/>
    <w:rsid w:val="194222A2"/>
    <w:rsid w:val="19434886"/>
    <w:rsid w:val="19461C80"/>
    <w:rsid w:val="19467ED2"/>
    <w:rsid w:val="194859F8"/>
    <w:rsid w:val="194B7296"/>
    <w:rsid w:val="194D300E"/>
    <w:rsid w:val="194F4FD8"/>
    <w:rsid w:val="194F6D87"/>
    <w:rsid w:val="19516FA3"/>
    <w:rsid w:val="19520625"/>
    <w:rsid w:val="19566367"/>
    <w:rsid w:val="195A686C"/>
    <w:rsid w:val="195B19B9"/>
    <w:rsid w:val="195E16BF"/>
    <w:rsid w:val="195E346D"/>
    <w:rsid w:val="19622F5E"/>
    <w:rsid w:val="19634411"/>
    <w:rsid w:val="19643F78"/>
    <w:rsid w:val="19650358"/>
    <w:rsid w:val="196565AA"/>
    <w:rsid w:val="19662322"/>
    <w:rsid w:val="196640D0"/>
    <w:rsid w:val="19670574"/>
    <w:rsid w:val="196842EC"/>
    <w:rsid w:val="196B7938"/>
    <w:rsid w:val="196D545F"/>
    <w:rsid w:val="196F7429"/>
    <w:rsid w:val="19742C91"/>
    <w:rsid w:val="197467ED"/>
    <w:rsid w:val="19766A09"/>
    <w:rsid w:val="1977008B"/>
    <w:rsid w:val="1977452F"/>
    <w:rsid w:val="197B5DCD"/>
    <w:rsid w:val="197B7B7C"/>
    <w:rsid w:val="197C1B46"/>
    <w:rsid w:val="1981715C"/>
    <w:rsid w:val="19866520"/>
    <w:rsid w:val="198C1D89"/>
    <w:rsid w:val="198F1879"/>
    <w:rsid w:val="199131C9"/>
    <w:rsid w:val="1991739F"/>
    <w:rsid w:val="19921369"/>
    <w:rsid w:val="19932372"/>
    <w:rsid w:val="19940C3D"/>
    <w:rsid w:val="199450E1"/>
    <w:rsid w:val="1998697F"/>
    <w:rsid w:val="199B1FCC"/>
    <w:rsid w:val="199C02DC"/>
    <w:rsid w:val="199D21E8"/>
    <w:rsid w:val="199E386A"/>
    <w:rsid w:val="199E57CD"/>
    <w:rsid w:val="19A03A86"/>
    <w:rsid w:val="19A12CBE"/>
    <w:rsid w:val="19A20DD5"/>
    <w:rsid w:val="19A30E80"/>
    <w:rsid w:val="19A370D2"/>
    <w:rsid w:val="19A54BF8"/>
    <w:rsid w:val="19A8293B"/>
    <w:rsid w:val="19A846E9"/>
    <w:rsid w:val="19AC5F87"/>
    <w:rsid w:val="19AD7F51"/>
    <w:rsid w:val="19AE03F1"/>
    <w:rsid w:val="19B27315"/>
    <w:rsid w:val="19B47531"/>
    <w:rsid w:val="19B525C4"/>
    <w:rsid w:val="19B72B7E"/>
    <w:rsid w:val="19B94B48"/>
    <w:rsid w:val="19BE5CBA"/>
    <w:rsid w:val="19C257AA"/>
    <w:rsid w:val="19C31523"/>
    <w:rsid w:val="19C57049"/>
    <w:rsid w:val="19C72DC1"/>
    <w:rsid w:val="19C77265"/>
    <w:rsid w:val="19C86B39"/>
    <w:rsid w:val="19C92FDD"/>
    <w:rsid w:val="19CD414F"/>
    <w:rsid w:val="19D071CC"/>
    <w:rsid w:val="19D30354"/>
    <w:rsid w:val="19D35B4D"/>
    <w:rsid w:val="19D41982"/>
    <w:rsid w:val="19D63004"/>
    <w:rsid w:val="19D674A8"/>
    <w:rsid w:val="19D92AF4"/>
    <w:rsid w:val="19DC4392"/>
    <w:rsid w:val="19DE008F"/>
    <w:rsid w:val="19DE1A34"/>
    <w:rsid w:val="19DE2C60"/>
    <w:rsid w:val="19DF151F"/>
    <w:rsid w:val="19E219A9"/>
    <w:rsid w:val="19E27BFB"/>
    <w:rsid w:val="19E33973"/>
    <w:rsid w:val="19E35721"/>
    <w:rsid w:val="19E51499"/>
    <w:rsid w:val="19E576EB"/>
    <w:rsid w:val="19E716B5"/>
    <w:rsid w:val="19E75453"/>
    <w:rsid w:val="19E80F89"/>
    <w:rsid w:val="19E85593"/>
    <w:rsid w:val="19EA2F53"/>
    <w:rsid w:val="19ED3B3B"/>
    <w:rsid w:val="19EE2A43"/>
    <w:rsid w:val="19EF2318"/>
    <w:rsid w:val="19F142E2"/>
    <w:rsid w:val="19F3005A"/>
    <w:rsid w:val="19F416DC"/>
    <w:rsid w:val="19F4792E"/>
    <w:rsid w:val="19F65454"/>
    <w:rsid w:val="19F70C35"/>
    <w:rsid w:val="19FB6F0E"/>
    <w:rsid w:val="19FD4A34"/>
    <w:rsid w:val="19FE255B"/>
    <w:rsid w:val="19FF69FF"/>
    <w:rsid w:val="1A002777"/>
    <w:rsid w:val="1A02204B"/>
    <w:rsid w:val="1A037B71"/>
    <w:rsid w:val="1A053239"/>
    <w:rsid w:val="1A057D8D"/>
    <w:rsid w:val="1A071A03"/>
    <w:rsid w:val="1A0758B3"/>
    <w:rsid w:val="1A0C2EC9"/>
    <w:rsid w:val="1A0D279E"/>
    <w:rsid w:val="1A0D459C"/>
    <w:rsid w:val="1A0F29BA"/>
    <w:rsid w:val="1A115AEE"/>
    <w:rsid w:val="1A116732"/>
    <w:rsid w:val="1A18361C"/>
    <w:rsid w:val="1A190F2F"/>
    <w:rsid w:val="1A1A1DAA"/>
    <w:rsid w:val="1A1B135F"/>
    <w:rsid w:val="1A1B4EBB"/>
    <w:rsid w:val="1A1D0B22"/>
    <w:rsid w:val="1A1F0E4F"/>
    <w:rsid w:val="1A1F16AE"/>
    <w:rsid w:val="1A22449B"/>
    <w:rsid w:val="1A226A73"/>
    <w:rsid w:val="1A241393"/>
    <w:rsid w:val="1A246465"/>
    <w:rsid w:val="1A2975D8"/>
    <w:rsid w:val="1A2E1092"/>
    <w:rsid w:val="1A2E2E40"/>
    <w:rsid w:val="1A2E4BEE"/>
    <w:rsid w:val="1A3907DB"/>
    <w:rsid w:val="1A3A519A"/>
    <w:rsid w:val="1A3B37AF"/>
    <w:rsid w:val="1A3B5C77"/>
    <w:rsid w:val="1A3D6976"/>
    <w:rsid w:val="1A3D7527"/>
    <w:rsid w:val="1A3F6DFB"/>
    <w:rsid w:val="1A402B73"/>
    <w:rsid w:val="1A4062D0"/>
    <w:rsid w:val="1A43097D"/>
    <w:rsid w:val="1A4408B5"/>
    <w:rsid w:val="1A475CB0"/>
    <w:rsid w:val="1A4B1C44"/>
    <w:rsid w:val="1A4C776A"/>
    <w:rsid w:val="1A4D1A2F"/>
    <w:rsid w:val="1A4E2EBF"/>
    <w:rsid w:val="1A4E5290"/>
    <w:rsid w:val="1A50725A"/>
    <w:rsid w:val="1A534654"/>
    <w:rsid w:val="1A584361"/>
    <w:rsid w:val="1A58610F"/>
    <w:rsid w:val="1A5959E3"/>
    <w:rsid w:val="1A597FD2"/>
    <w:rsid w:val="1A5A1E87"/>
    <w:rsid w:val="1A5B175B"/>
    <w:rsid w:val="1A5B79AD"/>
    <w:rsid w:val="1A5D1977"/>
    <w:rsid w:val="1A5F2FF9"/>
    <w:rsid w:val="1A626F8D"/>
    <w:rsid w:val="1A654388"/>
    <w:rsid w:val="1A693E78"/>
    <w:rsid w:val="1A7171D0"/>
    <w:rsid w:val="1A734CF7"/>
    <w:rsid w:val="1A750A6F"/>
    <w:rsid w:val="1A75606A"/>
    <w:rsid w:val="1A756CC1"/>
    <w:rsid w:val="1A78055F"/>
    <w:rsid w:val="1A7840BB"/>
    <w:rsid w:val="1A7A42D7"/>
    <w:rsid w:val="1A7B1DFD"/>
    <w:rsid w:val="1A7D3DC7"/>
    <w:rsid w:val="1A7D7923"/>
    <w:rsid w:val="1A7F342E"/>
    <w:rsid w:val="1A815666"/>
    <w:rsid w:val="1A8171DE"/>
    <w:rsid w:val="1A862C7C"/>
    <w:rsid w:val="1A8844E0"/>
    <w:rsid w:val="1A89276C"/>
    <w:rsid w:val="1A8A3DEE"/>
    <w:rsid w:val="1A8B19D1"/>
    <w:rsid w:val="1A8E1B30"/>
    <w:rsid w:val="1A8E38DF"/>
    <w:rsid w:val="1A902C72"/>
    <w:rsid w:val="1A9133CF"/>
    <w:rsid w:val="1A937147"/>
    <w:rsid w:val="1A976C37"/>
    <w:rsid w:val="1A98475D"/>
    <w:rsid w:val="1A984BAD"/>
    <w:rsid w:val="1A9A1998"/>
    <w:rsid w:val="1A9A2283"/>
    <w:rsid w:val="1A9B5FFB"/>
    <w:rsid w:val="1A9B7E3E"/>
    <w:rsid w:val="1A9C249F"/>
    <w:rsid w:val="1AA2738A"/>
    <w:rsid w:val="1AA650CC"/>
    <w:rsid w:val="1AA66E7A"/>
    <w:rsid w:val="1AA90718"/>
    <w:rsid w:val="1AA94BBC"/>
    <w:rsid w:val="1AAC0209"/>
    <w:rsid w:val="1AB23A71"/>
    <w:rsid w:val="1AB33345"/>
    <w:rsid w:val="1AB42F10"/>
    <w:rsid w:val="1AB7212F"/>
    <w:rsid w:val="1AB772D9"/>
    <w:rsid w:val="1AB8095B"/>
    <w:rsid w:val="1AB8220E"/>
    <w:rsid w:val="1ABA0B77"/>
    <w:rsid w:val="1ABD2416"/>
    <w:rsid w:val="1ABD5F72"/>
    <w:rsid w:val="1ABF618E"/>
    <w:rsid w:val="1AC13CB4"/>
    <w:rsid w:val="1AC15A62"/>
    <w:rsid w:val="1AC217DA"/>
    <w:rsid w:val="1AC25B01"/>
    <w:rsid w:val="1AC437A4"/>
    <w:rsid w:val="1AC83294"/>
    <w:rsid w:val="1AC94917"/>
    <w:rsid w:val="1ACD08AB"/>
    <w:rsid w:val="1ACD2659"/>
    <w:rsid w:val="1AD0039B"/>
    <w:rsid w:val="1AD11A1D"/>
    <w:rsid w:val="1AD33F32"/>
    <w:rsid w:val="1AD5150D"/>
    <w:rsid w:val="1AD516DC"/>
    <w:rsid w:val="1AD734D7"/>
    <w:rsid w:val="1ADC0AEE"/>
    <w:rsid w:val="1ADD03C2"/>
    <w:rsid w:val="1AE1108A"/>
    <w:rsid w:val="1AE14356"/>
    <w:rsid w:val="1AE16104"/>
    <w:rsid w:val="1AE17EB2"/>
    <w:rsid w:val="1AE23C2A"/>
    <w:rsid w:val="1AE300CE"/>
    <w:rsid w:val="1AE4166C"/>
    <w:rsid w:val="1AE41750"/>
    <w:rsid w:val="1AE479A2"/>
    <w:rsid w:val="1AE8166C"/>
    <w:rsid w:val="1AEB0D31"/>
    <w:rsid w:val="1AEE25CF"/>
    <w:rsid w:val="1AF000F5"/>
    <w:rsid w:val="1AF06CFB"/>
    <w:rsid w:val="1AF11B8D"/>
    <w:rsid w:val="1AF37BE5"/>
    <w:rsid w:val="1AF51BB0"/>
    <w:rsid w:val="1AF71484"/>
    <w:rsid w:val="1AF8344E"/>
    <w:rsid w:val="1AF851FC"/>
    <w:rsid w:val="1AFA5418"/>
    <w:rsid w:val="1AFC2F3E"/>
    <w:rsid w:val="1AFC6A9A"/>
    <w:rsid w:val="1AFF2903"/>
    <w:rsid w:val="1AFF658A"/>
    <w:rsid w:val="1B027F11"/>
    <w:rsid w:val="1B065B6B"/>
    <w:rsid w:val="1B087B35"/>
    <w:rsid w:val="1B0E4A1F"/>
    <w:rsid w:val="1B102545"/>
    <w:rsid w:val="1B11359C"/>
    <w:rsid w:val="1B157B5C"/>
    <w:rsid w:val="1B157F7A"/>
    <w:rsid w:val="1B193AF0"/>
    <w:rsid w:val="1B19589E"/>
    <w:rsid w:val="1B1A7868"/>
    <w:rsid w:val="1B1B527C"/>
    <w:rsid w:val="1B1C0EEA"/>
    <w:rsid w:val="1B1C670C"/>
    <w:rsid w:val="1B1C6A25"/>
    <w:rsid w:val="1B1F4E7E"/>
    <w:rsid w:val="1B210BF7"/>
    <w:rsid w:val="1B213295"/>
    <w:rsid w:val="1B2279AD"/>
    <w:rsid w:val="1B2304CB"/>
    <w:rsid w:val="1B252495"/>
    <w:rsid w:val="1B261D69"/>
    <w:rsid w:val="1B274F60"/>
    <w:rsid w:val="1B283D33"/>
    <w:rsid w:val="1B2A271F"/>
    <w:rsid w:val="1B2B3823"/>
    <w:rsid w:val="1B2B55D1"/>
    <w:rsid w:val="1B300E3A"/>
    <w:rsid w:val="1B324BB2"/>
    <w:rsid w:val="1B3E3557"/>
    <w:rsid w:val="1B3F31E7"/>
    <w:rsid w:val="1B4072CF"/>
    <w:rsid w:val="1B414DF5"/>
    <w:rsid w:val="1B416BA3"/>
    <w:rsid w:val="1B430B6D"/>
    <w:rsid w:val="1B4318B7"/>
    <w:rsid w:val="1B43291B"/>
    <w:rsid w:val="1B440441"/>
    <w:rsid w:val="1B4B17D0"/>
    <w:rsid w:val="1B4E306E"/>
    <w:rsid w:val="1B506DE6"/>
    <w:rsid w:val="1B520DB0"/>
    <w:rsid w:val="1B530544"/>
    <w:rsid w:val="1B5508A0"/>
    <w:rsid w:val="1B55264E"/>
    <w:rsid w:val="1B5A7C65"/>
    <w:rsid w:val="1B5C1C2F"/>
    <w:rsid w:val="1B5E1503"/>
    <w:rsid w:val="1B60171F"/>
    <w:rsid w:val="1B612DA1"/>
    <w:rsid w:val="1B617245"/>
    <w:rsid w:val="1B650AE3"/>
    <w:rsid w:val="1B654F02"/>
    <w:rsid w:val="1B6805D3"/>
    <w:rsid w:val="1B6A60FA"/>
    <w:rsid w:val="1B6D1746"/>
    <w:rsid w:val="1B701236"/>
    <w:rsid w:val="1B713184"/>
    <w:rsid w:val="1B724FAE"/>
    <w:rsid w:val="1B75684C"/>
    <w:rsid w:val="1B7725C5"/>
    <w:rsid w:val="1B776A68"/>
    <w:rsid w:val="1B79633D"/>
    <w:rsid w:val="1B7B7127"/>
    <w:rsid w:val="1B7C407F"/>
    <w:rsid w:val="1B7C5E2D"/>
    <w:rsid w:val="1B7E2ED7"/>
    <w:rsid w:val="1B7E5AA8"/>
    <w:rsid w:val="1B803B6F"/>
    <w:rsid w:val="1B830F69"/>
    <w:rsid w:val="1B8A22F8"/>
    <w:rsid w:val="1B8C2514"/>
    <w:rsid w:val="1B8D1DE8"/>
    <w:rsid w:val="1B8F5B60"/>
    <w:rsid w:val="1B903686"/>
    <w:rsid w:val="1B9227DD"/>
    <w:rsid w:val="1B9273FE"/>
    <w:rsid w:val="1B9413C8"/>
    <w:rsid w:val="1B972C67"/>
    <w:rsid w:val="1B974A15"/>
    <w:rsid w:val="1B98664F"/>
    <w:rsid w:val="1B99078D"/>
    <w:rsid w:val="1B9C027D"/>
    <w:rsid w:val="1B9C202B"/>
    <w:rsid w:val="1B9E7E6B"/>
    <w:rsid w:val="1BA15893"/>
    <w:rsid w:val="1BA17641"/>
    <w:rsid w:val="1BA209CF"/>
    <w:rsid w:val="1BA3785E"/>
    <w:rsid w:val="1BA535D6"/>
    <w:rsid w:val="1BA809D0"/>
    <w:rsid w:val="1BA84E74"/>
    <w:rsid w:val="1BA86C22"/>
    <w:rsid w:val="1BAA4748"/>
    <w:rsid w:val="1BAB0ADF"/>
    <w:rsid w:val="1BAF1D5E"/>
    <w:rsid w:val="1BAF7FB0"/>
    <w:rsid w:val="1BB11F7A"/>
    <w:rsid w:val="1BB2184F"/>
    <w:rsid w:val="1BB235FD"/>
    <w:rsid w:val="1BB27AA1"/>
    <w:rsid w:val="1BB43819"/>
    <w:rsid w:val="1BB455C7"/>
    <w:rsid w:val="1BB4777D"/>
    <w:rsid w:val="1BB67591"/>
    <w:rsid w:val="1BB750B7"/>
    <w:rsid w:val="1BB76E65"/>
    <w:rsid w:val="1BB9498B"/>
    <w:rsid w:val="1BBC26CD"/>
    <w:rsid w:val="1BBC447B"/>
    <w:rsid w:val="1BBD091F"/>
    <w:rsid w:val="1BBE01F3"/>
    <w:rsid w:val="1BBE4697"/>
    <w:rsid w:val="1BC14DC9"/>
    <w:rsid w:val="1BC17CE4"/>
    <w:rsid w:val="1BC31CAE"/>
    <w:rsid w:val="1BC577D4"/>
    <w:rsid w:val="1BC670A8"/>
    <w:rsid w:val="1BC81072"/>
    <w:rsid w:val="1BCA4DEA"/>
    <w:rsid w:val="1BCC1635"/>
    <w:rsid w:val="1BCD0437"/>
    <w:rsid w:val="1BCF0653"/>
    <w:rsid w:val="1BCF41AF"/>
    <w:rsid w:val="1BD143CB"/>
    <w:rsid w:val="1BD16179"/>
    <w:rsid w:val="1BD33001"/>
    <w:rsid w:val="1BD712B5"/>
    <w:rsid w:val="1BD71A93"/>
    <w:rsid w:val="1BD73063"/>
    <w:rsid w:val="1BD75AB8"/>
    <w:rsid w:val="1BD87507"/>
    <w:rsid w:val="1BD9502D"/>
    <w:rsid w:val="1BDB0DA5"/>
    <w:rsid w:val="1BDD7954"/>
    <w:rsid w:val="1BDE43F2"/>
    <w:rsid w:val="1BE0460E"/>
    <w:rsid w:val="1BE063BC"/>
    <w:rsid w:val="1BE22336"/>
    <w:rsid w:val="1BE3162A"/>
    <w:rsid w:val="1BE614F8"/>
    <w:rsid w:val="1BE86D80"/>
    <w:rsid w:val="1BE91714"/>
    <w:rsid w:val="1BEA0FE8"/>
    <w:rsid w:val="1BEC4D61"/>
    <w:rsid w:val="1BEC6B0F"/>
    <w:rsid w:val="1BED2887"/>
    <w:rsid w:val="1BEF4851"/>
    <w:rsid w:val="1BEF65FF"/>
    <w:rsid w:val="1BF12377"/>
    <w:rsid w:val="1BF14125"/>
    <w:rsid w:val="1BF9747E"/>
    <w:rsid w:val="1BFB1448"/>
    <w:rsid w:val="1BFD6F6E"/>
    <w:rsid w:val="1BFE4A94"/>
    <w:rsid w:val="1BFE6842"/>
    <w:rsid w:val="1C006A5E"/>
    <w:rsid w:val="1C0227D6"/>
    <w:rsid w:val="1C0320AA"/>
    <w:rsid w:val="1C033E58"/>
    <w:rsid w:val="1C0459C2"/>
    <w:rsid w:val="1C093B64"/>
    <w:rsid w:val="1C0954E1"/>
    <w:rsid w:val="1C0C71B1"/>
    <w:rsid w:val="1C0F4EF3"/>
    <w:rsid w:val="1C1222ED"/>
    <w:rsid w:val="1C13053F"/>
    <w:rsid w:val="1C142509"/>
    <w:rsid w:val="1C1442B7"/>
    <w:rsid w:val="1C183DA8"/>
    <w:rsid w:val="1C1A6466"/>
    <w:rsid w:val="1C1B3B4A"/>
    <w:rsid w:val="1C1B5646"/>
    <w:rsid w:val="1C1D4DE7"/>
    <w:rsid w:val="1C1F5136"/>
    <w:rsid w:val="1C200B97"/>
    <w:rsid w:val="1C204A0A"/>
    <w:rsid w:val="1C24274C"/>
    <w:rsid w:val="1C250273"/>
    <w:rsid w:val="1C252021"/>
    <w:rsid w:val="1C27223D"/>
    <w:rsid w:val="1C294ACB"/>
    <w:rsid w:val="1C2A5889"/>
    <w:rsid w:val="1C2D7127"/>
    <w:rsid w:val="1C2E35CB"/>
    <w:rsid w:val="1C2F10F1"/>
    <w:rsid w:val="1C2F20FA"/>
    <w:rsid w:val="1C2F2E9F"/>
    <w:rsid w:val="1C30068C"/>
    <w:rsid w:val="1C3109C5"/>
    <w:rsid w:val="1C31325D"/>
    <w:rsid w:val="1C33298F"/>
    <w:rsid w:val="1C334DB0"/>
    <w:rsid w:val="1C3B7A96"/>
    <w:rsid w:val="1C406E5A"/>
    <w:rsid w:val="1C427076"/>
    <w:rsid w:val="1C473E01"/>
    <w:rsid w:val="1C47643B"/>
    <w:rsid w:val="1C4C3A51"/>
    <w:rsid w:val="1C512E16"/>
    <w:rsid w:val="1C523CD7"/>
    <w:rsid w:val="1C550B58"/>
    <w:rsid w:val="1C556DAA"/>
    <w:rsid w:val="1C5648D0"/>
    <w:rsid w:val="1C580648"/>
    <w:rsid w:val="1C5841A4"/>
    <w:rsid w:val="1C597F1C"/>
    <w:rsid w:val="1C5B5A42"/>
    <w:rsid w:val="1C626DD1"/>
    <w:rsid w:val="1C632B49"/>
    <w:rsid w:val="1C6449AB"/>
    <w:rsid w:val="1C646FED"/>
    <w:rsid w:val="1C6568C1"/>
    <w:rsid w:val="1C6A2129"/>
    <w:rsid w:val="1C6A5F64"/>
    <w:rsid w:val="1C6C40F3"/>
    <w:rsid w:val="1C6D08DF"/>
    <w:rsid w:val="1C6E39C8"/>
    <w:rsid w:val="1C6E7E6B"/>
    <w:rsid w:val="1C6F14EE"/>
    <w:rsid w:val="1C750C83"/>
    <w:rsid w:val="1C752FA8"/>
    <w:rsid w:val="1C774562"/>
    <w:rsid w:val="1C784846"/>
    <w:rsid w:val="1C7A05BE"/>
    <w:rsid w:val="1C7D00AF"/>
    <w:rsid w:val="1C8036FB"/>
    <w:rsid w:val="1C8054A9"/>
    <w:rsid w:val="1C8256C5"/>
    <w:rsid w:val="1C84143D"/>
    <w:rsid w:val="1C844F99"/>
    <w:rsid w:val="1C856F63"/>
    <w:rsid w:val="1C8651B5"/>
    <w:rsid w:val="1C872CDB"/>
    <w:rsid w:val="1C88086E"/>
    <w:rsid w:val="1C890801"/>
    <w:rsid w:val="1C8B27CB"/>
    <w:rsid w:val="1C8E5E18"/>
    <w:rsid w:val="1C8E7BC6"/>
    <w:rsid w:val="1C915908"/>
    <w:rsid w:val="1C9378D2"/>
    <w:rsid w:val="1C940F54"/>
    <w:rsid w:val="1C9553F8"/>
    <w:rsid w:val="1C961170"/>
    <w:rsid w:val="1C962F1E"/>
    <w:rsid w:val="1C973083"/>
    <w:rsid w:val="1C99656B"/>
    <w:rsid w:val="1C9A0C60"/>
    <w:rsid w:val="1C9B221C"/>
    <w:rsid w:val="1C9D42AD"/>
    <w:rsid w:val="1C9D605B"/>
    <w:rsid w:val="1C9F0025"/>
    <w:rsid w:val="1C9F6277"/>
    <w:rsid w:val="1CA27B15"/>
    <w:rsid w:val="1CA4563B"/>
    <w:rsid w:val="1CA473E9"/>
    <w:rsid w:val="1CA53161"/>
    <w:rsid w:val="1CA70C88"/>
    <w:rsid w:val="1CA7512B"/>
    <w:rsid w:val="1CA92C52"/>
    <w:rsid w:val="1CAB1D11"/>
    <w:rsid w:val="1CAB4C1C"/>
    <w:rsid w:val="1CAC2742"/>
    <w:rsid w:val="1CB11B06"/>
    <w:rsid w:val="1CB17D58"/>
    <w:rsid w:val="1CB3587E"/>
    <w:rsid w:val="1CB44478"/>
    <w:rsid w:val="1CB515F6"/>
    <w:rsid w:val="1CB6536F"/>
    <w:rsid w:val="1CB6711D"/>
    <w:rsid w:val="1CB87339"/>
    <w:rsid w:val="1CBA6C0D"/>
    <w:rsid w:val="1CBB4733"/>
    <w:rsid w:val="1CBC0BD7"/>
    <w:rsid w:val="1CBD494F"/>
    <w:rsid w:val="1CBF3B73"/>
    <w:rsid w:val="1CBF4223"/>
    <w:rsid w:val="1CBF5FD1"/>
    <w:rsid w:val="1CC01D49"/>
    <w:rsid w:val="1CC161ED"/>
    <w:rsid w:val="1CC41839"/>
    <w:rsid w:val="1CC45CDD"/>
    <w:rsid w:val="1CC57360"/>
    <w:rsid w:val="1CC655B2"/>
    <w:rsid w:val="1CC7757C"/>
    <w:rsid w:val="1CCB706C"/>
    <w:rsid w:val="1CCC6940"/>
    <w:rsid w:val="1CCE090A"/>
    <w:rsid w:val="1CCE26B8"/>
    <w:rsid w:val="1CD001DE"/>
    <w:rsid w:val="1CD06430"/>
    <w:rsid w:val="1CD079CB"/>
    <w:rsid w:val="1CD13F56"/>
    <w:rsid w:val="1CD203FA"/>
    <w:rsid w:val="1CD35F20"/>
    <w:rsid w:val="1CD40F1D"/>
    <w:rsid w:val="1CD6156D"/>
    <w:rsid w:val="1CD75A11"/>
    <w:rsid w:val="1CD83537"/>
    <w:rsid w:val="1CDA105D"/>
    <w:rsid w:val="1CE123EB"/>
    <w:rsid w:val="1CE343B6"/>
    <w:rsid w:val="1CE4012E"/>
    <w:rsid w:val="1CE41E18"/>
    <w:rsid w:val="1CE41EDC"/>
    <w:rsid w:val="1CE72256"/>
    <w:rsid w:val="1CE77392"/>
    <w:rsid w:val="1CEB326A"/>
    <w:rsid w:val="1CEC2B3E"/>
    <w:rsid w:val="1CEE2D5A"/>
    <w:rsid w:val="1CF00880"/>
    <w:rsid w:val="1CF10155"/>
    <w:rsid w:val="1CF2284B"/>
    <w:rsid w:val="1CF739BD"/>
    <w:rsid w:val="1CF77E61"/>
    <w:rsid w:val="1CFA2C37"/>
    <w:rsid w:val="1CFA34AD"/>
    <w:rsid w:val="1CFC5477"/>
    <w:rsid w:val="1CFF0AC4"/>
    <w:rsid w:val="1CFF2872"/>
    <w:rsid w:val="1D022362"/>
    <w:rsid w:val="1D0600A4"/>
    <w:rsid w:val="1D085BCA"/>
    <w:rsid w:val="1D0936F0"/>
    <w:rsid w:val="1D1125A5"/>
    <w:rsid w:val="1D1207F7"/>
    <w:rsid w:val="1D181B85"/>
    <w:rsid w:val="1D1A58FD"/>
    <w:rsid w:val="1D1D7461"/>
    <w:rsid w:val="1D1E3640"/>
    <w:rsid w:val="1D1F1166"/>
    <w:rsid w:val="1D204952"/>
    <w:rsid w:val="1D210A3A"/>
    <w:rsid w:val="1D222B0D"/>
    <w:rsid w:val="1D235971"/>
    <w:rsid w:val="1D24052A"/>
    <w:rsid w:val="1D24677C"/>
    <w:rsid w:val="1D266050"/>
    <w:rsid w:val="1D266CE1"/>
    <w:rsid w:val="1D285CB5"/>
    <w:rsid w:val="1D293D92"/>
    <w:rsid w:val="1D2B18B9"/>
    <w:rsid w:val="1D2B3667"/>
    <w:rsid w:val="1D2D3883"/>
    <w:rsid w:val="1D2D5631"/>
    <w:rsid w:val="1D2E13A9"/>
    <w:rsid w:val="1D2E3157"/>
    <w:rsid w:val="1D2F75FB"/>
    <w:rsid w:val="1D3249F5"/>
    <w:rsid w:val="1D344C11"/>
    <w:rsid w:val="1D352737"/>
    <w:rsid w:val="1D353C90"/>
    <w:rsid w:val="1D385D84"/>
    <w:rsid w:val="1D392227"/>
    <w:rsid w:val="1D3963AF"/>
    <w:rsid w:val="1D3A7D4E"/>
    <w:rsid w:val="1D3C3E7A"/>
    <w:rsid w:val="1D3D339A"/>
    <w:rsid w:val="1D3E15EC"/>
    <w:rsid w:val="1D3E783E"/>
    <w:rsid w:val="1D3F7112"/>
    <w:rsid w:val="1D41732E"/>
    <w:rsid w:val="1D444728"/>
    <w:rsid w:val="1D4604A0"/>
    <w:rsid w:val="1D484219"/>
    <w:rsid w:val="1D4961E3"/>
    <w:rsid w:val="1D4D182F"/>
    <w:rsid w:val="1D4D5CD3"/>
    <w:rsid w:val="1D4E55A7"/>
    <w:rsid w:val="1D4E6DE5"/>
    <w:rsid w:val="1D50131F"/>
    <w:rsid w:val="1D55052B"/>
    <w:rsid w:val="1D552DD9"/>
    <w:rsid w:val="1D556936"/>
    <w:rsid w:val="1D567874"/>
    <w:rsid w:val="1D57445C"/>
    <w:rsid w:val="1D575764"/>
    <w:rsid w:val="1D594678"/>
    <w:rsid w:val="1D5E1C8E"/>
    <w:rsid w:val="1D5F1562"/>
    <w:rsid w:val="1D632E00"/>
    <w:rsid w:val="1D666D95"/>
    <w:rsid w:val="1D6923E1"/>
    <w:rsid w:val="1D6A673C"/>
    <w:rsid w:val="1D715A06"/>
    <w:rsid w:val="1D790876"/>
    <w:rsid w:val="1D7A639C"/>
    <w:rsid w:val="1D7E5E8C"/>
    <w:rsid w:val="1D80285F"/>
    <w:rsid w:val="1D813BCE"/>
    <w:rsid w:val="1D840FC9"/>
    <w:rsid w:val="1D85546D"/>
    <w:rsid w:val="1D8611E5"/>
    <w:rsid w:val="1D8666D1"/>
    <w:rsid w:val="1D880AB9"/>
    <w:rsid w:val="1D884F5D"/>
    <w:rsid w:val="1D886D0B"/>
    <w:rsid w:val="1D8D60CF"/>
    <w:rsid w:val="1D8E4E63"/>
    <w:rsid w:val="1D8F0099"/>
    <w:rsid w:val="1D90796E"/>
    <w:rsid w:val="1D9236E6"/>
    <w:rsid w:val="1D9247AE"/>
    <w:rsid w:val="1D94745E"/>
    <w:rsid w:val="1D951428"/>
    <w:rsid w:val="1D9751A0"/>
    <w:rsid w:val="1D9B4C90"/>
    <w:rsid w:val="1D9E652E"/>
    <w:rsid w:val="1D9F5DE8"/>
    <w:rsid w:val="1D9F5E03"/>
    <w:rsid w:val="1DA022A7"/>
    <w:rsid w:val="1DA04055"/>
    <w:rsid w:val="1DA63635"/>
    <w:rsid w:val="1DA653E3"/>
    <w:rsid w:val="1DA72E39"/>
    <w:rsid w:val="1DA86E9A"/>
    <w:rsid w:val="1DA90A2F"/>
    <w:rsid w:val="1DA968D6"/>
    <w:rsid w:val="1DAA4ED3"/>
    <w:rsid w:val="1DAD6772"/>
    <w:rsid w:val="1DAD6CAB"/>
    <w:rsid w:val="1DAE2D0C"/>
    <w:rsid w:val="1DAF6046"/>
    <w:rsid w:val="1DB00010"/>
    <w:rsid w:val="1DB567EC"/>
    <w:rsid w:val="1DB7314C"/>
    <w:rsid w:val="1DB775F0"/>
    <w:rsid w:val="1DB93368"/>
    <w:rsid w:val="1DBB273F"/>
    <w:rsid w:val="1DBC69B5"/>
    <w:rsid w:val="1DBE097F"/>
    <w:rsid w:val="1DC07CF2"/>
    <w:rsid w:val="1DC13FCB"/>
    <w:rsid w:val="1DC468F7"/>
    <w:rsid w:val="1DCA10D2"/>
    <w:rsid w:val="1DCB4E05"/>
    <w:rsid w:val="1DCB4E4A"/>
    <w:rsid w:val="1DCF493A"/>
    <w:rsid w:val="1DCF66E8"/>
    <w:rsid w:val="1DD0508C"/>
    <w:rsid w:val="1DD12460"/>
    <w:rsid w:val="1DD261D8"/>
    <w:rsid w:val="1DD41F50"/>
    <w:rsid w:val="1DD67A76"/>
    <w:rsid w:val="1DD7559C"/>
    <w:rsid w:val="1DD957B9"/>
    <w:rsid w:val="1DDA6E3B"/>
    <w:rsid w:val="1DDE2DCF"/>
    <w:rsid w:val="1DDF327B"/>
    <w:rsid w:val="1DDF4451"/>
    <w:rsid w:val="1DE008F5"/>
    <w:rsid w:val="1DE32193"/>
    <w:rsid w:val="1DE33F41"/>
    <w:rsid w:val="1DE4691F"/>
    <w:rsid w:val="1DE55F0B"/>
    <w:rsid w:val="1DE877AA"/>
    <w:rsid w:val="1DEC54EC"/>
    <w:rsid w:val="1DEC729A"/>
    <w:rsid w:val="1DED217A"/>
    <w:rsid w:val="1DED4DC0"/>
    <w:rsid w:val="1DED6B6E"/>
    <w:rsid w:val="1DEF28E6"/>
    <w:rsid w:val="1DEF6D8A"/>
    <w:rsid w:val="1DF0665E"/>
    <w:rsid w:val="1DF20628"/>
    <w:rsid w:val="1DF3687A"/>
    <w:rsid w:val="1DF443A0"/>
    <w:rsid w:val="1DF51A98"/>
    <w:rsid w:val="1DF61EC7"/>
    <w:rsid w:val="1DF70777"/>
    <w:rsid w:val="1DF83E91"/>
    <w:rsid w:val="1DF95513"/>
    <w:rsid w:val="1DFB1313"/>
    <w:rsid w:val="1DFD14A7"/>
    <w:rsid w:val="1DFD6804"/>
    <w:rsid w:val="1DFE0D7B"/>
    <w:rsid w:val="1DFE6FCD"/>
    <w:rsid w:val="1E05035C"/>
    <w:rsid w:val="1E067C30"/>
    <w:rsid w:val="1E0A0959"/>
    <w:rsid w:val="1E0A3BC4"/>
    <w:rsid w:val="1E0B5246"/>
    <w:rsid w:val="1E0C793C"/>
    <w:rsid w:val="1E0D0FBE"/>
    <w:rsid w:val="1E0F11DA"/>
    <w:rsid w:val="1E1265D5"/>
    <w:rsid w:val="1E1467F1"/>
    <w:rsid w:val="1E162569"/>
    <w:rsid w:val="1E1660C5"/>
    <w:rsid w:val="1E1C2580"/>
    <w:rsid w:val="1E1D38F7"/>
    <w:rsid w:val="1E1D4433"/>
    <w:rsid w:val="1E1E766F"/>
    <w:rsid w:val="1E206F43"/>
    <w:rsid w:val="1E2307E2"/>
    <w:rsid w:val="1E2470D7"/>
    <w:rsid w:val="1E2A6014"/>
    <w:rsid w:val="1E2C3B3A"/>
    <w:rsid w:val="1E2F58D4"/>
    <w:rsid w:val="1E2F7187"/>
    <w:rsid w:val="1E311151"/>
    <w:rsid w:val="1E312EFF"/>
    <w:rsid w:val="1E313FB3"/>
    <w:rsid w:val="1E325443"/>
    <w:rsid w:val="1E334EC9"/>
    <w:rsid w:val="1E340C41"/>
    <w:rsid w:val="1E360515"/>
    <w:rsid w:val="1E37428D"/>
    <w:rsid w:val="1E37603B"/>
    <w:rsid w:val="1E3824DF"/>
    <w:rsid w:val="1E396257"/>
    <w:rsid w:val="1E3D060F"/>
    <w:rsid w:val="1E3F7D2E"/>
    <w:rsid w:val="1E401394"/>
    <w:rsid w:val="1E4134E4"/>
    <w:rsid w:val="1E42335E"/>
    <w:rsid w:val="1E426EBA"/>
    <w:rsid w:val="1E432C32"/>
    <w:rsid w:val="1E4470D6"/>
    <w:rsid w:val="1E4569AA"/>
    <w:rsid w:val="1E480248"/>
    <w:rsid w:val="1E4946EC"/>
    <w:rsid w:val="1E4A2212"/>
    <w:rsid w:val="1E4A3FC0"/>
    <w:rsid w:val="1E4B7669"/>
    <w:rsid w:val="1E4E3AB1"/>
    <w:rsid w:val="1E4F7829"/>
    <w:rsid w:val="1E5062B3"/>
    <w:rsid w:val="1E5135A1"/>
    <w:rsid w:val="1E522E75"/>
    <w:rsid w:val="1E523514"/>
    <w:rsid w:val="1E543091"/>
    <w:rsid w:val="1E54477C"/>
    <w:rsid w:val="1E556E6E"/>
    <w:rsid w:val="1E562965"/>
    <w:rsid w:val="1E5906A7"/>
    <w:rsid w:val="1E592455"/>
    <w:rsid w:val="1E5B61CE"/>
    <w:rsid w:val="1E5B7F7C"/>
    <w:rsid w:val="1E5D1B3F"/>
    <w:rsid w:val="1E5D4FF0"/>
    <w:rsid w:val="1E6257AE"/>
    <w:rsid w:val="1E650DFA"/>
    <w:rsid w:val="1E664332"/>
    <w:rsid w:val="1E674B72"/>
    <w:rsid w:val="1E6C03DB"/>
    <w:rsid w:val="1E6E4153"/>
    <w:rsid w:val="1E707ECB"/>
    <w:rsid w:val="1E71154D"/>
    <w:rsid w:val="1E714A66"/>
    <w:rsid w:val="1E764DB5"/>
    <w:rsid w:val="1E7828DC"/>
    <w:rsid w:val="1E7948A6"/>
    <w:rsid w:val="1E795AA6"/>
    <w:rsid w:val="1E796654"/>
    <w:rsid w:val="1E7A2AF8"/>
    <w:rsid w:val="1E7D7EF2"/>
    <w:rsid w:val="1E7E3C6A"/>
    <w:rsid w:val="1E802593"/>
    <w:rsid w:val="1E815B99"/>
    <w:rsid w:val="1E85149C"/>
    <w:rsid w:val="1E8578BB"/>
    <w:rsid w:val="1E870D71"/>
    <w:rsid w:val="1E88623C"/>
    <w:rsid w:val="1E892D3B"/>
    <w:rsid w:val="1E8A0B5C"/>
    <w:rsid w:val="1E8C347C"/>
    <w:rsid w:val="1E8C6387"/>
    <w:rsid w:val="1E8F40C9"/>
    <w:rsid w:val="1E8F7C25"/>
    <w:rsid w:val="1E911BEF"/>
    <w:rsid w:val="1E934CC5"/>
    <w:rsid w:val="1E937715"/>
    <w:rsid w:val="1E943D2D"/>
    <w:rsid w:val="1E982F7E"/>
    <w:rsid w:val="1E984D2C"/>
    <w:rsid w:val="1E9A6CF6"/>
    <w:rsid w:val="1E9D2342"/>
    <w:rsid w:val="1E9E60BA"/>
    <w:rsid w:val="1EA23DFC"/>
    <w:rsid w:val="1EA25BAA"/>
    <w:rsid w:val="1EA5569B"/>
    <w:rsid w:val="1EA703CC"/>
    <w:rsid w:val="1EA77665"/>
    <w:rsid w:val="1EA81514"/>
    <w:rsid w:val="1EA90CE7"/>
    <w:rsid w:val="1EAA2CB1"/>
    <w:rsid w:val="1EAE27A1"/>
    <w:rsid w:val="1EAE454F"/>
    <w:rsid w:val="1EAF7CA6"/>
    <w:rsid w:val="1EB02877"/>
    <w:rsid w:val="1EB06519"/>
    <w:rsid w:val="1EB1403F"/>
    <w:rsid w:val="1EB31B66"/>
    <w:rsid w:val="1EB4768C"/>
    <w:rsid w:val="1EB53B18"/>
    <w:rsid w:val="1EB63404"/>
    <w:rsid w:val="1EB7330C"/>
    <w:rsid w:val="1EB853CE"/>
    <w:rsid w:val="1EB8717C"/>
    <w:rsid w:val="1EBA7398"/>
    <w:rsid w:val="1EBC3110"/>
    <w:rsid w:val="1EBE4E7B"/>
    <w:rsid w:val="1EBF675C"/>
    <w:rsid w:val="1EC2785D"/>
    <w:rsid w:val="1EC73863"/>
    <w:rsid w:val="1EC91389"/>
    <w:rsid w:val="1EC975DB"/>
    <w:rsid w:val="1ECB5101"/>
    <w:rsid w:val="1ECD4970"/>
    <w:rsid w:val="1ED02718"/>
    <w:rsid w:val="1ED1023E"/>
    <w:rsid w:val="1ED3045A"/>
    <w:rsid w:val="1ED41ADC"/>
    <w:rsid w:val="1ED55F80"/>
    <w:rsid w:val="1ED61CF8"/>
    <w:rsid w:val="1ED65854"/>
    <w:rsid w:val="1ED8781E"/>
    <w:rsid w:val="1EDA17E8"/>
    <w:rsid w:val="1EDB10BC"/>
    <w:rsid w:val="1EDD6BE3"/>
    <w:rsid w:val="1EE00481"/>
    <w:rsid w:val="1EE066D3"/>
    <w:rsid w:val="1EE2069D"/>
    <w:rsid w:val="1EE2244B"/>
    <w:rsid w:val="1EE52BF7"/>
    <w:rsid w:val="1EE61F3B"/>
    <w:rsid w:val="1EE7180F"/>
    <w:rsid w:val="1EE77A61"/>
    <w:rsid w:val="1EE937D9"/>
    <w:rsid w:val="1EE95587"/>
    <w:rsid w:val="1EEB7551"/>
    <w:rsid w:val="1EEE2B9E"/>
    <w:rsid w:val="1EEE7042"/>
    <w:rsid w:val="1EF26B32"/>
    <w:rsid w:val="1EF36406"/>
    <w:rsid w:val="1EF5217E"/>
    <w:rsid w:val="1EFE230E"/>
    <w:rsid w:val="1EFF4DAB"/>
    <w:rsid w:val="1F0138E4"/>
    <w:rsid w:val="1F016D75"/>
    <w:rsid w:val="1F022AED"/>
    <w:rsid w:val="1F0827F2"/>
    <w:rsid w:val="1F0A0FF3"/>
    <w:rsid w:val="1F0B19A2"/>
    <w:rsid w:val="1F0C1276"/>
    <w:rsid w:val="1F0D396C"/>
    <w:rsid w:val="1F0E4FEE"/>
    <w:rsid w:val="1F100D66"/>
    <w:rsid w:val="1F114ADE"/>
    <w:rsid w:val="1F136AA8"/>
    <w:rsid w:val="1F1559C4"/>
    <w:rsid w:val="1F170346"/>
    <w:rsid w:val="1F172EB5"/>
    <w:rsid w:val="1F176598"/>
    <w:rsid w:val="1F1A3993"/>
    <w:rsid w:val="1F1F369F"/>
    <w:rsid w:val="1F2111C5"/>
    <w:rsid w:val="1F234F3D"/>
    <w:rsid w:val="1F242A63"/>
    <w:rsid w:val="1F244811"/>
    <w:rsid w:val="1F26058A"/>
    <w:rsid w:val="1F262338"/>
    <w:rsid w:val="1F264DD7"/>
    <w:rsid w:val="1F2667DB"/>
    <w:rsid w:val="1F282554"/>
    <w:rsid w:val="1F2E5690"/>
    <w:rsid w:val="1F3031B6"/>
    <w:rsid w:val="1F332CA6"/>
    <w:rsid w:val="1F354C71"/>
    <w:rsid w:val="1F356A1F"/>
    <w:rsid w:val="1F3A5DE3"/>
    <w:rsid w:val="1F3C7DAD"/>
    <w:rsid w:val="1F3D58D3"/>
    <w:rsid w:val="1F3F20C1"/>
    <w:rsid w:val="1F413615"/>
    <w:rsid w:val="1F4153C3"/>
    <w:rsid w:val="1F416122"/>
    <w:rsid w:val="1F417171"/>
    <w:rsid w:val="1F42113B"/>
    <w:rsid w:val="1F424E16"/>
    <w:rsid w:val="1F43738D"/>
    <w:rsid w:val="1F464788"/>
    <w:rsid w:val="1F481CE3"/>
    <w:rsid w:val="1F486752"/>
    <w:rsid w:val="1F494278"/>
    <w:rsid w:val="1F4C5B16"/>
    <w:rsid w:val="1F4D1FBA"/>
    <w:rsid w:val="1F4D3D68"/>
    <w:rsid w:val="1F4E5D32"/>
    <w:rsid w:val="1F5275D0"/>
    <w:rsid w:val="1F576995"/>
    <w:rsid w:val="1F5771FF"/>
    <w:rsid w:val="1F5A46D7"/>
    <w:rsid w:val="1F5D7D23"/>
    <w:rsid w:val="1F6115C2"/>
    <w:rsid w:val="1F615A66"/>
    <w:rsid w:val="1F62533A"/>
    <w:rsid w:val="1F63358C"/>
    <w:rsid w:val="1F6368EB"/>
    <w:rsid w:val="1F642E60"/>
    <w:rsid w:val="1F680BA2"/>
    <w:rsid w:val="1F6966C8"/>
    <w:rsid w:val="1F6D440A"/>
    <w:rsid w:val="1F6D61B8"/>
    <w:rsid w:val="1F6E1F30"/>
    <w:rsid w:val="1F7237CF"/>
    <w:rsid w:val="1F74219C"/>
    <w:rsid w:val="1F751511"/>
    <w:rsid w:val="1F752B76"/>
    <w:rsid w:val="1F775289"/>
    <w:rsid w:val="1F78690B"/>
    <w:rsid w:val="1F7A62B3"/>
    <w:rsid w:val="1F7F5EEC"/>
    <w:rsid w:val="1F817EB6"/>
    <w:rsid w:val="1F8507F5"/>
    <w:rsid w:val="1F8808B7"/>
    <w:rsid w:val="1F890B18"/>
    <w:rsid w:val="1F8B4890"/>
    <w:rsid w:val="1F8B663F"/>
    <w:rsid w:val="1F8C2C29"/>
    <w:rsid w:val="1F8D685B"/>
    <w:rsid w:val="1F8F25D3"/>
    <w:rsid w:val="1F90634B"/>
    <w:rsid w:val="1F925C1F"/>
    <w:rsid w:val="1F947BE9"/>
    <w:rsid w:val="1F952EBB"/>
    <w:rsid w:val="1F974FE3"/>
    <w:rsid w:val="1F9C084C"/>
    <w:rsid w:val="1FA0658E"/>
    <w:rsid w:val="1FA1145E"/>
    <w:rsid w:val="1FA31BDA"/>
    <w:rsid w:val="1FA45952"/>
    <w:rsid w:val="1FA6791C"/>
    <w:rsid w:val="1FAA740D"/>
    <w:rsid w:val="1FAB4F33"/>
    <w:rsid w:val="1FAD0CAB"/>
    <w:rsid w:val="1FAD4807"/>
    <w:rsid w:val="1FB16382"/>
    <w:rsid w:val="1FB21E1D"/>
    <w:rsid w:val="1FB97650"/>
    <w:rsid w:val="1FBB33C8"/>
    <w:rsid w:val="1FBC0EEE"/>
    <w:rsid w:val="1FBC7140"/>
    <w:rsid w:val="1FC049E7"/>
    <w:rsid w:val="1FC075B8"/>
    <w:rsid w:val="1FC102B2"/>
    <w:rsid w:val="1FC14756"/>
    <w:rsid w:val="1FC16504"/>
    <w:rsid w:val="1FC55FF4"/>
    <w:rsid w:val="1FC57DA2"/>
    <w:rsid w:val="1FC61D6D"/>
    <w:rsid w:val="1FC81641"/>
    <w:rsid w:val="1FC85AE5"/>
    <w:rsid w:val="1FCA53B9"/>
    <w:rsid w:val="1FCB2EDF"/>
    <w:rsid w:val="1FCB7383"/>
    <w:rsid w:val="1FCF491A"/>
    <w:rsid w:val="1FD442EC"/>
    <w:rsid w:val="1FD53D5E"/>
    <w:rsid w:val="1FD75D28"/>
    <w:rsid w:val="1FD91AA0"/>
    <w:rsid w:val="1FDB5818"/>
    <w:rsid w:val="1FDD4B78"/>
    <w:rsid w:val="1FDE0E64"/>
    <w:rsid w:val="1FDE70B6"/>
    <w:rsid w:val="1FE530DF"/>
    <w:rsid w:val="1FE67D19"/>
    <w:rsid w:val="1FE868A9"/>
    <w:rsid w:val="1FEB532F"/>
    <w:rsid w:val="1FED10A7"/>
    <w:rsid w:val="1FEF6BCD"/>
    <w:rsid w:val="1FF22B62"/>
    <w:rsid w:val="1FF266BE"/>
    <w:rsid w:val="1FF57F5C"/>
    <w:rsid w:val="1FF64400"/>
    <w:rsid w:val="1FF67686"/>
    <w:rsid w:val="1FF71F26"/>
    <w:rsid w:val="1FF93EF0"/>
    <w:rsid w:val="1FF95C9E"/>
    <w:rsid w:val="1FFC753C"/>
    <w:rsid w:val="1FFE1506"/>
    <w:rsid w:val="1FFE32B4"/>
    <w:rsid w:val="2000527E"/>
    <w:rsid w:val="2000702C"/>
    <w:rsid w:val="20012DA5"/>
    <w:rsid w:val="20014B53"/>
    <w:rsid w:val="20016901"/>
    <w:rsid w:val="20034907"/>
    <w:rsid w:val="20084133"/>
    <w:rsid w:val="2009466C"/>
    <w:rsid w:val="200A1C59"/>
    <w:rsid w:val="200A7EAB"/>
    <w:rsid w:val="200B1B5D"/>
    <w:rsid w:val="200C1F5C"/>
    <w:rsid w:val="2011123A"/>
    <w:rsid w:val="20120B0E"/>
    <w:rsid w:val="20124FB2"/>
    <w:rsid w:val="20144886"/>
    <w:rsid w:val="201605FE"/>
    <w:rsid w:val="20173E4B"/>
    <w:rsid w:val="20174376"/>
    <w:rsid w:val="20176124"/>
    <w:rsid w:val="201900EE"/>
    <w:rsid w:val="20196340"/>
    <w:rsid w:val="201B3E66"/>
    <w:rsid w:val="201C198C"/>
    <w:rsid w:val="201E48A5"/>
    <w:rsid w:val="201E6DFF"/>
    <w:rsid w:val="20210D51"/>
    <w:rsid w:val="202251F5"/>
    <w:rsid w:val="20230F6D"/>
    <w:rsid w:val="20250841"/>
    <w:rsid w:val="20254CE5"/>
    <w:rsid w:val="20286583"/>
    <w:rsid w:val="202A22FB"/>
    <w:rsid w:val="202A40A9"/>
    <w:rsid w:val="202D1DEC"/>
    <w:rsid w:val="202F16C0"/>
    <w:rsid w:val="203767C6"/>
    <w:rsid w:val="20390790"/>
    <w:rsid w:val="203B1E13"/>
    <w:rsid w:val="203B42C4"/>
    <w:rsid w:val="203E7B55"/>
    <w:rsid w:val="2040567B"/>
    <w:rsid w:val="204131A1"/>
    <w:rsid w:val="2043516B"/>
    <w:rsid w:val="20452C91"/>
    <w:rsid w:val="20457135"/>
    <w:rsid w:val="204607B7"/>
    <w:rsid w:val="20471345"/>
    <w:rsid w:val="204A02A8"/>
    <w:rsid w:val="204D5FEA"/>
    <w:rsid w:val="204E48BC"/>
    <w:rsid w:val="204F1D62"/>
    <w:rsid w:val="20531852"/>
    <w:rsid w:val="205904EB"/>
    <w:rsid w:val="2059673D"/>
    <w:rsid w:val="205B0707"/>
    <w:rsid w:val="205C53A4"/>
    <w:rsid w:val="205C7FDB"/>
    <w:rsid w:val="205E01F7"/>
    <w:rsid w:val="205E3D53"/>
    <w:rsid w:val="206016CD"/>
    <w:rsid w:val="20601879"/>
    <w:rsid w:val="20605D1D"/>
    <w:rsid w:val="20621A95"/>
    <w:rsid w:val="20673637"/>
    <w:rsid w:val="20675088"/>
    <w:rsid w:val="20686980"/>
    <w:rsid w:val="206C021E"/>
    <w:rsid w:val="206C2914"/>
    <w:rsid w:val="206F41B2"/>
    <w:rsid w:val="206F5F60"/>
    <w:rsid w:val="20710D0B"/>
    <w:rsid w:val="20713A86"/>
    <w:rsid w:val="20717F2A"/>
    <w:rsid w:val="207215AC"/>
    <w:rsid w:val="20735A50"/>
    <w:rsid w:val="2074045F"/>
    <w:rsid w:val="20745325"/>
    <w:rsid w:val="20765541"/>
    <w:rsid w:val="207672EF"/>
    <w:rsid w:val="2077343C"/>
    <w:rsid w:val="20783067"/>
    <w:rsid w:val="20790B8D"/>
    <w:rsid w:val="207B4905"/>
    <w:rsid w:val="207D067D"/>
    <w:rsid w:val="207E61A3"/>
    <w:rsid w:val="207F2647"/>
    <w:rsid w:val="2080305E"/>
    <w:rsid w:val="208539D6"/>
    <w:rsid w:val="20855A40"/>
    <w:rsid w:val="20874856"/>
    <w:rsid w:val="20875058"/>
    <w:rsid w:val="208921B3"/>
    <w:rsid w:val="208A4B48"/>
    <w:rsid w:val="208B18B2"/>
    <w:rsid w:val="208C6B12"/>
    <w:rsid w:val="208E4638"/>
    <w:rsid w:val="208F16C3"/>
    <w:rsid w:val="2091237A"/>
    <w:rsid w:val="20931C4F"/>
    <w:rsid w:val="20937EA1"/>
    <w:rsid w:val="20943C19"/>
    <w:rsid w:val="20967991"/>
    <w:rsid w:val="20972A26"/>
    <w:rsid w:val="20973DEB"/>
    <w:rsid w:val="209B0B03"/>
    <w:rsid w:val="209D0D1F"/>
    <w:rsid w:val="209F07ED"/>
    <w:rsid w:val="209F6845"/>
    <w:rsid w:val="20A025BE"/>
    <w:rsid w:val="20A0611A"/>
    <w:rsid w:val="20A200E4"/>
    <w:rsid w:val="20A26336"/>
    <w:rsid w:val="20A51982"/>
    <w:rsid w:val="20A53730"/>
    <w:rsid w:val="20A7394C"/>
    <w:rsid w:val="20A83220"/>
    <w:rsid w:val="20A91472"/>
    <w:rsid w:val="20AA51EA"/>
    <w:rsid w:val="20AC2D10"/>
    <w:rsid w:val="20AC4ABE"/>
    <w:rsid w:val="20AD0837"/>
    <w:rsid w:val="20AE60DC"/>
    <w:rsid w:val="20AE6A88"/>
    <w:rsid w:val="20AF45AF"/>
    <w:rsid w:val="20B147CB"/>
    <w:rsid w:val="20B16579"/>
    <w:rsid w:val="20B26522"/>
    <w:rsid w:val="20B41BC5"/>
    <w:rsid w:val="20B44310"/>
    <w:rsid w:val="20B61DE1"/>
    <w:rsid w:val="20B816B5"/>
    <w:rsid w:val="20B971DB"/>
    <w:rsid w:val="20BA379C"/>
    <w:rsid w:val="20BD316F"/>
    <w:rsid w:val="20BD6CCC"/>
    <w:rsid w:val="20BF0C96"/>
    <w:rsid w:val="20C52ED3"/>
    <w:rsid w:val="20C55B80"/>
    <w:rsid w:val="20CA13E8"/>
    <w:rsid w:val="20CA3197"/>
    <w:rsid w:val="20CA763A"/>
    <w:rsid w:val="20CC5161"/>
    <w:rsid w:val="20D02EA3"/>
    <w:rsid w:val="20D109C9"/>
    <w:rsid w:val="20D14525"/>
    <w:rsid w:val="20D3029D"/>
    <w:rsid w:val="20D364EF"/>
    <w:rsid w:val="20D44015"/>
    <w:rsid w:val="20D504B9"/>
    <w:rsid w:val="20D52267"/>
    <w:rsid w:val="20D65FDF"/>
    <w:rsid w:val="20D67D8D"/>
    <w:rsid w:val="20D858B3"/>
    <w:rsid w:val="20D9162C"/>
    <w:rsid w:val="20D97C08"/>
    <w:rsid w:val="20DA5ACF"/>
    <w:rsid w:val="20DA787E"/>
    <w:rsid w:val="20DB1848"/>
    <w:rsid w:val="20DC2F6A"/>
    <w:rsid w:val="20E029BA"/>
    <w:rsid w:val="20E10F6B"/>
    <w:rsid w:val="20E22BD6"/>
    <w:rsid w:val="20E701EC"/>
    <w:rsid w:val="20EB1A8B"/>
    <w:rsid w:val="20ED20DF"/>
    <w:rsid w:val="20F3093F"/>
    <w:rsid w:val="20F33380"/>
    <w:rsid w:val="20F36B91"/>
    <w:rsid w:val="20F546B7"/>
    <w:rsid w:val="20F621DE"/>
    <w:rsid w:val="20F747EE"/>
    <w:rsid w:val="20F841A8"/>
    <w:rsid w:val="20FB17E4"/>
    <w:rsid w:val="20FB5A46"/>
    <w:rsid w:val="20FB77F4"/>
    <w:rsid w:val="20FC3C98"/>
    <w:rsid w:val="20FD356C"/>
    <w:rsid w:val="20FF1092"/>
    <w:rsid w:val="21016E14"/>
    <w:rsid w:val="21042B4C"/>
    <w:rsid w:val="210466A8"/>
    <w:rsid w:val="21050673"/>
    <w:rsid w:val="210675F3"/>
    <w:rsid w:val="21076199"/>
    <w:rsid w:val="21090163"/>
    <w:rsid w:val="21091F11"/>
    <w:rsid w:val="210B3EDB"/>
    <w:rsid w:val="210C1A01"/>
    <w:rsid w:val="210C37AF"/>
    <w:rsid w:val="211116EB"/>
    <w:rsid w:val="21132D8F"/>
    <w:rsid w:val="211474D2"/>
    <w:rsid w:val="21150B02"/>
    <w:rsid w:val="2115138E"/>
    <w:rsid w:val="2116556C"/>
    <w:rsid w:val="211663DC"/>
    <w:rsid w:val="211803A6"/>
    <w:rsid w:val="211865F8"/>
    <w:rsid w:val="211A411E"/>
    <w:rsid w:val="211C60E8"/>
    <w:rsid w:val="211D3C0E"/>
    <w:rsid w:val="211D776A"/>
    <w:rsid w:val="211E7A7D"/>
    <w:rsid w:val="211F7986"/>
    <w:rsid w:val="2120725A"/>
    <w:rsid w:val="21221225"/>
    <w:rsid w:val="2122245F"/>
    <w:rsid w:val="2122788E"/>
    <w:rsid w:val="21240AF9"/>
    <w:rsid w:val="21244F9D"/>
    <w:rsid w:val="21260D15"/>
    <w:rsid w:val="212705E9"/>
    <w:rsid w:val="21296020"/>
    <w:rsid w:val="212C6AE8"/>
    <w:rsid w:val="212D20A3"/>
    <w:rsid w:val="212E5E1B"/>
    <w:rsid w:val="21303941"/>
    <w:rsid w:val="213056EF"/>
    <w:rsid w:val="213170F5"/>
    <w:rsid w:val="21330813"/>
    <w:rsid w:val="213351E0"/>
    <w:rsid w:val="21374CD0"/>
    <w:rsid w:val="213977FF"/>
    <w:rsid w:val="213A656E"/>
    <w:rsid w:val="213B1B76"/>
    <w:rsid w:val="213B5E42"/>
    <w:rsid w:val="213D605E"/>
    <w:rsid w:val="213D7E0C"/>
    <w:rsid w:val="21426E78"/>
    <w:rsid w:val="214473ED"/>
    <w:rsid w:val="21466CC1"/>
    <w:rsid w:val="21470C8B"/>
    <w:rsid w:val="214747E7"/>
    <w:rsid w:val="21486EDD"/>
    <w:rsid w:val="21495609"/>
    <w:rsid w:val="214C004F"/>
    <w:rsid w:val="214C13B9"/>
    <w:rsid w:val="214C62A1"/>
    <w:rsid w:val="214D44F3"/>
    <w:rsid w:val="21507B40"/>
    <w:rsid w:val="21513D9B"/>
    <w:rsid w:val="215533A8"/>
    <w:rsid w:val="21577120"/>
    <w:rsid w:val="2158109D"/>
    <w:rsid w:val="21584C46"/>
    <w:rsid w:val="215869F4"/>
    <w:rsid w:val="215A276C"/>
    <w:rsid w:val="215F4227"/>
    <w:rsid w:val="216133FC"/>
    <w:rsid w:val="21617F9F"/>
    <w:rsid w:val="21635AC5"/>
    <w:rsid w:val="216361B0"/>
    <w:rsid w:val="21647640"/>
    <w:rsid w:val="21661111"/>
    <w:rsid w:val="21674E89"/>
    <w:rsid w:val="216E4D96"/>
    <w:rsid w:val="216E5E2D"/>
    <w:rsid w:val="216E7FC6"/>
    <w:rsid w:val="216F74D4"/>
    <w:rsid w:val="217001E2"/>
    <w:rsid w:val="21713385"/>
    <w:rsid w:val="21725D08"/>
    <w:rsid w:val="217750CC"/>
    <w:rsid w:val="217952E8"/>
    <w:rsid w:val="217A2E0F"/>
    <w:rsid w:val="217C0935"/>
    <w:rsid w:val="217F21D3"/>
    <w:rsid w:val="217F4248"/>
    <w:rsid w:val="21815F4B"/>
    <w:rsid w:val="218417FB"/>
    <w:rsid w:val="21846C2A"/>
    <w:rsid w:val="21886A3B"/>
    <w:rsid w:val="218872DA"/>
    <w:rsid w:val="21893052"/>
    <w:rsid w:val="218B501C"/>
    <w:rsid w:val="218E0668"/>
    <w:rsid w:val="218E28AD"/>
    <w:rsid w:val="218F3D3D"/>
    <w:rsid w:val="219043E0"/>
    <w:rsid w:val="219739C1"/>
    <w:rsid w:val="21983295"/>
    <w:rsid w:val="21997739"/>
    <w:rsid w:val="219A525F"/>
    <w:rsid w:val="219A6D4B"/>
    <w:rsid w:val="219A700D"/>
    <w:rsid w:val="219C2D85"/>
    <w:rsid w:val="21A12149"/>
    <w:rsid w:val="21A32365"/>
    <w:rsid w:val="21A41C3A"/>
    <w:rsid w:val="21A47E8B"/>
    <w:rsid w:val="21A659B2"/>
    <w:rsid w:val="21A734D8"/>
    <w:rsid w:val="21A954A2"/>
    <w:rsid w:val="21AA36F4"/>
    <w:rsid w:val="21AB121A"/>
    <w:rsid w:val="21AB746C"/>
    <w:rsid w:val="21AD6D40"/>
    <w:rsid w:val="21AF4EAB"/>
    <w:rsid w:val="21B24356"/>
    <w:rsid w:val="21B26104"/>
    <w:rsid w:val="21B300CF"/>
    <w:rsid w:val="21B31E7D"/>
    <w:rsid w:val="21B41F35"/>
    <w:rsid w:val="21B53E47"/>
    <w:rsid w:val="21B75E11"/>
    <w:rsid w:val="21B77BBF"/>
    <w:rsid w:val="21B93937"/>
    <w:rsid w:val="21BA76AF"/>
    <w:rsid w:val="21BC3427"/>
    <w:rsid w:val="21BD6DBB"/>
    <w:rsid w:val="21BE0F4D"/>
    <w:rsid w:val="21BE2CFB"/>
    <w:rsid w:val="21BF16DB"/>
    <w:rsid w:val="21C67E02"/>
    <w:rsid w:val="21C83B7A"/>
    <w:rsid w:val="21C85928"/>
    <w:rsid w:val="21C916A0"/>
    <w:rsid w:val="21CB5418"/>
    <w:rsid w:val="21CB71C6"/>
    <w:rsid w:val="21D267A7"/>
    <w:rsid w:val="21D40771"/>
    <w:rsid w:val="21D50045"/>
    <w:rsid w:val="21D56769"/>
    <w:rsid w:val="21D57C13"/>
    <w:rsid w:val="21D818E3"/>
    <w:rsid w:val="21D97B35"/>
    <w:rsid w:val="21DA1AFF"/>
    <w:rsid w:val="21DE514B"/>
    <w:rsid w:val="21E14A75"/>
    <w:rsid w:val="21E14C3C"/>
    <w:rsid w:val="21E309B4"/>
    <w:rsid w:val="21E36C06"/>
    <w:rsid w:val="21E40288"/>
    <w:rsid w:val="21E52EF3"/>
    <w:rsid w:val="21E62252"/>
    <w:rsid w:val="21E67457"/>
    <w:rsid w:val="21E87D78"/>
    <w:rsid w:val="21E93AF0"/>
    <w:rsid w:val="21EF1FCD"/>
    <w:rsid w:val="21F11323"/>
    <w:rsid w:val="21F20BF7"/>
    <w:rsid w:val="21F4671D"/>
    <w:rsid w:val="21F506E7"/>
    <w:rsid w:val="21F66939"/>
    <w:rsid w:val="21F7620D"/>
    <w:rsid w:val="21F77FBB"/>
    <w:rsid w:val="21F901D7"/>
    <w:rsid w:val="21F91F85"/>
    <w:rsid w:val="21F93D33"/>
    <w:rsid w:val="21F944FD"/>
    <w:rsid w:val="21FA58CD"/>
    <w:rsid w:val="21FB5D7B"/>
    <w:rsid w:val="22010E3A"/>
    <w:rsid w:val="220254EF"/>
    <w:rsid w:val="22034BB2"/>
    <w:rsid w:val="2203697F"/>
    <w:rsid w:val="2208666C"/>
    <w:rsid w:val="220A23E4"/>
    <w:rsid w:val="220A24B9"/>
    <w:rsid w:val="220B1C3D"/>
    <w:rsid w:val="220B1CB9"/>
    <w:rsid w:val="220D3C83"/>
    <w:rsid w:val="220D3D43"/>
    <w:rsid w:val="220D5A31"/>
    <w:rsid w:val="22105521"/>
    <w:rsid w:val="22137BB5"/>
    <w:rsid w:val="2217065D"/>
    <w:rsid w:val="2217240B"/>
    <w:rsid w:val="221768AF"/>
    <w:rsid w:val="22192627"/>
    <w:rsid w:val="221943D6"/>
    <w:rsid w:val="221945C0"/>
    <w:rsid w:val="221C2118"/>
    <w:rsid w:val="221C3EC6"/>
    <w:rsid w:val="221D1D20"/>
    <w:rsid w:val="221E7C3E"/>
    <w:rsid w:val="221F7512"/>
    <w:rsid w:val="222114DC"/>
    <w:rsid w:val="22230DB0"/>
    <w:rsid w:val="22250FCC"/>
    <w:rsid w:val="22280ABD"/>
    <w:rsid w:val="2228286B"/>
    <w:rsid w:val="22291DDB"/>
    <w:rsid w:val="222A4AC3"/>
    <w:rsid w:val="222A65E3"/>
    <w:rsid w:val="222F59A7"/>
    <w:rsid w:val="2230171F"/>
    <w:rsid w:val="22317971"/>
    <w:rsid w:val="22334A87"/>
    <w:rsid w:val="22346EEE"/>
    <w:rsid w:val="22370D00"/>
    <w:rsid w:val="223C00C4"/>
    <w:rsid w:val="223E5BEA"/>
    <w:rsid w:val="22401962"/>
    <w:rsid w:val="224156DA"/>
    <w:rsid w:val="22421B7E"/>
    <w:rsid w:val="224240C3"/>
    <w:rsid w:val="22484CBB"/>
    <w:rsid w:val="224A27E1"/>
    <w:rsid w:val="224A458F"/>
    <w:rsid w:val="224B0307"/>
    <w:rsid w:val="224C6559"/>
    <w:rsid w:val="224D407F"/>
    <w:rsid w:val="224E326E"/>
    <w:rsid w:val="224F6049"/>
    <w:rsid w:val="22521696"/>
    <w:rsid w:val="22552F34"/>
    <w:rsid w:val="22573150"/>
    <w:rsid w:val="22590C76"/>
    <w:rsid w:val="22592A24"/>
    <w:rsid w:val="225D0766"/>
    <w:rsid w:val="225E003A"/>
    <w:rsid w:val="225E628C"/>
    <w:rsid w:val="225F1EAA"/>
    <w:rsid w:val="22602004"/>
    <w:rsid w:val="22621109"/>
    <w:rsid w:val="22626311"/>
    <w:rsid w:val="22635651"/>
    <w:rsid w:val="2268710B"/>
    <w:rsid w:val="226A4C31"/>
    <w:rsid w:val="226C110E"/>
    <w:rsid w:val="226D4721"/>
    <w:rsid w:val="226D64CF"/>
    <w:rsid w:val="226E050F"/>
    <w:rsid w:val="226E1C50"/>
    <w:rsid w:val="226F2941"/>
    <w:rsid w:val="22705A00"/>
    <w:rsid w:val="22743D02"/>
    <w:rsid w:val="227B0BEC"/>
    <w:rsid w:val="227B299A"/>
    <w:rsid w:val="227B2B13"/>
    <w:rsid w:val="227B5090"/>
    <w:rsid w:val="227C6712"/>
    <w:rsid w:val="22804455"/>
    <w:rsid w:val="22813DB4"/>
    <w:rsid w:val="228201CD"/>
    <w:rsid w:val="22835CF3"/>
    <w:rsid w:val="22857CBD"/>
    <w:rsid w:val="22862631"/>
    <w:rsid w:val="228710B6"/>
    <w:rsid w:val="228757E3"/>
    <w:rsid w:val="228965D3"/>
    <w:rsid w:val="228C2DF9"/>
    <w:rsid w:val="228C4BA7"/>
    <w:rsid w:val="228D0920"/>
    <w:rsid w:val="228E4DC3"/>
    <w:rsid w:val="228E7AF9"/>
    <w:rsid w:val="228F28EA"/>
    <w:rsid w:val="22910410"/>
    <w:rsid w:val="229323DA"/>
    <w:rsid w:val="22934188"/>
    <w:rsid w:val="229B4DEB"/>
    <w:rsid w:val="229D027E"/>
    <w:rsid w:val="229E2B2D"/>
    <w:rsid w:val="22A00653"/>
    <w:rsid w:val="22A04AF7"/>
    <w:rsid w:val="22A10E8E"/>
    <w:rsid w:val="22A30143"/>
    <w:rsid w:val="22A31EF1"/>
    <w:rsid w:val="22A448F0"/>
    <w:rsid w:val="22A55C69"/>
    <w:rsid w:val="22A77C33"/>
    <w:rsid w:val="22AE0FC2"/>
    <w:rsid w:val="22B42350"/>
    <w:rsid w:val="22B440FE"/>
    <w:rsid w:val="22B61C24"/>
    <w:rsid w:val="22B660C8"/>
    <w:rsid w:val="22B81E40"/>
    <w:rsid w:val="22B91715"/>
    <w:rsid w:val="22BA5BB9"/>
    <w:rsid w:val="22BD1205"/>
    <w:rsid w:val="22BE4F7D"/>
    <w:rsid w:val="22BE6801"/>
    <w:rsid w:val="22C00CF5"/>
    <w:rsid w:val="22C24A6D"/>
    <w:rsid w:val="22C2681B"/>
    <w:rsid w:val="22C500B9"/>
    <w:rsid w:val="22C5630B"/>
    <w:rsid w:val="22CA1B74"/>
    <w:rsid w:val="22CA2A17"/>
    <w:rsid w:val="22CC769A"/>
    <w:rsid w:val="22CE3412"/>
    <w:rsid w:val="22CF0F38"/>
    <w:rsid w:val="22CF2CE6"/>
    <w:rsid w:val="22CF718A"/>
    <w:rsid w:val="22D14CB0"/>
    <w:rsid w:val="22D402FC"/>
    <w:rsid w:val="22D4654E"/>
    <w:rsid w:val="22D622C7"/>
    <w:rsid w:val="22D87DED"/>
    <w:rsid w:val="22D93B65"/>
    <w:rsid w:val="22D95913"/>
    <w:rsid w:val="22DB5B2F"/>
    <w:rsid w:val="22DC16E7"/>
    <w:rsid w:val="22E03102"/>
    <w:rsid w:val="22E03145"/>
    <w:rsid w:val="22E04EF3"/>
    <w:rsid w:val="22E23150"/>
    <w:rsid w:val="22E50641"/>
    <w:rsid w:val="22E5250A"/>
    <w:rsid w:val="22E76282"/>
    <w:rsid w:val="22EA5D72"/>
    <w:rsid w:val="22EC1AEA"/>
    <w:rsid w:val="22EC5646"/>
    <w:rsid w:val="22EE13BE"/>
    <w:rsid w:val="22EE5862"/>
    <w:rsid w:val="22F015DA"/>
    <w:rsid w:val="22F32E79"/>
    <w:rsid w:val="22F46CA6"/>
    <w:rsid w:val="22F8048F"/>
    <w:rsid w:val="22FA4207"/>
    <w:rsid w:val="22FB1D2D"/>
    <w:rsid w:val="22FB3ADB"/>
    <w:rsid w:val="22FB7F7F"/>
    <w:rsid w:val="22FD7D58"/>
    <w:rsid w:val="22FE5379"/>
    <w:rsid w:val="22FF181D"/>
    <w:rsid w:val="22FF35CB"/>
    <w:rsid w:val="2302130E"/>
    <w:rsid w:val="230B6414"/>
    <w:rsid w:val="230C3F3A"/>
    <w:rsid w:val="230C5CE8"/>
    <w:rsid w:val="230E0CDD"/>
    <w:rsid w:val="230F7587"/>
    <w:rsid w:val="23103A2A"/>
    <w:rsid w:val="23110D9F"/>
    <w:rsid w:val="231336BF"/>
    <w:rsid w:val="23151041"/>
    <w:rsid w:val="23160915"/>
    <w:rsid w:val="23164DB9"/>
    <w:rsid w:val="231A6657"/>
    <w:rsid w:val="231D6147"/>
    <w:rsid w:val="231F1846"/>
    <w:rsid w:val="231F3C6E"/>
    <w:rsid w:val="232030F2"/>
    <w:rsid w:val="23204833"/>
    <w:rsid w:val="2322375E"/>
    <w:rsid w:val="23264FFC"/>
    <w:rsid w:val="232748D0"/>
    <w:rsid w:val="232C638A"/>
    <w:rsid w:val="23305E7B"/>
    <w:rsid w:val="23307C29"/>
    <w:rsid w:val="23333275"/>
    <w:rsid w:val="233500BF"/>
    <w:rsid w:val="2335523F"/>
    <w:rsid w:val="23377FF7"/>
    <w:rsid w:val="233A2855"/>
    <w:rsid w:val="233B037C"/>
    <w:rsid w:val="233D0598"/>
    <w:rsid w:val="233D40F4"/>
    <w:rsid w:val="233F60BE"/>
    <w:rsid w:val="23403BE4"/>
    <w:rsid w:val="23411E36"/>
    <w:rsid w:val="2342170A"/>
    <w:rsid w:val="23447230"/>
    <w:rsid w:val="234611FA"/>
    <w:rsid w:val="234644E0"/>
    <w:rsid w:val="23474F72"/>
    <w:rsid w:val="23476D20"/>
    <w:rsid w:val="234B501F"/>
    <w:rsid w:val="234B6811"/>
    <w:rsid w:val="234C4BAE"/>
    <w:rsid w:val="234F5BD5"/>
    <w:rsid w:val="23513661"/>
    <w:rsid w:val="23517B9F"/>
    <w:rsid w:val="23574233"/>
    <w:rsid w:val="23582CDC"/>
    <w:rsid w:val="235D02F2"/>
    <w:rsid w:val="23607DE2"/>
    <w:rsid w:val="23616034"/>
    <w:rsid w:val="23627FFE"/>
    <w:rsid w:val="23675615"/>
    <w:rsid w:val="2369138D"/>
    <w:rsid w:val="2369313B"/>
    <w:rsid w:val="23694EE9"/>
    <w:rsid w:val="23696C97"/>
    <w:rsid w:val="236A4208"/>
    <w:rsid w:val="236B0C61"/>
    <w:rsid w:val="236B425F"/>
    <w:rsid w:val="236C49D9"/>
    <w:rsid w:val="236C6787"/>
    <w:rsid w:val="236D1AF0"/>
    <w:rsid w:val="236D6760"/>
    <w:rsid w:val="236E24FF"/>
    <w:rsid w:val="236E4019"/>
    <w:rsid w:val="236E7640"/>
    <w:rsid w:val="23700025"/>
    <w:rsid w:val="23720241"/>
    <w:rsid w:val="23733FB9"/>
    <w:rsid w:val="23736A25"/>
    <w:rsid w:val="2375388E"/>
    <w:rsid w:val="237A0EA4"/>
    <w:rsid w:val="237A203E"/>
    <w:rsid w:val="237A543E"/>
    <w:rsid w:val="237A70F6"/>
    <w:rsid w:val="237D6BE6"/>
    <w:rsid w:val="23836192"/>
    <w:rsid w:val="23843AD1"/>
    <w:rsid w:val="23847F75"/>
    <w:rsid w:val="23867616"/>
    <w:rsid w:val="23871813"/>
    <w:rsid w:val="238910E7"/>
    <w:rsid w:val="23897339"/>
    <w:rsid w:val="238D507B"/>
    <w:rsid w:val="238E0DF3"/>
    <w:rsid w:val="23901F29"/>
    <w:rsid w:val="23906919"/>
    <w:rsid w:val="23953F30"/>
    <w:rsid w:val="23957A8C"/>
    <w:rsid w:val="23971A56"/>
    <w:rsid w:val="23977CA8"/>
    <w:rsid w:val="23983A20"/>
    <w:rsid w:val="23990716"/>
    <w:rsid w:val="239A1546"/>
    <w:rsid w:val="239C0061"/>
    <w:rsid w:val="239F090A"/>
    <w:rsid w:val="23A14683"/>
    <w:rsid w:val="23A67EEB"/>
    <w:rsid w:val="23A93537"/>
    <w:rsid w:val="23A979DB"/>
    <w:rsid w:val="23AB2B2B"/>
    <w:rsid w:val="23AE6D9F"/>
    <w:rsid w:val="23B31F24"/>
    <w:rsid w:val="23B5012E"/>
    <w:rsid w:val="23B75C54"/>
    <w:rsid w:val="23B908A4"/>
    <w:rsid w:val="23B95E70"/>
    <w:rsid w:val="23BC326A"/>
    <w:rsid w:val="23C10881"/>
    <w:rsid w:val="23C16AD3"/>
    <w:rsid w:val="23C465C3"/>
    <w:rsid w:val="23CA60B4"/>
    <w:rsid w:val="23CD36CA"/>
    <w:rsid w:val="23D031BA"/>
    <w:rsid w:val="23D17CF2"/>
    <w:rsid w:val="23D22A8E"/>
    <w:rsid w:val="23D305B4"/>
    <w:rsid w:val="23D71DF9"/>
    <w:rsid w:val="23D762F6"/>
    <w:rsid w:val="23DA5DE6"/>
    <w:rsid w:val="23DC390D"/>
    <w:rsid w:val="23DD452A"/>
    <w:rsid w:val="23DE58D7"/>
    <w:rsid w:val="23DF51AB"/>
    <w:rsid w:val="23E045EC"/>
    <w:rsid w:val="23E40A13"/>
    <w:rsid w:val="23E46C65"/>
    <w:rsid w:val="23E6478B"/>
    <w:rsid w:val="23E95BEF"/>
    <w:rsid w:val="23EB7FF4"/>
    <w:rsid w:val="23ED5B1A"/>
    <w:rsid w:val="23F029A0"/>
    <w:rsid w:val="23F5677C"/>
    <w:rsid w:val="23F92711"/>
    <w:rsid w:val="23FA0237"/>
    <w:rsid w:val="23FC7B0B"/>
    <w:rsid w:val="23FD0064"/>
    <w:rsid w:val="23FF13A9"/>
    <w:rsid w:val="240115C5"/>
    <w:rsid w:val="24015121"/>
    <w:rsid w:val="24027986"/>
    <w:rsid w:val="2403691B"/>
    <w:rsid w:val="240370EB"/>
    <w:rsid w:val="240476D5"/>
    <w:rsid w:val="24062738"/>
    <w:rsid w:val="240B41F2"/>
    <w:rsid w:val="240B5FA0"/>
    <w:rsid w:val="240D1D18"/>
    <w:rsid w:val="240E5F29"/>
    <w:rsid w:val="240E783E"/>
    <w:rsid w:val="24125580"/>
    <w:rsid w:val="241412F8"/>
    <w:rsid w:val="24156E1F"/>
    <w:rsid w:val="2418246B"/>
    <w:rsid w:val="241C63FF"/>
    <w:rsid w:val="241E2177"/>
    <w:rsid w:val="24207C9D"/>
    <w:rsid w:val="24217571"/>
    <w:rsid w:val="2423778D"/>
    <w:rsid w:val="2426102C"/>
    <w:rsid w:val="24262DDA"/>
    <w:rsid w:val="24292B31"/>
    <w:rsid w:val="242B03F0"/>
    <w:rsid w:val="242B219E"/>
    <w:rsid w:val="242B6B92"/>
    <w:rsid w:val="242C34E7"/>
    <w:rsid w:val="24311EAA"/>
    <w:rsid w:val="2432352D"/>
    <w:rsid w:val="243454F7"/>
    <w:rsid w:val="243674C1"/>
    <w:rsid w:val="24390D5F"/>
    <w:rsid w:val="243C25FD"/>
    <w:rsid w:val="243E6375"/>
    <w:rsid w:val="243F5C4A"/>
    <w:rsid w:val="243F6497"/>
    <w:rsid w:val="2443573A"/>
    <w:rsid w:val="24455956"/>
    <w:rsid w:val="2446347C"/>
    <w:rsid w:val="24482D50"/>
    <w:rsid w:val="244871F4"/>
    <w:rsid w:val="244A2F6C"/>
    <w:rsid w:val="244A6AC8"/>
    <w:rsid w:val="244D0A9B"/>
    <w:rsid w:val="244D65B8"/>
    <w:rsid w:val="24507E57"/>
    <w:rsid w:val="245160C7"/>
    <w:rsid w:val="24521E21"/>
    <w:rsid w:val="245375B0"/>
    <w:rsid w:val="2455546D"/>
    <w:rsid w:val="24561B4D"/>
    <w:rsid w:val="245636BF"/>
    <w:rsid w:val="2458446D"/>
    <w:rsid w:val="245B6F27"/>
    <w:rsid w:val="245E07C6"/>
    <w:rsid w:val="2460453E"/>
    <w:rsid w:val="246062EC"/>
    <w:rsid w:val="24617941"/>
    <w:rsid w:val="24642C0A"/>
    <w:rsid w:val="246456B0"/>
    <w:rsid w:val="24661428"/>
    <w:rsid w:val="246851A0"/>
    <w:rsid w:val="246B6A3F"/>
    <w:rsid w:val="246C54B4"/>
    <w:rsid w:val="246D6C5B"/>
    <w:rsid w:val="246F29D3"/>
    <w:rsid w:val="246F3E35"/>
    <w:rsid w:val="246F4EFF"/>
    <w:rsid w:val="247022A7"/>
    <w:rsid w:val="247052C5"/>
    <w:rsid w:val="24724271"/>
    <w:rsid w:val="24747FE9"/>
    <w:rsid w:val="247578BD"/>
    <w:rsid w:val="24795117"/>
    <w:rsid w:val="247973AD"/>
    <w:rsid w:val="247B3126"/>
    <w:rsid w:val="247C0C4C"/>
    <w:rsid w:val="247D50F0"/>
    <w:rsid w:val="247D6439"/>
    <w:rsid w:val="247E2C16"/>
    <w:rsid w:val="248144B4"/>
    <w:rsid w:val="24822706"/>
    <w:rsid w:val="24832617"/>
    <w:rsid w:val="24853FA4"/>
    <w:rsid w:val="24860C2C"/>
    <w:rsid w:val="24861ACA"/>
    <w:rsid w:val="24863878"/>
    <w:rsid w:val="248A5117"/>
    <w:rsid w:val="248D2E59"/>
    <w:rsid w:val="24912949"/>
    <w:rsid w:val="2493065F"/>
    <w:rsid w:val="24941AEF"/>
    <w:rsid w:val="24942439"/>
    <w:rsid w:val="249441E7"/>
    <w:rsid w:val="24952F7F"/>
    <w:rsid w:val="24961D0D"/>
    <w:rsid w:val="24975A86"/>
    <w:rsid w:val="24977834"/>
    <w:rsid w:val="249B7324"/>
    <w:rsid w:val="249C309C"/>
    <w:rsid w:val="24A02B8C"/>
    <w:rsid w:val="24A26904"/>
    <w:rsid w:val="24A30154"/>
    <w:rsid w:val="24A361D8"/>
    <w:rsid w:val="24A408F0"/>
    <w:rsid w:val="24A51F50"/>
    <w:rsid w:val="24A57065"/>
    <w:rsid w:val="24A7216D"/>
    <w:rsid w:val="24A85EE5"/>
    <w:rsid w:val="24AA2A5A"/>
    <w:rsid w:val="24AA7567"/>
    <w:rsid w:val="24AB32DF"/>
    <w:rsid w:val="24AC1531"/>
    <w:rsid w:val="24AD7057"/>
    <w:rsid w:val="24B14D99"/>
    <w:rsid w:val="24B22173"/>
    <w:rsid w:val="24B30B11"/>
    <w:rsid w:val="24B403E6"/>
    <w:rsid w:val="24B65F0C"/>
    <w:rsid w:val="24B86128"/>
    <w:rsid w:val="24B95AD9"/>
    <w:rsid w:val="24BB1774"/>
    <w:rsid w:val="24BB79C6"/>
    <w:rsid w:val="24BC729A"/>
    <w:rsid w:val="24BD373E"/>
    <w:rsid w:val="24BE1264"/>
    <w:rsid w:val="24BE24DA"/>
    <w:rsid w:val="24C0322E"/>
    <w:rsid w:val="24C20D54"/>
    <w:rsid w:val="24C26FA6"/>
    <w:rsid w:val="24C70119"/>
    <w:rsid w:val="24CD14A7"/>
    <w:rsid w:val="24CE3110"/>
    <w:rsid w:val="24CE594B"/>
    <w:rsid w:val="24CF5825"/>
    <w:rsid w:val="24D22F21"/>
    <w:rsid w:val="24D40A88"/>
    <w:rsid w:val="24D64800"/>
    <w:rsid w:val="24D663E6"/>
    <w:rsid w:val="24D665AE"/>
    <w:rsid w:val="24D77F2B"/>
    <w:rsid w:val="24D80578"/>
    <w:rsid w:val="24D82326"/>
    <w:rsid w:val="24DB0068"/>
    <w:rsid w:val="24DB5972"/>
    <w:rsid w:val="24DE36B4"/>
    <w:rsid w:val="24E011DB"/>
    <w:rsid w:val="24E0551A"/>
    <w:rsid w:val="24E0742D"/>
    <w:rsid w:val="24E16D01"/>
    <w:rsid w:val="24E52C95"/>
    <w:rsid w:val="24ED56A6"/>
    <w:rsid w:val="24EF141E"/>
    <w:rsid w:val="24F3399B"/>
    <w:rsid w:val="24F5112A"/>
    <w:rsid w:val="24F579FC"/>
    <w:rsid w:val="24F66C50"/>
    <w:rsid w:val="24F84776"/>
    <w:rsid w:val="24F904EE"/>
    <w:rsid w:val="24FD3B3B"/>
    <w:rsid w:val="24FD761E"/>
    <w:rsid w:val="24FE5B05"/>
    <w:rsid w:val="24FF3AEE"/>
    <w:rsid w:val="25004B0F"/>
    <w:rsid w:val="25007ACF"/>
    <w:rsid w:val="2501742F"/>
    <w:rsid w:val="250749B9"/>
    <w:rsid w:val="250A26FB"/>
    <w:rsid w:val="250A6257"/>
    <w:rsid w:val="250C1FD0"/>
    <w:rsid w:val="250F386E"/>
    <w:rsid w:val="25113A8A"/>
    <w:rsid w:val="251175E6"/>
    <w:rsid w:val="25137802"/>
    <w:rsid w:val="25140E84"/>
    <w:rsid w:val="25180974"/>
    <w:rsid w:val="251A0B90"/>
    <w:rsid w:val="251C31E3"/>
    <w:rsid w:val="251E1D03"/>
    <w:rsid w:val="251F61A7"/>
    <w:rsid w:val="25201F1F"/>
    <w:rsid w:val="25203CCD"/>
    <w:rsid w:val="25207829"/>
    <w:rsid w:val="252217F3"/>
    <w:rsid w:val="25237319"/>
    <w:rsid w:val="2524556B"/>
    <w:rsid w:val="2527505B"/>
    <w:rsid w:val="25287F65"/>
    <w:rsid w:val="252A06A8"/>
    <w:rsid w:val="252B4B4C"/>
    <w:rsid w:val="252C08C4"/>
    <w:rsid w:val="252C2672"/>
    <w:rsid w:val="252C4420"/>
    <w:rsid w:val="252E1F46"/>
    <w:rsid w:val="252F3F10"/>
    <w:rsid w:val="253432D4"/>
    <w:rsid w:val="253439FF"/>
    <w:rsid w:val="25357778"/>
    <w:rsid w:val="253634F0"/>
    <w:rsid w:val="2536529E"/>
    <w:rsid w:val="2536704D"/>
    <w:rsid w:val="253677AF"/>
    <w:rsid w:val="253A30B9"/>
    <w:rsid w:val="253A4D8F"/>
    <w:rsid w:val="253F05F7"/>
    <w:rsid w:val="254259F1"/>
    <w:rsid w:val="25453733"/>
    <w:rsid w:val="25457290"/>
    <w:rsid w:val="254A2AF8"/>
    <w:rsid w:val="254C061E"/>
    <w:rsid w:val="254E25E8"/>
    <w:rsid w:val="25537BFE"/>
    <w:rsid w:val="25551BC9"/>
    <w:rsid w:val="25553977"/>
    <w:rsid w:val="2556149D"/>
    <w:rsid w:val="255816B9"/>
    <w:rsid w:val="25592D3B"/>
    <w:rsid w:val="255A0F8D"/>
    <w:rsid w:val="255D295A"/>
    <w:rsid w:val="255E0351"/>
    <w:rsid w:val="256040C9"/>
    <w:rsid w:val="2561056D"/>
    <w:rsid w:val="256242E5"/>
    <w:rsid w:val="25627E42"/>
    <w:rsid w:val="256516E0"/>
    <w:rsid w:val="2567226A"/>
    <w:rsid w:val="256736AA"/>
    <w:rsid w:val="25675458"/>
    <w:rsid w:val="25697422"/>
    <w:rsid w:val="256A2E13"/>
    <w:rsid w:val="25754019"/>
    <w:rsid w:val="25787562"/>
    <w:rsid w:val="257A162F"/>
    <w:rsid w:val="257A33DD"/>
    <w:rsid w:val="257D4C7B"/>
    <w:rsid w:val="258129BE"/>
    <w:rsid w:val="258254F2"/>
    <w:rsid w:val="2584600A"/>
    <w:rsid w:val="25853B30"/>
    <w:rsid w:val="25875AFA"/>
    <w:rsid w:val="25891872"/>
    <w:rsid w:val="258B00E2"/>
    <w:rsid w:val="258B383C"/>
    <w:rsid w:val="258C1362"/>
    <w:rsid w:val="259049AF"/>
    <w:rsid w:val="25910727"/>
    <w:rsid w:val="25956469"/>
    <w:rsid w:val="25997FDC"/>
    <w:rsid w:val="259A75DB"/>
    <w:rsid w:val="259B3353"/>
    <w:rsid w:val="259D152E"/>
    <w:rsid w:val="259D3570"/>
    <w:rsid w:val="259F1096"/>
    <w:rsid w:val="25A14E0E"/>
    <w:rsid w:val="25A22934"/>
    <w:rsid w:val="25A246E2"/>
    <w:rsid w:val="25A466AC"/>
    <w:rsid w:val="25A55F80"/>
    <w:rsid w:val="25A62424"/>
    <w:rsid w:val="25A8619C"/>
    <w:rsid w:val="25A917A6"/>
    <w:rsid w:val="25AB3597"/>
    <w:rsid w:val="25AC730F"/>
    <w:rsid w:val="25AD37B3"/>
    <w:rsid w:val="25AE24B3"/>
    <w:rsid w:val="25AE752B"/>
    <w:rsid w:val="25B032A3"/>
    <w:rsid w:val="25B276F2"/>
    <w:rsid w:val="25B3069D"/>
    <w:rsid w:val="25B30B82"/>
    <w:rsid w:val="25B34B41"/>
    <w:rsid w:val="25B60C44"/>
    <w:rsid w:val="25B61F3B"/>
    <w:rsid w:val="25B74631"/>
    <w:rsid w:val="25B86135"/>
    <w:rsid w:val="25BA5ED0"/>
    <w:rsid w:val="25BA7C7E"/>
    <w:rsid w:val="25BE27CC"/>
    <w:rsid w:val="25C15D57"/>
    <w:rsid w:val="25C40AFC"/>
    <w:rsid w:val="25C428AA"/>
    <w:rsid w:val="25C44658"/>
    <w:rsid w:val="25C66622"/>
    <w:rsid w:val="25C7239A"/>
    <w:rsid w:val="25C72C23"/>
    <w:rsid w:val="25C91C6F"/>
    <w:rsid w:val="25C97EC1"/>
    <w:rsid w:val="25CB3C39"/>
    <w:rsid w:val="25CD79B1"/>
    <w:rsid w:val="25CE197B"/>
    <w:rsid w:val="25CE3729"/>
    <w:rsid w:val="25D02FFD"/>
    <w:rsid w:val="25D074A1"/>
    <w:rsid w:val="25D32D3D"/>
    <w:rsid w:val="25D7082F"/>
    <w:rsid w:val="25D86356"/>
    <w:rsid w:val="25DC4098"/>
    <w:rsid w:val="25DD15C5"/>
    <w:rsid w:val="25DD396C"/>
    <w:rsid w:val="25DD69C0"/>
    <w:rsid w:val="25DE1BBE"/>
    <w:rsid w:val="25E1345C"/>
    <w:rsid w:val="25E42F4C"/>
    <w:rsid w:val="25E44CFA"/>
    <w:rsid w:val="25E60A73"/>
    <w:rsid w:val="25E76599"/>
    <w:rsid w:val="25E847EB"/>
    <w:rsid w:val="25EB6089"/>
    <w:rsid w:val="25ED1E01"/>
    <w:rsid w:val="25EE7927"/>
    <w:rsid w:val="25EF3DCB"/>
    <w:rsid w:val="25F25669"/>
    <w:rsid w:val="25F3318F"/>
    <w:rsid w:val="25F34F3E"/>
    <w:rsid w:val="25F413E1"/>
    <w:rsid w:val="25F52A64"/>
    <w:rsid w:val="25F74A2E"/>
    <w:rsid w:val="25F74A5C"/>
    <w:rsid w:val="25FA2770"/>
    <w:rsid w:val="25FA62CC"/>
    <w:rsid w:val="25FC0808"/>
    <w:rsid w:val="25FC2044"/>
    <w:rsid w:val="25FD5DBC"/>
    <w:rsid w:val="25FD7B6A"/>
    <w:rsid w:val="25FF1B34"/>
    <w:rsid w:val="25FF38E2"/>
    <w:rsid w:val="26013AFE"/>
    <w:rsid w:val="2601765A"/>
    <w:rsid w:val="26031625"/>
    <w:rsid w:val="260333D3"/>
    <w:rsid w:val="26043A6C"/>
    <w:rsid w:val="26064C71"/>
    <w:rsid w:val="260A30EA"/>
    <w:rsid w:val="260B672B"/>
    <w:rsid w:val="260D5FFF"/>
    <w:rsid w:val="260E7FC9"/>
    <w:rsid w:val="2613738E"/>
    <w:rsid w:val="26143832"/>
    <w:rsid w:val="261750D0"/>
    <w:rsid w:val="26181471"/>
    <w:rsid w:val="261C4494"/>
    <w:rsid w:val="261E645E"/>
    <w:rsid w:val="261F3F85"/>
    <w:rsid w:val="262670C1"/>
    <w:rsid w:val="2628662C"/>
    <w:rsid w:val="262923F6"/>
    <w:rsid w:val="26296BB1"/>
    <w:rsid w:val="262B4D16"/>
    <w:rsid w:val="262D45DE"/>
    <w:rsid w:val="263076F8"/>
    <w:rsid w:val="26325A66"/>
    <w:rsid w:val="263317DE"/>
    <w:rsid w:val="26347A30"/>
    <w:rsid w:val="263537A8"/>
    <w:rsid w:val="26355556"/>
    <w:rsid w:val="26364C6D"/>
    <w:rsid w:val="26393298"/>
    <w:rsid w:val="263A491A"/>
    <w:rsid w:val="263A5E5B"/>
    <w:rsid w:val="263E440B"/>
    <w:rsid w:val="26413EFB"/>
    <w:rsid w:val="26437C73"/>
    <w:rsid w:val="26467763"/>
    <w:rsid w:val="264A1001"/>
    <w:rsid w:val="264A7253"/>
    <w:rsid w:val="264D464E"/>
    <w:rsid w:val="265359DC"/>
    <w:rsid w:val="26541E80"/>
    <w:rsid w:val="26551754"/>
    <w:rsid w:val="26586904"/>
    <w:rsid w:val="26597496"/>
    <w:rsid w:val="265A320F"/>
    <w:rsid w:val="265C6F87"/>
    <w:rsid w:val="265E685B"/>
    <w:rsid w:val="265F24C5"/>
    <w:rsid w:val="265F25D3"/>
    <w:rsid w:val="266320C3"/>
    <w:rsid w:val="2666570F"/>
    <w:rsid w:val="2668592C"/>
    <w:rsid w:val="26695200"/>
    <w:rsid w:val="26697889"/>
    <w:rsid w:val="266A16A4"/>
    <w:rsid w:val="266A4519"/>
    <w:rsid w:val="266D6A9E"/>
    <w:rsid w:val="26704B8B"/>
    <w:rsid w:val="26747E2C"/>
    <w:rsid w:val="26751DF6"/>
    <w:rsid w:val="26760048"/>
    <w:rsid w:val="26773DC1"/>
    <w:rsid w:val="2678331D"/>
    <w:rsid w:val="26797B41"/>
    <w:rsid w:val="267C312E"/>
    <w:rsid w:val="267C3185"/>
    <w:rsid w:val="267C59C1"/>
    <w:rsid w:val="267E6EFD"/>
    <w:rsid w:val="26802C75"/>
    <w:rsid w:val="26804A23"/>
    <w:rsid w:val="26812549"/>
    <w:rsid w:val="268134B5"/>
    <w:rsid w:val="2685203A"/>
    <w:rsid w:val="268564DD"/>
    <w:rsid w:val="2686382F"/>
    <w:rsid w:val="26864004"/>
    <w:rsid w:val="268A58A2"/>
    <w:rsid w:val="268B161A"/>
    <w:rsid w:val="268C786C"/>
    <w:rsid w:val="268D0EEE"/>
    <w:rsid w:val="268D7140"/>
    <w:rsid w:val="268F4C66"/>
    <w:rsid w:val="269009DE"/>
    <w:rsid w:val="269229A8"/>
    <w:rsid w:val="269404CF"/>
    <w:rsid w:val="26977FBF"/>
    <w:rsid w:val="26A0628A"/>
    <w:rsid w:val="26A06E73"/>
    <w:rsid w:val="26A10E3D"/>
    <w:rsid w:val="26A526DC"/>
    <w:rsid w:val="26A53EF9"/>
    <w:rsid w:val="26A5448A"/>
    <w:rsid w:val="26A54C67"/>
    <w:rsid w:val="26A61FB0"/>
    <w:rsid w:val="26A94201"/>
    <w:rsid w:val="26AC274F"/>
    <w:rsid w:val="26AD333E"/>
    <w:rsid w:val="26B20955"/>
    <w:rsid w:val="26B24DF9"/>
    <w:rsid w:val="26B40B71"/>
    <w:rsid w:val="26B512CA"/>
    <w:rsid w:val="26BC17D3"/>
    <w:rsid w:val="26BD2FE7"/>
    <w:rsid w:val="26BD4622"/>
    <w:rsid w:val="26BE554B"/>
    <w:rsid w:val="26BE72FA"/>
    <w:rsid w:val="26C32B62"/>
    <w:rsid w:val="26C863CA"/>
    <w:rsid w:val="26C86B64"/>
    <w:rsid w:val="26CA2142"/>
    <w:rsid w:val="26CA3EF0"/>
    <w:rsid w:val="26CD1C32"/>
    <w:rsid w:val="26CD578F"/>
    <w:rsid w:val="26CF59AB"/>
    <w:rsid w:val="26D0702D"/>
    <w:rsid w:val="26D22DA5"/>
    <w:rsid w:val="26D42FC1"/>
    <w:rsid w:val="26D44D6F"/>
    <w:rsid w:val="26D47CD8"/>
    <w:rsid w:val="26D7660D"/>
    <w:rsid w:val="26D905D7"/>
    <w:rsid w:val="26D92385"/>
    <w:rsid w:val="26D9791A"/>
    <w:rsid w:val="26DB434F"/>
    <w:rsid w:val="26DD1E76"/>
    <w:rsid w:val="26DD5EB5"/>
    <w:rsid w:val="26DE174A"/>
    <w:rsid w:val="26E01966"/>
    <w:rsid w:val="26E31456"/>
    <w:rsid w:val="26E3376C"/>
    <w:rsid w:val="26E34FB2"/>
    <w:rsid w:val="26E36D60"/>
    <w:rsid w:val="26E620ED"/>
    <w:rsid w:val="26E74CBE"/>
    <w:rsid w:val="26E825C8"/>
    <w:rsid w:val="26EC030B"/>
    <w:rsid w:val="26ED7BDF"/>
    <w:rsid w:val="26EE087F"/>
    <w:rsid w:val="26F31699"/>
    <w:rsid w:val="26F45411"/>
    <w:rsid w:val="26F471BF"/>
    <w:rsid w:val="26F7280B"/>
    <w:rsid w:val="26FA3134"/>
    <w:rsid w:val="26FE003E"/>
    <w:rsid w:val="26FE1DEC"/>
    <w:rsid w:val="26FE3B9A"/>
    <w:rsid w:val="27005B64"/>
    <w:rsid w:val="27044A29"/>
    <w:rsid w:val="2705317A"/>
    <w:rsid w:val="27054F28"/>
    <w:rsid w:val="27084A19"/>
    <w:rsid w:val="27090EBD"/>
    <w:rsid w:val="270A253F"/>
    <w:rsid w:val="270A69E3"/>
    <w:rsid w:val="270C62B7"/>
    <w:rsid w:val="270D0281"/>
    <w:rsid w:val="27111B1F"/>
    <w:rsid w:val="27117D71"/>
    <w:rsid w:val="27127645"/>
    <w:rsid w:val="27133AE9"/>
    <w:rsid w:val="27135897"/>
    <w:rsid w:val="2714160F"/>
    <w:rsid w:val="271433BD"/>
    <w:rsid w:val="27147861"/>
    <w:rsid w:val="27181100"/>
    <w:rsid w:val="27182EAE"/>
    <w:rsid w:val="271866BD"/>
    <w:rsid w:val="27194E78"/>
    <w:rsid w:val="271B0BF0"/>
    <w:rsid w:val="271C2272"/>
    <w:rsid w:val="271D34C8"/>
    <w:rsid w:val="27201D62"/>
    <w:rsid w:val="27206206"/>
    <w:rsid w:val="27207FB4"/>
    <w:rsid w:val="27221F7E"/>
    <w:rsid w:val="27225ADA"/>
    <w:rsid w:val="27230BFF"/>
    <w:rsid w:val="27231852"/>
    <w:rsid w:val="272555CB"/>
    <w:rsid w:val="27257379"/>
    <w:rsid w:val="272730F1"/>
    <w:rsid w:val="27286E69"/>
    <w:rsid w:val="272A0E33"/>
    <w:rsid w:val="272A2BE1"/>
    <w:rsid w:val="272F6449"/>
    <w:rsid w:val="27313F6F"/>
    <w:rsid w:val="27337CE7"/>
    <w:rsid w:val="27343A60"/>
    <w:rsid w:val="27383550"/>
    <w:rsid w:val="273870AC"/>
    <w:rsid w:val="273A72C8"/>
    <w:rsid w:val="273B3040"/>
    <w:rsid w:val="273D0B66"/>
    <w:rsid w:val="273D46C2"/>
    <w:rsid w:val="273E668C"/>
    <w:rsid w:val="273F1867"/>
    <w:rsid w:val="273F48DE"/>
    <w:rsid w:val="27414187"/>
    <w:rsid w:val="27441EF5"/>
    <w:rsid w:val="27477FF9"/>
    <w:rsid w:val="27482E78"/>
    <w:rsid w:val="27492409"/>
    <w:rsid w:val="2749750B"/>
    <w:rsid w:val="274A6DDF"/>
    <w:rsid w:val="274C0DA9"/>
    <w:rsid w:val="274C454A"/>
    <w:rsid w:val="274E2D73"/>
    <w:rsid w:val="274E4B21"/>
    <w:rsid w:val="274E68CF"/>
    <w:rsid w:val="274F0899"/>
    <w:rsid w:val="274F2647"/>
    <w:rsid w:val="27514612"/>
    <w:rsid w:val="275163C0"/>
    <w:rsid w:val="2753038A"/>
    <w:rsid w:val="27533EE6"/>
    <w:rsid w:val="27565784"/>
    <w:rsid w:val="2758774E"/>
    <w:rsid w:val="275D6B12"/>
    <w:rsid w:val="275F0ADD"/>
    <w:rsid w:val="27602AA7"/>
    <w:rsid w:val="276142BF"/>
    <w:rsid w:val="27644345"/>
    <w:rsid w:val="276500BD"/>
    <w:rsid w:val="27687332"/>
    <w:rsid w:val="276C144B"/>
    <w:rsid w:val="276C4FA7"/>
    <w:rsid w:val="276F5D75"/>
    <w:rsid w:val="27702CEA"/>
    <w:rsid w:val="277125BE"/>
    <w:rsid w:val="277420AE"/>
    <w:rsid w:val="27747016"/>
    <w:rsid w:val="27750300"/>
    <w:rsid w:val="27751441"/>
    <w:rsid w:val="277771ED"/>
    <w:rsid w:val="27783712"/>
    <w:rsid w:val="27787DF0"/>
    <w:rsid w:val="277A5916"/>
    <w:rsid w:val="277B51EB"/>
    <w:rsid w:val="277F117F"/>
    <w:rsid w:val="27800A53"/>
    <w:rsid w:val="27817354"/>
    <w:rsid w:val="27840543"/>
    <w:rsid w:val="27895B59"/>
    <w:rsid w:val="278B3CFB"/>
    <w:rsid w:val="278C73F8"/>
    <w:rsid w:val="278E0E5A"/>
    <w:rsid w:val="278E13C2"/>
    <w:rsid w:val="27906EE8"/>
    <w:rsid w:val="27907362"/>
    <w:rsid w:val="27930786"/>
    <w:rsid w:val="27932534"/>
    <w:rsid w:val="27960F20"/>
    <w:rsid w:val="279664C8"/>
    <w:rsid w:val="27985D9D"/>
    <w:rsid w:val="279938C3"/>
    <w:rsid w:val="279B588D"/>
    <w:rsid w:val="279D1605"/>
    <w:rsid w:val="279D33B3"/>
    <w:rsid w:val="279F35CF"/>
    <w:rsid w:val="279F712B"/>
    <w:rsid w:val="27A110F5"/>
    <w:rsid w:val="27A209C9"/>
    <w:rsid w:val="27A40BE5"/>
    <w:rsid w:val="27A42993"/>
    <w:rsid w:val="27A6670B"/>
    <w:rsid w:val="27A75FE0"/>
    <w:rsid w:val="27A97FAA"/>
    <w:rsid w:val="27AE736E"/>
    <w:rsid w:val="27B16E5E"/>
    <w:rsid w:val="27B23302"/>
    <w:rsid w:val="27B506FD"/>
    <w:rsid w:val="27B70919"/>
    <w:rsid w:val="27B801ED"/>
    <w:rsid w:val="27B96E8B"/>
    <w:rsid w:val="27BA21B7"/>
    <w:rsid w:val="27BA5D13"/>
    <w:rsid w:val="27C052F3"/>
    <w:rsid w:val="27C070A1"/>
    <w:rsid w:val="27C546B8"/>
    <w:rsid w:val="27C668BE"/>
    <w:rsid w:val="27C748D4"/>
    <w:rsid w:val="27C9064C"/>
    <w:rsid w:val="27C92543"/>
    <w:rsid w:val="27CA7E10"/>
    <w:rsid w:val="27CB7B5F"/>
    <w:rsid w:val="27CB7F20"/>
    <w:rsid w:val="27CC1EEA"/>
    <w:rsid w:val="27CE5C62"/>
    <w:rsid w:val="27D019DA"/>
    <w:rsid w:val="27D112AE"/>
    <w:rsid w:val="27D36DD5"/>
    <w:rsid w:val="27D50D9F"/>
    <w:rsid w:val="27D668C5"/>
    <w:rsid w:val="27D843EB"/>
    <w:rsid w:val="27D86AE1"/>
    <w:rsid w:val="27DC212D"/>
    <w:rsid w:val="27DD5EA5"/>
    <w:rsid w:val="27E25DE6"/>
    <w:rsid w:val="27E27527"/>
    <w:rsid w:val="27E40FE2"/>
    <w:rsid w:val="27E62FAC"/>
    <w:rsid w:val="27E965F8"/>
    <w:rsid w:val="27EB411E"/>
    <w:rsid w:val="27ED433A"/>
    <w:rsid w:val="27EE1E60"/>
    <w:rsid w:val="27EE3C0E"/>
    <w:rsid w:val="27EE63F8"/>
    <w:rsid w:val="27F05BD9"/>
    <w:rsid w:val="27F21951"/>
    <w:rsid w:val="27F356C9"/>
    <w:rsid w:val="27F645D9"/>
    <w:rsid w:val="27F66E2D"/>
    <w:rsid w:val="27F751B9"/>
    <w:rsid w:val="27F77A15"/>
    <w:rsid w:val="27F8683B"/>
    <w:rsid w:val="27F92BDD"/>
    <w:rsid w:val="27FD02F5"/>
    <w:rsid w:val="28017DE6"/>
    <w:rsid w:val="2802590C"/>
    <w:rsid w:val="28035FB0"/>
    <w:rsid w:val="280671AA"/>
    <w:rsid w:val="28081174"/>
    <w:rsid w:val="28090A48"/>
    <w:rsid w:val="280B2A12"/>
    <w:rsid w:val="280B42F7"/>
    <w:rsid w:val="280B656E"/>
    <w:rsid w:val="280E0EF6"/>
    <w:rsid w:val="28101024"/>
    <w:rsid w:val="28110E64"/>
    <w:rsid w:val="28123DA1"/>
    <w:rsid w:val="281318C7"/>
    <w:rsid w:val="28137B19"/>
    <w:rsid w:val="281573ED"/>
    <w:rsid w:val="28164F13"/>
    <w:rsid w:val="28177609"/>
    <w:rsid w:val="28180C8B"/>
    <w:rsid w:val="281A4A03"/>
    <w:rsid w:val="281E2746"/>
    <w:rsid w:val="28213FE4"/>
    <w:rsid w:val="28243AD4"/>
    <w:rsid w:val="28245882"/>
    <w:rsid w:val="282615FA"/>
    <w:rsid w:val="282910EA"/>
    <w:rsid w:val="282E04AF"/>
    <w:rsid w:val="28302479"/>
    <w:rsid w:val="28304227"/>
    <w:rsid w:val="28333E1D"/>
    <w:rsid w:val="28341F69"/>
    <w:rsid w:val="28355CE1"/>
    <w:rsid w:val="283A1500"/>
    <w:rsid w:val="283C7460"/>
    <w:rsid w:val="283F3EE2"/>
    <w:rsid w:val="283F446A"/>
    <w:rsid w:val="28416434"/>
    <w:rsid w:val="28425D08"/>
    <w:rsid w:val="28454BD6"/>
    <w:rsid w:val="28455253"/>
    <w:rsid w:val="28463A4A"/>
    <w:rsid w:val="28472674"/>
    <w:rsid w:val="28485A15"/>
    <w:rsid w:val="284877C3"/>
    <w:rsid w:val="2849353B"/>
    <w:rsid w:val="284952E9"/>
    <w:rsid w:val="28497097"/>
    <w:rsid w:val="284B1061"/>
    <w:rsid w:val="284B2E0F"/>
    <w:rsid w:val="284F6DA3"/>
    <w:rsid w:val="28506677"/>
    <w:rsid w:val="28520641"/>
    <w:rsid w:val="285223EF"/>
    <w:rsid w:val="28546167"/>
    <w:rsid w:val="28551971"/>
    <w:rsid w:val="28575C58"/>
    <w:rsid w:val="2858552C"/>
    <w:rsid w:val="285919D0"/>
    <w:rsid w:val="2859377E"/>
    <w:rsid w:val="285B1C53"/>
    <w:rsid w:val="285B1F7A"/>
    <w:rsid w:val="285C326E"/>
    <w:rsid w:val="286345FC"/>
    <w:rsid w:val="28643ED1"/>
    <w:rsid w:val="28681C13"/>
    <w:rsid w:val="28683AFD"/>
    <w:rsid w:val="286B525F"/>
    <w:rsid w:val="286D547B"/>
    <w:rsid w:val="286D7229"/>
    <w:rsid w:val="287405B8"/>
    <w:rsid w:val="287556F2"/>
    <w:rsid w:val="287560DE"/>
    <w:rsid w:val="28766B82"/>
    <w:rsid w:val="287A00D4"/>
    <w:rsid w:val="287C56BE"/>
    <w:rsid w:val="287F1375"/>
    <w:rsid w:val="28813C95"/>
    <w:rsid w:val="28826FFE"/>
    <w:rsid w:val="288325A9"/>
    <w:rsid w:val="28836A4D"/>
    <w:rsid w:val="288602EB"/>
    <w:rsid w:val="2886653D"/>
    <w:rsid w:val="28870BE3"/>
    <w:rsid w:val="28877790"/>
    <w:rsid w:val="288B5901"/>
    <w:rsid w:val="288B76AF"/>
    <w:rsid w:val="288D1679"/>
    <w:rsid w:val="288F53F1"/>
    <w:rsid w:val="288F719F"/>
    <w:rsid w:val="288F7729"/>
    <w:rsid w:val="2890116A"/>
    <w:rsid w:val="28924C1A"/>
    <w:rsid w:val="289522DC"/>
    <w:rsid w:val="28953E01"/>
    <w:rsid w:val="28964A2B"/>
    <w:rsid w:val="2899001E"/>
    <w:rsid w:val="289B1FE8"/>
    <w:rsid w:val="289C366A"/>
    <w:rsid w:val="289E73E3"/>
    <w:rsid w:val="289F7086"/>
    <w:rsid w:val="28A15125"/>
    <w:rsid w:val="28A40771"/>
    <w:rsid w:val="28A644E9"/>
    <w:rsid w:val="28A95D87"/>
    <w:rsid w:val="28AA222B"/>
    <w:rsid w:val="28AC5FA3"/>
    <w:rsid w:val="28AD1D1C"/>
    <w:rsid w:val="28AF339E"/>
    <w:rsid w:val="28AF7842"/>
    <w:rsid w:val="28B023F4"/>
    <w:rsid w:val="28B135BA"/>
    <w:rsid w:val="28B25693"/>
    <w:rsid w:val="28B27332"/>
    <w:rsid w:val="28B5472C"/>
    <w:rsid w:val="28B766F6"/>
    <w:rsid w:val="28B9421C"/>
    <w:rsid w:val="28BB61E6"/>
    <w:rsid w:val="28BC1F5F"/>
    <w:rsid w:val="28C11323"/>
    <w:rsid w:val="28C32028"/>
    <w:rsid w:val="28C57065"/>
    <w:rsid w:val="28CC03F4"/>
    <w:rsid w:val="28CC490F"/>
    <w:rsid w:val="28CD1A76"/>
    <w:rsid w:val="28CD7CC8"/>
    <w:rsid w:val="28D01566"/>
    <w:rsid w:val="28D0604B"/>
    <w:rsid w:val="28D177B8"/>
    <w:rsid w:val="28D252DE"/>
    <w:rsid w:val="28D64DCE"/>
    <w:rsid w:val="28D9666D"/>
    <w:rsid w:val="28DD71BF"/>
    <w:rsid w:val="28DE1ED5"/>
    <w:rsid w:val="28DE40AA"/>
    <w:rsid w:val="28E13773"/>
    <w:rsid w:val="28E374EB"/>
    <w:rsid w:val="28E444C1"/>
    <w:rsid w:val="28E514B5"/>
    <w:rsid w:val="28E55011"/>
    <w:rsid w:val="28E82D54"/>
    <w:rsid w:val="28EC45F2"/>
    <w:rsid w:val="28ED2118"/>
    <w:rsid w:val="28EE3217"/>
    <w:rsid w:val="28F10206"/>
    <w:rsid w:val="28F25980"/>
    <w:rsid w:val="28F33BD2"/>
    <w:rsid w:val="28F45255"/>
    <w:rsid w:val="28F568D6"/>
    <w:rsid w:val="28F614A7"/>
    <w:rsid w:val="28F75508"/>
    <w:rsid w:val="28F90ABD"/>
    <w:rsid w:val="28F9286B"/>
    <w:rsid w:val="28F96D0F"/>
    <w:rsid w:val="28FB65E3"/>
    <w:rsid w:val="28FC05AD"/>
    <w:rsid w:val="2900009D"/>
    <w:rsid w:val="29023E15"/>
    <w:rsid w:val="290336EA"/>
    <w:rsid w:val="29037B8D"/>
    <w:rsid w:val="290B223D"/>
    <w:rsid w:val="290D4568"/>
    <w:rsid w:val="290F208E"/>
    <w:rsid w:val="290F6532"/>
    <w:rsid w:val="29121B7F"/>
    <w:rsid w:val="2915627C"/>
    <w:rsid w:val="2916341D"/>
    <w:rsid w:val="291707E0"/>
    <w:rsid w:val="29183639"/>
    <w:rsid w:val="29197BC1"/>
    <w:rsid w:val="291B0A33"/>
    <w:rsid w:val="291B318E"/>
    <w:rsid w:val="2920429C"/>
    <w:rsid w:val="29220014"/>
    <w:rsid w:val="29226266"/>
    <w:rsid w:val="29231FDE"/>
    <w:rsid w:val="29235B3A"/>
    <w:rsid w:val="292518B2"/>
    <w:rsid w:val="29253660"/>
    <w:rsid w:val="29257B04"/>
    <w:rsid w:val="292673D8"/>
    <w:rsid w:val="292813A2"/>
    <w:rsid w:val="29283150"/>
    <w:rsid w:val="292854EA"/>
    <w:rsid w:val="292E4C0A"/>
    <w:rsid w:val="292F44DF"/>
    <w:rsid w:val="29310257"/>
    <w:rsid w:val="29325D7D"/>
    <w:rsid w:val="29345E77"/>
    <w:rsid w:val="29354B7B"/>
    <w:rsid w:val="29363ABF"/>
    <w:rsid w:val="29385A89"/>
    <w:rsid w:val="29387837"/>
    <w:rsid w:val="293952BB"/>
    <w:rsid w:val="293B2E83"/>
    <w:rsid w:val="293B7327"/>
    <w:rsid w:val="2940049A"/>
    <w:rsid w:val="2940493E"/>
    <w:rsid w:val="294066EC"/>
    <w:rsid w:val="294206B6"/>
    <w:rsid w:val="294477FD"/>
    <w:rsid w:val="29453D02"/>
    <w:rsid w:val="294837F2"/>
    <w:rsid w:val="294855A0"/>
    <w:rsid w:val="294A30C6"/>
    <w:rsid w:val="294A57BC"/>
    <w:rsid w:val="294A756A"/>
    <w:rsid w:val="294C65AD"/>
    <w:rsid w:val="294E705B"/>
    <w:rsid w:val="294F4B81"/>
    <w:rsid w:val="29514455"/>
    <w:rsid w:val="295249D2"/>
    <w:rsid w:val="29542197"/>
    <w:rsid w:val="295977AD"/>
    <w:rsid w:val="295D104C"/>
    <w:rsid w:val="295E3016"/>
    <w:rsid w:val="29693E94"/>
    <w:rsid w:val="296A19BB"/>
    <w:rsid w:val="296A5517"/>
    <w:rsid w:val="296C74E1"/>
    <w:rsid w:val="296E357B"/>
    <w:rsid w:val="296F0D7F"/>
    <w:rsid w:val="29714AF7"/>
    <w:rsid w:val="29736AC1"/>
    <w:rsid w:val="297445E7"/>
    <w:rsid w:val="29746395"/>
    <w:rsid w:val="29752839"/>
    <w:rsid w:val="29763DCD"/>
    <w:rsid w:val="29791BFE"/>
    <w:rsid w:val="297B3BC8"/>
    <w:rsid w:val="297D16EE"/>
    <w:rsid w:val="297D524A"/>
    <w:rsid w:val="29804D3A"/>
    <w:rsid w:val="29806583"/>
    <w:rsid w:val="29824F56"/>
    <w:rsid w:val="29892243"/>
    <w:rsid w:val="298B3C4C"/>
    <w:rsid w:val="299407E6"/>
    <w:rsid w:val="2996455E"/>
    <w:rsid w:val="299802D6"/>
    <w:rsid w:val="299D3B3E"/>
    <w:rsid w:val="299D3D9D"/>
    <w:rsid w:val="299F1664"/>
    <w:rsid w:val="29A16D89"/>
    <w:rsid w:val="29A273A6"/>
    <w:rsid w:val="29A529F3"/>
    <w:rsid w:val="29A924E3"/>
    <w:rsid w:val="29AC5B2F"/>
    <w:rsid w:val="29AD788C"/>
    <w:rsid w:val="29AE18A7"/>
    <w:rsid w:val="29B03871"/>
    <w:rsid w:val="29B570DA"/>
    <w:rsid w:val="29B669AE"/>
    <w:rsid w:val="29B80978"/>
    <w:rsid w:val="29BA2D62"/>
    <w:rsid w:val="29BB2501"/>
    <w:rsid w:val="29BB5D72"/>
    <w:rsid w:val="29BD5F8E"/>
    <w:rsid w:val="29BF3AB4"/>
    <w:rsid w:val="29C015DB"/>
    <w:rsid w:val="29C410CB"/>
    <w:rsid w:val="29C42E79"/>
    <w:rsid w:val="29C56184"/>
    <w:rsid w:val="29C9048F"/>
    <w:rsid w:val="29C94933"/>
    <w:rsid w:val="29CC4423"/>
    <w:rsid w:val="29CD7E74"/>
    <w:rsid w:val="29CE019B"/>
    <w:rsid w:val="29CF181E"/>
    <w:rsid w:val="29CF4E6B"/>
    <w:rsid w:val="29D05CC2"/>
    <w:rsid w:val="29D46E34"/>
    <w:rsid w:val="29D60DFE"/>
    <w:rsid w:val="29D67050"/>
    <w:rsid w:val="29D82DC8"/>
    <w:rsid w:val="29DD218D"/>
    <w:rsid w:val="29E11C7D"/>
    <w:rsid w:val="29E259F5"/>
    <w:rsid w:val="29E67293"/>
    <w:rsid w:val="29E90B31"/>
    <w:rsid w:val="29E95A0B"/>
    <w:rsid w:val="29EB2AFB"/>
    <w:rsid w:val="29EC0622"/>
    <w:rsid w:val="29ED3F00"/>
    <w:rsid w:val="29EE6148"/>
    <w:rsid w:val="29F15C38"/>
    <w:rsid w:val="29F23E8A"/>
    <w:rsid w:val="29F26D24"/>
    <w:rsid w:val="29F51284"/>
    <w:rsid w:val="29F574D6"/>
    <w:rsid w:val="29F64FFC"/>
    <w:rsid w:val="29F714A0"/>
    <w:rsid w:val="29F81013"/>
    <w:rsid w:val="29FB0865"/>
    <w:rsid w:val="29FD638B"/>
    <w:rsid w:val="29FF77DC"/>
    <w:rsid w:val="2A043BBD"/>
    <w:rsid w:val="2A092F82"/>
    <w:rsid w:val="2A094D30"/>
    <w:rsid w:val="2A102562"/>
    <w:rsid w:val="2A1060BE"/>
    <w:rsid w:val="2A106382"/>
    <w:rsid w:val="2A15033F"/>
    <w:rsid w:val="2A1536D4"/>
    <w:rsid w:val="2A1662C1"/>
    <w:rsid w:val="2A17569E"/>
    <w:rsid w:val="2A1A6F3D"/>
    <w:rsid w:val="2A1C2CB5"/>
    <w:rsid w:val="2A1C7367"/>
    <w:rsid w:val="2A1F09F7"/>
    <w:rsid w:val="2A202079"/>
    <w:rsid w:val="2A220A65"/>
    <w:rsid w:val="2A261D85"/>
    <w:rsid w:val="2A2658E2"/>
    <w:rsid w:val="2A2815FA"/>
    <w:rsid w:val="2A2878AC"/>
    <w:rsid w:val="2A294452"/>
    <w:rsid w:val="2A297180"/>
    <w:rsid w:val="2A2B114A"/>
    <w:rsid w:val="2A2D4EC2"/>
    <w:rsid w:val="2A314286"/>
    <w:rsid w:val="2A36189D"/>
    <w:rsid w:val="2A385183"/>
    <w:rsid w:val="2A3873C3"/>
    <w:rsid w:val="2A391AB9"/>
    <w:rsid w:val="2A3C5105"/>
    <w:rsid w:val="2A41271B"/>
    <w:rsid w:val="2A420242"/>
    <w:rsid w:val="2A467D32"/>
    <w:rsid w:val="2A475858"/>
    <w:rsid w:val="2A481CFC"/>
    <w:rsid w:val="2A495A74"/>
    <w:rsid w:val="2A497822"/>
    <w:rsid w:val="2A4D7312"/>
    <w:rsid w:val="2A4E45E1"/>
    <w:rsid w:val="2A4E6BE6"/>
    <w:rsid w:val="2A4E7AC9"/>
    <w:rsid w:val="2A50295E"/>
    <w:rsid w:val="2A53244F"/>
    <w:rsid w:val="2A554419"/>
    <w:rsid w:val="2A557F75"/>
    <w:rsid w:val="2A573CED"/>
    <w:rsid w:val="2A581813"/>
    <w:rsid w:val="2A585CB7"/>
    <w:rsid w:val="2A5C1303"/>
    <w:rsid w:val="2A5C415F"/>
    <w:rsid w:val="2A5C57A7"/>
    <w:rsid w:val="2A5F0DF4"/>
    <w:rsid w:val="2A6401B8"/>
    <w:rsid w:val="2A6428F1"/>
    <w:rsid w:val="2A64640A"/>
    <w:rsid w:val="2A6603D4"/>
    <w:rsid w:val="2A663F30"/>
    <w:rsid w:val="2A693A20"/>
    <w:rsid w:val="2A6A6763"/>
    <w:rsid w:val="2A6B27C4"/>
    <w:rsid w:val="2A6D6092"/>
    <w:rsid w:val="2A6E7289"/>
    <w:rsid w:val="2A6F54DA"/>
    <w:rsid w:val="2A704DAF"/>
    <w:rsid w:val="2A720B27"/>
    <w:rsid w:val="2A7228D5"/>
    <w:rsid w:val="2A726D79"/>
    <w:rsid w:val="2A740F74"/>
    <w:rsid w:val="2A7523C5"/>
    <w:rsid w:val="2A753876"/>
    <w:rsid w:val="2A756869"/>
    <w:rsid w:val="2A77613D"/>
    <w:rsid w:val="2A781EB5"/>
    <w:rsid w:val="2A7A79DB"/>
    <w:rsid w:val="2A7C19A5"/>
    <w:rsid w:val="2A7D76B4"/>
    <w:rsid w:val="2A7F1496"/>
    <w:rsid w:val="2A81520E"/>
    <w:rsid w:val="2A816FBC"/>
    <w:rsid w:val="2A8231FA"/>
    <w:rsid w:val="2A8249EA"/>
    <w:rsid w:val="2A846AAC"/>
    <w:rsid w:val="2A862824"/>
    <w:rsid w:val="2A8820F8"/>
    <w:rsid w:val="2A88659C"/>
    <w:rsid w:val="2A8C0289"/>
    <w:rsid w:val="2A8F6FEE"/>
    <w:rsid w:val="2A900FAD"/>
    <w:rsid w:val="2A9036A3"/>
    <w:rsid w:val="2A9211C9"/>
    <w:rsid w:val="2A922F77"/>
    <w:rsid w:val="2A9270B0"/>
    <w:rsid w:val="2A94196C"/>
    <w:rsid w:val="2A97058D"/>
    <w:rsid w:val="2A97233B"/>
    <w:rsid w:val="2A9767DF"/>
    <w:rsid w:val="2A9860B3"/>
    <w:rsid w:val="2A9943B2"/>
    <w:rsid w:val="2A9C3DF6"/>
    <w:rsid w:val="2A9E5653"/>
    <w:rsid w:val="2A9F38E6"/>
    <w:rsid w:val="2A9F7442"/>
    <w:rsid w:val="2AA8279A"/>
    <w:rsid w:val="2AAB228B"/>
    <w:rsid w:val="2AAD6003"/>
    <w:rsid w:val="2AB0164F"/>
    <w:rsid w:val="2AB27175"/>
    <w:rsid w:val="2AB47391"/>
    <w:rsid w:val="2AB56C65"/>
    <w:rsid w:val="2AB729DE"/>
    <w:rsid w:val="2AB74D6A"/>
    <w:rsid w:val="2ABB0720"/>
    <w:rsid w:val="2ABC4498"/>
    <w:rsid w:val="2ABC6246"/>
    <w:rsid w:val="2ABC7FF4"/>
    <w:rsid w:val="2ABE1FBE"/>
    <w:rsid w:val="2ABE5B1A"/>
    <w:rsid w:val="2ABF1892"/>
    <w:rsid w:val="2AC11AAE"/>
    <w:rsid w:val="2AC31382"/>
    <w:rsid w:val="2AC3330D"/>
    <w:rsid w:val="2AC450FA"/>
    <w:rsid w:val="2AC46EA9"/>
    <w:rsid w:val="2AC86999"/>
    <w:rsid w:val="2ACE1AD5"/>
    <w:rsid w:val="2ACF5BC2"/>
    <w:rsid w:val="2AD4533E"/>
    <w:rsid w:val="2AD52E64"/>
    <w:rsid w:val="2AD6263E"/>
    <w:rsid w:val="2AD6555A"/>
    <w:rsid w:val="2AE5754B"/>
    <w:rsid w:val="2AE65071"/>
    <w:rsid w:val="2AE82B97"/>
    <w:rsid w:val="2AE845D1"/>
    <w:rsid w:val="2AEB2687"/>
    <w:rsid w:val="2AEC3A3B"/>
    <w:rsid w:val="2AEE17B2"/>
    <w:rsid w:val="2AEF03C9"/>
    <w:rsid w:val="2AEF2177"/>
    <w:rsid w:val="2AEF3F25"/>
    <w:rsid w:val="2AF43C32"/>
    <w:rsid w:val="2AF44D0C"/>
    <w:rsid w:val="2AF721FD"/>
    <w:rsid w:val="2AF7727E"/>
    <w:rsid w:val="2AFA0B7E"/>
    <w:rsid w:val="2AFC2AE6"/>
    <w:rsid w:val="2AFE060C"/>
    <w:rsid w:val="2AFE685E"/>
    <w:rsid w:val="2B011EAB"/>
    <w:rsid w:val="2B05199B"/>
    <w:rsid w:val="2B057BED"/>
    <w:rsid w:val="2B08148B"/>
    <w:rsid w:val="2B0A0D5F"/>
    <w:rsid w:val="2B0A6FB1"/>
    <w:rsid w:val="2B0B2D29"/>
    <w:rsid w:val="2B0B4AD7"/>
    <w:rsid w:val="2B0D0850"/>
    <w:rsid w:val="2B0D4CF3"/>
    <w:rsid w:val="2B116592"/>
    <w:rsid w:val="2B147E30"/>
    <w:rsid w:val="2B1716CE"/>
    <w:rsid w:val="2B1D3F18"/>
    <w:rsid w:val="2B230073"/>
    <w:rsid w:val="2B255CF1"/>
    <w:rsid w:val="2B287437"/>
    <w:rsid w:val="2B29508C"/>
    <w:rsid w:val="2B2A1401"/>
    <w:rsid w:val="2B2C517A"/>
    <w:rsid w:val="2B2D4A4E"/>
    <w:rsid w:val="2B3109E2"/>
    <w:rsid w:val="2B34402E"/>
    <w:rsid w:val="2B364ABF"/>
    <w:rsid w:val="2B3758CC"/>
    <w:rsid w:val="2B381FB0"/>
    <w:rsid w:val="2B3C1135"/>
    <w:rsid w:val="2B3E6C5B"/>
    <w:rsid w:val="2B404781"/>
    <w:rsid w:val="2B406E77"/>
    <w:rsid w:val="2B4324C3"/>
    <w:rsid w:val="2B437463"/>
    <w:rsid w:val="2B45623B"/>
    <w:rsid w:val="2B457FE9"/>
    <w:rsid w:val="2B4F2C16"/>
    <w:rsid w:val="2B4F70BA"/>
    <w:rsid w:val="2B512E32"/>
    <w:rsid w:val="2B514BE0"/>
    <w:rsid w:val="2B51698E"/>
    <w:rsid w:val="2B522706"/>
    <w:rsid w:val="2B5244B4"/>
    <w:rsid w:val="2B5364B1"/>
    <w:rsid w:val="2B540048"/>
    <w:rsid w:val="2B545BC4"/>
    <w:rsid w:val="2B560448"/>
    <w:rsid w:val="2B563FA5"/>
    <w:rsid w:val="2B5841C1"/>
    <w:rsid w:val="2B585F6F"/>
    <w:rsid w:val="2B593A95"/>
    <w:rsid w:val="2B5B780D"/>
    <w:rsid w:val="2B5D17D7"/>
    <w:rsid w:val="2B5E10AB"/>
    <w:rsid w:val="2B5E554F"/>
    <w:rsid w:val="2B5E72FD"/>
    <w:rsid w:val="2B603075"/>
    <w:rsid w:val="2B6568DD"/>
    <w:rsid w:val="2B674404"/>
    <w:rsid w:val="2B681F2A"/>
    <w:rsid w:val="2B683CD8"/>
    <w:rsid w:val="2B6C37C8"/>
    <w:rsid w:val="2B6C5576"/>
    <w:rsid w:val="2B6D0292"/>
    <w:rsid w:val="2B6D7540"/>
    <w:rsid w:val="2B6F150A"/>
    <w:rsid w:val="2B6F32B8"/>
    <w:rsid w:val="2B710DDE"/>
    <w:rsid w:val="2B715282"/>
    <w:rsid w:val="2B717030"/>
    <w:rsid w:val="2B746B21"/>
    <w:rsid w:val="2B7807EE"/>
    <w:rsid w:val="2B786611"/>
    <w:rsid w:val="2B794137"/>
    <w:rsid w:val="2B795EE5"/>
    <w:rsid w:val="2B7A1D63"/>
    <w:rsid w:val="2B7B7EAF"/>
    <w:rsid w:val="2B801021"/>
    <w:rsid w:val="2B807273"/>
    <w:rsid w:val="2B822FEC"/>
    <w:rsid w:val="2B844FB6"/>
    <w:rsid w:val="2B852ADC"/>
    <w:rsid w:val="2B85488A"/>
    <w:rsid w:val="2B856638"/>
    <w:rsid w:val="2B8723B0"/>
    <w:rsid w:val="2B88437A"/>
    <w:rsid w:val="2B8A1EA0"/>
    <w:rsid w:val="2B8E1990"/>
    <w:rsid w:val="2B8E7BE2"/>
    <w:rsid w:val="2B91322F"/>
    <w:rsid w:val="2B9176D3"/>
    <w:rsid w:val="2B942D1F"/>
    <w:rsid w:val="2B944ACD"/>
    <w:rsid w:val="2B964CE9"/>
    <w:rsid w:val="2B980A61"/>
    <w:rsid w:val="2B98280F"/>
    <w:rsid w:val="2B984192"/>
    <w:rsid w:val="2B9845BD"/>
    <w:rsid w:val="2B990335"/>
    <w:rsid w:val="2B996587"/>
    <w:rsid w:val="2B9B22FF"/>
    <w:rsid w:val="2B9B3F1D"/>
    <w:rsid w:val="2B9B5E5B"/>
    <w:rsid w:val="2B9E76FA"/>
    <w:rsid w:val="2BA03472"/>
    <w:rsid w:val="2BA2543C"/>
    <w:rsid w:val="2BA271EA"/>
    <w:rsid w:val="2BA32F62"/>
    <w:rsid w:val="2BA56CDA"/>
    <w:rsid w:val="2BA72A52"/>
    <w:rsid w:val="2BA74800"/>
    <w:rsid w:val="2BAA2542"/>
    <w:rsid w:val="2BAC62BA"/>
    <w:rsid w:val="2BAE0C52"/>
    <w:rsid w:val="2BAE3DE1"/>
    <w:rsid w:val="2BAF1907"/>
    <w:rsid w:val="2BB0782C"/>
    <w:rsid w:val="2BB313F7"/>
    <w:rsid w:val="2BB331A5"/>
    <w:rsid w:val="2BB37649"/>
    <w:rsid w:val="2BB673E4"/>
    <w:rsid w:val="2BB77B14"/>
    <w:rsid w:val="2BB807BB"/>
    <w:rsid w:val="2BBA09D7"/>
    <w:rsid w:val="2BBF00EC"/>
    <w:rsid w:val="2BBF5FEE"/>
    <w:rsid w:val="2BC01D66"/>
    <w:rsid w:val="2BC2163A"/>
    <w:rsid w:val="2BC25ADE"/>
    <w:rsid w:val="2BC37CFD"/>
    <w:rsid w:val="2BC453B2"/>
    <w:rsid w:val="2BC52ED8"/>
    <w:rsid w:val="2BC5737C"/>
    <w:rsid w:val="2BC76C50"/>
    <w:rsid w:val="2BC82F3A"/>
    <w:rsid w:val="2BC929C8"/>
    <w:rsid w:val="2BC96E6C"/>
    <w:rsid w:val="2BCA04EF"/>
    <w:rsid w:val="2BCA6741"/>
    <w:rsid w:val="2BCC070B"/>
    <w:rsid w:val="2BCC24B9"/>
    <w:rsid w:val="2BCE4483"/>
    <w:rsid w:val="2BD13FEC"/>
    <w:rsid w:val="2BD1572D"/>
    <w:rsid w:val="2BD33847"/>
    <w:rsid w:val="2BD33881"/>
    <w:rsid w:val="2BD5237F"/>
    <w:rsid w:val="2BD575BF"/>
    <w:rsid w:val="2BD63337"/>
    <w:rsid w:val="2BD812EE"/>
    <w:rsid w:val="2BDA2E28"/>
    <w:rsid w:val="2BDA4BD6"/>
    <w:rsid w:val="2BDF21EC"/>
    <w:rsid w:val="2BDF4279"/>
    <w:rsid w:val="2BE21CDC"/>
    <w:rsid w:val="2BE536CE"/>
    <w:rsid w:val="2BE55328"/>
    <w:rsid w:val="2BE758D9"/>
    <w:rsid w:val="2BE94E19"/>
    <w:rsid w:val="2BE961B4"/>
    <w:rsid w:val="2BEA0B91"/>
    <w:rsid w:val="2BEA56D2"/>
    <w:rsid w:val="2BEB6DE3"/>
    <w:rsid w:val="2BEC4909"/>
    <w:rsid w:val="2BEC66B7"/>
    <w:rsid w:val="2BEE242F"/>
    <w:rsid w:val="2BEF7F55"/>
    <w:rsid w:val="2BF02146"/>
    <w:rsid w:val="2BF31469"/>
    <w:rsid w:val="2BF35C97"/>
    <w:rsid w:val="2BF37A45"/>
    <w:rsid w:val="2BF57C61"/>
    <w:rsid w:val="2BF6461B"/>
    <w:rsid w:val="2BF8505C"/>
    <w:rsid w:val="2BFA0DD4"/>
    <w:rsid w:val="2BFA5278"/>
    <w:rsid w:val="2BFA78E0"/>
    <w:rsid w:val="2BFB4B4C"/>
    <w:rsid w:val="2BFD6B16"/>
    <w:rsid w:val="2BFF288E"/>
    <w:rsid w:val="2BFF463C"/>
    <w:rsid w:val="2C016606"/>
    <w:rsid w:val="2C025EDA"/>
    <w:rsid w:val="2C043A01"/>
    <w:rsid w:val="2C047D74"/>
    <w:rsid w:val="2C05145A"/>
    <w:rsid w:val="2C06436C"/>
    <w:rsid w:val="2C09049E"/>
    <w:rsid w:val="2C0954BB"/>
    <w:rsid w:val="2C0A653C"/>
    <w:rsid w:val="2C0C01DE"/>
    <w:rsid w:val="2C0C0B07"/>
    <w:rsid w:val="2C0C2F42"/>
    <w:rsid w:val="2C0F23A5"/>
    <w:rsid w:val="2C1300E8"/>
    <w:rsid w:val="2C1520B2"/>
    <w:rsid w:val="2C153E60"/>
    <w:rsid w:val="2C191F85"/>
    <w:rsid w:val="2C1B0D4A"/>
    <w:rsid w:val="2C1D4AC2"/>
    <w:rsid w:val="2C210A56"/>
    <w:rsid w:val="2C212804"/>
    <w:rsid w:val="2C22032B"/>
    <w:rsid w:val="2C251BC9"/>
    <w:rsid w:val="2C29790B"/>
    <w:rsid w:val="2C2D6BBA"/>
    <w:rsid w:val="2C300C99"/>
    <w:rsid w:val="2C3167C0"/>
    <w:rsid w:val="2C3342E6"/>
    <w:rsid w:val="2C3562B0"/>
    <w:rsid w:val="2C365B84"/>
    <w:rsid w:val="2C3979F2"/>
    <w:rsid w:val="2C3A0591"/>
    <w:rsid w:val="2C3A38C6"/>
    <w:rsid w:val="2C3E47B1"/>
    <w:rsid w:val="2C3F712F"/>
    <w:rsid w:val="2C414C55"/>
    <w:rsid w:val="2C416A03"/>
    <w:rsid w:val="2C45036F"/>
    <w:rsid w:val="2C46307E"/>
    <w:rsid w:val="2C4B162F"/>
    <w:rsid w:val="2C4D6B01"/>
    <w:rsid w:val="2C4E6D35"/>
    <w:rsid w:val="2C506C46"/>
    <w:rsid w:val="2C532BDA"/>
    <w:rsid w:val="2C550700"/>
    <w:rsid w:val="2C56006A"/>
    <w:rsid w:val="2C5801F0"/>
    <w:rsid w:val="2C583D4C"/>
    <w:rsid w:val="2C5A7AC4"/>
    <w:rsid w:val="2C5C383D"/>
    <w:rsid w:val="2C5F332D"/>
    <w:rsid w:val="2C5F3AE7"/>
    <w:rsid w:val="2C602C01"/>
    <w:rsid w:val="2C610E53"/>
    <w:rsid w:val="2C615151"/>
    <w:rsid w:val="2C631A05"/>
    <w:rsid w:val="2C632468"/>
    <w:rsid w:val="2C646B95"/>
    <w:rsid w:val="2C66290D"/>
    <w:rsid w:val="2C6646BB"/>
    <w:rsid w:val="2C6676A8"/>
    <w:rsid w:val="2C6941AB"/>
    <w:rsid w:val="2C695F59"/>
    <w:rsid w:val="2C6B1CD2"/>
    <w:rsid w:val="2C6B7F24"/>
    <w:rsid w:val="2C6D60EB"/>
    <w:rsid w:val="2C7072E8"/>
    <w:rsid w:val="2C7147BB"/>
    <w:rsid w:val="2C7566AC"/>
    <w:rsid w:val="2C7768C8"/>
    <w:rsid w:val="2C7A0167"/>
    <w:rsid w:val="2C7D37B3"/>
    <w:rsid w:val="2C7F6DBF"/>
    <w:rsid w:val="2C7F752B"/>
    <w:rsid w:val="2C803A9A"/>
    <w:rsid w:val="2C8114F5"/>
    <w:rsid w:val="2C8132A3"/>
    <w:rsid w:val="2C8132E4"/>
    <w:rsid w:val="2C844B41"/>
    <w:rsid w:val="2C8608B9"/>
    <w:rsid w:val="2C862667"/>
    <w:rsid w:val="2C866B0B"/>
    <w:rsid w:val="2C875551"/>
    <w:rsid w:val="2C8815B2"/>
    <w:rsid w:val="2C884632"/>
    <w:rsid w:val="2C8903AA"/>
    <w:rsid w:val="2C8B5ED0"/>
    <w:rsid w:val="2C8D2853"/>
    <w:rsid w:val="2C8E3C12"/>
    <w:rsid w:val="2C9034E6"/>
    <w:rsid w:val="2C931228"/>
    <w:rsid w:val="2C9805ED"/>
    <w:rsid w:val="2C985B8A"/>
    <w:rsid w:val="2C98683F"/>
    <w:rsid w:val="2C994A91"/>
    <w:rsid w:val="2C9A25B7"/>
    <w:rsid w:val="2C9C1E8B"/>
    <w:rsid w:val="2C9C24CE"/>
    <w:rsid w:val="2C9C632F"/>
    <w:rsid w:val="2C9E3E55"/>
    <w:rsid w:val="2CA10CC9"/>
    <w:rsid w:val="2CA60F5C"/>
    <w:rsid w:val="2CA64AB8"/>
    <w:rsid w:val="2CA91E8E"/>
    <w:rsid w:val="2CA945A8"/>
    <w:rsid w:val="2CAA5840"/>
    <w:rsid w:val="2CAC09AD"/>
    <w:rsid w:val="2CB01DDA"/>
    <w:rsid w:val="2CB371D5"/>
    <w:rsid w:val="2CB52F4D"/>
    <w:rsid w:val="2CB573F1"/>
    <w:rsid w:val="2CB76CC5"/>
    <w:rsid w:val="2CB77D2C"/>
    <w:rsid w:val="2CB82A3D"/>
    <w:rsid w:val="2CB91B21"/>
    <w:rsid w:val="2CBC42DB"/>
    <w:rsid w:val="2CBC6D61"/>
    <w:rsid w:val="2CBE44F7"/>
    <w:rsid w:val="2CBF201D"/>
    <w:rsid w:val="2CC118F2"/>
    <w:rsid w:val="2CC15D95"/>
    <w:rsid w:val="2CC633AC"/>
    <w:rsid w:val="2CC6515A"/>
    <w:rsid w:val="2CC66F08"/>
    <w:rsid w:val="2CC80ED2"/>
    <w:rsid w:val="2CCA1365"/>
    <w:rsid w:val="2CCB2770"/>
    <w:rsid w:val="2CCB451E"/>
    <w:rsid w:val="2CCD473A"/>
    <w:rsid w:val="2CCE2260"/>
    <w:rsid w:val="2CCE400E"/>
    <w:rsid w:val="2CD31625"/>
    <w:rsid w:val="2CD45AC9"/>
    <w:rsid w:val="2CD51841"/>
    <w:rsid w:val="2CD535EF"/>
    <w:rsid w:val="2CD930DF"/>
    <w:rsid w:val="2CDA0C05"/>
    <w:rsid w:val="2CDC2BCF"/>
    <w:rsid w:val="2CDE06F5"/>
    <w:rsid w:val="2CDE6947"/>
    <w:rsid w:val="2CDF621C"/>
    <w:rsid w:val="2CE028C6"/>
    <w:rsid w:val="2CE33303"/>
    <w:rsid w:val="2CE35D0C"/>
    <w:rsid w:val="2CE455E0"/>
    <w:rsid w:val="2CE54D5A"/>
    <w:rsid w:val="2CE657FC"/>
    <w:rsid w:val="2CE675AA"/>
    <w:rsid w:val="2CE82D6F"/>
    <w:rsid w:val="2CE83322"/>
    <w:rsid w:val="2CE850D0"/>
    <w:rsid w:val="2CEA709A"/>
    <w:rsid w:val="2CEB696E"/>
    <w:rsid w:val="2CED0939"/>
    <w:rsid w:val="2CF021D7"/>
    <w:rsid w:val="2CF27CFD"/>
    <w:rsid w:val="2CF41CC7"/>
    <w:rsid w:val="2CF577ED"/>
    <w:rsid w:val="2CF63C91"/>
    <w:rsid w:val="2CF717B7"/>
    <w:rsid w:val="2CF75313"/>
    <w:rsid w:val="2CFC5020"/>
    <w:rsid w:val="2CFF3C04"/>
    <w:rsid w:val="2D012636"/>
    <w:rsid w:val="2D067C4C"/>
    <w:rsid w:val="2D0839C4"/>
    <w:rsid w:val="2D085772"/>
    <w:rsid w:val="2D0A14EA"/>
    <w:rsid w:val="2D0A773C"/>
    <w:rsid w:val="2D0D4B37"/>
    <w:rsid w:val="2D0F08AF"/>
    <w:rsid w:val="2D12214D"/>
    <w:rsid w:val="2D140E5E"/>
    <w:rsid w:val="2D157E8F"/>
    <w:rsid w:val="2D170DFB"/>
    <w:rsid w:val="2D1B36F8"/>
    <w:rsid w:val="2D1C2FCC"/>
    <w:rsid w:val="2D1C7470"/>
    <w:rsid w:val="2D1E6D44"/>
    <w:rsid w:val="2D20215E"/>
    <w:rsid w:val="2D26488F"/>
    <w:rsid w:val="2D287BC3"/>
    <w:rsid w:val="2D297497"/>
    <w:rsid w:val="2D2A56E9"/>
    <w:rsid w:val="2D2C76B3"/>
    <w:rsid w:val="2D2E1141"/>
    <w:rsid w:val="2D2E3032"/>
    <w:rsid w:val="2D2F07C3"/>
    <w:rsid w:val="2D2F0F51"/>
    <w:rsid w:val="2D2F71A3"/>
    <w:rsid w:val="2D3070C6"/>
    <w:rsid w:val="2D343236"/>
    <w:rsid w:val="2D35408E"/>
    <w:rsid w:val="2D3622E0"/>
    <w:rsid w:val="2D376058"/>
    <w:rsid w:val="2D3E1194"/>
    <w:rsid w:val="2D3E2F42"/>
    <w:rsid w:val="2D410C84"/>
    <w:rsid w:val="2D450775"/>
    <w:rsid w:val="2D4542D1"/>
    <w:rsid w:val="2D4744ED"/>
    <w:rsid w:val="2D483DC1"/>
    <w:rsid w:val="2D485B6F"/>
    <w:rsid w:val="2D4B38B1"/>
    <w:rsid w:val="2D4C117B"/>
    <w:rsid w:val="2D4C4AC2"/>
    <w:rsid w:val="2D4D13D7"/>
    <w:rsid w:val="2D4F15F3"/>
    <w:rsid w:val="2D4F281F"/>
    <w:rsid w:val="2D4F514F"/>
    <w:rsid w:val="2D4F6EFD"/>
    <w:rsid w:val="2D517119"/>
    <w:rsid w:val="2D524C40"/>
    <w:rsid w:val="2D5269EE"/>
    <w:rsid w:val="2D5409B8"/>
    <w:rsid w:val="2D546C0A"/>
    <w:rsid w:val="2D5E5392"/>
    <w:rsid w:val="2D6230D5"/>
    <w:rsid w:val="2D651FD3"/>
    <w:rsid w:val="2D654973"/>
    <w:rsid w:val="2D662499"/>
    <w:rsid w:val="2D67693D"/>
    <w:rsid w:val="2D682308"/>
    <w:rsid w:val="2D684463"/>
    <w:rsid w:val="2D686211"/>
    <w:rsid w:val="2D6906A3"/>
    <w:rsid w:val="2D6A3D37"/>
    <w:rsid w:val="2D6C5D01"/>
    <w:rsid w:val="2D6D3827"/>
    <w:rsid w:val="2D6D7CCB"/>
    <w:rsid w:val="2D6F4515"/>
    <w:rsid w:val="2D7050C6"/>
    <w:rsid w:val="2D720E3E"/>
    <w:rsid w:val="2D734326"/>
    <w:rsid w:val="2D742E08"/>
    <w:rsid w:val="2D79041E"/>
    <w:rsid w:val="2D7B23E8"/>
    <w:rsid w:val="2D7B4196"/>
    <w:rsid w:val="2D7B5F44"/>
    <w:rsid w:val="2D7C1CBC"/>
    <w:rsid w:val="2D7E5A35"/>
    <w:rsid w:val="2D8172D3"/>
    <w:rsid w:val="2D83129D"/>
    <w:rsid w:val="2D870D8D"/>
    <w:rsid w:val="2D8748E9"/>
    <w:rsid w:val="2D8C0151"/>
    <w:rsid w:val="2D8E211C"/>
    <w:rsid w:val="2D8F3594"/>
    <w:rsid w:val="2D8F379E"/>
    <w:rsid w:val="2D917516"/>
    <w:rsid w:val="2D92328E"/>
    <w:rsid w:val="2D945258"/>
    <w:rsid w:val="2D946C24"/>
    <w:rsid w:val="2D9708A4"/>
    <w:rsid w:val="2D994207"/>
    <w:rsid w:val="2D99461C"/>
    <w:rsid w:val="2D9B22E1"/>
    <w:rsid w:val="2D9E1C33"/>
    <w:rsid w:val="2D9E7F0E"/>
    <w:rsid w:val="2DA059AB"/>
    <w:rsid w:val="2DA07759"/>
    <w:rsid w:val="2DA134D1"/>
    <w:rsid w:val="2DA33405"/>
    <w:rsid w:val="2DA51213"/>
    <w:rsid w:val="2DA57465"/>
    <w:rsid w:val="2DAC07F4"/>
    <w:rsid w:val="2DAC5BF8"/>
    <w:rsid w:val="2DAF2092"/>
    <w:rsid w:val="2DB06A5A"/>
    <w:rsid w:val="2DB11966"/>
    <w:rsid w:val="2DB17BB8"/>
    <w:rsid w:val="2DB317B9"/>
    <w:rsid w:val="2DB43204"/>
    <w:rsid w:val="2DB66F7C"/>
    <w:rsid w:val="2DB94CBF"/>
    <w:rsid w:val="2DBA01FC"/>
    <w:rsid w:val="2DBD6B7D"/>
    <w:rsid w:val="2DBE22D5"/>
    <w:rsid w:val="2DBF315D"/>
    <w:rsid w:val="2DC01BA9"/>
    <w:rsid w:val="2DC07DFB"/>
    <w:rsid w:val="2DC31699"/>
    <w:rsid w:val="2DC378EB"/>
    <w:rsid w:val="2DC45B3D"/>
    <w:rsid w:val="2DC518B5"/>
    <w:rsid w:val="2DC86CB0"/>
    <w:rsid w:val="2DC93154"/>
    <w:rsid w:val="2DCA0C7A"/>
    <w:rsid w:val="2DCD42C6"/>
    <w:rsid w:val="2DCE076A"/>
    <w:rsid w:val="2DD15014"/>
    <w:rsid w:val="2DD218DC"/>
    <w:rsid w:val="2DD35D80"/>
    <w:rsid w:val="2DD85145"/>
    <w:rsid w:val="2DD92C6B"/>
    <w:rsid w:val="2DD9710F"/>
    <w:rsid w:val="2DDB69E3"/>
    <w:rsid w:val="2DDD4A26"/>
    <w:rsid w:val="2DE2019D"/>
    <w:rsid w:val="2DE25FC3"/>
    <w:rsid w:val="2DE735DA"/>
    <w:rsid w:val="2DE92FC9"/>
    <w:rsid w:val="2DEE2BBA"/>
    <w:rsid w:val="2DF14458"/>
    <w:rsid w:val="2DF16206"/>
    <w:rsid w:val="2DF72DE4"/>
    <w:rsid w:val="2DF81343"/>
    <w:rsid w:val="2DF87595"/>
    <w:rsid w:val="2DF950BB"/>
    <w:rsid w:val="2DFB53DE"/>
    <w:rsid w:val="2DFC7FAF"/>
    <w:rsid w:val="2DFD104F"/>
    <w:rsid w:val="2DFD4BAB"/>
    <w:rsid w:val="2DFE0923"/>
    <w:rsid w:val="2DFF3D5F"/>
    <w:rsid w:val="2E0028ED"/>
    <w:rsid w:val="2E0220AF"/>
    <w:rsid w:val="2E053A60"/>
    <w:rsid w:val="2E057F04"/>
    <w:rsid w:val="2E093550"/>
    <w:rsid w:val="2E0A551A"/>
    <w:rsid w:val="2E0A72C8"/>
    <w:rsid w:val="2E0C4DEE"/>
    <w:rsid w:val="2E0E0B66"/>
    <w:rsid w:val="2E100D83"/>
    <w:rsid w:val="2E141EF5"/>
    <w:rsid w:val="2E150147"/>
    <w:rsid w:val="2E165C6D"/>
    <w:rsid w:val="2E1A39AF"/>
    <w:rsid w:val="2E1A575D"/>
    <w:rsid w:val="2E1B3283"/>
    <w:rsid w:val="2E1B7727"/>
    <w:rsid w:val="2E1D349F"/>
    <w:rsid w:val="2E1D524D"/>
    <w:rsid w:val="2E1E4B22"/>
    <w:rsid w:val="2E20089A"/>
    <w:rsid w:val="2E206AEC"/>
    <w:rsid w:val="2E232138"/>
    <w:rsid w:val="2E2445EA"/>
    <w:rsid w:val="2E26728F"/>
    <w:rsid w:val="2E271C28"/>
    <w:rsid w:val="2E277E7A"/>
    <w:rsid w:val="2E2C5491"/>
    <w:rsid w:val="2E2E2E3E"/>
    <w:rsid w:val="2E303CC4"/>
    <w:rsid w:val="2E312AA7"/>
    <w:rsid w:val="2E3305CD"/>
    <w:rsid w:val="2E341DD7"/>
    <w:rsid w:val="2E3A195C"/>
    <w:rsid w:val="2E3A7BAD"/>
    <w:rsid w:val="2E3B3926"/>
    <w:rsid w:val="2E3D585B"/>
    <w:rsid w:val="2E3D58F0"/>
    <w:rsid w:val="2E445064"/>
    <w:rsid w:val="2E47051C"/>
    <w:rsid w:val="2E4722CA"/>
    <w:rsid w:val="2E483EDC"/>
    <w:rsid w:val="2E4B082A"/>
    <w:rsid w:val="2E4B3B69"/>
    <w:rsid w:val="2E4C78E1"/>
    <w:rsid w:val="2E4E3659"/>
    <w:rsid w:val="2E4E5407"/>
    <w:rsid w:val="2E532A1D"/>
    <w:rsid w:val="2E5336C9"/>
    <w:rsid w:val="2E552C39"/>
    <w:rsid w:val="2E586286"/>
    <w:rsid w:val="2E5A1FFE"/>
    <w:rsid w:val="2E5D4E86"/>
    <w:rsid w:val="2E5D790B"/>
    <w:rsid w:val="2E6115DE"/>
    <w:rsid w:val="2E61338C"/>
    <w:rsid w:val="2E62261E"/>
    <w:rsid w:val="2E6609A2"/>
    <w:rsid w:val="2E690493"/>
    <w:rsid w:val="2E6966E5"/>
    <w:rsid w:val="2E6B020F"/>
    <w:rsid w:val="2E6B1950"/>
    <w:rsid w:val="2E6E3CFB"/>
    <w:rsid w:val="2E6E5AA9"/>
    <w:rsid w:val="2E6E7857"/>
    <w:rsid w:val="2E6F1761"/>
    <w:rsid w:val="2E701821"/>
    <w:rsid w:val="2E7035CF"/>
    <w:rsid w:val="2E70537D"/>
    <w:rsid w:val="2E717347"/>
    <w:rsid w:val="2E742A02"/>
    <w:rsid w:val="2E7555D3"/>
    <w:rsid w:val="2E7621C1"/>
    <w:rsid w:val="2E782484"/>
    <w:rsid w:val="2E792813"/>
    <w:rsid w:val="2E7A61FC"/>
    <w:rsid w:val="2E7F1A64"/>
    <w:rsid w:val="2E807B15"/>
    <w:rsid w:val="2E823302"/>
    <w:rsid w:val="2E825006"/>
    <w:rsid w:val="2E870919"/>
    <w:rsid w:val="2E8928E3"/>
    <w:rsid w:val="2E89643F"/>
    <w:rsid w:val="2E8B099B"/>
    <w:rsid w:val="2E8B21B7"/>
    <w:rsid w:val="2E8E1CA7"/>
    <w:rsid w:val="2E8E614B"/>
    <w:rsid w:val="2E8E7EF9"/>
    <w:rsid w:val="2E913546"/>
    <w:rsid w:val="2E924AFA"/>
    <w:rsid w:val="2E9372BE"/>
    <w:rsid w:val="2E954DE4"/>
    <w:rsid w:val="2E9759B4"/>
    <w:rsid w:val="2E980D78"/>
    <w:rsid w:val="2E982B26"/>
    <w:rsid w:val="2E9A3C18"/>
    <w:rsid w:val="2E9A471C"/>
    <w:rsid w:val="2E9C2616"/>
    <w:rsid w:val="2E9F2106"/>
    <w:rsid w:val="2EA119DB"/>
    <w:rsid w:val="2EA15E7F"/>
    <w:rsid w:val="2EA25753"/>
    <w:rsid w:val="2EA27501"/>
    <w:rsid w:val="2EA65243"/>
    <w:rsid w:val="2EA66FF1"/>
    <w:rsid w:val="2EA93DFB"/>
    <w:rsid w:val="2EA9431C"/>
    <w:rsid w:val="2EAB2859"/>
    <w:rsid w:val="2EAB4607"/>
    <w:rsid w:val="2EAC037F"/>
    <w:rsid w:val="2EAF6BF3"/>
    <w:rsid w:val="2EB15996"/>
    <w:rsid w:val="2EB21E3A"/>
    <w:rsid w:val="2EB45BB2"/>
    <w:rsid w:val="2EB51324"/>
    <w:rsid w:val="2EB532C1"/>
    <w:rsid w:val="2EB86D24"/>
    <w:rsid w:val="2EBB0FEE"/>
    <w:rsid w:val="2EC1207D"/>
    <w:rsid w:val="2EC15BD9"/>
    <w:rsid w:val="2EC35DF5"/>
    <w:rsid w:val="2EC63002"/>
    <w:rsid w:val="2EC76F67"/>
    <w:rsid w:val="2EC851B9"/>
    <w:rsid w:val="2ECD0A22"/>
    <w:rsid w:val="2ED022C0"/>
    <w:rsid w:val="2ED0406E"/>
    <w:rsid w:val="2ED10AFD"/>
    <w:rsid w:val="2ED40002"/>
    <w:rsid w:val="2ED718A0"/>
    <w:rsid w:val="2ED7496F"/>
    <w:rsid w:val="2ED973C6"/>
    <w:rsid w:val="2EDA313F"/>
    <w:rsid w:val="2EDB1BAF"/>
    <w:rsid w:val="2EDB384E"/>
    <w:rsid w:val="2EDC0C65"/>
    <w:rsid w:val="2EDE49DD"/>
    <w:rsid w:val="2EE30245"/>
    <w:rsid w:val="2EE3238D"/>
    <w:rsid w:val="2EE50403"/>
    <w:rsid w:val="2EE813AC"/>
    <w:rsid w:val="2EE8585B"/>
    <w:rsid w:val="2EE93382"/>
    <w:rsid w:val="2EE96BF2"/>
    <w:rsid w:val="2EEE2746"/>
    <w:rsid w:val="2EF01665"/>
    <w:rsid w:val="2EF04710"/>
    <w:rsid w:val="2EF266DA"/>
    <w:rsid w:val="2EF32A07"/>
    <w:rsid w:val="2EF44200"/>
    <w:rsid w:val="2EF97A69"/>
    <w:rsid w:val="2EFC4E63"/>
    <w:rsid w:val="2EFE6E2D"/>
    <w:rsid w:val="2F0106CB"/>
    <w:rsid w:val="2F05640D"/>
    <w:rsid w:val="2F070BCC"/>
    <w:rsid w:val="2F081A5A"/>
    <w:rsid w:val="2F087CAC"/>
    <w:rsid w:val="2F0A6B38"/>
    <w:rsid w:val="2F0E4B96"/>
    <w:rsid w:val="2F0F2DE8"/>
    <w:rsid w:val="2F10090E"/>
    <w:rsid w:val="2F101F2F"/>
    <w:rsid w:val="2F104DB2"/>
    <w:rsid w:val="2F106B60"/>
    <w:rsid w:val="2F125CDF"/>
    <w:rsid w:val="2F1302F8"/>
    <w:rsid w:val="2F154177"/>
    <w:rsid w:val="2F155F25"/>
    <w:rsid w:val="2F195264"/>
    <w:rsid w:val="2F1A353B"/>
    <w:rsid w:val="2F1E127D"/>
    <w:rsid w:val="2F1F6DA3"/>
    <w:rsid w:val="2F212B1B"/>
    <w:rsid w:val="2F25260C"/>
    <w:rsid w:val="2F2820FC"/>
    <w:rsid w:val="2F285C58"/>
    <w:rsid w:val="2F2919D0"/>
    <w:rsid w:val="2F292AD6"/>
    <w:rsid w:val="2F2B1BEC"/>
    <w:rsid w:val="2F2D326E"/>
    <w:rsid w:val="2F300FB0"/>
    <w:rsid w:val="2F320885"/>
    <w:rsid w:val="2F3565C7"/>
    <w:rsid w:val="2F37233F"/>
    <w:rsid w:val="2F3740ED"/>
    <w:rsid w:val="2F39519C"/>
    <w:rsid w:val="2F3960B7"/>
    <w:rsid w:val="2F3C7955"/>
    <w:rsid w:val="2F3E36CD"/>
    <w:rsid w:val="2F3E547B"/>
    <w:rsid w:val="2F3F2FA2"/>
    <w:rsid w:val="2F4221ED"/>
    <w:rsid w:val="2F436F36"/>
    <w:rsid w:val="2F4607D4"/>
    <w:rsid w:val="2F4862FA"/>
    <w:rsid w:val="2F4B1946"/>
    <w:rsid w:val="2F4D3910"/>
    <w:rsid w:val="2F5073C2"/>
    <w:rsid w:val="2F520F27"/>
    <w:rsid w:val="2F566C69"/>
    <w:rsid w:val="2F5702EB"/>
    <w:rsid w:val="2F57478F"/>
    <w:rsid w:val="2F587A28"/>
    <w:rsid w:val="2F5A5701"/>
    <w:rsid w:val="2F5A7DDB"/>
    <w:rsid w:val="2F5B602D"/>
    <w:rsid w:val="2F5C7FF7"/>
    <w:rsid w:val="2F601896"/>
    <w:rsid w:val="2F603644"/>
    <w:rsid w:val="2F633134"/>
    <w:rsid w:val="2F661D69"/>
    <w:rsid w:val="2F68074A"/>
    <w:rsid w:val="2F697F69"/>
    <w:rsid w:val="2F6B1FE9"/>
    <w:rsid w:val="2F7013AD"/>
    <w:rsid w:val="2F713AA3"/>
    <w:rsid w:val="2F7166FB"/>
    <w:rsid w:val="2F725125"/>
    <w:rsid w:val="2F7366F2"/>
    <w:rsid w:val="2F740E9D"/>
    <w:rsid w:val="2F762E67"/>
    <w:rsid w:val="2F7D0FB0"/>
    <w:rsid w:val="2F7D2448"/>
    <w:rsid w:val="2F7E1D1C"/>
    <w:rsid w:val="2F804D60"/>
    <w:rsid w:val="2F81180C"/>
    <w:rsid w:val="2F8135BA"/>
    <w:rsid w:val="2F8161F0"/>
    <w:rsid w:val="2F827F6C"/>
    <w:rsid w:val="2F8310E0"/>
    <w:rsid w:val="2F837332"/>
    <w:rsid w:val="2F854E58"/>
    <w:rsid w:val="2F884949"/>
    <w:rsid w:val="2F8D1F5F"/>
    <w:rsid w:val="2F8D6403"/>
    <w:rsid w:val="2F8F217B"/>
    <w:rsid w:val="2F9037FD"/>
    <w:rsid w:val="2F917CA1"/>
    <w:rsid w:val="2F94153F"/>
    <w:rsid w:val="2F946CCB"/>
    <w:rsid w:val="2F947791"/>
    <w:rsid w:val="2F971030"/>
    <w:rsid w:val="2F994DA8"/>
    <w:rsid w:val="2F9B467C"/>
    <w:rsid w:val="2F9C03F4"/>
    <w:rsid w:val="2F9E5F1A"/>
    <w:rsid w:val="2F9F4D71"/>
    <w:rsid w:val="2FA06136"/>
    <w:rsid w:val="2FA23C5C"/>
    <w:rsid w:val="2FA5374C"/>
    <w:rsid w:val="2FA555EB"/>
    <w:rsid w:val="2FA572A9"/>
    <w:rsid w:val="2FA86D99"/>
    <w:rsid w:val="2FAA2B11"/>
    <w:rsid w:val="2FAA48BF"/>
    <w:rsid w:val="2FAD43AF"/>
    <w:rsid w:val="2FAD694E"/>
    <w:rsid w:val="2FB254A3"/>
    <w:rsid w:val="2FB4573E"/>
    <w:rsid w:val="2FB71881"/>
    <w:rsid w:val="2FBB4D1E"/>
    <w:rsid w:val="2FBB6ACC"/>
    <w:rsid w:val="2FBC2844"/>
    <w:rsid w:val="2FBE480E"/>
    <w:rsid w:val="2FC260AC"/>
    <w:rsid w:val="2FC35981"/>
    <w:rsid w:val="2FC516F9"/>
    <w:rsid w:val="2FC736C3"/>
    <w:rsid w:val="2FC75471"/>
    <w:rsid w:val="2FC811E9"/>
    <w:rsid w:val="2FC8743B"/>
    <w:rsid w:val="2FCA6D0F"/>
    <w:rsid w:val="2FCB33F0"/>
    <w:rsid w:val="2FCC2A87"/>
    <w:rsid w:val="2FCE2CA3"/>
    <w:rsid w:val="2FCF0858"/>
    <w:rsid w:val="2FD1009E"/>
    <w:rsid w:val="2FD25781"/>
    <w:rsid w:val="2FD45DE0"/>
    <w:rsid w:val="2FD63906"/>
    <w:rsid w:val="2FD91648"/>
    <w:rsid w:val="2FD951A4"/>
    <w:rsid w:val="2FDB0F1C"/>
    <w:rsid w:val="2FDC6A42"/>
    <w:rsid w:val="2FDD4C94"/>
    <w:rsid w:val="2FE204FD"/>
    <w:rsid w:val="2FE75D7A"/>
    <w:rsid w:val="2FE803AA"/>
    <w:rsid w:val="2FE853E7"/>
    <w:rsid w:val="2FE9188B"/>
    <w:rsid w:val="2FEC09B7"/>
    <w:rsid w:val="2FEC3129"/>
    <w:rsid w:val="2FEE6EA1"/>
    <w:rsid w:val="2FEF2C1A"/>
    <w:rsid w:val="2FF3270A"/>
    <w:rsid w:val="2FF7387C"/>
    <w:rsid w:val="2FF81399"/>
    <w:rsid w:val="2FF975F4"/>
    <w:rsid w:val="2FFA3A98"/>
    <w:rsid w:val="2FFB336C"/>
    <w:rsid w:val="2FFD7934"/>
    <w:rsid w:val="2FFE2E5D"/>
    <w:rsid w:val="2FFF10AF"/>
    <w:rsid w:val="30000983"/>
    <w:rsid w:val="300264A9"/>
    <w:rsid w:val="30032221"/>
    <w:rsid w:val="3005243D"/>
    <w:rsid w:val="30055F99"/>
    <w:rsid w:val="30073ABF"/>
    <w:rsid w:val="30074987"/>
    <w:rsid w:val="300761B5"/>
    <w:rsid w:val="30093CDB"/>
    <w:rsid w:val="30097F7E"/>
    <w:rsid w:val="300A1801"/>
    <w:rsid w:val="300C7328"/>
    <w:rsid w:val="300E30A0"/>
    <w:rsid w:val="300F506A"/>
    <w:rsid w:val="30110DE2"/>
    <w:rsid w:val="30112B90"/>
    <w:rsid w:val="3011493E"/>
    <w:rsid w:val="30161F54"/>
    <w:rsid w:val="30172D3B"/>
    <w:rsid w:val="30197C97"/>
    <w:rsid w:val="301A5EE8"/>
    <w:rsid w:val="301C756B"/>
    <w:rsid w:val="301D7787"/>
    <w:rsid w:val="301E705B"/>
    <w:rsid w:val="301F409E"/>
    <w:rsid w:val="30202DD3"/>
    <w:rsid w:val="30217113"/>
    <w:rsid w:val="302208F9"/>
    <w:rsid w:val="30240B15"/>
    <w:rsid w:val="302428C3"/>
    <w:rsid w:val="302503E9"/>
    <w:rsid w:val="30263F71"/>
    <w:rsid w:val="30275F10"/>
    <w:rsid w:val="302A1EA4"/>
    <w:rsid w:val="302A5A00"/>
    <w:rsid w:val="302B3D82"/>
    <w:rsid w:val="302E3742"/>
    <w:rsid w:val="302F3016"/>
    <w:rsid w:val="30332B06"/>
    <w:rsid w:val="3034062C"/>
    <w:rsid w:val="30357A05"/>
    <w:rsid w:val="303625F7"/>
    <w:rsid w:val="3038011D"/>
    <w:rsid w:val="30393E95"/>
    <w:rsid w:val="30395C43"/>
    <w:rsid w:val="303B19BB"/>
    <w:rsid w:val="303D1BD7"/>
    <w:rsid w:val="303D3985"/>
    <w:rsid w:val="303E0AB7"/>
    <w:rsid w:val="303F76FD"/>
    <w:rsid w:val="3040220C"/>
    <w:rsid w:val="30403475"/>
    <w:rsid w:val="30405223"/>
    <w:rsid w:val="30414B88"/>
    <w:rsid w:val="304545E8"/>
    <w:rsid w:val="30474804"/>
    <w:rsid w:val="3049232A"/>
    <w:rsid w:val="304A60A2"/>
    <w:rsid w:val="304C67C6"/>
    <w:rsid w:val="304F5466"/>
    <w:rsid w:val="30534F57"/>
    <w:rsid w:val="30536D05"/>
    <w:rsid w:val="30542A7D"/>
    <w:rsid w:val="3054441E"/>
    <w:rsid w:val="305A62E5"/>
    <w:rsid w:val="305B02AF"/>
    <w:rsid w:val="305B205D"/>
    <w:rsid w:val="305D4027"/>
    <w:rsid w:val="305D7B83"/>
    <w:rsid w:val="305E00A1"/>
    <w:rsid w:val="305F7D9F"/>
    <w:rsid w:val="3062163D"/>
    <w:rsid w:val="30627EB2"/>
    <w:rsid w:val="306453B6"/>
    <w:rsid w:val="30653A65"/>
    <w:rsid w:val="30656A38"/>
    <w:rsid w:val="30670A02"/>
    <w:rsid w:val="30696528"/>
    <w:rsid w:val="306C0F64"/>
    <w:rsid w:val="306C426A"/>
    <w:rsid w:val="306E1D90"/>
    <w:rsid w:val="306E7FE2"/>
    <w:rsid w:val="307153DD"/>
    <w:rsid w:val="307279A7"/>
    <w:rsid w:val="30731155"/>
    <w:rsid w:val="30733ACD"/>
    <w:rsid w:val="30766E97"/>
    <w:rsid w:val="307750E9"/>
    <w:rsid w:val="30782C0F"/>
    <w:rsid w:val="307A24E3"/>
    <w:rsid w:val="307C26FF"/>
    <w:rsid w:val="307D1FD3"/>
    <w:rsid w:val="307F3F9D"/>
    <w:rsid w:val="307F7AFA"/>
    <w:rsid w:val="308415B4"/>
    <w:rsid w:val="30847806"/>
    <w:rsid w:val="308570DA"/>
    <w:rsid w:val="30896BCA"/>
    <w:rsid w:val="308C0468"/>
    <w:rsid w:val="308C2216"/>
    <w:rsid w:val="308C3862"/>
    <w:rsid w:val="308C66BA"/>
    <w:rsid w:val="308D19DE"/>
    <w:rsid w:val="308E41E1"/>
    <w:rsid w:val="30901D07"/>
    <w:rsid w:val="30907F59"/>
    <w:rsid w:val="30913CD1"/>
    <w:rsid w:val="309317F7"/>
    <w:rsid w:val="309379D8"/>
    <w:rsid w:val="30937A49"/>
    <w:rsid w:val="309612E7"/>
    <w:rsid w:val="309A1E4C"/>
    <w:rsid w:val="309C4B4F"/>
    <w:rsid w:val="309D2676"/>
    <w:rsid w:val="30A05CC2"/>
    <w:rsid w:val="30A13F14"/>
    <w:rsid w:val="30A25EDE"/>
    <w:rsid w:val="30A270F7"/>
    <w:rsid w:val="30A27C8C"/>
    <w:rsid w:val="30A43A04"/>
    <w:rsid w:val="30A92DC8"/>
    <w:rsid w:val="30AB4D93"/>
    <w:rsid w:val="30AB6B41"/>
    <w:rsid w:val="30AC7B38"/>
    <w:rsid w:val="30AE03DF"/>
    <w:rsid w:val="30AE4883"/>
    <w:rsid w:val="30B023A9"/>
    <w:rsid w:val="30B04157"/>
    <w:rsid w:val="30B359F5"/>
    <w:rsid w:val="30B5176D"/>
    <w:rsid w:val="30B55C11"/>
    <w:rsid w:val="30B579BF"/>
    <w:rsid w:val="30B73737"/>
    <w:rsid w:val="30B8125D"/>
    <w:rsid w:val="30B8300C"/>
    <w:rsid w:val="30B874AF"/>
    <w:rsid w:val="30BC5EEC"/>
    <w:rsid w:val="30C21D5E"/>
    <w:rsid w:val="30C419B0"/>
    <w:rsid w:val="30C61BCC"/>
    <w:rsid w:val="30C72FFF"/>
    <w:rsid w:val="30C85944"/>
    <w:rsid w:val="30CB0F91"/>
    <w:rsid w:val="30CE0A81"/>
    <w:rsid w:val="30CE282F"/>
    <w:rsid w:val="30CE6CD3"/>
    <w:rsid w:val="30D24087"/>
    <w:rsid w:val="30D50061"/>
    <w:rsid w:val="30D77936"/>
    <w:rsid w:val="30D81900"/>
    <w:rsid w:val="30D836AE"/>
    <w:rsid w:val="30DA5678"/>
    <w:rsid w:val="30DC319E"/>
    <w:rsid w:val="30DD6F16"/>
    <w:rsid w:val="30DF1478"/>
    <w:rsid w:val="30E12562"/>
    <w:rsid w:val="30E42053"/>
    <w:rsid w:val="30E54DFB"/>
    <w:rsid w:val="30E65DCB"/>
    <w:rsid w:val="30E67B79"/>
    <w:rsid w:val="30E738F1"/>
    <w:rsid w:val="30E87D95"/>
    <w:rsid w:val="30E958BB"/>
    <w:rsid w:val="30EB33E1"/>
    <w:rsid w:val="30EC586F"/>
    <w:rsid w:val="30F06C49"/>
    <w:rsid w:val="30F304E8"/>
    <w:rsid w:val="30F54260"/>
    <w:rsid w:val="30F71D86"/>
    <w:rsid w:val="30FE73E0"/>
    <w:rsid w:val="31012C04"/>
    <w:rsid w:val="310224D9"/>
    <w:rsid w:val="3103697D"/>
    <w:rsid w:val="310426F5"/>
    <w:rsid w:val="310446E2"/>
    <w:rsid w:val="31046251"/>
    <w:rsid w:val="31061FC9"/>
    <w:rsid w:val="3106646D"/>
    <w:rsid w:val="31093867"/>
    <w:rsid w:val="310B02A3"/>
    <w:rsid w:val="310D77FB"/>
    <w:rsid w:val="310E70CF"/>
    <w:rsid w:val="310F3573"/>
    <w:rsid w:val="31124E12"/>
    <w:rsid w:val="31126BC0"/>
    <w:rsid w:val="311346E6"/>
    <w:rsid w:val="3115220C"/>
    <w:rsid w:val="311961A0"/>
    <w:rsid w:val="311A3CC6"/>
    <w:rsid w:val="311D7312"/>
    <w:rsid w:val="311E5564"/>
    <w:rsid w:val="311F752F"/>
    <w:rsid w:val="31203028"/>
    <w:rsid w:val="312220E2"/>
    <w:rsid w:val="312406A1"/>
    <w:rsid w:val="31244B45"/>
    <w:rsid w:val="312468F3"/>
    <w:rsid w:val="312A382C"/>
    <w:rsid w:val="312B5ED3"/>
    <w:rsid w:val="312D1C4B"/>
    <w:rsid w:val="312E32CE"/>
    <w:rsid w:val="31336B36"/>
    <w:rsid w:val="31353510"/>
    <w:rsid w:val="3139239E"/>
    <w:rsid w:val="313C1E8F"/>
    <w:rsid w:val="313C3C3D"/>
    <w:rsid w:val="31411253"/>
    <w:rsid w:val="31456F95"/>
    <w:rsid w:val="31464ABB"/>
    <w:rsid w:val="31480833"/>
    <w:rsid w:val="3148438F"/>
    <w:rsid w:val="314D7BF8"/>
    <w:rsid w:val="3152520E"/>
    <w:rsid w:val="31544E40"/>
    <w:rsid w:val="31562B39"/>
    <w:rsid w:val="31563F8A"/>
    <w:rsid w:val="31576CC8"/>
    <w:rsid w:val="31592A40"/>
    <w:rsid w:val="315A0567"/>
    <w:rsid w:val="316118F5"/>
    <w:rsid w:val="31644F41"/>
    <w:rsid w:val="316513E5"/>
    <w:rsid w:val="3166515D"/>
    <w:rsid w:val="316867E0"/>
    <w:rsid w:val="316B62D0"/>
    <w:rsid w:val="31701B38"/>
    <w:rsid w:val="317038E6"/>
    <w:rsid w:val="31711667"/>
    <w:rsid w:val="317124D2"/>
    <w:rsid w:val="31717D8A"/>
    <w:rsid w:val="31723B02"/>
    <w:rsid w:val="317258B0"/>
    <w:rsid w:val="3172765E"/>
    <w:rsid w:val="31745184"/>
    <w:rsid w:val="317509A3"/>
    <w:rsid w:val="317653A0"/>
    <w:rsid w:val="31772EC7"/>
    <w:rsid w:val="3179279B"/>
    <w:rsid w:val="317A4765"/>
    <w:rsid w:val="317A6513"/>
    <w:rsid w:val="317C672F"/>
    <w:rsid w:val="317E6003"/>
    <w:rsid w:val="317F3B29"/>
    <w:rsid w:val="31807FCD"/>
    <w:rsid w:val="31813D45"/>
    <w:rsid w:val="3183186B"/>
    <w:rsid w:val="31833619"/>
    <w:rsid w:val="31853836"/>
    <w:rsid w:val="318B0720"/>
    <w:rsid w:val="318C4BC4"/>
    <w:rsid w:val="318D26EA"/>
    <w:rsid w:val="318D4498"/>
    <w:rsid w:val="318D6246"/>
    <w:rsid w:val="318F6462"/>
    <w:rsid w:val="31945827"/>
    <w:rsid w:val="3195334D"/>
    <w:rsid w:val="31994BEB"/>
    <w:rsid w:val="319B054E"/>
    <w:rsid w:val="319C0B7F"/>
    <w:rsid w:val="319C6071"/>
    <w:rsid w:val="319E474E"/>
    <w:rsid w:val="319E66A5"/>
    <w:rsid w:val="319F6C13"/>
    <w:rsid w:val="31A0241D"/>
    <w:rsid w:val="31A43590"/>
    <w:rsid w:val="31A517E2"/>
    <w:rsid w:val="31A55C86"/>
    <w:rsid w:val="31A737AC"/>
    <w:rsid w:val="31A812D2"/>
    <w:rsid w:val="31A82D30"/>
    <w:rsid w:val="31AA6DF8"/>
    <w:rsid w:val="31AB491E"/>
    <w:rsid w:val="31AC537E"/>
    <w:rsid w:val="31AF47F6"/>
    <w:rsid w:val="31B23EFF"/>
    <w:rsid w:val="31B25CAD"/>
    <w:rsid w:val="31B639EF"/>
    <w:rsid w:val="31B71E96"/>
    <w:rsid w:val="31B77767"/>
    <w:rsid w:val="31B947B6"/>
    <w:rsid w:val="31BC4D7D"/>
    <w:rsid w:val="31BE0AF5"/>
    <w:rsid w:val="31C003CA"/>
    <w:rsid w:val="31C205E6"/>
    <w:rsid w:val="31C33082"/>
    <w:rsid w:val="31C3435E"/>
    <w:rsid w:val="31C53C32"/>
    <w:rsid w:val="31C559E0"/>
    <w:rsid w:val="31C61758"/>
    <w:rsid w:val="31CA1248"/>
    <w:rsid w:val="31CA749A"/>
    <w:rsid w:val="31CB6D6E"/>
    <w:rsid w:val="31CD6F8B"/>
    <w:rsid w:val="31CF4AB1"/>
    <w:rsid w:val="31D04895"/>
    <w:rsid w:val="31D10829"/>
    <w:rsid w:val="31D200FD"/>
    <w:rsid w:val="31D276E3"/>
    <w:rsid w:val="31D40319"/>
    <w:rsid w:val="31D43E75"/>
    <w:rsid w:val="31D65E3F"/>
    <w:rsid w:val="31D75713"/>
    <w:rsid w:val="31D976DD"/>
    <w:rsid w:val="31DB3455"/>
    <w:rsid w:val="31DB5204"/>
    <w:rsid w:val="31E00A6C"/>
    <w:rsid w:val="31E0281A"/>
    <w:rsid w:val="31E22281"/>
    <w:rsid w:val="31E22A36"/>
    <w:rsid w:val="31E3230A"/>
    <w:rsid w:val="31E340B8"/>
    <w:rsid w:val="31E3679B"/>
    <w:rsid w:val="31E40EB3"/>
    <w:rsid w:val="31E57E30"/>
    <w:rsid w:val="31E732FD"/>
    <w:rsid w:val="31E83DC4"/>
    <w:rsid w:val="31E87920"/>
    <w:rsid w:val="31EA3699"/>
    <w:rsid w:val="31ED3189"/>
    <w:rsid w:val="31EF6F01"/>
    <w:rsid w:val="31F14A27"/>
    <w:rsid w:val="31F2254D"/>
    <w:rsid w:val="31F35DD7"/>
    <w:rsid w:val="31F369F1"/>
    <w:rsid w:val="31F462C5"/>
    <w:rsid w:val="31F6028F"/>
    <w:rsid w:val="31F91B2E"/>
    <w:rsid w:val="31FB3AF8"/>
    <w:rsid w:val="31FB58A6"/>
    <w:rsid w:val="31FB7654"/>
    <w:rsid w:val="31FE0EF2"/>
    <w:rsid w:val="32002EBC"/>
    <w:rsid w:val="32052BD6"/>
    <w:rsid w:val="32075FF9"/>
    <w:rsid w:val="32081D71"/>
    <w:rsid w:val="32096215"/>
    <w:rsid w:val="32097FFD"/>
    <w:rsid w:val="320A3D3B"/>
    <w:rsid w:val="320A7897"/>
    <w:rsid w:val="320C360F"/>
    <w:rsid w:val="320F4EAD"/>
    <w:rsid w:val="3211678F"/>
    <w:rsid w:val="32116E77"/>
    <w:rsid w:val="32140715"/>
    <w:rsid w:val="32175457"/>
    <w:rsid w:val="32180206"/>
    <w:rsid w:val="321921D0"/>
    <w:rsid w:val="32193F7E"/>
    <w:rsid w:val="321B1AA4"/>
    <w:rsid w:val="321B5F48"/>
    <w:rsid w:val="321C75CA"/>
    <w:rsid w:val="321D4C62"/>
    <w:rsid w:val="321D581C"/>
    <w:rsid w:val="321E3342"/>
    <w:rsid w:val="32210E55"/>
    <w:rsid w:val="32221084"/>
    <w:rsid w:val="32230959"/>
    <w:rsid w:val="32233775"/>
    <w:rsid w:val="322546D1"/>
    <w:rsid w:val="32285F6F"/>
    <w:rsid w:val="322A1CE7"/>
    <w:rsid w:val="322A618B"/>
    <w:rsid w:val="322A7F39"/>
    <w:rsid w:val="322D17D7"/>
    <w:rsid w:val="322D5B11"/>
    <w:rsid w:val="322E5C7B"/>
    <w:rsid w:val="323112C7"/>
    <w:rsid w:val="32335040"/>
    <w:rsid w:val="3235075B"/>
    <w:rsid w:val="323668DE"/>
    <w:rsid w:val="323A4620"/>
    <w:rsid w:val="323E60BE"/>
    <w:rsid w:val="32402C9D"/>
    <w:rsid w:val="324234D5"/>
    <w:rsid w:val="32476D3D"/>
    <w:rsid w:val="324A05DB"/>
    <w:rsid w:val="324A4137"/>
    <w:rsid w:val="324C4353"/>
    <w:rsid w:val="324E6731"/>
    <w:rsid w:val="324F174E"/>
    <w:rsid w:val="324F5BF1"/>
    <w:rsid w:val="32517576"/>
    <w:rsid w:val="3253123E"/>
    <w:rsid w:val="32560D2E"/>
    <w:rsid w:val="32566F80"/>
    <w:rsid w:val="32580F24"/>
    <w:rsid w:val="32586854"/>
    <w:rsid w:val="325A6A70"/>
    <w:rsid w:val="325B00F2"/>
    <w:rsid w:val="325F5E35"/>
    <w:rsid w:val="3260395B"/>
    <w:rsid w:val="32607DFF"/>
    <w:rsid w:val="326276D3"/>
    <w:rsid w:val="32627778"/>
    <w:rsid w:val="32641B63"/>
    <w:rsid w:val="326660F9"/>
    <w:rsid w:val="32676A97"/>
    <w:rsid w:val="3268280F"/>
    <w:rsid w:val="32696CB3"/>
    <w:rsid w:val="326C2300"/>
    <w:rsid w:val="326D1CBA"/>
    <w:rsid w:val="32717916"/>
    <w:rsid w:val="3272726D"/>
    <w:rsid w:val="327411B4"/>
    <w:rsid w:val="32747406"/>
    <w:rsid w:val="32764F2C"/>
    <w:rsid w:val="32785148"/>
    <w:rsid w:val="32794A1C"/>
    <w:rsid w:val="327A2C6E"/>
    <w:rsid w:val="32821B23"/>
    <w:rsid w:val="328238D1"/>
    <w:rsid w:val="32827D75"/>
    <w:rsid w:val="32841682"/>
    <w:rsid w:val="32847649"/>
    <w:rsid w:val="32851613"/>
    <w:rsid w:val="32877139"/>
    <w:rsid w:val="328A09D8"/>
    <w:rsid w:val="328B4E7C"/>
    <w:rsid w:val="328E3BC4"/>
    <w:rsid w:val="32902492"/>
    <w:rsid w:val="32957AA8"/>
    <w:rsid w:val="32980F88"/>
    <w:rsid w:val="32981347"/>
    <w:rsid w:val="329B2BE5"/>
    <w:rsid w:val="329D695D"/>
    <w:rsid w:val="329F0927"/>
    <w:rsid w:val="329F26D5"/>
    <w:rsid w:val="329F4483"/>
    <w:rsid w:val="32A001FB"/>
    <w:rsid w:val="32A47CEB"/>
    <w:rsid w:val="32A61CB5"/>
    <w:rsid w:val="32A63A63"/>
    <w:rsid w:val="32A93554"/>
    <w:rsid w:val="32A970B0"/>
    <w:rsid w:val="32AA2E28"/>
    <w:rsid w:val="32AA339D"/>
    <w:rsid w:val="32AC3044"/>
    <w:rsid w:val="32AC66DB"/>
    <w:rsid w:val="32B0720F"/>
    <w:rsid w:val="32B1065A"/>
    <w:rsid w:val="32B141B6"/>
    <w:rsid w:val="32B74BBA"/>
    <w:rsid w:val="32B75C71"/>
    <w:rsid w:val="32BA306B"/>
    <w:rsid w:val="32BC57B2"/>
    <w:rsid w:val="32BD0DAD"/>
    <w:rsid w:val="32BE00D2"/>
    <w:rsid w:val="32BE5C2C"/>
    <w:rsid w:val="32BF0681"/>
    <w:rsid w:val="32BF2D77"/>
    <w:rsid w:val="32BF68D3"/>
    <w:rsid w:val="32C03B8D"/>
    <w:rsid w:val="32C22AB4"/>
    <w:rsid w:val="32C57FA5"/>
    <w:rsid w:val="32C65EB4"/>
    <w:rsid w:val="32C739DA"/>
    <w:rsid w:val="32CB26D6"/>
    <w:rsid w:val="32CD1308"/>
    <w:rsid w:val="32CE2FBA"/>
    <w:rsid w:val="32CF5A77"/>
    <w:rsid w:val="32D0288E"/>
    <w:rsid w:val="32D06D32"/>
    <w:rsid w:val="32D723BA"/>
    <w:rsid w:val="32D83E39"/>
    <w:rsid w:val="32DA195F"/>
    <w:rsid w:val="32DB1233"/>
    <w:rsid w:val="32DD4FAB"/>
    <w:rsid w:val="32DD76BC"/>
    <w:rsid w:val="32DF0D23"/>
    <w:rsid w:val="32E620B2"/>
    <w:rsid w:val="32E93950"/>
    <w:rsid w:val="32E97DF4"/>
    <w:rsid w:val="32EB1476"/>
    <w:rsid w:val="32EB76C8"/>
    <w:rsid w:val="32EC51EE"/>
    <w:rsid w:val="32EE5A70"/>
    <w:rsid w:val="32EF2C26"/>
    <w:rsid w:val="32F01183"/>
    <w:rsid w:val="32F02F31"/>
    <w:rsid w:val="32F50547"/>
    <w:rsid w:val="32F522F5"/>
    <w:rsid w:val="32F742BF"/>
    <w:rsid w:val="32FA3DAF"/>
    <w:rsid w:val="32FB3683"/>
    <w:rsid w:val="32FB6478"/>
    <w:rsid w:val="32FC7B27"/>
    <w:rsid w:val="32FD05B3"/>
    <w:rsid w:val="32FD11AA"/>
    <w:rsid w:val="32FD40D4"/>
    <w:rsid w:val="32FD564D"/>
    <w:rsid w:val="32FD73FC"/>
    <w:rsid w:val="32FE389F"/>
    <w:rsid w:val="32FF13C6"/>
    <w:rsid w:val="33016EEC"/>
    <w:rsid w:val="33022C64"/>
    <w:rsid w:val="33053CF6"/>
    <w:rsid w:val="3307027A"/>
    <w:rsid w:val="330B7D6A"/>
    <w:rsid w:val="331035D3"/>
    <w:rsid w:val="331139DA"/>
    <w:rsid w:val="331165AB"/>
    <w:rsid w:val="331210F9"/>
    <w:rsid w:val="331309CD"/>
    <w:rsid w:val="331514D2"/>
    <w:rsid w:val="33152997"/>
    <w:rsid w:val="3316226B"/>
    <w:rsid w:val="331D7A9E"/>
    <w:rsid w:val="331F55C4"/>
    <w:rsid w:val="3321133C"/>
    <w:rsid w:val="33233306"/>
    <w:rsid w:val="33235DEF"/>
    <w:rsid w:val="33244988"/>
    <w:rsid w:val="33253A0C"/>
    <w:rsid w:val="33263B3F"/>
    <w:rsid w:val="332901F1"/>
    <w:rsid w:val="33294694"/>
    <w:rsid w:val="332E3A59"/>
    <w:rsid w:val="332E5807"/>
    <w:rsid w:val="332E5AD3"/>
    <w:rsid w:val="333077D1"/>
    <w:rsid w:val="333170A5"/>
    <w:rsid w:val="33370B5F"/>
    <w:rsid w:val="333A41AC"/>
    <w:rsid w:val="333C43C8"/>
    <w:rsid w:val="333C7F24"/>
    <w:rsid w:val="333F7A14"/>
    <w:rsid w:val="33423060"/>
    <w:rsid w:val="3344327C"/>
    <w:rsid w:val="33446DD8"/>
    <w:rsid w:val="33466FF4"/>
    <w:rsid w:val="334751EA"/>
    <w:rsid w:val="33484B1B"/>
    <w:rsid w:val="334F40FB"/>
    <w:rsid w:val="335214F5"/>
    <w:rsid w:val="33525999"/>
    <w:rsid w:val="33527747"/>
    <w:rsid w:val="3353526D"/>
    <w:rsid w:val="335523BF"/>
    <w:rsid w:val="33557238"/>
    <w:rsid w:val="33582884"/>
    <w:rsid w:val="33590AD6"/>
    <w:rsid w:val="335D1FE1"/>
    <w:rsid w:val="335E62E6"/>
    <w:rsid w:val="335F1E64"/>
    <w:rsid w:val="3361798A"/>
    <w:rsid w:val="336254B1"/>
    <w:rsid w:val="3364747B"/>
    <w:rsid w:val="336631F3"/>
    <w:rsid w:val="336963EB"/>
    <w:rsid w:val="336A1A14"/>
    <w:rsid w:val="336B0809"/>
    <w:rsid w:val="336B25B7"/>
    <w:rsid w:val="336D1AD6"/>
    <w:rsid w:val="336D27D3"/>
    <w:rsid w:val="336E3E55"/>
    <w:rsid w:val="33707BCD"/>
    <w:rsid w:val="33723946"/>
    <w:rsid w:val="33751688"/>
    <w:rsid w:val="337551E4"/>
    <w:rsid w:val="33786BE9"/>
    <w:rsid w:val="337A1509"/>
    <w:rsid w:val="337A6C9E"/>
    <w:rsid w:val="337C2A16"/>
    <w:rsid w:val="337E678E"/>
    <w:rsid w:val="33813B89"/>
    <w:rsid w:val="33816EEB"/>
    <w:rsid w:val="338213DC"/>
    <w:rsid w:val="33833DA5"/>
    <w:rsid w:val="3384518C"/>
    <w:rsid w:val="33857B1D"/>
    <w:rsid w:val="33863895"/>
    <w:rsid w:val="33883169"/>
    <w:rsid w:val="33884F17"/>
    <w:rsid w:val="338D4C23"/>
    <w:rsid w:val="338D69D1"/>
    <w:rsid w:val="338F44F8"/>
    <w:rsid w:val="33900270"/>
    <w:rsid w:val="33904E70"/>
    <w:rsid w:val="3392223A"/>
    <w:rsid w:val="33923FE8"/>
    <w:rsid w:val="33941B0E"/>
    <w:rsid w:val="33953AD8"/>
    <w:rsid w:val="33955886"/>
    <w:rsid w:val="339733AC"/>
    <w:rsid w:val="339935C8"/>
    <w:rsid w:val="339A10EE"/>
    <w:rsid w:val="339A2E9C"/>
    <w:rsid w:val="339B7340"/>
    <w:rsid w:val="339C4E66"/>
    <w:rsid w:val="339E473B"/>
    <w:rsid w:val="339E5D33"/>
    <w:rsid w:val="339E7474"/>
    <w:rsid w:val="33A04957"/>
    <w:rsid w:val="33A1422B"/>
    <w:rsid w:val="33A15FD9"/>
    <w:rsid w:val="33A54C39"/>
    <w:rsid w:val="33A65CE5"/>
    <w:rsid w:val="33A67A93"/>
    <w:rsid w:val="33A855B9"/>
    <w:rsid w:val="33A87367"/>
    <w:rsid w:val="33A87AFE"/>
    <w:rsid w:val="33AA3213"/>
    <w:rsid w:val="33AB6E58"/>
    <w:rsid w:val="33AD7074"/>
    <w:rsid w:val="33AF4B9A"/>
    <w:rsid w:val="33AF6948"/>
    <w:rsid w:val="33B26438"/>
    <w:rsid w:val="33B45D0C"/>
    <w:rsid w:val="33B51A84"/>
    <w:rsid w:val="33B63D56"/>
    <w:rsid w:val="33B73A4E"/>
    <w:rsid w:val="33B82BEC"/>
    <w:rsid w:val="33BA52ED"/>
    <w:rsid w:val="33BE302F"/>
    <w:rsid w:val="33C323F3"/>
    <w:rsid w:val="33C37CFF"/>
    <w:rsid w:val="33C63C91"/>
    <w:rsid w:val="33C65A3F"/>
    <w:rsid w:val="33C70135"/>
    <w:rsid w:val="33CA6491"/>
    <w:rsid w:val="33CB1178"/>
    <w:rsid w:val="33CB74FA"/>
    <w:rsid w:val="33D83AC3"/>
    <w:rsid w:val="33E34843"/>
    <w:rsid w:val="33E505BB"/>
    <w:rsid w:val="33E6321C"/>
    <w:rsid w:val="33E67E90"/>
    <w:rsid w:val="33E83C08"/>
    <w:rsid w:val="33EB55CD"/>
    <w:rsid w:val="33EC4C02"/>
    <w:rsid w:val="33ED121E"/>
    <w:rsid w:val="33ED56C2"/>
    <w:rsid w:val="33F407FF"/>
    <w:rsid w:val="33F56325"/>
    <w:rsid w:val="33F7209D"/>
    <w:rsid w:val="33F86541"/>
    <w:rsid w:val="33F94067"/>
    <w:rsid w:val="33F95E15"/>
    <w:rsid w:val="33F97BC3"/>
    <w:rsid w:val="33FC5905"/>
    <w:rsid w:val="33FD1320"/>
    <w:rsid w:val="33FE167D"/>
    <w:rsid w:val="33FF004F"/>
    <w:rsid w:val="340053F5"/>
    <w:rsid w:val="34060532"/>
    <w:rsid w:val="34076784"/>
    <w:rsid w:val="340842AA"/>
    <w:rsid w:val="340B78F6"/>
    <w:rsid w:val="340C3D9A"/>
    <w:rsid w:val="340C5B48"/>
    <w:rsid w:val="340D2360"/>
    <w:rsid w:val="340D7B12"/>
    <w:rsid w:val="340E3279"/>
    <w:rsid w:val="3410665D"/>
    <w:rsid w:val="34120C85"/>
    <w:rsid w:val="341669C7"/>
    <w:rsid w:val="34180991"/>
    <w:rsid w:val="34190265"/>
    <w:rsid w:val="341C3168"/>
    <w:rsid w:val="341D7D55"/>
    <w:rsid w:val="341E0659"/>
    <w:rsid w:val="341E3ACD"/>
    <w:rsid w:val="341E7629"/>
    <w:rsid w:val="342015F4"/>
    <w:rsid w:val="34211214"/>
    <w:rsid w:val="34213C80"/>
    <w:rsid w:val="3421711A"/>
    <w:rsid w:val="34221BAB"/>
    <w:rsid w:val="342235BE"/>
    <w:rsid w:val="34232E92"/>
    <w:rsid w:val="34237336"/>
    <w:rsid w:val="34264730"/>
    <w:rsid w:val="342866FA"/>
    <w:rsid w:val="342A4220"/>
    <w:rsid w:val="342A6CDC"/>
    <w:rsid w:val="342B1D46"/>
    <w:rsid w:val="342B2E9A"/>
    <w:rsid w:val="342E014E"/>
    <w:rsid w:val="342E1F62"/>
    <w:rsid w:val="342E63AB"/>
    <w:rsid w:val="342F5CDB"/>
    <w:rsid w:val="34313801"/>
    <w:rsid w:val="3434509F"/>
    <w:rsid w:val="343520A9"/>
    <w:rsid w:val="34367069"/>
    <w:rsid w:val="343969A2"/>
    <w:rsid w:val="343B01DB"/>
    <w:rsid w:val="343B467F"/>
    <w:rsid w:val="343E5F1E"/>
    <w:rsid w:val="34403A44"/>
    <w:rsid w:val="34425A0E"/>
    <w:rsid w:val="344277BC"/>
    <w:rsid w:val="344572AC"/>
    <w:rsid w:val="34470CF5"/>
    <w:rsid w:val="34473024"/>
    <w:rsid w:val="34474DD2"/>
    <w:rsid w:val="34476B80"/>
    <w:rsid w:val="34480B4A"/>
    <w:rsid w:val="34496D9C"/>
    <w:rsid w:val="344A041F"/>
    <w:rsid w:val="344A48C2"/>
    <w:rsid w:val="344E7738"/>
    <w:rsid w:val="345117AD"/>
    <w:rsid w:val="3454129D"/>
    <w:rsid w:val="345474EF"/>
    <w:rsid w:val="34597AD9"/>
    <w:rsid w:val="345B6AD0"/>
    <w:rsid w:val="345D45F6"/>
    <w:rsid w:val="345D63A4"/>
    <w:rsid w:val="345E211C"/>
    <w:rsid w:val="346314E0"/>
    <w:rsid w:val="346433A8"/>
    <w:rsid w:val="34645984"/>
    <w:rsid w:val="346516FC"/>
    <w:rsid w:val="346670F7"/>
    <w:rsid w:val="34670FD0"/>
    <w:rsid w:val="34692F9B"/>
    <w:rsid w:val="346A0AC1"/>
    <w:rsid w:val="346A408E"/>
    <w:rsid w:val="346C2A8B"/>
    <w:rsid w:val="346D235F"/>
    <w:rsid w:val="34711E4F"/>
    <w:rsid w:val="34713BFD"/>
    <w:rsid w:val="34727975"/>
    <w:rsid w:val="34766943"/>
    <w:rsid w:val="34767465"/>
    <w:rsid w:val="34781430"/>
    <w:rsid w:val="347B7C40"/>
    <w:rsid w:val="348222AE"/>
    <w:rsid w:val="34833930"/>
    <w:rsid w:val="34847DD4"/>
    <w:rsid w:val="34871673"/>
    <w:rsid w:val="3489363D"/>
    <w:rsid w:val="348953EB"/>
    <w:rsid w:val="348A4CBF"/>
    <w:rsid w:val="348E2A01"/>
    <w:rsid w:val="348E47AF"/>
    <w:rsid w:val="349124F1"/>
    <w:rsid w:val="34931DC5"/>
    <w:rsid w:val="34950E68"/>
    <w:rsid w:val="34986E94"/>
    <w:rsid w:val="34993154"/>
    <w:rsid w:val="349A75F8"/>
    <w:rsid w:val="349E333C"/>
    <w:rsid w:val="349F4C0E"/>
    <w:rsid w:val="34A00986"/>
    <w:rsid w:val="34A35D81"/>
    <w:rsid w:val="34A43FD3"/>
    <w:rsid w:val="34A51AF9"/>
    <w:rsid w:val="34A83397"/>
    <w:rsid w:val="34AA710F"/>
    <w:rsid w:val="34AC6A12"/>
    <w:rsid w:val="34AC732B"/>
    <w:rsid w:val="34AF62C9"/>
    <w:rsid w:val="34B00BC9"/>
    <w:rsid w:val="34B306BA"/>
    <w:rsid w:val="34B32468"/>
    <w:rsid w:val="34B41D3C"/>
    <w:rsid w:val="34BA1A48"/>
    <w:rsid w:val="34BB131C"/>
    <w:rsid w:val="34BF5C85"/>
    <w:rsid w:val="34BF705E"/>
    <w:rsid w:val="34C04B85"/>
    <w:rsid w:val="34C04E88"/>
    <w:rsid w:val="34C06933"/>
    <w:rsid w:val="34C401D1"/>
    <w:rsid w:val="34C44675"/>
    <w:rsid w:val="34C71A6F"/>
    <w:rsid w:val="34CA77B1"/>
    <w:rsid w:val="34CB4388"/>
    <w:rsid w:val="34CB5A03"/>
    <w:rsid w:val="34CC3529"/>
    <w:rsid w:val="34CE54F3"/>
    <w:rsid w:val="34CE72A2"/>
    <w:rsid w:val="34D0301A"/>
    <w:rsid w:val="34D21E6E"/>
    <w:rsid w:val="34D36666"/>
    <w:rsid w:val="34D4239F"/>
    <w:rsid w:val="34D522FE"/>
    <w:rsid w:val="34D81ECE"/>
    <w:rsid w:val="34DB376C"/>
    <w:rsid w:val="34DD74E5"/>
    <w:rsid w:val="34E02B31"/>
    <w:rsid w:val="34E268A9"/>
    <w:rsid w:val="34E316B2"/>
    <w:rsid w:val="34E40873"/>
    <w:rsid w:val="34E46AC5"/>
    <w:rsid w:val="34E56399"/>
    <w:rsid w:val="34E61774"/>
    <w:rsid w:val="34E73EBF"/>
    <w:rsid w:val="34EC3BCC"/>
    <w:rsid w:val="34EC597A"/>
    <w:rsid w:val="34ED5335"/>
    <w:rsid w:val="34EE16F2"/>
    <w:rsid w:val="34F14D3E"/>
    <w:rsid w:val="34F27D17"/>
    <w:rsid w:val="34F8431E"/>
    <w:rsid w:val="34FA3BF3"/>
    <w:rsid w:val="34FA6E12"/>
    <w:rsid w:val="34FC3E0F"/>
    <w:rsid w:val="34FD1935"/>
    <w:rsid w:val="34FD36E3"/>
    <w:rsid w:val="34FD7B87"/>
    <w:rsid w:val="34FF745B"/>
    <w:rsid w:val="350031D3"/>
    <w:rsid w:val="35004F81"/>
    <w:rsid w:val="3502780C"/>
    <w:rsid w:val="35040F15"/>
    <w:rsid w:val="35042CC3"/>
    <w:rsid w:val="35060026"/>
    <w:rsid w:val="350B22A4"/>
    <w:rsid w:val="350B5E00"/>
    <w:rsid w:val="350E58F0"/>
    <w:rsid w:val="350E769E"/>
    <w:rsid w:val="35101668"/>
    <w:rsid w:val="35125BC0"/>
    <w:rsid w:val="35134CB4"/>
    <w:rsid w:val="35156C7E"/>
    <w:rsid w:val="351A24E7"/>
    <w:rsid w:val="351C625F"/>
    <w:rsid w:val="351D1FD7"/>
    <w:rsid w:val="351F7AFD"/>
    <w:rsid w:val="352073D1"/>
    <w:rsid w:val="35213875"/>
    <w:rsid w:val="35215623"/>
    <w:rsid w:val="352275ED"/>
    <w:rsid w:val="35245113"/>
    <w:rsid w:val="35246EC1"/>
    <w:rsid w:val="352769B2"/>
    <w:rsid w:val="352C5D76"/>
    <w:rsid w:val="352E5F92"/>
    <w:rsid w:val="35327830"/>
    <w:rsid w:val="35335357"/>
    <w:rsid w:val="353431B1"/>
    <w:rsid w:val="35357321"/>
    <w:rsid w:val="35366BF5"/>
    <w:rsid w:val="35380BBF"/>
    <w:rsid w:val="3538296D"/>
    <w:rsid w:val="3538471B"/>
    <w:rsid w:val="353D61D5"/>
    <w:rsid w:val="353E4427"/>
    <w:rsid w:val="353F3CFB"/>
    <w:rsid w:val="35441312"/>
    <w:rsid w:val="354632DC"/>
    <w:rsid w:val="35466E38"/>
    <w:rsid w:val="35492DCC"/>
    <w:rsid w:val="354C5D51"/>
    <w:rsid w:val="354E03E2"/>
    <w:rsid w:val="35507CB7"/>
    <w:rsid w:val="355157DD"/>
    <w:rsid w:val="35521C81"/>
    <w:rsid w:val="35523A2F"/>
    <w:rsid w:val="35527ED3"/>
    <w:rsid w:val="355359F9"/>
    <w:rsid w:val="35551771"/>
    <w:rsid w:val="355754E9"/>
    <w:rsid w:val="35586EC5"/>
    <w:rsid w:val="35590355"/>
    <w:rsid w:val="35591A96"/>
    <w:rsid w:val="355A0B35"/>
    <w:rsid w:val="355A6D87"/>
    <w:rsid w:val="355C3860"/>
    <w:rsid w:val="355F439E"/>
    <w:rsid w:val="35697E4A"/>
    <w:rsid w:val="356B689E"/>
    <w:rsid w:val="356D139C"/>
    <w:rsid w:val="35702107"/>
    <w:rsid w:val="357065AB"/>
    <w:rsid w:val="357240D1"/>
    <w:rsid w:val="35727C2D"/>
    <w:rsid w:val="357339A5"/>
    <w:rsid w:val="357A4D33"/>
    <w:rsid w:val="357B225F"/>
    <w:rsid w:val="357D4824"/>
    <w:rsid w:val="357E0CC8"/>
    <w:rsid w:val="357F234A"/>
    <w:rsid w:val="35812566"/>
    <w:rsid w:val="35814314"/>
    <w:rsid w:val="358856A2"/>
    <w:rsid w:val="3589141A"/>
    <w:rsid w:val="358A766C"/>
    <w:rsid w:val="358B5193"/>
    <w:rsid w:val="358B6F41"/>
    <w:rsid w:val="358B752B"/>
    <w:rsid w:val="358C3BA0"/>
    <w:rsid w:val="358D0F0B"/>
    <w:rsid w:val="358D4A67"/>
    <w:rsid w:val="358D5588"/>
    <w:rsid w:val="358E5AF3"/>
    <w:rsid w:val="35935DF5"/>
    <w:rsid w:val="359758E5"/>
    <w:rsid w:val="3599165E"/>
    <w:rsid w:val="359978AF"/>
    <w:rsid w:val="359A6C78"/>
    <w:rsid w:val="359D6D3A"/>
    <w:rsid w:val="35A4403C"/>
    <w:rsid w:val="35A61FCC"/>
    <w:rsid w:val="35A85D44"/>
    <w:rsid w:val="35A95619"/>
    <w:rsid w:val="35A973C7"/>
    <w:rsid w:val="35AA386B"/>
    <w:rsid w:val="35AB75E3"/>
    <w:rsid w:val="35AD335B"/>
    <w:rsid w:val="35AD5109"/>
    <w:rsid w:val="35AD6EB7"/>
    <w:rsid w:val="35B00755"/>
    <w:rsid w:val="35B24BCB"/>
    <w:rsid w:val="35B66451"/>
    <w:rsid w:val="35BA7826"/>
    <w:rsid w:val="35BC534C"/>
    <w:rsid w:val="35BE10C4"/>
    <w:rsid w:val="35BE2E72"/>
    <w:rsid w:val="35BE7316"/>
    <w:rsid w:val="35BF175E"/>
    <w:rsid w:val="35BF4E3C"/>
    <w:rsid w:val="35C0308E"/>
    <w:rsid w:val="35C16E06"/>
    <w:rsid w:val="35C17F8A"/>
    <w:rsid w:val="35C2598E"/>
    <w:rsid w:val="35C42453"/>
    <w:rsid w:val="35C506A4"/>
    <w:rsid w:val="35C54A48"/>
    <w:rsid w:val="35C661CB"/>
    <w:rsid w:val="35C67F79"/>
    <w:rsid w:val="35C80195"/>
    <w:rsid w:val="35C97A69"/>
    <w:rsid w:val="35CB558F"/>
    <w:rsid w:val="35CC0677"/>
    <w:rsid w:val="35CF32D1"/>
    <w:rsid w:val="35D00DF7"/>
    <w:rsid w:val="35D408E8"/>
    <w:rsid w:val="35D501BC"/>
    <w:rsid w:val="35D72186"/>
    <w:rsid w:val="35D95EFE"/>
    <w:rsid w:val="35DA1C76"/>
    <w:rsid w:val="35DB7EC8"/>
    <w:rsid w:val="35DC779C"/>
    <w:rsid w:val="35DE3514"/>
    <w:rsid w:val="35E054DE"/>
    <w:rsid w:val="35E07F7D"/>
    <w:rsid w:val="35E14DB3"/>
    <w:rsid w:val="35E36D7D"/>
    <w:rsid w:val="35E46651"/>
    <w:rsid w:val="35E548A3"/>
    <w:rsid w:val="35E623C9"/>
    <w:rsid w:val="35E87EEF"/>
    <w:rsid w:val="35E93C67"/>
    <w:rsid w:val="35EA1EB9"/>
    <w:rsid w:val="35EB3E83"/>
    <w:rsid w:val="35EF127D"/>
    <w:rsid w:val="35EF4FD0"/>
    <w:rsid w:val="35F26FC0"/>
    <w:rsid w:val="35F40F8A"/>
    <w:rsid w:val="35F5085E"/>
    <w:rsid w:val="35F80DD4"/>
    <w:rsid w:val="35FC0C31"/>
    <w:rsid w:val="35FC399A"/>
    <w:rsid w:val="35FC7E3E"/>
    <w:rsid w:val="35FF348B"/>
    <w:rsid w:val="36017203"/>
    <w:rsid w:val="36054F45"/>
    <w:rsid w:val="36061535"/>
    <w:rsid w:val="36070CBD"/>
    <w:rsid w:val="360B1E2F"/>
    <w:rsid w:val="360B4FFE"/>
    <w:rsid w:val="360D204B"/>
    <w:rsid w:val="360D65A8"/>
    <w:rsid w:val="36114676"/>
    <w:rsid w:val="3612023A"/>
    <w:rsid w:val="36127662"/>
    <w:rsid w:val="361502FC"/>
    <w:rsid w:val="36174C78"/>
    <w:rsid w:val="36176A26"/>
    <w:rsid w:val="36193EDC"/>
    <w:rsid w:val="361B6516"/>
    <w:rsid w:val="361C5DEB"/>
    <w:rsid w:val="361E7DB5"/>
    <w:rsid w:val="36203B2D"/>
    <w:rsid w:val="3620540F"/>
    <w:rsid w:val="36213401"/>
    <w:rsid w:val="362178A5"/>
    <w:rsid w:val="36260A17"/>
    <w:rsid w:val="36272711"/>
    <w:rsid w:val="362A49AB"/>
    <w:rsid w:val="362A675A"/>
    <w:rsid w:val="362D6583"/>
    <w:rsid w:val="362F2333"/>
    <w:rsid w:val="362F3D70"/>
    <w:rsid w:val="363037C3"/>
    <w:rsid w:val="36356EAC"/>
    <w:rsid w:val="363A3B40"/>
    <w:rsid w:val="363D46DF"/>
    <w:rsid w:val="363E2205"/>
    <w:rsid w:val="36401AD9"/>
    <w:rsid w:val="36413AA3"/>
    <w:rsid w:val="36421CF5"/>
    <w:rsid w:val="3643781B"/>
    <w:rsid w:val="364610BA"/>
    <w:rsid w:val="36484E32"/>
    <w:rsid w:val="36486BE0"/>
    <w:rsid w:val="364A2958"/>
    <w:rsid w:val="364A6DFC"/>
    <w:rsid w:val="364D069A"/>
    <w:rsid w:val="364D2448"/>
    <w:rsid w:val="364D41F6"/>
    <w:rsid w:val="36511F38"/>
    <w:rsid w:val="365302AE"/>
    <w:rsid w:val="36541A28"/>
    <w:rsid w:val="365437D6"/>
    <w:rsid w:val="365732C7"/>
    <w:rsid w:val="36575075"/>
    <w:rsid w:val="36592B9B"/>
    <w:rsid w:val="36607A0A"/>
    <w:rsid w:val="36607CD1"/>
    <w:rsid w:val="36625EF3"/>
    <w:rsid w:val="36646F40"/>
    <w:rsid w:val="36666714"/>
    <w:rsid w:val="3667175C"/>
    <w:rsid w:val="366924C4"/>
    <w:rsid w:val="366A2FFA"/>
    <w:rsid w:val="366A3954"/>
    <w:rsid w:val="366C0B20"/>
    <w:rsid w:val="366E227C"/>
    <w:rsid w:val="366E2AEA"/>
    <w:rsid w:val="366F2E0D"/>
    <w:rsid w:val="36745C27"/>
    <w:rsid w:val="36777699"/>
    <w:rsid w:val="36783969"/>
    <w:rsid w:val="367873E8"/>
    <w:rsid w:val="3679148F"/>
    <w:rsid w:val="367B0D63"/>
    <w:rsid w:val="367B6A5C"/>
    <w:rsid w:val="367C4ADB"/>
    <w:rsid w:val="367E325A"/>
    <w:rsid w:val="367F4CF7"/>
    <w:rsid w:val="368220F2"/>
    <w:rsid w:val="36851BE2"/>
    <w:rsid w:val="36857E34"/>
    <w:rsid w:val="36873BAC"/>
    <w:rsid w:val="368C11C2"/>
    <w:rsid w:val="368F0CB2"/>
    <w:rsid w:val="36940077"/>
    <w:rsid w:val="36941E25"/>
    <w:rsid w:val="369462C9"/>
    <w:rsid w:val="36975542"/>
    <w:rsid w:val="36981915"/>
    <w:rsid w:val="36987B67"/>
    <w:rsid w:val="369A12F2"/>
    <w:rsid w:val="369B31B3"/>
    <w:rsid w:val="36A04C6E"/>
    <w:rsid w:val="36A209E6"/>
    <w:rsid w:val="36A22761"/>
    <w:rsid w:val="36A24542"/>
    <w:rsid w:val="36A4475E"/>
    <w:rsid w:val="36A54032"/>
    <w:rsid w:val="36A74ADA"/>
    <w:rsid w:val="36A93B22"/>
    <w:rsid w:val="36AA4D7E"/>
    <w:rsid w:val="36AA5AEC"/>
    <w:rsid w:val="36AC3612"/>
    <w:rsid w:val="36AD2EE7"/>
    <w:rsid w:val="36AD60D5"/>
    <w:rsid w:val="36AF6C5F"/>
    <w:rsid w:val="36B14785"/>
    <w:rsid w:val="36B224F9"/>
    <w:rsid w:val="36B3674F"/>
    <w:rsid w:val="36B733EB"/>
    <w:rsid w:val="36BD75CE"/>
    <w:rsid w:val="36C24BE4"/>
    <w:rsid w:val="36C4095C"/>
    <w:rsid w:val="36C56482"/>
    <w:rsid w:val="36C941C4"/>
    <w:rsid w:val="36CA03D1"/>
    <w:rsid w:val="36CC15BF"/>
    <w:rsid w:val="36CC4181"/>
    <w:rsid w:val="36CE17DB"/>
    <w:rsid w:val="36CF7301"/>
    <w:rsid w:val="36D16BD5"/>
    <w:rsid w:val="36D44917"/>
    <w:rsid w:val="36D466C5"/>
    <w:rsid w:val="36D52B69"/>
    <w:rsid w:val="36D7418C"/>
    <w:rsid w:val="36D77E04"/>
    <w:rsid w:val="36DB3EF8"/>
    <w:rsid w:val="36DB7A54"/>
    <w:rsid w:val="36E025F7"/>
    <w:rsid w:val="36E032BC"/>
    <w:rsid w:val="36E0506A"/>
    <w:rsid w:val="36E36908"/>
    <w:rsid w:val="36E56B24"/>
    <w:rsid w:val="36E763F9"/>
    <w:rsid w:val="36E903C3"/>
    <w:rsid w:val="36E92171"/>
    <w:rsid w:val="36EA7C97"/>
    <w:rsid w:val="36EC0CC9"/>
    <w:rsid w:val="36EC1C61"/>
    <w:rsid w:val="36EC3A0F"/>
    <w:rsid w:val="36EF52AD"/>
    <w:rsid w:val="36F01751"/>
    <w:rsid w:val="36F11F50"/>
    <w:rsid w:val="36F80606"/>
    <w:rsid w:val="36FA19AA"/>
    <w:rsid w:val="36FA437E"/>
    <w:rsid w:val="36FB00F6"/>
    <w:rsid w:val="36FF1994"/>
    <w:rsid w:val="36FF3742"/>
    <w:rsid w:val="37024FE0"/>
    <w:rsid w:val="370451FC"/>
    <w:rsid w:val="37070849"/>
    <w:rsid w:val="37074CED"/>
    <w:rsid w:val="37076A9B"/>
    <w:rsid w:val="370A4574"/>
    <w:rsid w:val="370B3146"/>
    <w:rsid w:val="370D41E5"/>
    <w:rsid w:val="37133BC2"/>
    <w:rsid w:val="37135440"/>
    <w:rsid w:val="37182A56"/>
    <w:rsid w:val="37184804"/>
    <w:rsid w:val="371A67CE"/>
    <w:rsid w:val="371B2546"/>
    <w:rsid w:val="371B42F4"/>
    <w:rsid w:val="371B60A2"/>
    <w:rsid w:val="371C0798"/>
    <w:rsid w:val="371F3DE4"/>
    <w:rsid w:val="37224F7B"/>
    <w:rsid w:val="37227431"/>
    <w:rsid w:val="372431A9"/>
    <w:rsid w:val="3725246C"/>
    <w:rsid w:val="37256F21"/>
    <w:rsid w:val="37265173"/>
    <w:rsid w:val="3727713D"/>
    <w:rsid w:val="372C4753"/>
    <w:rsid w:val="372E4027"/>
    <w:rsid w:val="372E5DD5"/>
    <w:rsid w:val="373158C6"/>
    <w:rsid w:val="37321D6A"/>
    <w:rsid w:val="3733163E"/>
    <w:rsid w:val="37353608"/>
    <w:rsid w:val="37362EDC"/>
    <w:rsid w:val="37377380"/>
    <w:rsid w:val="373830F8"/>
    <w:rsid w:val="373A29CC"/>
    <w:rsid w:val="373A6E70"/>
    <w:rsid w:val="373C06F3"/>
    <w:rsid w:val="373C4996"/>
    <w:rsid w:val="373D070E"/>
    <w:rsid w:val="373D24BC"/>
    <w:rsid w:val="373F410B"/>
    <w:rsid w:val="373F4487"/>
    <w:rsid w:val="37405B09"/>
    <w:rsid w:val="37421881"/>
    <w:rsid w:val="37425D25"/>
    <w:rsid w:val="37427AD3"/>
    <w:rsid w:val="3744384B"/>
    <w:rsid w:val="37450DA6"/>
    <w:rsid w:val="37461371"/>
    <w:rsid w:val="374675C3"/>
    <w:rsid w:val="374750E9"/>
    <w:rsid w:val="37476E97"/>
    <w:rsid w:val="37492C0F"/>
    <w:rsid w:val="374D6BA3"/>
    <w:rsid w:val="374E46CA"/>
    <w:rsid w:val="37500442"/>
    <w:rsid w:val="375021F0"/>
    <w:rsid w:val="37531CE0"/>
    <w:rsid w:val="375515B4"/>
    <w:rsid w:val="37557806"/>
    <w:rsid w:val="3756532C"/>
    <w:rsid w:val="375810A4"/>
    <w:rsid w:val="375872F6"/>
    <w:rsid w:val="37597C1A"/>
    <w:rsid w:val="375A306E"/>
    <w:rsid w:val="375A6BCB"/>
    <w:rsid w:val="375D490D"/>
    <w:rsid w:val="375D66BB"/>
    <w:rsid w:val="375E25FC"/>
    <w:rsid w:val="375E41CE"/>
    <w:rsid w:val="376143FD"/>
    <w:rsid w:val="37645C9B"/>
    <w:rsid w:val="376501BF"/>
    <w:rsid w:val="37661A13"/>
    <w:rsid w:val="3768578B"/>
    <w:rsid w:val="37691503"/>
    <w:rsid w:val="376B0DD8"/>
    <w:rsid w:val="376D0FF4"/>
    <w:rsid w:val="376D2DA2"/>
    <w:rsid w:val="37751C56"/>
    <w:rsid w:val="37757EA8"/>
    <w:rsid w:val="37761D13"/>
    <w:rsid w:val="3776777C"/>
    <w:rsid w:val="377A726D"/>
    <w:rsid w:val="377C1237"/>
    <w:rsid w:val="377D6D5D"/>
    <w:rsid w:val="377E4FAF"/>
    <w:rsid w:val="377F0D27"/>
    <w:rsid w:val="3781684D"/>
    <w:rsid w:val="37824373"/>
    <w:rsid w:val="37826121"/>
    <w:rsid w:val="37841E99"/>
    <w:rsid w:val="378620B5"/>
    <w:rsid w:val="378679C0"/>
    <w:rsid w:val="378B3228"/>
    <w:rsid w:val="378F1637"/>
    <w:rsid w:val="3790083E"/>
    <w:rsid w:val="379245B6"/>
    <w:rsid w:val="379320DC"/>
    <w:rsid w:val="37971BCD"/>
    <w:rsid w:val="379876F3"/>
    <w:rsid w:val="379A16BD"/>
    <w:rsid w:val="379C3687"/>
    <w:rsid w:val="379C5435"/>
    <w:rsid w:val="379E11AD"/>
    <w:rsid w:val="379F6CD3"/>
    <w:rsid w:val="37A147F9"/>
    <w:rsid w:val="37A161FF"/>
    <w:rsid w:val="37A60062"/>
    <w:rsid w:val="37A662B4"/>
    <w:rsid w:val="37A75B88"/>
    <w:rsid w:val="37A83DDA"/>
    <w:rsid w:val="37AB5678"/>
    <w:rsid w:val="37AD13F0"/>
    <w:rsid w:val="37AF33BA"/>
    <w:rsid w:val="37B00763"/>
    <w:rsid w:val="37B24C58"/>
    <w:rsid w:val="37B409D1"/>
    <w:rsid w:val="37B564F7"/>
    <w:rsid w:val="37B671A6"/>
    <w:rsid w:val="37B918FC"/>
    <w:rsid w:val="37B95FE7"/>
    <w:rsid w:val="37BA3B0D"/>
    <w:rsid w:val="37BC000F"/>
    <w:rsid w:val="37BC0447"/>
    <w:rsid w:val="37BD16B1"/>
    <w:rsid w:val="37C16C4A"/>
    <w:rsid w:val="37C30C14"/>
    <w:rsid w:val="37C4673A"/>
    <w:rsid w:val="37C8447C"/>
    <w:rsid w:val="37CB1876"/>
    <w:rsid w:val="37CD55EE"/>
    <w:rsid w:val="37CE75B8"/>
    <w:rsid w:val="37D22C05"/>
    <w:rsid w:val="37D3697D"/>
    <w:rsid w:val="37D47B5E"/>
    <w:rsid w:val="37D50947"/>
    <w:rsid w:val="37D746BF"/>
    <w:rsid w:val="37D90437"/>
    <w:rsid w:val="37D921E5"/>
    <w:rsid w:val="37DA7D0B"/>
    <w:rsid w:val="37DC1CD5"/>
    <w:rsid w:val="37DC7F27"/>
    <w:rsid w:val="37DD15AA"/>
    <w:rsid w:val="37DE5A4E"/>
    <w:rsid w:val="37DF3574"/>
    <w:rsid w:val="37E82428"/>
    <w:rsid w:val="37E87464"/>
    <w:rsid w:val="37EA43F2"/>
    <w:rsid w:val="37ED3EE3"/>
    <w:rsid w:val="37EE32D6"/>
    <w:rsid w:val="37EE5143"/>
    <w:rsid w:val="37EE7094"/>
    <w:rsid w:val="37EF5EA7"/>
    <w:rsid w:val="37F214F9"/>
    <w:rsid w:val="37F21C57"/>
    <w:rsid w:val="37F54B45"/>
    <w:rsid w:val="37F60FE9"/>
    <w:rsid w:val="37F708BD"/>
    <w:rsid w:val="37F7266B"/>
    <w:rsid w:val="37FC4126"/>
    <w:rsid w:val="37FD193B"/>
    <w:rsid w:val="37FE7E9E"/>
    <w:rsid w:val="37FF59C4"/>
    <w:rsid w:val="38003C16"/>
    <w:rsid w:val="3801798E"/>
    <w:rsid w:val="38042FDA"/>
    <w:rsid w:val="380B7CD8"/>
    <w:rsid w:val="380F3E59"/>
    <w:rsid w:val="3814146F"/>
    <w:rsid w:val="38163439"/>
    <w:rsid w:val="381946E1"/>
    <w:rsid w:val="381A45AC"/>
    <w:rsid w:val="381A6292"/>
    <w:rsid w:val="381B27FE"/>
    <w:rsid w:val="381C47C8"/>
    <w:rsid w:val="381E0825"/>
    <w:rsid w:val="381E22EE"/>
    <w:rsid w:val="381E5E4A"/>
    <w:rsid w:val="381F1BC2"/>
    <w:rsid w:val="38207E14"/>
    <w:rsid w:val="38213B8C"/>
    <w:rsid w:val="382275F5"/>
    <w:rsid w:val="382316B2"/>
    <w:rsid w:val="382611A3"/>
    <w:rsid w:val="38262F51"/>
    <w:rsid w:val="382673F4"/>
    <w:rsid w:val="38283467"/>
    <w:rsid w:val="38284F1B"/>
    <w:rsid w:val="38296C89"/>
    <w:rsid w:val="382B0567"/>
    <w:rsid w:val="382C5E49"/>
    <w:rsid w:val="382D42DF"/>
    <w:rsid w:val="382F44FB"/>
    <w:rsid w:val="383002EB"/>
    <w:rsid w:val="38305B7D"/>
    <w:rsid w:val="383218F5"/>
    <w:rsid w:val="383513E6"/>
    <w:rsid w:val="3836588A"/>
    <w:rsid w:val="383733B0"/>
    <w:rsid w:val="38392C84"/>
    <w:rsid w:val="38397128"/>
    <w:rsid w:val="383B2EA0"/>
    <w:rsid w:val="383C4522"/>
    <w:rsid w:val="383E029A"/>
    <w:rsid w:val="38417D8A"/>
    <w:rsid w:val="3842422E"/>
    <w:rsid w:val="38451629"/>
    <w:rsid w:val="38455ACD"/>
    <w:rsid w:val="384653A1"/>
    <w:rsid w:val="384B29B7"/>
    <w:rsid w:val="384F4255"/>
    <w:rsid w:val="38514471"/>
    <w:rsid w:val="38547ABE"/>
    <w:rsid w:val="385555E4"/>
    <w:rsid w:val="3857135C"/>
    <w:rsid w:val="38586797"/>
    <w:rsid w:val="38591578"/>
    <w:rsid w:val="38592295"/>
    <w:rsid w:val="385B0E4C"/>
    <w:rsid w:val="385E6107"/>
    <w:rsid w:val="385E6B8E"/>
    <w:rsid w:val="38602906"/>
    <w:rsid w:val="38606463"/>
    <w:rsid w:val="386121DB"/>
    <w:rsid w:val="386473A8"/>
    <w:rsid w:val="38657F1D"/>
    <w:rsid w:val="386661FC"/>
    <w:rsid w:val="38675A43"/>
    <w:rsid w:val="3869321A"/>
    <w:rsid w:val="386A108F"/>
    <w:rsid w:val="386A72E1"/>
    <w:rsid w:val="386D476C"/>
    <w:rsid w:val="386D5023"/>
    <w:rsid w:val="386F2B4A"/>
    <w:rsid w:val="3872263A"/>
    <w:rsid w:val="38726196"/>
    <w:rsid w:val="38765C86"/>
    <w:rsid w:val="387B504A"/>
    <w:rsid w:val="387C7014"/>
    <w:rsid w:val="388114A1"/>
    <w:rsid w:val="388163D9"/>
    <w:rsid w:val="38832151"/>
    <w:rsid w:val="388365F5"/>
    <w:rsid w:val="38855EC9"/>
    <w:rsid w:val="38871C41"/>
    <w:rsid w:val="38892804"/>
    <w:rsid w:val="388A1731"/>
    <w:rsid w:val="388A34DF"/>
    <w:rsid w:val="388A7983"/>
    <w:rsid w:val="388D2FD0"/>
    <w:rsid w:val="388D4D7E"/>
    <w:rsid w:val="388F6D48"/>
    <w:rsid w:val="38910D12"/>
    <w:rsid w:val="3891486E"/>
    <w:rsid w:val="389205E6"/>
    <w:rsid w:val="3894435E"/>
    <w:rsid w:val="389820A0"/>
    <w:rsid w:val="389C3213"/>
    <w:rsid w:val="389D1465"/>
    <w:rsid w:val="389E342F"/>
    <w:rsid w:val="389F4A2A"/>
    <w:rsid w:val="38A00F55"/>
    <w:rsid w:val="38A26A7B"/>
    <w:rsid w:val="38A722E3"/>
    <w:rsid w:val="38A87E0A"/>
    <w:rsid w:val="38AA3B82"/>
    <w:rsid w:val="38AA5930"/>
    <w:rsid w:val="38AC5B4C"/>
    <w:rsid w:val="38AF1198"/>
    <w:rsid w:val="38AF73EA"/>
    <w:rsid w:val="38B13162"/>
    <w:rsid w:val="38B14F10"/>
    <w:rsid w:val="38B247E4"/>
    <w:rsid w:val="38B30C88"/>
    <w:rsid w:val="38B60778"/>
    <w:rsid w:val="38B62526"/>
    <w:rsid w:val="38B83C50"/>
    <w:rsid w:val="38B8629F"/>
    <w:rsid w:val="38B90269"/>
    <w:rsid w:val="38B95B73"/>
    <w:rsid w:val="38BC0149"/>
    <w:rsid w:val="38BD5663"/>
    <w:rsid w:val="38BD6B23"/>
    <w:rsid w:val="38C06F01"/>
    <w:rsid w:val="38C41406"/>
    <w:rsid w:val="38C509BB"/>
    <w:rsid w:val="38C74734"/>
    <w:rsid w:val="38CC3AF8"/>
    <w:rsid w:val="38CC58A6"/>
    <w:rsid w:val="38CC7F9C"/>
    <w:rsid w:val="38CF183A"/>
    <w:rsid w:val="38CF5396"/>
    <w:rsid w:val="38D1110E"/>
    <w:rsid w:val="38D2141C"/>
    <w:rsid w:val="38D34E86"/>
    <w:rsid w:val="38D40BFF"/>
    <w:rsid w:val="38D64977"/>
    <w:rsid w:val="38D806EF"/>
    <w:rsid w:val="38D8249D"/>
    <w:rsid w:val="38D87D1C"/>
    <w:rsid w:val="38D94467"/>
    <w:rsid w:val="38D9778B"/>
    <w:rsid w:val="38DD49CB"/>
    <w:rsid w:val="38DD7AB3"/>
    <w:rsid w:val="38DE55D9"/>
    <w:rsid w:val="38E01351"/>
    <w:rsid w:val="38E057F5"/>
    <w:rsid w:val="38E2331B"/>
    <w:rsid w:val="38E30E42"/>
    <w:rsid w:val="38E56968"/>
    <w:rsid w:val="38E70932"/>
    <w:rsid w:val="38E76B84"/>
    <w:rsid w:val="38EA6674"/>
    <w:rsid w:val="38EC7CF6"/>
    <w:rsid w:val="38EE1CC0"/>
    <w:rsid w:val="38EF77E6"/>
    <w:rsid w:val="38F30332"/>
    <w:rsid w:val="38F372D7"/>
    <w:rsid w:val="38FE7A29"/>
    <w:rsid w:val="39007C46"/>
    <w:rsid w:val="39070FD4"/>
    <w:rsid w:val="39072D82"/>
    <w:rsid w:val="39077C38"/>
    <w:rsid w:val="39083C99"/>
    <w:rsid w:val="39096AFA"/>
    <w:rsid w:val="390A63CE"/>
    <w:rsid w:val="390A6409"/>
    <w:rsid w:val="390C0ED9"/>
    <w:rsid w:val="390F7E89"/>
    <w:rsid w:val="3911775D"/>
    <w:rsid w:val="391536F1"/>
    <w:rsid w:val="39184F8F"/>
    <w:rsid w:val="391A5826"/>
    <w:rsid w:val="391D4354"/>
    <w:rsid w:val="391D7DB8"/>
    <w:rsid w:val="391F5EBF"/>
    <w:rsid w:val="391F631E"/>
    <w:rsid w:val="39203309"/>
    <w:rsid w:val="39237490"/>
    <w:rsid w:val="39243934"/>
    <w:rsid w:val="392576AC"/>
    <w:rsid w:val="39290401"/>
    <w:rsid w:val="39290F4A"/>
    <w:rsid w:val="392B4CC2"/>
    <w:rsid w:val="392C27E9"/>
    <w:rsid w:val="392E47B3"/>
    <w:rsid w:val="392E6561"/>
    <w:rsid w:val="39311BAD"/>
    <w:rsid w:val="393125F0"/>
    <w:rsid w:val="39317DFF"/>
    <w:rsid w:val="39331DC9"/>
    <w:rsid w:val="3934169D"/>
    <w:rsid w:val="393618B9"/>
    <w:rsid w:val="3936665A"/>
    <w:rsid w:val="393873DF"/>
    <w:rsid w:val="393D49F6"/>
    <w:rsid w:val="393E28D8"/>
    <w:rsid w:val="393F251C"/>
    <w:rsid w:val="393F42CA"/>
    <w:rsid w:val="3942025E"/>
    <w:rsid w:val="3942200C"/>
    <w:rsid w:val="394418E0"/>
    <w:rsid w:val="394538AA"/>
    <w:rsid w:val="39477622"/>
    <w:rsid w:val="394A2C6F"/>
    <w:rsid w:val="394E09B1"/>
    <w:rsid w:val="395064D7"/>
    <w:rsid w:val="39510D4E"/>
    <w:rsid w:val="39551D3F"/>
    <w:rsid w:val="39557F91"/>
    <w:rsid w:val="39581830"/>
    <w:rsid w:val="3958538C"/>
    <w:rsid w:val="395B30CE"/>
    <w:rsid w:val="395B4E7C"/>
    <w:rsid w:val="39611C41"/>
    <w:rsid w:val="39616936"/>
    <w:rsid w:val="3962445C"/>
    <w:rsid w:val="39636459"/>
    <w:rsid w:val="39643D30"/>
    <w:rsid w:val="39663F4D"/>
    <w:rsid w:val="39677CC5"/>
    <w:rsid w:val="396843AB"/>
    <w:rsid w:val="39691347"/>
    <w:rsid w:val="39693A3D"/>
    <w:rsid w:val="396957EB"/>
    <w:rsid w:val="396B7F6C"/>
    <w:rsid w:val="3971469F"/>
    <w:rsid w:val="39716BF7"/>
    <w:rsid w:val="39730417"/>
    <w:rsid w:val="39736669"/>
    <w:rsid w:val="39754676"/>
    <w:rsid w:val="39755F3E"/>
    <w:rsid w:val="39761CB6"/>
    <w:rsid w:val="39775BEF"/>
    <w:rsid w:val="39777F08"/>
    <w:rsid w:val="397877DC"/>
    <w:rsid w:val="397A79F8"/>
    <w:rsid w:val="397C3770"/>
    <w:rsid w:val="397F6DBC"/>
    <w:rsid w:val="39810D86"/>
    <w:rsid w:val="3982065B"/>
    <w:rsid w:val="3985506D"/>
    <w:rsid w:val="3986014B"/>
    <w:rsid w:val="3986639D"/>
    <w:rsid w:val="39873EC3"/>
    <w:rsid w:val="39893797"/>
    <w:rsid w:val="398B5761"/>
    <w:rsid w:val="398E34A3"/>
    <w:rsid w:val="398E6FFF"/>
    <w:rsid w:val="39904B26"/>
    <w:rsid w:val="39916AF0"/>
    <w:rsid w:val="39932868"/>
    <w:rsid w:val="39953421"/>
    <w:rsid w:val="399834E3"/>
    <w:rsid w:val="399860D0"/>
    <w:rsid w:val="39987E7E"/>
    <w:rsid w:val="39A20CFD"/>
    <w:rsid w:val="39A52F16"/>
    <w:rsid w:val="39A777C5"/>
    <w:rsid w:val="39A86313"/>
    <w:rsid w:val="39A93E39"/>
    <w:rsid w:val="39AA6A8D"/>
    <w:rsid w:val="39AC56D7"/>
    <w:rsid w:val="39AE1450"/>
    <w:rsid w:val="39AE31FE"/>
    <w:rsid w:val="39B12CEE"/>
    <w:rsid w:val="39B20F40"/>
    <w:rsid w:val="39B27192"/>
    <w:rsid w:val="39B417A9"/>
    <w:rsid w:val="39B527DE"/>
    <w:rsid w:val="39B76556"/>
    <w:rsid w:val="39B822CE"/>
    <w:rsid w:val="39B9281C"/>
    <w:rsid w:val="39BA1BA2"/>
    <w:rsid w:val="39BF18AF"/>
    <w:rsid w:val="39BF540B"/>
    <w:rsid w:val="39C12F31"/>
    <w:rsid w:val="39C26CA9"/>
    <w:rsid w:val="39C649EB"/>
    <w:rsid w:val="39C96289"/>
    <w:rsid w:val="39CB3DB0"/>
    <w:rsid w:val="39CD3FCC"/>
    <w:rsid w:val="39CD7B28"/>
    <w:rsid w:val="39CE1AF2"/>
    <w:rsid w:val="39D30EB6"/>
    <w:rsid w:val="39D4535A"/>
    <w:rsid w:val="39D569DC"/>
    <w:rsid w:val="39D709A6"/>
    <w:rsid w:val="39DA3FF3"/>
    <w:rsid w:val="39DF3CFF"/>
    <w:rsid w:val="39DF785B"/>
    <w:rsid w:val="39E11825"/>
    <w:rsid w:val="39E210F9"/>
    <w:rsid w:val="39E22EB8"/>
    <w:rsid w:val="39E3734B"/>
    <w:rsid w:val="39E46F19"/>
    <w:rsid w:val="39E66E3B"/>
    <w:rsid w:val="39E76710"/>
    <w:rsid w:val="39E86D2A"/>
    <w:rsid w:val="39E906DA"/>
    <w:rsid w:val="39EB26A4"/>
    <w:rsid w:val="39ED01CA"/>
    <w:rsid w:val="39ED1F78"/>
    <w:rsid w:val="39F03816"/>
    <w:rsid w:val="39F07CBA"/>
    <w:rsid w:val="39F552D0"/>
    <w:rsid w:val="39F72DF7"/>
    <w:rsid w:val="39F8091D"/>
    <w:rsid w:val="39FC5695"/>
    <w:rsid w:val="39FC6630"/>
    <w:rsid w:val="39FD5F33"/>
    <w:rsid w:val="39FF7EFD"/>
    <w:rsid w:val="3A006D8E"/>
    <w:rsid w:val="3A013C75"/>
    <w:rsid w:val="3A015A23"/>
    <w:rsid w:val="3A045513"/>
    <w:rsid w:val="3A06128C"/>
    <w:rsid w:val="3A086314"/>
    <w:rsid w:val="3A0B0650"/>
    <w:rsid w:val="3A0D6176"/>
    <w:rsid w:val="3A127C30"/>
    <w:rsid w:val="3A137505"/>
    <w:rsid w:val="3A1514CF"/>
    <w:rsid w:val="3A15327D"/>
    <w:rsid w:val="3A161DA8"/>
    <w:rsid w:val="3A175247"/>
    <w:rsid w:val="3A176FF5"/>
    <w:rsid w:val="3A190FBF"/>
    <w:rsid w:val="3A1A6AE5"/>
    <w:rsid w:val="3A1C285D"/>
    <w:rsid w:val="3A1C460B"/>
    <w:rsid w:val="3A1C73C2"/>
    <w:rsid w:val="3A2160C5"/>
    <w:rsid w:val="3A23599A"/>
    <w:rsid w:val="3A241712"/>
    <w:rsid w:val="3A257964"/>
    <w:rsid w:val="3A2636DC"/>
    <w:rsid w:val="3A287454"/>
    <w:rsid w:val="3A2B2AA0"/>
    <w:rsid w:val="3A2B484E"/>
    <w:rsid w:val="3A306505"/>
    <w:rsid w:val="3A31356B"/>
    <w:rsid w:val="3A325BDD"/>
    <w:rsid w:val="3A340E32"/>
    <w:rsid w:val="3A347BA7"/>
    <w:rsid w:val="3A35391F"/>
    <w:rsid w:val="3A361B71"/>
    <w:rsid w:val="3A3651E5"/>
    <w:rsid w:val="3A39340F"/>
    <w:rsid w:val="3A3951BD"/>
    <w:rsid w:val="3A3E4582"/>
    <w:rsid w:val="3A3F02FA"/>
    <w:rsid w:val="3A3F7562"/>
    <w:rsid w:val="3A410516"/>
    <w:rsid w:val="3A4138D4"/>
    <w:rsid w:val="3A443B62"/>
    <w:rsid w:val="3A4A1178"/>
    <w:rsid w:val="3A4A73CA"/>
    <w:rsid w:val="3A4B3142"/>
    <w:rsid w:val="3A4D4A47"/>
    <w:rsid w:val="3A4D6EBA"/>
    <w:rsid w:val="3A4F2C33"/>
    <w:rsid w:val="3A501F38"/>
    <w:rsid w:val="3A502507"/>
    <w:rsid w:val="3A5169AB"/>
    <w:rsid w:val="3A541FF7"/>
    <w:rsid w:val="3A56234B"/>
    <w:rsid w:val="3A575643"/>
    <w:rsid w:val="3A577D39"/>
    <w:rsid w:val="3A5C0EAC"/>
    <w:rsid w:val="3A612966"/>
    <w:rsid w:val="3A6366DE"/>
    <w:rsid w:val="3A663AD8"/>
    <w:rsid w:val="3A6D130B"/>
    <w:rsid w:val="3A6D1460"/>
    <w:rsid w:val="3A6D4E67"/>
    <w:rsid w:val="3A6F6E31"/>
    <w:rsid w:val="3A704957"/>
    <w:rsid w:val="3A744481"/>
    <w:rsid w:val="3A7461F5"/>
    <w:rsid w:val="3A751F6D"/>
    <w:rsid w:val="3A797CAF"/>
    <w:rsid w:val="3A7B3A28"/>
    <w:rsid w:val="3A7B57D6"/>
    <w:rsid w:val="3A7C32FC"/>
    <w:rsid w:val="3A802DEC"/>
    <w:rsid w:val="3A804B9A"/>
    <w:rsid w:val="3A810912"/>
    <w:rsid w:val="3A811D9E"/>
    <w:rsid w:val="3A8151F0"/>
    <w:rsid w:val="3A824DB6"/>
    <w:rsid w:val="3A836438"/>
    <w:rsid w:val="3A856654"/>
    <w:rsid w:val="3A865F28"/>
    <w:rsid w:val="3A887EF3"/>
    <w:rsid w:val="3A8920C9"/>
    <w:rsid w:val="3A8A3C6B"/>
    <w:rsid w:val="3A8B1791"/>
    <w:rsid w:val="3A8C7BEF"/>
    <w:rsid w:val="3A8D72B7"/>
    <w:rsid w:val="3A8F19D1"/>
    <w:rsid w:val="3A906246"/>
    <w:rsid w:val="3A914FF9"/>
    <w:rsid w:val="3A916DA7"/>
    <w:rsid w:val="3A922B1F"/>
    <w:rsid w:val="3A9248CD"/>
    <w:rsid w:val="3A9257B7"/>
    <w:rsid w:val="3A96323D"/>
    <w:rsid w:val="3A970136"/>
    <w:rsid w:val="3A9B19D4"/>
    <w:rsid w:val="3A9C574C"/>
    <w:rsid w:val="3A9C74FA"/>
    <w:rsid w:val="3A9D6DFE"/>
    <w:rsid w:val="3AA007DD"/>
    <w:rsid w:val="3AA0348E"/>
    <w:rsid w:val="3AA0577F"/>
    <w:rsid w:val="3AA16C0F"/>
    <w:rsid w:val="3AA36ADA"/>
    <w:rsid w:val="3AA54601"/>
    <w:rsid w:val="3AAA1C17"/>
    <w:rsid w:val="3AAD5BAB"/>
    <w:rsid w:val="3AAF36D1"/>
    <w:rsid w:val="3AAF547F"/>
    <w:rsid w:val="3AB17449"/>
    <w:rsid w:val="3AB24F6F"/>
    <w:rsid w:val="3AB31AA7"/>
    <w:rsid w:val="3ABB3AC8"/>
    <w:rsid w:val="3ABC194A"/>
    <w:rsid w:val="3ABE56C2"/>
    <w:rsid w:val="3AC058DE"/>
    <w:rsid w:val="3AC0768C"/>
    <w:rsid w:val="3AC23405"/>
    <w:rsid w:val="3AC30F2B"/>
    <w:rsid w:val="3AC32CD9"/>
    <w:rsid w:val="3AC802EF"/>
    <w:rsid w:val="3AC86541"/>
    <w:rsid w:val="3ACA050B"/>
    <w:rsid w:val="3ACA09EC"/>
    <w:rsid w:val="3AD1189A"/>
    <w:rsid w:val="3AD35612"/>
    <w:rsid w:val="3AD43138"/>
    <w:rsid w:val="3AD44EE6"/>
    <w:rsid w:val="3AD62A0C"/>
    <w:rsid w:val="3AD71050"/>
    <w:rsid w:val="3AD818AF"/>
    <w:rsid w:val="3AD95910"/>
    <w:rsid w:val="3AD969A0"/>
    <w:rsid w:val="3ADA3168"/>
    <w:rsid w:val="3ADB379F"/>
    <w:rsid w:val="3ADB6274"/>
    <w:rsid w:val="3ADC2E01"/>
    <w:rsid w:val="3ADD023E"/>
    <w:rsid w:val="3ADD1FEC"/>
    <w:rsid w:val="3AE27603"/>
    <w:rsid w:val="3AE31593"/>
    <w:rsid w:val="3AE35129"/>
    <w:rsid w:val="3AE55345"/>
    <w:rsid w:val="3AE570F3"/>
    <w:rsid w:val="3AE74C19"/>
    <w:rsid w:val="3AE80991"/>
    <w:rsid w:val="3AE83F75"/>
    <w:rsid w:val="3AED5FA8"/>
    <w:rsid w:val="3AEF3ACE"/>
    <w:rsid w:val="3AEF66A6"/>
    <w:rsid w:val="3AF15A98"/>
    <w:rsid w:val="3AF17CC7"/>
    <w:rsid w:val="3AF410E4"/>
    <w:rsid w:val="3AF50AFC"/>
    <w:rsid w:val="3AFE1F63"/>
    <w:rsid w:val="3AFE373D"/>
    <w:rsid w:val="3B027CA5"/>
    <w:rsid w:val="3B070E17"/>
    <w:rsid w:val="3B096234"/>
    <w:rsid w:val="3B097226"/>
    <w:rsid w:val="3B0A4DAB"/>
    <w:rsid w:val="3B0A6B5A"/>
    <w:rsid w:val="3B0C28D2"/>
    <w:rsid w:val="3B0C4680"/>
    <w:rsid w:val="3B111C96"/>
    <w:rsid w:val="3B11613A"/>
    <w:rsid w:val="3B133C60"/>
    <w:rsid w:val="3B163750"/>
    <w:rsid w:val="3B190B4B"/>
    <w:rsid w:val="3B194FEF"/>
    <w:rsid w:val="3B196D9D"/>
    <w:rsid w:val="3B1D4ADF"/>
    <w:rsid w:val="3B223EA3"/>
    <w:rsid w:val="3B2349B7"/>
    <w:rsid w:val="3B245E6D"/>
    <w:rsid w:val="3B251BE5"/>
    <w:rsid w:val="3B261813"/>
    <w:rsid w:val="3B293484"/>
    <w:rsid w:val="3B2A2D58"/>
    <w:rsid w:val="3B2A71FC"/>
    <w:rsid w:val="3B2C4D22"/>
    <w:rsid w:val="3B304812"/>
    <w:rsid w:val="3B331C0C"/>
    <w:rsid w:val="3B343BD6"/>
    <w:rsid w:val="3B3836C7"/>
    <w:rsid w:val="3B3911ED"/>
    <w:rsid w:val="3B3F2CA7"/>
    <w:rsid w:val="3B463501"/>
    <w:rsid w:val="3B471B5C"/>
    <w:rsid w:val="3B491430"/>
    <w:rsid w:val="3B4C0F20"/>
    <w:rsid w:val="3B4C2CCE"/>
    <w:rsid w:val="3B4E2EEA"/>
    <w:rsid w:val="3B4E3123"/>
    <w:rsid w:val="3B516536"/>
    <w:rsid w:val="3B554279"/>
    <w:rsid w:val="3B561D9F"/>
    <w:rsid w:val="3B581673"/>
    <w:rsid w:val="3B5A363D"/>
    <w:rsid w:val="3B5B4297"/>
    <w:rsid w:val="3B5B73B5"/>
    <w:rsid w:val="3B5E2A01"/>
    <w:rsid w:val="3B5F50F7"/>
    <w:rsid w:val="3B6049CB"/>
    <w:rsid w:val="3B616CFF"/>
    <w:rsid w:val="3B6224F2"/>
    <w:rsid w:val="3B6259F6"/>
    <w:rsid w:val="3B632A29"/>
    <w:rsid w:val="3B673FAC"/>
    <w:rsid w:val="3B6A65EA"/>
    <w:rsid w:val="3B6B3A9C"/>
    <w:rsid w:val="3B6B450C"/>
    <w:rsid w:val="3B6C511E"/>
    <w:rsid w:val="3B6F4C0F"/>
    <w:rsid w:val="3B7010B2"/>
    <w:rsid w:val="3B712735"/>
    <w:rsid w:val="3B714E2B"/>
    <w:rsid w:val="3B716BD9"/>
    <w:rsid w:val="3B74226D"/>
    <w:rsid w:val="3B750477"/>
    <w:rsid w:val="3B781D15"/>
    <w:rsid w:val="3B7A783B"/>
    <w:rsid w:val="3B7D732B"/>
    <w:rsid w:val="3B7F24D9"/>
    <w:rsid w:val="3B800BCA"/>
    <w:rsid w:val="3B806E1C"/>
    <w:rsid w:val="3B814871"/>
    <w:rsid w:val="3B84690C"/>
    <w:rsid w:val="3B8706E3"/>
    <w:rsid w:val="3B871F58"/>
    <w:rsid w:val="3B8763FC"/>
    <w:rsid w:val="3B892174"/>
    <w:rsid w:val="3B8A5BD4"/>
    <w:rsid w:val="3B8B7C9A"/>
    <w:rsid w:val="3B8C57C0"/>
    <w:rsid w:val="3B8E59E5"/>
    <w:rsid w:val="3B8F6E75"/>
    <w:rsid w:val="3B903503"/>
    <w:rsid w:val="3B914B85"/>
    <w:rsid w:val="3B934DA1"/>
    <w:rsid w:val="3B9528C7"/>
    <w:rsid w:val="3B9558B8"/>
    <w:rsid w:val="3B974891"/>
    <w:rsid w:val="3B976654"/>
    <w:rsid w:val="3B9A612F"/>
    <w:rsid w:val="3B9A6B59"/>
    <w:rsid w:val="3B9C1EA7"/>
    <w:rsid w:val="3B9D5C20"/>
    <w:rsid w:val="3B9F54F4"/>
    <w:rsid w:val="3BA0301A"/>
    <w:rsid w:val="3BA24FE4"/>
    <w:rsid w:val="3BA26D92"/>
    <w:rsid w:val="3BA42B0A"/>
    <w:rsid w:val="3BA7084C"/>
    <w:rsid w:val="3BA743A8"/>
    <w:rsid w:val="3BAB7ADE"/>
    <w:rsid w:val="3BAC552A"/>
    <w:rsid w:val="3BAE1BDB"/>
    <w:rsid w:val="3BAE4FCF"/>
    <w:rsid w:val="3BB014AF"/>
    <w:rsid w:val="3BB05953"/>
    <w:rsid w:val="3BB6283D"/>
    <w:rsid w:val="3BB645EB"/>
    <w:rsid w:val="3BB84807"/>
    <w:rsid w:val="3BBA0580"/>
    <w:rsid w:val="3BBC60A6"/>
    <w:rsid w:val="3BC01EFC"/>
    <w:rsid w:val="3BC136BC"/>
    <w:rsid w:val="3BC13716"/>
    <w:rsid w:val="3BC431AC"/>
    <w:rsid w:val="3BC44F5A"/>
    <w:rsid w:val="3BC60CD2"/>
    <w:rsid w:val="3BC66F24"/>
    <w:rsid w:val="3BC75E7D"/>
    <w:rsid w:val="3BC87005"/>
    <w:rsid w:val="3BC9431F"/>
    <w:rsid w:val="3BCA786A"/>
    <w:rsid w:val="3BCC3E0F"/>
    <w:rsid w:val="3BCD02B3"/>
    <w:rsid w:val="3BD31E2F"/>
    <w:rsid w:val="3BD333EF"/>
    <w:rsid w:val="3BD50F16"/>
    <w:rsid w:val="3BD80A06"/>
    <w:rsid w:val="3BD86C58"/>
    <w:rsid w:val="3BD97ED3"/>
    <w:rsid w:val="3BDA477E"/>
    <w:rsid w:val="3BDA652C"/>
    <w:rsid w:val="3BE121EE"/>
    <w:rsid w:val="3BE178BA"/>
    <w:rsid w:val="3BE23632"/>
    <w:rsid w:val="3BE455FD"/>
    <w:rsid w:val="3BE525AB"/>
    <w:rsid w:val="3BE850ED"/>
    <w:rsid w:val="3BE86E9B"/>
    <w:rsid w:val="3BE949C1"/>
    <w:rsid w:val="3BEB698B"/>
    <w:rsid w:val="3BED44B1"/>
    <w:rsid w:val="3BEF38F1"/>
    <w:rsid w:val="3BF05D4F"/>
    <w:rsid w:val="3BF07952"/>
    <w:rsid w:val="3BF15831"/>
    <w:rsid w:val="3BF43E26"/>
    <w:rsid w:val="3BF55114"/>
    <w:rsid w:val="3BF5780A"/>
    <w:rsid w:val="3BF75330"/>
    <w:rsid w:val="3BFA097C"/>
    <w:rsid w:val="3BFA3AB1"/>
    <w:rsid w:val="3BFA4E20"/>
    <w:rsid w:val="3BFC46F4"/>
    <w:rsid w:val="3BFC64A2"/>
    <w:rsid w:val="3BFD046C"/>
    <w:rsid w:val="3BFE66BE"/>
    <w:rsid w:val="3BFF2436"/>
    <w:rsid w:val="3C011D0B"/>
    <w:rsid w:val="3C0147DC"/>
    <w:rsid w:val="3C0435A9"/>
    <w:rsid w:val="3C065573"/>
    <w:rsid w:val="3C090BBF"/>
    <w:rsid w:val="3C093BF4"/>
    <w:rsid w:val="3C095A76"/>
    <w:rsid w:val="3C096E11"/>
    <w:rsid w:val="3C0D4B53"/>
    <w:rsid w:val="3C0D6901"/>
    <w:rsid w:val="3C0E2679"/>
    <w:rsid w:val="3C105946"/>
    <w:rsid w:val="3C12216A"/>
    <w:rsid w:val="3C145EE2"/>
    <w:rsid w:val="3C1557B6"/>
    <w:rsid w:val="3C157564"/>
    <w:rsid w:val="3C16166D"/>
    <w:rsid w:val="3C1732DC"/>
    <w:rsid w:val="3C1852A6"/>
    <w:rsid w:val="3C1D466B"/>
    <w:rsid w:val="3C1E0B0E"/>
    <w:rsid w:val="3C1F6635"/>
    <w:rsid w:val="3C267A21"/>
    <w:rsid w:val="3C2854E9"/>
    <w:rsid w:val="3C291261"/>
    <w:rsid w:val="3C2C3893"/>
    <w:rsid w:val="3C2C4053"/>
    <w:rsid w:val="3C2D6FA3"/>
    <w:rsid w:val="3C2F632F"/>
    <w:rsid w:val="3C300842"/>
    <w:rsid w:val="3C3025F0"/>
    <w:rsid w:val="3C303181"/>
    <w:rsid w:val="3C324B34"/>
    <w:rsid w:val="3C326368"/>
    <w:rsid w:val="3C340332"/>
    <w:rsid w:val="3C357C06"/>
    <w:rsid w:val="3C37572C"/>
    <w:rsid w:val="3C3B2F73"/>
    <w:rsid w:val="3C3C7EA1"/>
    <w:rsid w:val="3C3D6FD0"/>
    <w:rsid w:val="3C3F0879"/>
    <w:rsid w:val="3C3F0A85"/>
    <w:rsid w:val="3C430575"/>
    <w:rsid w:val="3C461E13"/>
    <w:rsid w:val="3C47049B"/>
    <w:rsid w:val="3C471448"/>
    <w:rsid w:val="3C4A1903"/>
    <w:rsid w:val="3C4C02AC"/>
    <w:rsid w:val="3C4C0A09"/>
    <w:rsid w:val="3C4D13F4"/>
    <w:rsid w:val="3C4D6CFE"/>
    <w:rsid w:val="3C4E0CC8"/>
    <w:rsid w:val="3C5207B8"/>
    <w:rsid w:val="3C54160F"/>
    <w:rsid w:val="3C544530"/>
    <w:rsid w:val="3C552056"/>
    <w:rsid w:val="3C5566AD"/>
    <w:rsid w:val="3C5738CA"/>
    <w:rsid w:val="3C5938F5"/>
    <w:rsid w:val="3C5A3D40"/>
    <w:rsid w:val="3C5A766D"/>
    <w:rsid w:val="3C5C0DD3"/>
    <w:rsid w:val="3C5C33E5"/>
    <w:rsid w:val="3C5E0F0B"/>
    <w:rsid w:val="3C5E3B51"/>
    <w:rsid w:val="3C5E715D"/>
    <w:rsid w:val="3C5F759A"/>
    <w:rsid w:val="3C607499"/>
    <w:rsid w:val="3C634773"/>
    <w:rsid w:val="3C6479C3"/>
    <w:rsid w:val="3C6542D3"/>
    <w:rsid w:val="3C681D8A"/>
    <w:rsid w:val="3C687FDC"/>
    <w:rsid w:val="3C6B187A"/>
    <w:rsid w:val="3C6B7ACC"/>
    <w:rsid w:val="3C6C525A"/>
    <w:rsid w:val="3C6D114E"/>
    <w:rsid w:val="3C710B37"/>
    <w:rsid w:val="3C746980"/>
    <w:rsid w:val="3C77021F"/>
    <w:rsid w:val="3C776471"/>
    <w:rsid w:val="3C7921E9"/>
    <w:rsid w:val="3C793F97"/>
    <w:rsid w:val="3C7C3A87"/>
    <w:rsid w:val="3C7E77FF"/>
    <w:rsid w:val="3C7F0E81"/>
    <w:rsid w:val="3C7F70D3"/>
    <w:rsid w:val="3C805325"/>
    <w:rsid w:val="3C81109D"/>
    <w:rsid w:val="3C822F4C"/>
    <w:rsid w:val="3C8618CD"/>
    <w:rsid w:val="3C8A1D00"/>
    <w:rsid w:val="3C8A7F52"/>
    <w:rsid w:val="3C8B3CCA"/>
    <w:rsid w:val="3C8B7826"/>
    <w:rsid w:val="3C8D359E"/>
    <w:rsid w:val="3C9115B1"/>
    <w:rsid w:val="3C9506A5"/>
    <w:rsid w:val="3C9963E7"/>
    <w:rsid w:val="3C9B3F0D"/>
    <w:rsid w:val="3C9E1C4F"/>
    <w:rsid w:val="3CA01523"/>
    <w:rsid w:val="3CA1529C"/>
    <w:rsid w:val="3CA32DC2"/>
    <w:rsid w:val="3CA60C85"/>
    <w:rsid w:val="3CA8662A"/>
    <w:rsid w:val="3CAA05F4"/>
    <w:rsid w:val="3CAA4150"/>
    <w:rsid w:val="3CAB1C76"/>
    <w:rsid w:val="3CAD3C40"/>
    <w:rsid w:val="3CB60D47"/>
    <w:rsid w:val="3CB925E5"/>
    <w:rsid w:val="3CB9732D"/>
    <w:rsid w:val="3CBC3E83"/>
    <w:rsid w:val="3CBE19AA"/>
    <w:rsid w:val="3CBE7BFC"/>
    <w:rsid w:val="3CC01BC6"/>
    <w:rsid w:val="3CC03974"/>
    <w:rsid w:val="3CC1149A"/>
    <w:rsid w:val="3CC316B6"/>
    <w:rsid w:val="3CC35212"/>
    <w:rsid w:val="3CC476CD"/>
    <w:rsid w:val="3CC571DC"/>
    <w:rsid w:val="3CC65551"/>
    <w:rsid w:val="3CC82828"/>
    <w:rsid w:val="3CCE23CB"/>
    <w:rsid w:val="3CCF005B"/>
    <w:rsid w:val="3CCF3BB7"/>
    <w:rsid w:val="3CD016DD"/>
    <w:rsid w:val="3CD155B4"/>
    <w:rsid w:val="3CD17D17"/>
    <w:rsid w:val="3CD36F28"/>
    <w:rsid w:val="3CD613E9"/>
    <w:rsid w:val="3CD70CBD"/>
    <w:rsid w:val="3CD92C87"/>
    <w:rsid w:val="3CD951D6"/>
    <w:rsid w:val="3CDB255C"/>
    <w:rsid w:val="3CDB69FF"/>
    <w:rsid w:val="3CDD2778"/>
    <w:rsid w:val="3CDE6477"/>
    <w:rsid w:val="3CE07B72"/>
    <w:rsid w:val="3CEA09F1"/>
    <w:rsid w:val="3CEA279F"/>
    <w:rsid w:val="3CEA6C43"/>
    <w:rsid w:val="3CEC2496"/>
    <w:rsid w:val="3CEC29BB"/>
    <w:rsid w:val="3CEC4769"/>
    <w:rsid w:val="3CED04E1"/>
    <w:rsid w:val="3CEE5F6C"/>
    <w:rsid w:val="3CEF6007"/>
    <w:rsid w:val="3CF7075F"/>
    <w:rsid w:val="3CF74EBC"/>
    <w:rsid w:val="3CF75B8E"/>
    <w:rsid w:val="3CFB49AC"/>
    <w:rsid w:val="3CFB70E0"/>
    <w:rsid w:val="3CFE26EE"/>
    <w:rsid w:val="3CFE449C"/>
    <w:rsid w:val="3D000214"/>
    <w:rsid w:val="3D001FC2"/>
    <w:rsid w:val="3D012F52"/>
    <w:rsid w:val="3D031AB2"/>
    <w:rsid w:val="3D05582A"/>
    <w:rsid w:val="3D08531B"/>
    <w:rsid w:val="3D0A4BEF"/>
    <w:rsid w:val="3D0C4E0B"/>
    <w:rsid w:val="3D0E16F8"/>
    <w:rsid w:val="3D0F0457"/>
    <w:rsid w:val="3D0F2205"/>
    <w:rsid w:val="3D0F48FB"/>
    <w:rsid w:val="3D1141CF"/>
    <w:rsid w:val="3D121CF5"/>
    <w:rsid w:val="3D141F11"/>
    <w:rsid w:val="3D143CBF"/>
    <w:rsid w:val="3D145A6E"/>
    <w:rsid w:val="3D151117"/>
    <w:rsid w:val="3D151D00"/>
    <w:rsid w:val="3D1617E6"/>
    <w:rsid w:val="3D1837B0"/>
    <w:rsid w:val="3D1B6DFC"/>
    <w:rsid w:val="3D1E069A"/>
    <w:rsid w:val="3D1E68EC"/>
    <w:rsid w:val="3D204412"/>
    <w:rsid w:val="3D211F38"/>
    <w:rsid w:val="3D22228B"/>
    <w:rsid w:val="3D26209C"/>
    <w:rsid w:val="3D271C45"/>
    <w:rsid w:val="3D2B4A7E"/>
    <w:rsid w:val="3D2E4D81"/>
    <w:rsid w:val="3D2F0AF9"/>
    <w:rsid w:val="3D3103CE"/>
    <w:rsid w:val="3D347EBE"/>
    <w:rsid w:val="3D3B56F0"/>
    <w:rsid w:val="3D3B749E"/>
    <w:rsid w:val="3D3C7F39"/>
    <w:rsid w:val="3D3D6E92"/>
    <w:rsid w:val="3D3E2AEA"/>
    <w:rsid w:val="3D3F6F8E"/>
    <w:rsid w:val="3D406863"/>
    <w:rsid w:val="3D42082D"/>
    <w:rsid w:val="3D440F09"/>
    <w:rsid w:val="3D4504A0"/>
    <w:rsid w:val="3D483969"/>
    <w:rsid w:val="3D4A76E1"/>
    <w:rsid w:val="3D4D0CA1"/>
    <w:rsid w:val="3D4F3E78"/>
    <w:rsid w:val="3D510A70"/>
    <w:rsid w:val="3D51281E"/>
    <w:rsid w:val="3D516CC2"/>
    <w:rsid w:val="3D5347E8"/>
    <w:rsid w:val="3D5567B2"/>
    <w:rsid w:val="3D580050"/>
    <w:rsid w:val="3D581DFE"/>
    <w:rsid w:val="3D583BAC"/>
    <w:rsid w:val="3D5D11C3"/>
    <w:rsid w:val="3D605157"/>
    <w:rsid w:val="3D622C7D"/>
    <w:rsid w:val="3D624A2B"/>
    <w:rsid w:val="3D6274C5"/>
    <w:rsid w:val="3D6407A3"/>
    <w:rsid w:val="3D65276D"/>
    <w:rsid w:val="3D6577DF"/>
    <w:rsid w:val="3D673DEF"/>
    <w:rsid w:val="3D687B67"/>
    <w:rsid w:val="3D69400B"/>
    <w:rsid w:val="3D695DB9"/>
    <w:rsid w:val="3D6A38DF"/>
    <w:rsid w:val="3D6C58AA"/>
    <w:rsid w:val="3D6C7658"/>
    <w:rsid w:val="3D6D517E"/>
    <w:rsid w:val="3D6E33D0"/>
    <w:rsid w:val="3D711112"/>
    <w:rsid w:val="3D712EC0"/>
    <w:rsid w:val="3D714C6E"/>
    <w:rsid w:val="3D7309E6"/>
    <w:rsid w:val="3D733273"/>
    <w:rsid w:val="3D7604D6"/>
    <w:rsid w:val="3D78424E"/>
    <w:rsid w:val="3D784514"/>
    <w:rsid w:val="3D791D75"/>
    <w:rsid w:val="3D7B3D3F"/>
    <w:rsid w:val="3D7D7AB7"/>
    <w:rsid w:val="3D803103"/>
    <w:rsid w:val="3D814136"/>
    <w:rsid w:val="3D8175A7"/>
    <w:rsid w:val="3D850719"/>
    <w:rsid w:val="3D864BBD"/>
    <w:rsid w:val="3D8734BB"/>
    <w:rsid w:val="3D891FB8"/>
    <w:rsid w:val="3D8A5CCB"/>
    <w:rsid w:val="3D8A5D30"/>
    <w:rsid w:val="3D8C1AA8"/>
    <w:rsid w:val="3D8C3C51"/>
    <w:rsid w:val="3D8E75CE"/>
    <w:rsid w:val="3D8F15CC"/>
    <w:rsid w:val="3D921364"/>
    <w:rsid w:val="3D932E36"/>
    <w:rsid w:val="3D9848F1"/>
    <w:rsid w:val="3D98669F"/>
    <w:rsid w:val="3D9A11D4"/>
    <w:rsid w:val="3D9A2417"/>
    <w:rsid w:val="3D9A41C5"/>
    <w:rsid w:val="3D9B618F"/>
    <w:rsid w:val="3D9B7F3D"/>
    <w:rsid w:val="3D9D5A63"/>
    <w:rsid w:val="3DA07301"/>
    <w:rsid w:val="3DA16D89"/>
    <w:rsid w:val="3DA212CB"/>
    <w:rsid w:val="3DA23079"/>
    <w:rsid w:val="3DA24BB0"/>
    <w:rsid w:val="3DA364BE"/>
    <w:rsid w:val="3DA60DBB"/>
    <w:rsid w:val="3DA70690"/>
    <w:rsid w:val="3DA908AC"/>
    <w:rsid w:val="3DAA0180"/>
    <w:rsid w:val="3DAC5CA6"/>
    <w:rsid w:val="3DB334D8"/>
    <w:rsid w:val="3DB35286"/>
    <w:rsid w:val="3DB42DAD"/>
    <w:rsid w:val="3DB57251"/>
    <w:rsid w:val="3DB908F0"/>
    <w:rsid w:val="3DBB413B"/>
    <w:rsid w:val="3DC15BF5"/>
    <w:rsid w:val="3DC22A59"/>
    <w:rsid w:val="3DC2371B"/>
    <w:rsid w:val="3DC254CA"/>
    <w:rsid w:val="3DC456E6"/>
    <w:rsid w:val="3DC54FBA"/>
    <w:rsid w:val="3DC76F84"/>
    <w:rsid w:val="3DC96858"/>
    <w:rsid w:val="3DCB0822"/>
    <w:rsid w:val="3DCE20C0"/>
    <w:rsid w:val="3DD0408A"/>
    <w:rsid w:val="3DD1570D"/>
    <w:rsid w:val="3DD60F75"/>
    <w:rsid w:val="3DD84CED"/>
    <w:rsid w:val="3DDA38B1"/>
    <w:rsid w:val="3DDC47DD"/>
    <w:rsid w:val="3DDD0555"/>
    <w:rsid w:val="3DDD7CA3"/>
    <w:rsid w:val="3DDF42CD"/>
    <w:rsid w:val="3DE041CB"/>
    <w:rsid w:val="3DE23DBE"/>
    <w:rsid w:val="3DE25B6C"/>
    <w:rsid w:val="3DE732E4"/>
    <w:rsid w:val="3DE74F30"/>
    <w:rsid w:val="3DE90CA8"/>
    <w:rsid w:val="3DE9514C"/>
    <w:rsid w:val="3DEB0EC4"/>
    <w:rsid w:val="3DEB4836"/>
    <w:rsid w:val="3DED69EA"/>
    <w:rsid w:val="3DEE2762"/>
    <w:rsid w:val="3DEE4511"/>
    <w:rsid w:val="3DF064DB"/>
    <w:rsid w:val="3DF16F67"/>
    <w:rsid w:val="3DF5764D"/>
    <w:rsid w:val="3DF633C5"/>
    <w:rsid w:val="3DF779FA"/>
    <w:rsid w:val="3DFA1107"/>
    <w:rsid w:val="3DFA2EB5"/>
    <w:rsid w:val="3DFD6502"/>
    <w:rsid w:val="3DFD6C4B"/>
    <w:rsid w:val="3DFF04CC"/>
    <w:rsid w:val="3E004607"/>
    <w:rsid w:val="3E015FF2"/>
    <w:rsid w:val="3E03620E"/>
    <w:rsid w:val="3E043D34"/>
    <w:rsid w:val="3E09134A"/>
    <w:rsid w:val="3E09759C"/>
    <w:rsid w:val="3E0A124F"/>
    <w:rsid w:val="3E0D48F6"/>
    <w:rsid w:val="3E0E070F"/>
    <w:rsid w:val="3E0E4BB3"/>
    <w:rsid w:val="3E104487"/>
    <w:rsid w:val="3E126451"/>
    <w:rsid w:val="3E135D25"/>
    <w:rsid w:val="3E155F41"/>
    <w:rsid w:val="3E1675C3"/>
    <w:rsid w:val="3E171CB9"/>
    <w:rsid w:val="3E173A67"/>
    <w:rsid w:val="3E175815"/>
    <w:rsid w:val="3E18333B"/>
    <w:rsid w:val="3E1868B4"/>
    <w:rsid w:val="3E1A70B4"/>
    <w:rsid w:val="3E1F291C"/>
    <w:rsid w:val="3E1F46CA"/>
    <w:rsid w:val="3E216694"/>
    <w:rsid w:val="3E2717D1"/>
    <w:rsid w:val="3E2919ED"/>
    <w:rsid w:val="3E29379B"/>
    <w:rsid w:val="3E2B12C1"/>
    <w:rsid w:val="3E2C6DE7"/>
    <w:rsid w:val="3E2D328B"/>
    <w:rsid w:val="3E300685"/>
    <w:rsid w:val="3E32264F"/>
    <w:rsid w:val="3E3363C7"/>
    <w:rsid w:val="3E35213F"/>
    <w:rsid w:val="3E371A14"/>
    <w:rsid w:val="3E377251"/>
    <w:rsid w:val="3E3B796C"/>
    <w:rsid w:val="3E3E7246"/>
    <w:rsid w:val="3E3F6B1A"/>
    <w:rsid w:val="3E416D36"/>
    <w:rsid w:val="3E42660A"/>
    <w:rsid w:val="3E42664B"/>
    <w:rsid w:val="3E46434D"/>
    <w:rsid w:val="3E474C4F"/>
    <w:rsid w:val="3E492681"/>
    <w:rsid w:val="3E492A9D"/>
    <w:rsid w:val="3E495BEB"/>
    <w:rsid w:val="3E497999"/>
    <w:rsid w:val="3E4C2743"/>
    <w:rsid w:val="3E4E4FAF"/>
    <w:rsid w:val="3E500D27"/>
    <w:rsid w:val="3E506F79"/>
    <w:rsid w:val="3E524A9F"/>
    <w:rsid w:val="3E52684D"/>
    <w:rsid w:val="3E5325C6"/>
    <w:rsid w:val="3E546A69"/>
    <w:rsid w:val="3E55633E"/>
    <w:rsid w:val="3E5A1BA6"/>
    <w:rsid w:val="3E5A3954"/>
    <w:rsid w:val="3E5A7334"/>
    <w:rsid w:val="3E5A7DF8"/>
    <w:rsid w:val="3E5C591E"/>
    <w:rsid w:val="3E5D6110"/>
    <w:rsid w:val="3E5F0F6A"/>
    <w:rsid w:val="3E5F540E"/>
    <w:rsid w:val="3E611D98"/>
    <w:rsid w:val="3E614CE2"/>
    <w:rsid w:val="3E6309CA"/>
    <w:rsid w:val="3E646581"/>
    <w:rsid w:val="3E66054B"/>
    <w:rsid w:val="3E686071"/>
    <w:rsid w:val="3E695BB7"/>
    <w:rsid w:val="3E6E11AD"/>
    <w:rsid w:val="3E6E73FF"/>
    <w:rsid w:val="3E6F1166"/>
    <w:rsid w:val="3E6F38A3"/>
    <w:rsid w:val="3E6F5651"/>
    <w:rsid w:val="3E703177"/>
    <w:rsid w:val="3E75078E"/>
    <w:rsid w:val="3E7B5D6B"/>
    <w:rsid w:val="3E8135D7"/>
    <w:rsid w:val="3E843E66"/>
    <w:rsid w:val="3E864749"/>
    <w:rsid w:val="3E895FE7"/>
    <w:rsid w:val="3E8A248B"/>
    <w:rsid w:val="3E8D3D29"/>
    <w:rsid w:val="3E8D5AD7"/>
    <w:rsid w:val="3E8D7925"/>
    <w:rsid w:val="3E8F51FE"/>
    <w:rsid w:val="3E8F54E1"/>
    <w:rsid w:val="3E8F7AA2"/>
    <w:rsid w:val="3E9022D6"/>
    <w:rsid w:val="3E90381A"/>
    <w:rsid w:val="3E921340"/>
    <w:rsid w:val="3E923C6B"/>
    <w:rsid w:val="3E926F87"/>
    <w:rsid w:val="3E9450B8"/>
    <w:rsid w:val="3E95498C"/>
    <w:rsid w:val="3E970704"/>
    <w:rsid w:val="3E9A59DE"/>
    <w:rsid w:val="3E9C21BE"/>
    <w:rsid w:val="3E9E1A93"/>
    <w:rsid w:val="3E9F580B"/>
    <w:rsid w:val="3EA370A9"/>
    <w:rsid w:val="3EA51073"/>
    <w:rsid w:val="3EA572C5"/>
    <w:rsid w:val="3EA81193"/>
    <w:rsid w:val="3EA97713"/>
    <w:rsid w:val="3EAD1CD6"/>
    <w:rsid w:val="3EAE5A4E"/>
    <w:rsid w:val="3EAF4836"/>
    <w:rsid w:val="3EB05C6A"/>
    <w:rsid w:val="3EB219E2"/>
    <w:rsid w:val="3EB56DDC"/>
    <w:rsid w:val="3EB63280"/>
    <w:rsid w:val="3EB968CD"/>
    <w:rsid w:val="3EBA43F3"/>
    <w:rsid w:val="3EBE0387"/>
    <w:rsid w:val="3EBE3EE3"/>
    <w:rsid w:val="3EC11C25"/>
    <w:rsid w:val="3EC33DFA"/>
    <w:rsid w:val="3EC534C3"/>
    <w:rsid w:val="3EC55E45"/>
    <w:rsid w:val="3EC62D97"/>
    <w:rsid w:val="3EC7548D"/>
    <w:rsid w:val="3EC86B10"/>
    <w:rsid w:val="3ED454B4"/>
    <w:rsid w:val="3ED731F7"/>
    <w:rsid w:val="3ED90D1D"/>
    <w:rsid w:val="3EDB2CE7"/>
    <w:rsid w:val="3EDE6333"/>
    <w:rsid w:val="3EE002FD"/>
    <w:rsid w:val="3EE020AB"/>
    <w:rsid w:val="3EE15E23"/>
    <w:rsid w:val="3EE31B9B"/>
    <w:rsid w:val="3EE55C0F"/>
    <w:rsid w:val="3EE651E8"/>
    <w:rsid w:val="3EE85370"/>
    <w:rsid w:val="3EE93D37"/>
    <w:rsid w:val="3EEA117C"/>
    <w:rsid w:val="3EEA4CD8"/>
    <w:rsid w:val="3EEC0340"/>
    <w:rsid w:val="3EEC6CA2"/>
    <w:rsid w:val="3EEE5831"/>
    <w:rsid w:val="3EEF0540"/>
    <w:rsid w:val="3EEF1784"/>
    <w:rsid w:val="3EF01892"/>
    <w:rsid w:val="3EF06066"/>
    <w:rsid w:val="3EF1250A"/>
    <w:rsid w:val="3EF142B8"/>
    <w:rsid w:val="3EF25FA6"/>
    <w:rsid w:val="3EF5367D"/>
    <w:rsid w:val="3EF92944"/>
    <w:rsid w:val="3EFB5050"/>
    <w:rsid w:val="3EFC4A0B"/>
    <w:rsid w:val="3EFE69D5"/>
    <w:rsid w:val="3EFF1387"/>
    <w:rsid w:val="3F0062A9"/>
    <w:rsid w:val="3F010273"/>
    <w:rsid w:val="3F033FEC"/>
    <w:rsid w:val="3F035D9A"/>
    <w:rsid w:val="3F0538C0"/>
    <w:rsid w:val="3F060E16"/>
    <w:rsid w:val="3F06588A"/>
    <w:rsid w:val="3F067638"/>
    <w:rsid w:val="3F092439"/>
    <w:rsid w:val="3F0C10F2"/>
    <w:rsid w:val="3F0D09C6"/>
    <w:rsid w:val="3F0D6C18"/>
    <w:rsid w:val="3F163D1F"/>
    <w:rsid w:val="3F171845"/>
    <w:rsid w:val="3F1735F3"/>
    <w:rsid w:val="3F180182"/>
    <w:rsid w:val="3F19380F"/>
    <w:rsid w:val="3F1B30E3"/>
    <w:rsid w:val="3F1B7587"/>
    <w:rsid w:val="3F1D1096"/>
    <w:rsid w:val="3F1D32FF"/>
    <w:rsid w:val="3F1E0E25"/>
    <w:rsid w:val="3F204B9E"/>
    <w:rsid w:val="3F214472"/>
    <w:rsid w:val="3F220916"/>
    <w:rsid w:val="3F23468E"/>
    <w:rsid w:val="3F255D10"/>
    <w:rsid w:val="3F261A88"/>
    <w:rsid w:val="3F275F2C"/>
    <w:rsid w:val="3F277CDA"/>
    <w:rsid w:val="3F2A77CA"/>
    <w:rsid w:val="3F2B709E"/>
    <w:rsid w:val="3F2C1AE6"/>
    <w:rsid w:val="3F2C52F0"/>
    <w:rsid w:val="3F2D2E17"/>
    <w:rsid w:val="3F2D72BA"/>
    <w:rsid w:val="3F2F0234"/>
    <w:rsid w:val="3F2F3033"/>
    <w:rsid w:val="3F2F6B8F"/>
    <w:rsid w:val="3F310B59"/>
    <w:rsid w:val="3F316DAB"/>
    <w:rsid w:val="3F340649"/>
    <w:rsid w:val="3F3423F7"/>
    <w:rsid w:val="3F3728E6"/>
    <w:rsid w:val="3F373C95"/>
    <w:rsid w:val="3F381EE7"/>
    <w:rsid w:val="3F386947"/>
    <w:rsid w:val="3F3B3785"/>
    <w:rsid w:val="3F3B4420"/>
    <w:rsid w:val="3F3D7BE8"/>
    <w:rsid w:val="3F3E5024"/>
    <w:rsid w:val="3F402B4A"/>
    <w:rsid w:val="3F4168C2"/>
    <w:rsid w:val="3F4C5993"/>
    <w:rsid w:val="3F4F7231"/>
    <w:rsid w:val="3F520ACF"/>
    <w:rsid w:val="3F52287D"/>
    <w:rsid w:val="3F536256"/>
    <w:rsid w:val="3F536D21"/>
    <w:rsid w:val="3F542A99"/>
    <w:rsid w:val="3F56236D"/>
    <w:rsid w:val="3F566811"/>
    <w:rsid w:val="3F5860E5"/>
    <w:rsid w:val="3F591E5E"/>
    <w:rsid w:val="3F5B5BD6"/>
    <w:rsid w:val="3F5C54AA"/>
    <w:rsid w:val="3F5D4601"/>
    <w:rsid w:val="3F5D7BA0"/>
    <w:rsid w:val="3F5E1222"/>
    <w:rsid w:val="3F6031EC"/>
    <w:rsid w:val="3F6046C3"/>
    <w:rsid w:val="3F6363FE"/>
    <w:rsid w:val="3F650802"/>
    <w:rsid w:val="3F676329"/>
    <w:rsid w:val="3F6902F3"/>
    <w:rsid w:val="3F6A6C05"/>
    <w:rsid w:val="3F6C7DE3"/>
    <w:rsid w:val="3F6E5586"/>
    <w:rsid w:val="3F6E5909"/>
    <w:rsid w:val="3F6F51DD"/>
    <w:rsid w:val="3F703557"/>
    <w:rsid w:val="3F7153F9"/>
    <w:rsid w:val="3F732F1F"/>
    <w:rsid w:val="3F742888"/>
    <w:rsid w:val="3F756B8F"/>
    <w:rsid w:val="3F760C61"/>
    <w:rsid w:val="3F762A0F"/>
    <w:rsid w:val="3F76656C"/>
    <w:rsid w:val="3F780536"/>
    <w:rsid w:val="3F79605C"/>
    <w:rsid w:val="3F7A2500"/>
    <w:rsid w:val="3F7A7E3B"/>
    <w:rsid w:val="3F7B0026"/>
    <w:rsid w:val="3F7B2D15"/>
    <w:rsid w:val="3F7B6278"/>
    <w:rsid w:val="3F7C101A"/>
    <w:rsid w:val="3F7D5B4C"/>
    <w:rsid w:val="3F7E3672"/>
    <w:rsid w:val="3F7F7B16"/>
    <w:rsid w:val="3F836EDA"/>
    <w:rsid w:val="3F852C53"/>
    <w:rsid w:val="3F870779"/>
    <w:rsid w:val="3F8844F1"/>
    <w:rsid w:val="3F892743"/>
    <w:rsid w:val="3F8A64BB"/>
    <w:rsid w:val="3F8C5D8F"/>
    <w:rsid w:val="3F8F762D"/>
    <w:rsid w:val="3F927552"/>
    <w:rsid w:val="3F93536F"/>
    <w:rsid w:val="3F95482B"/>
    <w:rsid w:val="3F964E60"/>
    <w:rsid w:val="3F966C0E"/>
    <w:rsid w:val="3F982986"/>
    <w:rsid w:val="3F9904AC"/>
    <w:rsid w:val="3F9966FE"/>
    <w:rsid w:val="3F9B2476"/>
    <w:rsid w:val="3F9B5FD2"/>
    <w:rsid w:val="3F9C0604"/>
    <w:rsid w:val="3F9F1F66"/>
    <w:rsid w:val="3F9F6F85"/>
    <w:rsid w:val="3FA00415"/>
    <w:rsid w:val="3FA0183A"/>
    <w:rsid w:val="3FA4132B"/>
    <w:rsid w:val="3FA532F5"/>
    <w:rsid w:val="3FA56E51"/>
    <w:rsid w:val="3FA94B93"/>
    <w:rsid w:val="3FAA090B"/>
    <w:rsid w:val="3FAA4467"/>
    <w:rsid w:val="3FAC01DF"/>
    <w:rsid w:val="3FAE3F57"/>
    <w:rsid w:val="3FAF7CCF"/>
    <w:rsid w:val="3FB11C9A"/>
    <w:rsid w:val="3FB157F6"/>
    <w:rsid w:val="3FB23F6B"/>
    <w:rsid w:val="3FB35A12"/>
    <w:rsid w:val="3FB36478"/>
    <w:rsid w:val="3FB47094"/>
    <w:rsid w:val="3FB5178A"/>
    <w:rsid w:val="3FB53538"/>
    <w:rsid w:val="3FB84DD6"/>
    <w:rsid w:val="3FB928FC"/>
    <w:rsid w:val="3FBB6674"/>
    <w:rsid w:val="3FBC64AD"/>
    <w:rsid w:val="3FBD23EC"/>
    <w:rsid w:val="3FBD419A"/>
    <w:rsid w:val="3FC1012F"/>
    <w:rsid w:val="3FC25C55"/>
    <w:rsid w:val="3FC47810"/>
    <w:rsid w:val="3FC65745"/>
    <w:rsid w:val="3FC714BD"/>
    <w:rsid w:val="3FC74D01"/>
    <w:rsid w:val="3FC92B3F"/>
    <w:rsid w:val="3FCA68B7"/>
    <w:rsid w:val="3FCC262F"/>
    <w:rsid w:val="3FCF2120"/>
    <w:rsid w:val="3FCF3ECE"/>
    <w:rsid w:val="3FD074F4"/>
    <w:rsid w:val="3FD57736"/>
    <w:rsid w:val="3FD85478"/>
    <w:rsid w:val="3FDA11F0"/>
    <w:rsid w:val="3FDB4607"/>
    <w:rsid w:val="3FDD2A8F"/>
    <w:rsid w:val="3FDD483D"/>
    <w:rsid w:val="3FDF2363"/>
    <w:rsid w:val="3FE0432D"/>
    <w:rsid w:val="3FE058A8"/>
    <w:rsid w:val="3FE1257F"/>
    <w:rsid w:val="3FE3596A"/>
    <w:rsid w:val="3FE536F1"/>
    <w:rsid w:val="3FE71217"/>
    <w:rsid w:val="3FE931E1"/>
    <w:rsid w:val="3FEA3D61"/>
    <w:rsid w:val="3FEB6F5A"/>
    <w:rsid w:val="3FEC4A80"/>
    <w:rsid w:val="3FEE2A7D"/>
    <w:rsid w:val="3FF04570"/>
    <w:rsid w:val="3FF37BBC"/>
    <w:rsid w:val="3FF51B86"/>
    <w:rsid w:val="3FF658FE"/>
    <w:rsid w:val="3FFA53EF"/>
    <w:rsid w:val="3FFC1167"/>
    <w:rsid w:val="3FFC1E1C"/>
    <w:rsid w:val="3FFD6C8D"/>
    <w:rsid w:val="3FFF0C57"/>
    <w:rsid w:val="3FFF47B3"/>
    <w:rsid w:val="400277B2"/>
    <w:rsid w:val="40030C42"/>
    <w:rsid w:val="40041DC9"/>
    <w:rsid w:val="400718BA"/>
    <w:rsid w:val="40083624"/>
    <w:rsid w:val="40095F44"/>
    <w:rsid w:val="400B13AA"/>
    <w:rsid w:val="400C0C7E"/>
    <w:rsid w:val="400C3FD4"/>
    <w:rsid w:val="400D3374"/>
    <w:rsid w:val="400E0E9A"/>
    <w:rsid w:val="40103246"/>
    <w:rsid w:val="40104C12"/>
    <w:rsid w:val="401069C0"/>
    <w:rsid w:val="40153FD6"/>
    <w:rsid w:val="40155C28"/>
    <w:rsid w:val="4019356B"/>
    <w:rsid w:val="401A339B"/>
    <w:rsid w:val="401B7113"/>
    <w:rsid w:val="401C35B7"/>
    <w:rsid w:val="401C5365"/>
    <w:rsid w:val="401D6F8B"/>
    <w:rsid w:val="401F18AB"/>
    <w:rsid w:val="401F500B"/>
    <w:rsid w:val="40210BCD"/>
    <w:rsid w:val="4021297B"/>
    <w:rsid w:val="40217B60"/>
    <w:rsid w:val="402204A1"/>
    <w:rsid w:val="40224945"/>
    <w:rsid w:val="40271F5C"/>
    <w:rsid w:val="40273D0A"/>
    <w:rsid w:val="40295CD4"/>
    <w:rsid w:val="402B4A0B"/>
    <w:rsid w:val="402E32EA"/>
    <w:rsid w:val="40300E10"/>
    <w:rsid w:val="40324B88"/>
    <w:rsid w:val="403326AF"/>
    <w:rsid w:val="40384169"/>
    <w:rsid w:val="403A1C8F"/>
    <w:rsid w:val="403C2513"/>
    <w:rsid w:val="403C5A07"/>
    <w:rsid w:val="403D352D"/>
    <w:rsid w:val="403D52DB"/>
    <w:rsid w:val="4041301D"/>
    <w:rsid w:val="40420B44"/>
    <w:rsid w:val="40460634"/>
    <w:rsid w:val="40466196"/>
    <w:rsid w:val="404E1296"/>
    <w:rsid w:val="404E573A"/>
    <w:rsid w:val="404E74E8"/>
    <w:rsid w:val="40512B35"/>
    <w:rsid w:val="40520D87"/>
    <w:rsid w:val="40535BC9"/>
    <w:rsid w:val="40552625"/>
    <w:rsid w:val="4056454A"/>
    <w:rsid w:val="40565671"/>
    <w:rsid w:val="40580367"/>
    <w:rsid w:val="40583EC3"/>
    <w:rsid w:val="40592157"/>
    <w:rsid w:val="405C03BC"/>
    <w:rsid w:val="405C1C05"/>
    <w:rsid w:val="405C39B3"/>
    <w:rsid w:val="405C7E57"/>
    <w:rsid w:val="405E3BCF"/>
    <w:rsid w:val="405F16F6"/>
    <w:rsid w:val="405F5252"/>
    <w:rsid w:val="40612D9E"/>
    <w:rsid w:val="4061721C"/>
    <w:rsid w:val="406311E6"/>
    <w:rsid w:val="40632F94"/>
    <w:rsid w:val="40644F5E"/>
    <w:rsid w:val="40646D0C"/>
    <w:rsid w:val="40664832"/>
    <w:rsid w:val="406805AA"/>
    <w:rsid w:val="40692574"/>
    <w:rsid w:val="40694322"/>
    <w:rsid w:val="406B1E48"/>
    <w:rsid w:val="406D5BC1"/>
    <w:rsid w:val="406E1939"/>
    <w:rsid w:val="406E1CAE"/>
    <w:rsid w:val="406E36E7"/>
    <w:rsid w:val="4070745F"/>
    <w:rsid w:val="407451A1"/>
    <w:rsid w:val="40754A75"/>
    <w:rsid w:val="407A652F"/>
    <w:rsid w:val="407C3D80"/>
    <w:rsid w:val="407F76A2"/>
    <w:rsid w:val="40817506"/>
    <w:rsid w:val="408353E4"/>
    <w:rsid w:val="4084115C"/>
    <w:rsid w:val="40842F0A"/>
    <w:rsid w:val="40860A30"/>
    <w:rsid w:val="40864ED4"/>
    <w:rsid w:val="40867B64"/>
    <w:rsid w:val="40880C4C"/>
    <w:rsid w:val="40890521"/>
    <w:rsid w:val="40896772"/>
    <w:rsid w:val="408E5B37"/>
    <w:rsid w:val="4090365D"/>
    <w:rsid w:val="40905B6B"/>
    <w:rsid w:val="4092048B"/>
    <w:rsid w:val="4093314D"/>
    <w:rsid w:val="40956EC5"/>
    <w:rsid w:val="40985A3E"/>
    <w:rsid w:val="409A272E"/>
    <w:rsid w:val="409C3422"/>
    <w:rsid w:val="409C64A6"/>
    <w:rsid w:val="409C702E"/>
    <w:rsid w:val="409E3FCC"/>
    <w:rsid w:val="40A0133A"/>
    <w:rsid w:val="40A1586A"/>
    <w:rsid w:val="40A26D62"/>
    <w:rsid w:val="40A315E2"/>
    <w:rsid w:val="40A634B2"/>
    <w:rsid w:val="40A84E4B"/>
    <w:rsid w:val="40A92908"/>
    <w:rsid w:val="40AB493B"/>
    <w:rsid w:val="40AD420F"/>
    <w:rsid w:val="40B05AAD"/>
    <w:rsid w:val="40B27A77"/>
    <w:rsid w:val="40B437EF"/>
    <w:rsid w:val="40B44F66"/>
    <w:rsid w:val="40B732E0"/>
    <w:rsid w:val="40B7508E"/>
    <w:rsid w:val="40B76E3C"/>
    <w:rsid w:val="40B97058"/>
    <w:rsid w:val="40BC4452"/>
    <w:rsid w:val="40BE466E"/>
    <w:rsid w:val="40BE7759"/>
    <w:rsid w:val="40BF2194"/>
    <w:rsid w:val="40C003E6"/>
    <w:rsid w:val="40C02079"/>
    <w:rsid w:val="40C03509"/>
    <w:rsid w:val="40C17CBA"/>
    <w:rsid w:val="40C31A53"/>
    <w:rsid w:val="40C33A32"/>
    <w:rsid w:val="40C61775"/>
    <w:rsid w:val="40C94DC1"/>
    <w:rsid w:val="40CE4185"/>
    <w:rsid w:val="40CF687B"/>
    <w:rsid w:val="40D05E19"/>
    <w:rsid w:val="40D0614F"/>
    <w:rsid w:val="40D07EFD"/>
    <w:rsid w:val="40D479EE"/>
    <w:rsid w:val="40D519B8"/>
    <w:rsid w:val="40DA0D7C"/>
    <w:rsid w:val="40DE6ABE"/>
    <w:rsid w:val="40DF6392"/>
    <w:rsid w:val="40E340D5"/>
    <w:rsid w:val="40E35E83"/>
    <w:rsid w:val="40E439A9"/>
    <w:rsid w:val="40E57E4D"/>
    <w:rsid w:val="40E65973"/>
    <w:rsid w:val="40E85247"/>
    <w:rsid w:val="40E8793D"/>
    <w:rsid w:val="40EA5463"/>
    <w:rsid w:val="40EB11DB"/>
    <w:rsid w:val="40ED6D01"/>
    <w:rsid w:val="40EF4827"/>
    <w:rsid w:val="40F24318"/>
    <w:rsid w:val="40F260C6"/>
    <w:rsid w:val="40F36398"/>
    <w:rsid w:val="40F6645A"/>
    <w:rsid w:val="40F7192E"/>
    <w:rsid w:val="40F77B80"/>
    <w:rsid w:val="40F938F8"/>
    <w:rsid w:val="40F956A6"/>
    <w:rsid w:val="40FB141E"/>
    <w:rsid w:val="40FE2CBD"/>
    <w:rsid w:val="40FF545D"/>
    <w:rsid w:val="41004C87"/>
    <w:rsid w:val="410067C8"/>
    <w:rsid w:val="4101455B"/>
    <w:rsid w:val="41015EE4"/>
    <w:rsid w:val="41032081"/>
    <w:rsid w:val="41055DF9"/>
    <w:rsid w:val="410A340F"/>
    <w:rsid w:val="410B461F"/>
    <w:rsid w:val="410D1152"/>
    <w:rsid w:val="410D2F00"/>
    <w:rsid w:val="410D73A4"/>
    <w:rsid w:val="410F6C78"/>
    <w:rsid w:val="41105B1C"/>
    <w:rsid w:val="41126768"/>
    <w:rsid w:val="4115223B"/>
    <w:rsid w:val="411B386E"/>
    <w:rsid w:val="411C3143"/>
    <w:rsid w:val="41207941"/>
    <w:rsid w:val="41250249"/>
    <w:rsid w:val="412546ED"/>
    <w:rsid w:val="41265D6F"/>
    <w:rsid w:val="41275288"/>
    <w:rsid w:val="41287D39"/>
    <w:rsid w:val="412A1038"/>
    <w:rsid w:val="412A2779"/>
    <w:rsid w:val="412C5A7C"/>
    <w:rsid w:val="412C782A"/>
    <w:rsid w:val="412D70FE"/>
    <w:rsid w:val="412F10C8"/>
    <w:rsid w:val="41314E40"/>
    <w:rsid w:val="41362456"/>
    <w:rsid w:val="41384420"/>
    <w:rsid w:val="41395AA3"/>
    <w:rsid w:val="413973BD"/>
    <w:rsid w:val="413B5CBF"/>
    <w:rsid w:val="413C37E5"/>
    <w:rsid w:val="413C5593"/>
    <w:rsid w:val="413E130B"/>
    <w:rsid w:val="41410A00"/>
    <w:rsid w:val="4142704D"/>
    <w:rsid w:val="41450811"/>
    <w:rsid w:val="41452699"/>
    <w:rsid w:val="414803DC"/>
    <w:rsid w:val="414A4154"/>
    <w:rsid w:val="414B31CA"/>
    <w:rsid w:val="414D59F2"/>
    <w:rsid w:val="414F18C3"/>
    <w:rsid w:val="414F3518"/>
    <w:rsid w:val="414F52C6"/>
    <w:rsid w:val="41540B2E"/>
    <w:rsid w:val="415428DD"/>
    <w:rsid w:val="41562AF9"/>
    <w:rsid w:val="41566655"/>
    <w:rsid w:val="41586871"/>
    <w:rsid w:val="415D5C35"/>
    <w:rsid w:val="415E19AD"/>
    <w:rsid w:val="41601281"/>
    <w:rsid w:val="416074D3"/>
    <w:rsid w:val="4167452A"/>
    <w:rsid w:val="416A65A4"/>
    <w:rsid w:val="416B7C26"/>
    <w:rsid w:val="416F5968"/>
    <w:rsid w:val="4172782E"/>
    <w:rsid w:val="417411D1"/>
    <w:rsid w:val="41780CC1"/>
    <w:rsid w:val="417836A0"/>
    <w:rsid w:val="41790595"/>
    <w:rsid w:val="41792343"/>
    <w:rsid w:val="417C1E33"/>
    <w:rsid w:val="417D0085"/>
    <w:rsid w:val="417E204F"/>
    <w:rsid w:val="418036D2"/>
    <w:rsid w:val="418103E9"/>
    <w:rsid w:val="418238EE"/>
    <w:rsid w:val="418331C2"/>
    <w:rsid w:val="41847666"/>
    <w:rsid w:val="418530D3"/>
    <w:rsid w:val="41856F3A"/>
    <w:rsid w:val="41883195"/>
    <w:rsid w:val="418C2076"/>
    <w:rsid w:val="418D4040"/>
    <w:rsid w:val="418F0D2A"/>
    <w:rsid w:val="419001E6"/>
    <w:rsid w:val="41913B31"/>
    <w:rsid w:val="4191768D"/>
    <w:rsid w:val="419453CF"/>
    <w:rsid w:val="4194717D"/>
    <w:rsid w:val="41950E9A"/>
    <w:rsid w:val="41966C29"/>
    <w:rsid w:val="41986C6D"/>
    <w:rsid w:val="4199411A"/>
    <w:rsid w:val="419B050B"/>
    <w:rsid w:val="419D24D5"/>
    <w:rsid w:val="419D4283"/>
    <w:rsid w:val="419E53BB"/>
    <w:rsid w:val="41A2189A"/>
    <w:rsid w:val="41A25D3E"/>
    <w:rsid w:val="41A73354"/>
    <w:rsid w:val="41A745CF"/>
    <w:rsid w:val="41A76EB0"/>
    <w:rsid w:val="41A978DB"/>
    <w:rsid w:val="41AA074E"/>
    <w:rsid w:val="41AA4BF2"/>
    <w:rsid w:val="41AA69A0"/>
    <w:rsid w:val="41AC44C7"/>
    <w:rsid w:val="41AD023F"/>
    <w:rsid w:val="41AE6491"/>
    <w:rsid w:val="41AF2209"/>
    <w:rsid w:val="41B415CD"/>
    <w:rsid w:val="41B56B45"/>
    <w:rsid w:val="41B65345"/>
    <w:rsid w:val="41BD0482"/>
    <w:rsid w:val="41BD25CA"/>
    <w:rsid w:val="41BD4926"/>
    <w:rsid w:val="41BE244C"/>
    <w:rsid w:val="41BF1073"/>
    <w:rsid w:val="41BF4CC4"/>
    <w:rsid w:val="41C07F72"/>
    <w:rsid w:val="41C37A62"/>
    <w:rsid w:val="41C51A2C"/>
    <w:rsid w:val="41C75A56"/>
    <w:rsid w:val="41C932CA"/>
    <w:rsid w:val="41CC4B69"/>
    <w:rsid w:val="41CD4292"/>
    <w:rsid w:val="41CD45FD"/>
    <w:rsid w:val="41CF4659"/>
    <w:rsid w:val="41D01505"/>
    <w:rsid w:val="41D05678"/>
    <w:rsid w:val="41D13F2D"/>
    <w:rsid w:val="41D35EF7"/>
    <w:rsid w:val="41D37CA5"/>
    <w:rsid w:val="41D43A1D"/>
    <w:rsid w:val="41D63C39"/>
    <w:rsid w:val="41D640BB"/>
    <w:rsid w:val="41D67795"/>
    <w:rsid w:val="41DB2FFE"/>
    <w:rsid w:val="41DB4DAC"/>
    <w:rsid w:val="41DE664A"/>
    <w:rsid w:val="41DF2AEE"/>
    <w:rsid w:val="41DF489C"/>
    <w:rsid w:val="41E9571B"/>
    <w:rsid w:val="41E974C9"/>
    <w:rsid w:val="41EC520B"/>
    <w:rsid w:val="41EE0F83"/>
    <w:rsid w:val="41EF0857"/>
    <w:rsid w:val="41EF2605"/>
    <w:rsid w:val="41F027BE"/>
    <w:rsid w:val="41F145CF"/>
    <w:rsid w:val="41F33DFE"/>
    <w:rsid w:val="41F36599"/>
    <w:rsid w:val="41F67E38"/>
    <w:rsid w:val="41F850FE"/>
    <w:rsid w:val="41F93484"/>
    <w:rsid w:val="41FB36A0"/>
    <w:rsid w:val="41FD11C6"/>
    <w:rsid w:val="41FD4D22"/>
    <w:rsid w:val="41FF6CEC"/>
    <w:rsid w:val="42002A64"/>
    <w:rsid w:val="4205007B"/>
    <w:rsid w:val="42091919"/>
    <w:rsid w:val="420936C7"/>
    <w:rsid w:val="42097B6B"/>
    <w:rsid w:val="420A6C99"/>
    <w:rsid w:val="420B6FA4"/>
    <w:rsid w:val="420C1409"/>
    <w:rsid w:val="420E6F2F"/>
    <w:rsid w:val="42114C71"/>
    <w:rsid w:val="42132798"/>
    <w:rsid w:val="42181B5C"/>
    <w:rsid w:val="421B33FA"/>
    <w:rsid w:val="42204EB5"/>
    <w:rsid w:val="42206C63"/>
    <w:rsid w:val="42220C2D"/>
    <w:rsid w:val="42226EC9"/>
    <w:rsid w:val="422449A5"/>
    <w:rsid w:val="4226071D"/>
    <w:rsid w:val="42283963"/>
    <w:rsid w:val="422A188F"/>
    <w:rsid w:val="422A6283"/>
    <w:rsid w:val="422C0BA3"/>
    <w:rsid w:val="422E137F"/>
    <w:rsid w:val="422E75D1"/>
    <w:rsid w:val="42311E19"/>
    <w:rsid w:val="42336996"/>
    <w:rsid w:val="42353396"/>
    <w:rsid w:val="423544BC"/>
    <w:rsid w:val="42380887"/>
    <w:rsid w:val="423A5D78"/>
    <w:rsid w:val="423A7D24"/>
    <w:rsid w:val="423C1CEE"/>
    <w:rsid w:val="423F17DF"/>
    <w:rsid w:val="423F4EBB"/>
    <w:rsid w:val="42417305"/>
    <w:rsid w:val="4242307D"/>
    <w:rsid w:val="42426BD9"/>
    <w:rsid w:val="42452E8B"/>
    <w:rsid w:val="42462B6D"/>
    <w:rsid w:val="4246491B"/>
    <w:rsid w:val="42470693"/>
    <w:rsid w:val="42472441"/>
    <w:rsid w:val="42474939"/>
    <w:rsid w:val="4248180C"/>
    <w:rsid w:val="424961B9"/>
    <w:rsid w:val="424C3C57"/>
    <w:rsid w:val="424E1A22"/>
    <w:rsid w:val="424E37D0"/>
    <w:rsid w:val="424E557E"/>
    <w:rsid w:val="4253528A"/>
    <w:rsid w:val="42537038"/>
    <w:rsid w:val="42552DB0"/>
    <w:rsid w:val="42554B5E"/>
    <w:rsid w:val="42562684"/>
    <w:rsid w:val="425828A0"/>
    <w:rsid w:val="425A03C6"/>
    <w:rsid w:val="425A3F23"/>
    <w:rsid w:val="425C413F"/>
    <w:rsid w:val="425C5EED"/>
    <w:rsid w:val="425D3A13"/>
    <w:rsid w:val="42611755"/>
    <w:rsid w:val="4261191F"/>
    <w:rsid w:val="42613503"/>
    <w:rsid w:val="42613D7B"/>
    <w:rsid w:val="42613FF3"/>
    <w:rsid w:val="42633061"/>
    <w:rsid w:val="42633843"/>
    <w:rsid w:val="42650D34"/>
    <w:rsid w:val="42660D96"/>
    <w:rsid w:val="42664FBD"/>
    <w:rsid w:val="426B4382"/>
    <w:rsid w:val="426C31F2"/>
    <w:rsid w:val="42723962"/>
    <w:rsid w:val="42725710"/>
    <w:rsid w:val="42731488"/>
    <w:rsid w:val="42755200"/>
    <w:rsid w:val="42772D26"/>
    <w:rsid w:val="42786A9F"/>
    <w:rsid w:val="427D1B8C"/>
    <w:rsid w:val="427D40B5"/>
    <w:rsid w:val="427D6FBB"/>
    <w:rsid w:val="42815953"/>
    <w:rsid w:val="42817701"/>
    <w:rsid w:val="428667D2"/>
    <w:rsid w:val="42876CE2"/>
    <w:rsid w:val="42890CAC"/>
    <w:rsid w:val="42893D6C"/>
    <w:rsid w:val="428B4A24"/>
    <w:rsid w:val="428D1681"/>
    <w:rsid w:val="42925DB2"/>
    <w:rsid w:val="42927D51"/>
    <w:rsid w:val="42976F25"/>
    <w:rsid w:val="42980EEF"/>
    <w:rsid w:val="42997141"/>
    <w:rsid w:val="429A6A15"/>
    <w:rsid w:val="429D02B3"/>
    <w:rsid w:val="42A163B6"/>
    <w:rsid w:val="42A17DA3"/>
    <w:rsid w:val="42A31D6D"/>
    <w:rsid w:val="42A60D98"/>
    <w:rsid w:val="42AE426E"/>
    <w:rsid w:val="42B06238"/>
    <w:rsid w:val="42B20202"/>
    <w:rsid w:val="42B5384F"/>
    <w:rsid w:val="42B555FD"/>
    <w:rsid w:val="42B75819"/>
    <w:rsid w:val="42B849D5"/>
    <w:rsid w:val="42BA6F5D"/>
    <w:rsid w:val="42BD2703"/>
    <w:rsid w:val="42BE6BA7"/>
    <w:rsid w:val="42C10446"/>
    <w:rsid w:val="42C341BE"/>
    <w:rsid w:val="42C34E0B"/>
    <w:rsid w:val="42C35F6C"/>
    <w:rsid w:val="42C43A92"/>
    <w:rsid w:val="42C6780A"/>
    <w:rsid w:val="42C81561"/>
    <w:rsid w:val="42C84132"/>
    <w:rsid w:val="42CD1CE0"/>
    <w:rsid w:val="42CE4911"/>
    <w:rsid w:val="42CE66BF"/>
    <w:rsid w:val="42CE7FA4"/>
    <w:rsid w:val="42D028C4"/>
    <w:rsid w:val="42D261AF"/>
    <w:rsid w:val="42D40179"/>
    <w:rsid w:val="42D53EF1"/>
    <w:rsid w:val="42D552A6"/>
    <w:rsid w:val="42D57A4D"/>
    <w:rsid w:val="42D737C5"/>
    <w:rsid w:val="42D81056"/>
    <w:rsid w:val="42DA5063"/>
    <w:rsid w:val="42DC0DDB"/>
    <w:rsid w:val="42DE2DA6"/>
    <w:rsid w:val="42DE59E4"/>
    <w:rsid w:val="42DF6358"/>
    <w:rsid w:val="42DF6B1E"/>
    <w:rsid w:val="42E12896"/>
    <w:rsid w:val="42E1381E"/>
    <w:rsid w:val="42E3216A"/>
    <w:rsid w:val="42E3660E"/>
    <w:rsid w:val="42E87780"/>
    <w:rsid w:val="42EB101F"/>
    <w:rsid w:val="42EB54C2"/>
    <w:rsid w:val="42ED2FE9"/>
    <w:rsid w:val="42ED6459"/>
    <w:rsid w:val="42EE5E4D"/>
    <w:rsid w:val="42EF4FB3"/>
    <w:rsid w:val="42EF6D61"/>
    <w:rsid w:val="42F205FF"/>
    <w:rsid w:val="42F425C9"/>
    <w:rsid w:val="42F56341"/>
    <w:rsid w:val="42F73E67"/>
    <w:rsid w:val="42F75C15"/>
    <w:rsid w:val="42FA5706"/>
    <w:rsid w:val="42FE51F6"/>
    <w:rsid w:val="42FE58DD"/>
    <w:rsid w:val="42FE6FA4"/>
    <w:rsid w:val="43000262"/>
    <w:rsid w:val="43012E27"/>
    <w:rsid w:val="43014CE6"/>
    <w:rsid w:val="43016A94"/>
    <w:rsid w:val="43040332"/>
    <w:rsid w:val="43050073"/>
    <w:rsid w:val="430640AA"/>
    <w:rsid w:val="43081BD1"/>
    <w:rsid w:val="43095949"/>
    <w:rsid w:val="430B16C1"/>
    <w:rsid w:val="430B346F"/>
    <w:rsid w:val="430D71E7"/>
    <w:rsid w:val="430E1CFC"/>
    <w:rsid w:val="430E3D2C"/>
    <w:rsid w:val="430F11B1"/>
    <w:rsid w:val="430F2F5F"/>
    <w:rsid w:val="43104F29"/>
    <w:rsid w:val="431467C7"/>
    <w:rsid w:val="4315253F"/>
    <w:rsid w:val="43174B3D"/>
    <w:rsid w:val="43193DDE"/>
    <w:rsid w:val="431A1904"/>
    <w:rsid w:val="431B5DA8"/>
    <w:rsid w:val="431C1B20"/>
    <w:rsid w:val="431D7CD6"/>
    <w:rsid w:val="431F6F1A"/>
    <w:rsid w:val="432033BE"/>
    <w:rsid w:val="4320516C"/>
    <w:rsid w:val="43217136"/>
    <w:rsid w:val="4322216B"/>
    <w:rsid w:val="43236A0A"/>
    <w:rsid w:val="432509D4"/>
    <w:rsid w:val="43252782"/>
    <w:rsid w:val="432A76B1"/>
    <w:rsid w:val="432B30AA"/>
    <w:rsid w:val="432B495E"/>
    <w:rsid w:val="432D5ADB"/>
    <w:rsid w:val="432E070E"/>
    <w:rsid w:val="432E715D"/>
    <w:rsid w:val="43301127"/>
    <w:rsid w:val="43304A0C"/>
    <w:rsid w:val="43340C18"/>
    <w:rsid w:val="433429C6"/>
    <w:rsid w:val="43344580"/>
    <w:rsid w:val="43364990"/>
    <w:rsid w:val="43370708"/>
    <w:rsid w:val="43397FDC"/>
    <w:rsid w:val="433C7ACC"/>
    <w:rsid w:val="433E1A96"/>
    <w:rsid w:val="433E3844"/>
    <w:rsid w:val="43402B23"/>
    <w:rsid w:val="434075BC"/>
    <w:rsid w:val="43432C09"/>
    <w:rsid w:val="434370AD"/>
    <w:rsid w:val="43456981"/>
    <w:rsid w:val="434A043B"/>
    <w:rsid w:val="434B790E"/>
    <w:rsid w:val="434B7D0F"/>
    <w:rsid w:val="434E7CF8"/>
    <w:rsid w:val="434F15AD"/>
    <w:rsid w:val="43505326"/>
    <w:rsid w:val="435117C9"/>
    <w:rsid w:val="43543068"/>
    <w:rsid w:val="43544E16"/>
    <w:rsid w:val="4355648A"/>
    <w:rsid w:val="43560B8E"/>
    <w:rsid w:val="435724EB"/>
    <w:rsid w:val="4359242C"/>
    <w:rsid w:val="435A7F52"/>
    <w:rsid w:val="4360274F"/>
    <w:rsid w:val="436037BB"/>
    <w:rsid w:val="436112E1"/>
    <w:rsid w:val="43617533"/>
    <w:rsid w:val="436332AB"/>
    <w:rsid w:val="43650DD1"/>
    <w:rsid w:val="43657023"/>
    <w:rsid w:val="43670FED"/>
    <w:rsid w:val="43672D9B"/>
    <w:rsid w:val="436A63E7"/>
    <w:rsid w:val="436C06B0"/>
    <w:rsid w:val="436F39FE"/>
    <w:rsid w:val="43707776"/>
    <w:rsid w:val="437159C8"/>
    <w:rsid w:val="43727992"/>
    <w:rsid w:val="43741014"/>
    <w:rsid w:val="4374652E"/>
    <w:rsid w:val="43747266"/>
    <w:rsid w:val="43754D8C"/>
    <w:rsid w:val="43776D56"/>
    <w:rsid w:val="4379487C"/>
    <w:rsid w:val="437E6337"/>
    <w:rsid w:val="437F16F7"/>
    <w:rsid w:val="43803E5D"/>
    <w:rsid w:val="4383394D"/>
    <w:rsid w:val="43852998"/>
    <w:rsid w:val="43884ABF"/>
    <w:rsid w:val="438A0837"/>
    <w:rsid w:val="438A4CDB"/>
    <w:rsid w:val="438F5E4E"/>
    <w:rsid w:val="43913B0C"/>
    <w:rsid w:val="4392593E"/>
    <w:rsid w:val="43947908"/>
    <w:rsid w:val="4396542E"/>
    <w:rsid w:val="439711A6"/>
    <w:rsid w:val="43977AB6"/>
    <w:rsid w:val="439B0C97"/>
    <w:rsid w:val="439B47F3"/>
    <w:rsid w:val="439E353F"/>
    <w:rsid w:val="439E42E3"/>
    <w:rsid w:val="43A01E09"/>
    <w:rsid w:val="43A04BAD"/>
    <w:rsid w:val="43A22025"/>
    <w:rsid w:val="43A24A91"/>
    <w:rsid w:val="43A3342B"/>
    <w:rsid w:val="43A37B4B"/>
    <w:rsid w:val="43A40AF2"/>
    <w:rsid w:val="43A7763B"/>
    <w:rsid w:val="43A85162"/>
    <w:rsid w:val="43A86F10"/>
    <w:rsid w:val="43A95524"/>
    <w:rsid w:val="43AA0EDA"/>
    <w:rsid w:val="43AD4526"/>
    <w:rsid w:val="43AF4742"/>
    <w:rsid w:val="43AF64F0"/>
    <w:rsid w:val="43B458B4"/>
    <w:rsid w:val="43B6162D"/>
    <w:rsid w:val="43B835F7"/>
    <w:rsid w:val="43B92ECB"/>
    <w:rsid w:val="43BB4E95"/>
    <w:rsid w:val="43BC29BB"/>
    <w:rsid w:val="43BD0C0D"/>
    <w:rsid w:val="43BE4985"/>
    <w:rsid w:val="43BE6733"/>
    <w:rsid w:val="43C006FD"/>
    <w:rsid w:val="43C024AB"/>
    <w:rsid w:val="43C10182"/>
    <w:rsid w:val="43C24475"/>
    <w:rsid w:val="43C57AC2"/>
    <w:rsid w:val="43C755E8"/>
    <w:rsid w:val="43C77C27"/>
    <w:rsid w:val="43C875B2"/>
    <w:rsid w:val="43CA332A"/>
    <w:rsid w:val="43CA50D8"/>
    <w:rsid w:val="43CD4BC8"/>
    <w:rsid w:val="43CD6976"/>
    <w:rsid w:val="43D30430"/>
    <w:rsid w:val="43D321DE"/>
    <w:rsid w:val="43D63A7D"/>
    <w:rsid w:val="43D83C99"/>
    <w:rsid w:val="43DB36F4"/>
    <w:rsid w:val="43DC34E1"/>
    <w:rsid w:val="43DD4E0B"/>
    <w:rsid w:val="43DE09EE"/>
    <w:rsid w:val="43E268C5"/>
    <w:rsid w:val="43E3619A"/>
    <w:rsid w:val="43E443EC"/>
    <w:rsid w:val="43E51F12"/>
    <w:rsid w:val="43E66B47"/>
    <w:rsid w:val="43EC2FD6"/>
    <w:rsid w:val="43EC504E"/>
    <w:rsid w:val="43EE7018"/>
    <w:rsid w:val="43EF0FE2"/>
    <w:rsid w:val="43EF2D90"/>
    <w:rsid w:val="43EF4B3E"/>
    <w:rsid w:val="43F25A1E"/>
    <w:rsid w:val="43F263DD"/>
    <w:rsid w:val="43F32EA9"/>
    <w:rsid w:val="43F3552A"/>
    <w:rsid w:val="43F62371"/>
    <w:rsid w:val="43F6411F"/>
    <w:rsid w:val="43F955DA"/>
    <w:rsid w:val="43F959BD"/>
    <w:rsid w:val="43F9776B"/>
    <w:rsid w:val="43FE4D82"/>
    <w:rsid w:val="43FF1225"/>
    <w:rsid w:val="44000AFA"/>
    <w:rsid w:val="44002FAD"/>
    <w:rsid w:val="44020D16"/>
    <w:rsid w:val="4403299E"/>
    <w:rsid w:val="4407632C"/>
    <w:rsid w:val="440A3726"/>
    <w:rsid w:val="440A7BCA"/>
    <w:rsid w:val="440C3942"/>
    <w:rsid w:val="440C749E"/>
    <w:rsid w:val="440F1E51"/>
    <w:rsid w:val="44112D07"/>
    <w:rsid w:val="44130D52"/>
    <w:rsid w:val="441445A5"/>
    <w:rsid w:val="441B5933"/>
    <w:rsid w:val="441D16AC"/>
    <w:rsid w:val="441E75A6"/>
    <w:rsid w:val="4427252A"/>
    <w:rsid w:val="44292F78"/>
    <w:rsid w:val="442A5B77"/>
    <w:rsid w:val="442C18EF"/>
    <w:rsid w:val="442C5D93"/>
    <w:rsid w:val="442E1B0B"/>
    <w:rsid w:val="44314417"/>
    <w:rsid w:val="44366C11"/>
    <w:rsid w:val="44380293"/>
    <w:rsid w:val="44384737"/>
    <w:rsid w:val="443941AE"/>
    <w:rsid w:val="443D1D4E"/>
    <w:rsid w:val="443D3AFC"/>
    <w:rsid w:val="443F7874"/>
    <w:rsid w:val="4441183E"/>
    <w:rsid w:val="44444E8A"/>
    <w:rsid w:val="44466E54"/>
    <w:rsid w:val="44472BCC"/>
    <w:rsid w:val="44476729"/>
    <w:rsid w:val="44496945"/>
    <w:rsid w:val="444B446B"/>
    <w:rsid w:val="444C3D3F"/>
    <w:rsid w:val="444E3803"/>
    <w:rsid w:val="444E5D09"/>
    <w:rsid w:val="444E7AB7"/>
    <w:rsid w:val="4453331F"/>
    <w:rsid w:val="44536D56"/>
    <w:rsid w:val="44550E45"/>
    <w:rsid w:val="445552E9"/>
    <w:rsid w:val="445826E4"/>
    <w:rsid w:val="44586B88"/>
    <w:rsid w:val="44592057"/>
    <w:rsid w:val="445A2900"/>
    <w:rsid w:val="445A645C"/>
    <w:rsid w:val="445B21D4"/>
    <w:rsid w:val="445D5F4C"/>
    <w:rsid w:val="445F0B62"/>
    <w:rsid w:val="445F1CC4"/>
    <w:rsid w:val="445F7F16"/>
    <w:rsid w:val="446077EA"/>
    <w:rsid w:val="44613C8E"/>
    <w:rsid w:val="446217B4"/>
    <w:rsid w:val="44623109"/>
    <w:rsid w:val="44627A06"/>
    <w:rsid w:val="446505FA"/>
    <w:rsid w:val="44654E01"/>
    <w:rsid w:val="446A2417"/>
    <w:rsid w:val="446B0669"/>
    <w:rsid w:val="446B68BB"/>
    <w:rsid w:val="446E0159"/>
    <w:rsid w:val="446E63AB"/>
    <w:rsid w:val="447102DE"/>
    <w:rsid w:val="447119F7"/>
    <w:rsid w:val="44780FD8"/>
    <w:rsid w:val="447A6AFE"/>
    <w:rsid w:val="447B63D2"/>
    <w:rsid w:val="447D039C"/>
    <w:rsid w:val="447D1452"/>
    <w:rsid w:val="447F4114"/>
    <w:rsid w:val="44823C05"/>
    <w:rsid w:val="448259B3"/>
    <w:rsid w:val="448434D9"/>
    <w:rsid w:val="448636F5"/>
    <w:rsid w:val="448654A3"/>
    <w:rsid w:val="4488746D"/>
    <w:rsid w:val="44890AEF"/>
    <w:rsid w:val="4489178C"/>
    <w:rsid w:val="448E4357"/>
    <w:rsid w:val="448E6105"/>
    <w:rsid w:val="448F63E5"/>
    <w:rsid w:val="44906321"/>
    <w:rsid w:val="449101DD"/>
    <w:rsid w:val="44913E48"/>
    <w:rsid w:val="44926336"/>
    <w:rsid w:val="449556E6"/>
    <w:rsid w:val="44957494"/>
    <w:rsid w:val="449B0822"/>
    <w:rsid w:val="449D0A3E"/>
    <w:rsid w:val="449D27EC"/>
    <w:rsid w:val="449D459A"/>
    <w:rsid w:val="449F0313"/>
    <w:rsid w:val="449F47B6"/>
    <w:rsid w:val="449F6565"/>
    <w:rsid w:val="44A122DD"/>
    <w:rsid w:val="44A21BB1"/>
    <w:rsid w:val="44A616A1"/>
    <w:rsid w:val="44A678F3"/>
    <w:rsid w:val="44A75419"/>
    <w:rsid w:val="44A973E3"/>
    <w:rsid w:val="44AB315B"/>
    <w:rsid w:val="44AB4F09"/>
    <w:rsid w:val="44AB6CB7"/>
    <w:rsid w:val="44AD6ED3"/>
    <w:rsid w:val="44AE0556"/>
    <w:rsid w:val="44AE49FA"/>
    <w:rsid w:val="44B244EA"/>
    <w:rsid w:val="44B26298"/>
    <w:rsid w:val="44B32010"/>
    <w:rsid w:val="44B33DBE"/>
    <w:rsid w:val="44B429B0"/>
    <w:rsid w:val="44B55D88"/>
    <w:rsid w:val="44B71B00"/>
    <w:rsid w:val="44B87626"/>
    <w:rsid w:val="44BA339E"/>
    <w:rsid w:val="44BA6EFA"/>
    <w:rsid w:val="44BC2883"/>
    <w:rsid w:val="44BD69EB"/>
    <w:rsid w:val="44BF2763"/>
    <w:rsid w:val="44BF7AC3"/>
    <w:rsid w:val="44C10289"/>
    <w:rsid w:val="44C164DB"/>
    <w:rsid w:val="44C22253"/>
    <w:rsid w:val="44C61D43"/>
    <w:rsid w:val="44C935E1"/>
    <w:rsid w:val="44CA41F5"/>
    <w:rsid w:val="44CE0BF8"/>
    <w:rsid w:val="44D2693A"/>
    <w:rsid w:val="44D30B0A"/>
    <w:rsid w:val="44D53D34"/>
    <w:rsid w:val="44D81A76"/>
    <w:rsid w:val="44D83825"/>
    <w:rsid w:val="44DA57EF"/>
    <w:rsid w:val="44DE1391"/>
    <w:rsid w:val="44DF1057"/>
    <w:rsid w:val="44E03674"/>
    <w:rsid w:val="44E1092B"/>
    <w:rsid w:val="44E16B7D"/>
    <w:rsid w:val="44E26451"/>
    <w:rsid w:val="44E623E5"/>
    <w:rsid w:val="44E67CEF"/>
    <w:rsid w:val="44E87F0C"/>
    <w:rsid w:val="44E95A32"/>
    <w:rsid w:val="44E977E0"/>
    <w:rsid w:val="44EB79FC"/>
    <w:rsid w:val="44ED5522"/>
    <w:rsid w:val="44F248E6"/>
    <w:rsid w:val="44F52A14"/>
    <w:rsid w:val="44F543D6"/>
    <w:rsid w:val="44F56185"/>
    <w:rsid w:val="44F87A23"/>
    <w:rsid w:val="44F93EC7"/>
    <w:rsid w:val="44FC5BB9"/>
    <w:rsid w:val="44FE5207"/>
    <w:rsid w:val="45010FCD"/>
    <w:rsid w:val="45012D7B"/>
    <w:rsid w:val="45034D45"/>
    <w:rsid w:val="45060392"/>
    <w:rsid w:val="45080E8A"/>
    <w:rsid w:val="4508235C"/>
    <w:rsid w:val="4508410A"/>
    <w:rsid w:val="45085EB8"/>
    <w:rsid w:val="45101210"/>
    <w:rsid w:val="45114E6C"/>
    <w:rsid w:val="45120AE5"/>
    <w:rsid w:val="45121F3C"/>
    <w:rsid w:val="451333CC"/>
    <w:rsid w:val="45151268"/>
    <w:rsid w:val="45156827"/>
    <w:rsid w:val="45167E24"/>
    <w:rsid w:val="451707F1"/>
    <w:rsid w:val="451A1056"/>
    <w:rsid w:val="451B225C"/>
    <w:rsid w:val="451C0790"/>
    <w:rsid w:val="451C7BB5"/>
    <w:rsid w:val="451E56DB"/>
    <w:rsid w:val="451F1453"/>
    <w:rsid w:val="45220024"/>
    <w:rsid w:val="45230F44"/>
    <w:rsid w:val="45240818"/>
    <w:rsid w:val="452410C9"/>
    <w:rsid w:val="452627E2"/>
    <w:rsid w:val="45294080"/>
    <w:rsid w:val="452A0524"/>
    <w:rsid w:val="452B1BA6"/>
    <w:rsid w:val="452B604A"/>
    <w:rsid w:val="452F5B3A"/>
    <w:rsid w:val="45317DFB"/>
    <w:rsid w:val="45322F35"/>
    <w:rsid w:val="45327DE5"/>
    <w:rsid w:val="45367649"/>
    <w:rsid w:val="45372C41"/>
    <w:rsid w:val="453942C3"/>
    <w:rsid w:val="453A003B"/>
    <w:rsid w:val="453C2005"/>
    <w:rsid w:val="453E3FCF"/>
    <w:rsid w:val="453F38A4"/>
    <w:rsid w:val="454113CA"/>
    <w:rsid w:val="45433394"/>
    <w:rsid w:val="45464C32"/>
    <w:rsid w:val="454669E0"/>
    <w:rsid w:val="454809AA"/>
    <w:rsid w:val="454A606C"/>
    <w:rsid w:val="454D49ED"/>
    <w:rsid w:val="454D5FC1"/>
    <w:rsid w:val="454D7D6F"/>
    <w:rsid w:val="45525385"/>
    <w:rsid w:val="45551365"/>
    <w:rsid w:val="45592BB7"/>
    <w:rsid w:val="45594965"/>
    <w:rsid w:val="455E5972"/>
    <w:rsid w:val="455F7AA2"/>
    <w:rsid w:val="45603F46"/>
    <w:rsid w:val="45622B78"/>
    <w:rsid w:val="45660E30"/>
    <w:rsid w:val="45667082"/>
    <w:rsid w:val="45677B22"/>
    <w:rsid w:val="45680955"/>
    <w:rsid w:val="4568104C"/>
    <w:rsid w:val="456A0921"/>
    <w:rsid w:val="456B4699"/>
    <w:rsid w:val="456C67DF"/>
    <w:rsid w:val="456D0411"/>
    <w:rsid w:val="456D3CE4"/>
    <w:rsid w:val="456F4189"/>
    <w:rsid w:val="45723C79"/>
    <w:rsid w:val="4575533A"/>
    <w:rsid w:val="457572C5"/>
    <w:rsid w:val="45763769"/>
    <w:rsid w:val="4577128F"/>
    <w:rsid w:val="4577303D"/>
    <w:rsid w:val="45774DEB"/>
    <w:rsid w:val="4578337C"/>
    <w:rsid w:val="4579042C"/>
    <w:rsid w:val="45795008"/>
    <w:rsid w:val="457B2B2E"/>
    <w:rsid w:val="457C0654"/>
    <w:rsid w:val="457C4AF8"/>
    <w:rsid w:val="457D6AC5"/>
    <w:rsid w:val="457F0571"/>
    <w:rsid w:val="45815C6A"/>
    <w:rsid w:val="45851176"/>
    <w:rsid w:val="458539AC"/>
    <w:rsid w:val="4585575A"/>
    <w:rsid w:val="45863281"/>
    <w:rsid w:val="458978FD"/>
    <w:rsid w:val="458A0FC3"/>
    <w:rsid w:val="45901F42"/>
    <w:rsid w:val="45905EAD"/>
    <w:rsid w:val="45912351"/>
    <w:rsid w:val="4594599D"/>
    <w:rsid w:val="459704BE"/>
    <w:rsid w:val="4597548E"/>
    <w:rsid w:val="4597723C"/>
    <w:rsid w:val="4598072C"/>
    <w:rsid w:val="45991206"/>
    <w:rsid w:val="459A5616"/>
    <w:rsid w:val="459B31D0"/>
    <w:rsid w:val="459B7055"/>
    <w:rsid w:val="459C4852"/>
    <w:rsid w:val="45A1630C"/>
    <w:rsid w:val="45A32084"/>
    <w:rsid w:val="45A51597"/>
    <w:rsid w:val="45A755F8"/>
    <w:rsid w:val="45AA51C1"/>
    <w:rsid w:val="45AA6F6F"/>
    <w:rsid w:val="45AC0F39"/>
    <w:rsid w:val="45AD6A5F"/>
    <w:rsid w:val="45B147A1"/>
    <w:rsid w:val="45B20519"/>
    <w:rsid w:val="45B55914"/>
    <w:rsid w:val="45B61DB8"/>
    <w:rsid w:val="45B85B30"/>
    <w:rsid w:val="45BB117C"/>
    <w:rsid w:val="45BE2A1A"/>
    <w:rsid w:val="45C049E4"/>
    <w:rsid w:val="45C63B94"/>
    <w:rsid w:val="45C75D73"/>
    <w:rsid w:val="45C81AEB"/>
    <w:rsid w:val="45CA13BF"/>
    <w:rsid w:val="45CE1EE4"/>
    <w:rsid w:val="45CF69D6"/>
    <w:rsid w:val="45D10865"/>
    <w:rsid w:val="45D109A0"/>
    <w:rsid w:val="45D5658B"/>
    <w:rsid w:val="45D66F35"/>
    <w:rsid w:val="45D81FA6"/>
    <w:rsid w:val="45DD5596"/>
    <w:rsid w:val="45DD7344"/>
    <w:rsid w:val="45DE4E6B"/>
    <w:rsid w:val="45E00BE3"/>
    <w:rsid w:val="45E36925"/>
    <w:rsid w:val="45E5269D"/>
    <w:rsid w:val="45E701C3"/>
    <w:rsid w:val="45ED3300"/>
    <w:rsid w:val="45ED50AE"/>
    <w:rsid w:val="45ED51BC"/>
    <w:rsid w:val="45EF52CA"/>
    <w:rsid w:val="45EF7078"/>
    <w:rsid w:val="45F12DF0"/>
    <w:rsid w:val="45F36B68"/>
    <w:rsid w:val="45F4468E"/>
    <w:rsid w:val="45F60406"/>
    <w:rsid w:val="45F621B4"/>
    <w:rsid w:val="45F66658"/>
    <w:rsid w:val="45F823D0"/>
    <w:rsid w:val="45FC4A4F"/>
    <w:rsid w:val="45FD1795"/>
    <w:rsid w:val="45FF375F"/>
    <w:rsid w:val="46001285"/>
    <w:rsid w:val="460074D7"/>
    <w:rsid w:val="46020B59"/>
    <w:rsid w:val="46024FFD"/>
    <w:rsid w:val="46032B23"/>
    <w:rsid w:val="460436F4"/>
    <w:rsid w:val="46050649"/>
    <w:rsid w:val="4607616F"/>
    <w:rsid w:val="46081EE8"/>
    <w:rsid w:val="460A5C60"/>
    <w:rsid w:val="460B1E86"/>
    <w:rsid w:val="460C5942"/>
    <w:rsid w:val="460C5E7C"/>
    <w:rsid w:val="460C7C2A"/>
    <w:rsid w:val="460E39A2"/>
    <w:rsid w:val="460E7DA5"/>
    <w:rsid w:val="460F14C8"/>
    <w:rsid w:val="460F3276"/>
    <w:rsid w:val="46115240"/>
    <w:rsid w:val="46127187"/>
    <w:rsid w:val="4618037D"/>
    <w:rsid w:val="461928C0"/>
    <w:rsid w:val="461A0599"/>
    <w:rsid w:val="461B7E6D"/>
    <w:rsid w:val="461D3BE5"/>
    <w:rsid w:val="461E4B14"/>
    <w:rsid w:val="461E795D"/>
    <w:rsid w:val="462036D5"/>
    <w:rsid w:val="46205483"/>
    <w:rsid w:val="46222FA9"/>
    <w:rsid w:val="462257C9"/>
    <w:rsid w:val="46250CEB"/>
    <w:rsid w:val="462A00B0"/>
    <w:rsid w:val="462C207A"/>
    <w:rsid w:val="462C3E28"/>
    <w:rsid w:val="462D194E"/>
    <w:rsid w:val="462E5DF2"/>
    <w:rsid w:val="462E7BA0"/>
    <w:rsid w:val="462F1B6A"/>
    <w:rsid w:val="46317690"/>
    <w:rsid w:val="46317A79"/>
    <w:rsid w:val="46326F64"/>
    <w:rsid w:val="46333408"/>
    <w:rsid w:val="46340F2E"/>
    <w:rsid w:val="46380A1F"/>
    <w:rsid w:val="46396545"/>
    <w:rsid w:val="463B22BD"/>
    <w:rsid w:val="463D4287"/>
    <w:rsid w:val="463E3B5B"/>
    <w:rsid w:val="463F1DAD"/>
    <w:rsid w:val="46401681"/>
    <w:rsid w:val="4641086A"/>
    <w:rsid w:val="46422483"/>
    <w:rsid w:val="464253F9"/>
    <w:rsid w:val="46445615"/>
    <w:rsid w:val="464473C4"/>
    <w:rsid w:val="46447445"/>
    <w:rsid w:val="4646138E"/>
    <w:rsid w:val="46462D05"/>
    <w:rsid w:val="46470C62"/>
    <w:rsid w:val="46487256"/>
    <w:rsid w:val="46496788"/>
    <w:rsid w:val="464A0752"/>
    <w:rsid w:val="464A2500"/>
    <w:rsid w:val="464B6EA4"/>
    <w:rsid w:val="464C0026"/>
    <w:rsid w:val="464C07A8"/>
    <w:rsid w:val="464E3D9E"/>
    <w:rsid w:val="46511AE0"/>
    <w:rsid w:val="46517D32"/>
    <w:rsid w:val="46535859"/>
    <w:rsid w:val="465669B8"/>
    <w:rsid w:val="465670F7"/>
    <w:rsid w:val="4659254A"/>
    <w:rsid w:val="465A6BE7"/>
    <w:rsid w:val="465B0637"/>
    <w:rsid w:val="465B470D"/>
    <w:rsid w:val="465D2233"/>
    <w:rsid w:val="465D66D7"/>
    <w:rsid w:val="465E3F0D"/>
    <w:rsid w:val="465F41FD"/>
    <w:rsid w:val="465F5FAB"/>
    <w:rsid w:val="466060B3"/>
    <w:rsid w:val="4662410F"/>
    <w:rsid w:val="466730B2"/>
    <w:rsid w:val="46677F98"/>
    <w:rsid w:val="4669507C"/>
    <w:rsid w:val="466A16E6"/>
    <w:rsid w:val="466C06C8"/>
    <w:rsid w:val="466E61EE"/>
    <w:rsid w:val="46731A57"/>
    <w:rsid w:val="46733805"/>
    <w:rsid w:val="46737CA9"/>
    <w:rsid w:val="46744DE3"/>
    <w:rsid w:val="4674757D"/>
    <w:rsid w:val="467632F5"/>
    <w:rsid w:val="46763D1E"/>
    <w:rsid w:val="467852BF"/>
    <w:rsid w:val="4678706D"/>
    <w:rsid w:val="46792EF0"/>
    <w:rsid w:val="46804174"/>
    <w:rsid w:val="46810B28"/>
    <w:rsid w:val="468123C6"/>
    <w:rsid w:val="4682613E"/>
    <w:rsid w:val="46840182"/>
    <w:rsid w:val="468477C0"/>
    <w:rsid w:val="468679DC"/>
    <w:rsid w:val="46873259"/>
    <w:rsid w:val="46893F2B"/>
    <w:rsid w:val="468A0B4E"/>
    <w:rsid w:val="468C0D6B"/>
    <w:rsid w:val="46916381"/>
    <w:rsid w:val="46971BE9"/>
    <w:rsid w:val="469A5235"/>
    <w:rsid w:val="469B2D5C"/>
    <w:rsid w:val="46A00372"/>
    <w:rsid w:val="46A14816"/>
    <w:rsid w:val="46A2233C"/>
    <w:rsid w:val="46A27E61"/>
    <w:rsid w:val="46A402FE"/>
    <w:rsid w:val="46A44250"/>
    <w:rsid w:val="46A55988"/>
    <w:rsid w:val="46A61E2C"/>
    <w:rsid w:val="46A72843"/>
    <w:rsid w:val="46A75BA4"/>
    <w:rsid w:val="46A9191C"/>
    <w:rsid w:val="46A95479"/>
    <w:rsid w:val="46B04A59"/>
    <w:rsid w:val="46B164C6"/>
    <w:rsid w:val="46B300A5"/>
    <w:rsid w:val="46B856BC"/>
    <w:rsid w:val="46B94C58"/>
    <w:rsid w:val="46BA58D8"/>
    <w:rsid w:val="46BC1650"/>
    <w:rsid w:val="46BF6A4A"/>
    <w:rsid w:val="46C16C66"/>
    <w:rsid w:val="46C202E8"/>
    <w:rsid w:val="46C40504"/>
    <w:rsid w:val="46C4686E"/>
    <w:rsid w:val="46C6427C"/>
    <w:rsid w:val="46C67DD9"/>
    <w:rsid w:val="46C706EC"/>
    <w:rsid w:val="46CB09D2"/>
    <w:rsid w:val="46CB3641"/>
    <w:rsid w:val="46CD35E4"/>
    <w:rsid w:val="46CD560B"/>
    <w:rsid w:val="46D00C57"/>
    <w:rsid w:val="46D02A05"/>
    <w:rsid w:val="46D149CF"/>
    <w:rsid w:val="46DC57DE"/>
    <w:rsid w:val="46DC75FC"/>
    <w:rsid w:val="46DC7FF2"/>
    <w:rsid w:val="46DD15C6"/>
    <w:rsid w:val="46DD5122"/>
    <w:rsid w:val="46DF0E9A"/>
    <w:rsid w:val="46E11615"/>
    <w:rsid w:val="46E2098A"/>
    <w:rsid w:val="46E37EC5"/>
    <w:rsid w:val="46E464B1"/>
    <w:rsid w:val="46E62229"/>
    <w:rsid w:val="46E66846"/>
    <w:rsid w:val="46E75105"/>
    <w:rsid w:val="46E75FA1"/>
    <w:rsid w:val="46E97F6B"/>
    <w:rsid w:val="46ED1809"/>
    <w:rsid w:val="46EE732F"/>
    <w:rsid w:val="46F030A7"/>
    <w:rsid w:val="46F30EE7"/>
    <w:rsid w:val="46F34946"/>
    <w:rsid w:val="46F56910"/>
    <w:rsid w:val="46F661E4"/>
    <w:rsid w:val="46F74436"/>
    <w:rsid w:val="46F909AA"/>
    <w:rsid w:val="46F920EB"/>
    <w:rsid w:val="46FA3F26"/>
    <w:rsid w:val="46FD57C4"/>
    <w:rsid w:val="46FF32EA"/>
    <w:rsid w:val="46FF778E"/>
    <w:rsid w:val="47013507"/>
    <w:rsid w:val="47017063"/>
    <w:rsid w:val="47064679"/>
    <w:rsid w:val="4710374A"/>
    <w:rsid w:val="47136D96"/>
    <w:rsid w:val="47170634"/>
    <w:rsid w:val="47183F33"/>
    <w:rsid w:val="471A45C8"/>
    <w:rsid w:val="471A6376"/>
    <w:rsid w:val="471C3E9C"/>
    <w:rsid w:val="471F1BDF"/>
    <w:rsid w:val="47213261"/>
    <w:rsid w:val="472701DB"/>
    <w:rsid w:val="472745EF"/>
    <w:rsid w:val="472B2331"/>
    <w:rsid w:val="472F21BA"/>
    <w:rsid w:val="47321912"/>
    <w:rsid w:val="4732546E"/>
    <w:rsid w:val="47332F94"/>
    <w:rsid w:val="473867FC"/>
    <w:rsid w:val="47394A4E"/>
    <w:rsid w:val="473A4323"/>
    <w:rsid w:val="473D3E13"/>
    <w:rsid w:val="473D738F"/>
    <w:rsid w:val="473E081F"/>
    <w:rsid w:val="47411B55"/>
    <w:rsid w:val="474156B1"/>
    <w:rsid w:val="4743767B"/>
    <w:rsid w:val="474433F3"/>
    <w:rsid w:val="474653BD"/>
    <w:rsid w:val="474A6C5C"/>
    <w:rsid w:val="474B29D4"/>
    <w:rsid w:val="47503B46"/>
    <w:rsid w:val="47523D62"/>
    <w:rsid w:val="4755115C"/>
    <w:rsid w:val="47571378"/>
    <w:rsid w:val="47573126"/>
    <w:rsid w:val="475A49C5"/>
    <w:rsid w:val="475A5D99"/>
    <w:rsid w:val="475F3D89"/>
    <w:rsid w:val="4760647F"/>
    <w:rsid w:val="47637D1D"/>
    <w:rsid w:val="47655843"/>
    <w:rsid w:val="47685334"/>
    <w:rsid w:val="476870E2"/>
    <w:rsid w:val="476B0980"/>
    <w:rsid w:val="476C43D2"/>
    <w:rsid w:val="476D2730"/>
    <w:rsid w:val="476E221E"/>
    <w:rsid w:val="477261B2"/>
    <w:rsid w:val="47737835"/>
    <w:rsid w:val="47767A51"/>
    <w:rsid w:val="477737C9"/>
    <w:rsid w:val="47777325"/>
    <w:rsid w:val="477B778F"/>
    <w:rsid w:val="477C0DDF"/>
    <w:rsid w:val="477C493B"/>
    <w:rsid w:val="477D1C51"/>
    <w:rsid w:val="477E06B3"/>
    <w:rsid w:val="477E30E1"/>
    <w:rsid w:val="477E6905"/>
    <w:rsid w:val="477F442B"/>
    <w:rsid w:val="478203EC"/>
    <w:rsid w:val="47855EE6"/>
    <w:rsid w:val="47857C94"/>
    <w:rsid w:val="47877015"/>
    <w:rsid w:val="47881532"/>
    <w:rsid w:val="478B56C8"/>
    <w:rsid w:val="478D4D9A"/>
    <w:rsid w:val="47906638"/>
    <w:rsid w:val="4791488A"/>
    <w:rsid w:val="479223B1"/>
    <w:rsid w:val="47941618"/>
    <w:rsid w:val="47941C85"/>
    <w:rsid w:val="47944E22"/>
    <w:rsid w:val="47953C4F"/>
    <w:rsid w:val="47957523"/>
    <w:rsid w:val="47975C19"/>
    <w:rsid w:val="47990A9D"/>
    <w:rsid w:val="479A3013"/>
    <w:rsid w:val="479B74B7"/>
    <w:rsid w:val="479E0D55"/>
    <w:rsid w:val="479E48B1"/>
    <w:rsid w:val="47A45C40"/>
    <w:rsid w:val="47A622EC"/>
    <w:rsid w:val="47AA76FA"/>
    <w:rsid w:val="47AB6FCE"/>
    <w:rsid w:val="47AC3472"/>
    <w:rsid w:val="47AD0F98"/>
    <w:rsid w:val="47AD2D46"/>
    <w:rsid w:val="47AF4D11"/>
    <w:rsid w:val="47AF6ABF"/>
    <w:rsid w:val="47B025FA"/>
    <w:rsid w:val="47B02837"/>
    <w:rsid w:val="47B265C4"/>
    <w:rsid w:val="47B40579"/>
    <w:rsid w:val="47B46D1F"/>
    <w:rsid w:val="47B6609F"/>
    <w:rsid w:val="47B70069"/>
    <w:rsid w:val="47BB36B5"/>
    <w:rsid w:val="47BE4F54"/>
    <w:rsid w:val="47BE6D02"/>
    <w:rsid w:val="47C06F1E"/>
    <w:rsid w:val="47C14A44"/>
    <w:rsid w:val="47C167F2"/>
    <w:rsid w:val="47C22C96"/>
    <w:rsid w:val="47C307BC"/>
    <w:rsid w:val="47C3256A"/>
    <w:rsid w:val="47C562E2"/>
    <w:rsid w:val="47C6205A"/>
    <w:rsid w:val="47C63E08"/>
    <w:rsid w:val="47CA1B4A"/>
    <w:rsid w:val="47CD163B"/>
    <w:rsid w:val="47CD5197"/>
    <w:rsid w:val="47CF7161"/>
    <w:rsid w:val="47D12ED9"/>
    <w:rsid w:val="47D14C87"/>
    <w:rsid w:val="47D209FF"/>
    <w:rsid w:val="47D44777"/>
    <w:rsid w:val="47D46525"/>
    <w:rsid w:val="47D604EF"/>
    <w:rsid w:val="47E26E94"/>
    <w:rsid w:val="47E349BA"/>
    <w:rsid w:val="47E36768"/>
    <w:rsid w:val="47E44E5F"/>
    <w:rsid w:val="47E56984"/>
    <w:rsid w:val="47E97841"/>
    <w:rsid w:val="47EA3F9B"/>
    <w:rsid w:val="47EA5D49"/>
    <w:rsid w:val="47EB3E1C"/>
    <w:rsid w:val="47EC1AC1"/>
    <w:rsid w:val="47ED5839"/>
    <w:rsid w:val="47F170D7"/>
    <w:rsid w:val="47F40975"/>
    <w:rsid w:val="47F55DE4"/>
    <w:rsid w:val="47F646ED"/>
    <w:rsid w:val="47F81B94"/>
    <w:rsid w:val="47F832D5"/>
    <w:rsid w:val="47F866B8"/>
    <w:rsid w:val="47F941DE"/>
    <w:rsid w:val="47FB61A8"/>
    <w:rsid w:val="47FC5A7C"/>
    <w:rsid w:val="47FC782A"/>
    <w:rsid w:val="47FD5CB7"/>
    <w:rsid w:val="47FE35A2"/>
    <w:rsid w:val="47FE7A46"/>
    <w:rsid w:val="4800556C"/>
    <w:rsid w:val="4803505C"/>
    <w:rsid w:val="48066D69"/>
    <w:rsid w:val="480706A9"/>
    <w:rsid w:val="4809698F"/>
    <w:rsid w:val="480A0199"/>
    <w:rsid w:val="480C3F11"/>
    <w:rsid w:val="480F1C53"/>
    <w:rsid w:val="4810535C"/>
    <w:rsid w:val="48111527"/>
    <w:rsid w:val="4811697D"/>
    <w:rsid w:val="4814136D"/>
    <w:rsid w:val="48166B3E"/>
    <w:rsid w:val="48194880"/>
    <w:rsid w:val="481B4154"/>
    <w:rsid w:val="481C1C7A"/>
    <w:rsid w:val="481D611E"/>
    <w:rsid w:val="481E1E96"/>
    <w:rsid w:val="481E3C44"/>
    <w:rsid w:val="481E59F2"/>
    <w:rsid w:val="4820176A"/>
    <w:rsid w:val="482079BC"/>
    <w:rsid w:val="4823125B"/>
    <w:rsid w:val="48233009"/>
    <w:rsid w:val="48264C12"/>
    <w:rsid w:val="48280C73"/>
    <w:rsid w:val="482B2065"/>
    <w:rsid w:val="482C010F"/>
    <w:rsid w:val="4832149E"/>
    <w:rsid w:val="48335942"/>
    <w:rsid w:val="483376F0"/>
    <w:rsid w:val="48362D3C"/>
    <w:rsid w:val="483671E0"/>
    <w:rsid w:val="48367BDF"/>
    <w:rsid w:val="48384D06"/>
    <w:rsid w:val="4839282C"/>
    <w:rsid w:val="48396CD0"/>
    <w:rsid w:val="483B0352"/>
    <w:rsid w:val="483B2A48"/>
    <w:rsid w:val="483D231C"/>
    <w:rsid w:val="483E2E99"/>
    <w:rsid w:val="48401E0D"/>
    <w:rsid w:val="48413FDC"/>
    <w:rsid w:val="48455675"/>
    <w:rsid w:val="48457423"/>
    <w:rsid w:val="48482648"/>
    <w:rsid w:val="48484C47"/>
    <w:rsid w:val="484A2C8B"/>
    <w:rsid w:val="484A4A39"/>
    <w:rsid w:val="484D62D8"/>
    <w:rsid w:val="484E4529"/>
    <w:rsid w:val="484F2050"/>
    <w:rsid w:val="485052AE"/>
    <w:rsid w:val="48513967"/>
    <w:rsid w:val="48531B40"/>
    <w:rsid w:val="48541414"/>
    <w:rsid w:val="48547C90"/>
    <w:rsid w:val="485567E2"/>
    <w:rsid w:val="48594C7C"/>
    <w:rsid w:val="485A1120"/>
    <w:rsid w:val="485B09F4"/>
    <w:rsid w:val="485D651B"/>
    <w:rsid w:val="486024AF"/>
    <w:rsid w:val="48650C15"/>
    <w:rsid w:val="48653621"/>
    <w:rsid w:val="48671147"/>
    <w:rsid w:val="4867383D"/>
    <w:rsid w:val="48691363"/>
    <w:rsid w:val="48693111"/>
    <w:rsid w:val="486E697A"/>
    <w:rsid w:val="486F26F2"/>
    <w:rsid w:val="486F44A0"/>
    <w:rsid w:val="486F624E"/>
    <w:rsid w:val="48733F90"/>
    <w:rsid w:val="48757D08"/>
    <w:rsid w:val="487A3E25"/>
    <w:rsid w:val="487D3D7D"/>
    <w:rsid w:val="487D6BBD"/>
    <w:rsid w:val="487E032C"/>
    <w:rsid w:val="487E46E3"/>
    <w:rsid w:val="488066AD"/>
    <w:rsid w:val="488103EE"/>
    <w:rsid w:val="48831CF9"/>
    <w:rsid w:val="4884619D"/>
    <w:rsid w:val="48853CC3"/>
    <w:rsid w:val="48855A71"/>
    <w:rsid w:val="48877A3B"/>
    <w:rsid w:val="488A3088"/>
    <w:rsid w:val="488B5503"/>
    <w:rsid w:val="488C5052"/>
    <w:rsid w:val="488E0DCA"/>
    <w:rsid w:val="488F069E"/>
    <w:rsid w:val="48912668"/>
    <w:rsid w:val="489310C2"/>
    <w:rsid w:val="48937E21"/>
    <w:rsid w:val="489A0361"/>
    <w:rsid w:val="489D725F"/>
    <w:rsid w:val="489E2F22"/>
    <w:rsid w:val="489F2FD7"/>
    <w:rsid w:val="48A00AFD"/>
    <w:rsid w:val="48A709C8"/>
    <w:rsid w:val="48A979B2"/>
    <w:rsid w:val="48AC1250"/>
    <w:rsid w:val="48AC2FFE"/>
    <w:rsid w:val="48AE4FC8"/>
    <w:rsid w:val="48B06F92"/>
    <w:rsid w:val="48B219EE"/>
    <w:rsid w:val="48B30830"/>
    <w:rsid w:val="48B3438D"/>
    <w:rsid w:val="48B545A9"/>
    <w:rsid w:val="48B60321"/>
    <w:rsid w:val="48B620CF"/>
    <w:rsid w:val="48B819A3"/>
    <w:rsid w:val="48B94FF3"/>
    <w:rsid w:val="48BA1BBF"/>
    <w:rsid w:val="48BB1493"/>
    <w:rsid w:val="48BB1A0F"/>
    <w:rsid w:val="48BD16AF"/>
    <w:rsid w:val="48C4659A"/>
    <w:rsid w:val="48C52312"/>
    <w:rsid w:val="48C742DC"/>
    <w:rsid w:val="48CB3DCC"/>
    <w:rsid w:val="48CB5B7A"/>
    <w:rsid w:val="48CC02D4"/>
    <w:rsid w:val="48D03190"/>
    <w:rsid w:val="48D2515B"/>
    <w:rsid w:val="48D367DD"/>
    <w:rsid w:val="48D507A7"/>
    <w:rsid w:val="48D569F9"/>
    <w:rsid w:val="48D83DF3"/>
    <w:rsid w:val="48DA400F"/>
    <w:rsid w:val="48DA5DBD"/>
    <w:rsid w:val="48DB1B35"/>
    <w:rsid w:val="48DC7D87"/>
    <w:rsid w:val="48DD3919"/>
    <w:rsid w:val="48DF3E68"/>
    <w:rsid w:val="48E37AAB"/>
    <w:rsid w:val="48E409EA"/>
    <w:rsid w:val="48E44E8E"/>
    <w:rsid w:val="48E629B4"/>
    <w:rsid w:val="48E704DA"/>
    <w:rsid w:val="48E7672C"/>
    <w:rsid w:val="48EA3B26"/>
    <w:rsid w:val="48EB621C"/>
    <w:rsid w:val="48EB7FCA"/>
    <w:rsid w:val="48EC3D42"/>
    <w:rsid w:val="48EE7ABB"/>
    <w:rsid w:val="48F03833"/>
    <w:rsid w:val="48F21359"/>
    <w:rsid w:val="48F30C2D"/>
    <w:rsid w:val="48F350D1"/>
    <w:rsid w:val="48F35B3F"/>
    <w:rsid w:val="48F36E7F"/>
    <w:rsid w:val="48F50E49"/>
    <w:rsid w:val="48F549A5"/>
    <w:rsid w:val="48F7696F"/>
    <w:rsid w:val="48FA1FBB"/>
    <w:rsid w:val="48FD17C2"/>
    <w:rsid w:val="48FD1AAC"/>
    <w:rsid w:val="48FD4B4C"/>
    <w:rsid w:val="48FE2C52"/>
    <w:rsid w:val="48FF3A76"/>
    <w:rsid w:val="48FF5824"/>
    <w:rsid w:val="49025314"/>
    <w:rsid w:val="49033566"/>
    <w:rsid w:val="490525B3"/>
    <w:rsid w:val="490948F4"/>
    <w:rsid w:val="49097D64"/>
    <w:rsid w:val="490A68E0"/>
    <w:rsid w:val="490E1F0B"/>
    <w:rsid w:val="490E3CB9"/>
    <w:rsid w:val="4910358D"/>
    <w:rsid w:val="491055FE"/>
    <w:rsid w:val="49107A31"/>
    <w:rsid w:val="49117305"/>
    <w:rsid w:val="49137521"/>
    <w:rsid w:val="4916491B"/>
    <w:rsid w:val="49180694"/>
    <w:rsid w:val="491A08B0"/>
    <w:rsid w:val="491A38BA"/>
    <w:rsid w:val="491A440C"/>
    <w:rsid w:val="492139EC"/>
    <w:rsid w:val="4921579A"/>
    <w:rsid w:val="49221512"/>
    <w:rsid w:val="492359B6"/>
    <w:rsid w:val="49282FCC"/>
    <w:rsid w:val="492B6619"/>
    <w:rsid w:val="492D0807"/>
    <w:rsid w:val="493059DD"/>
    <w:rsid w:val="493279A7"/>
    <w:rsid w:val="49351245"/>
    <w:rsid w:val="49373210"/>
    <w:rsid w:val="493A4AAE"/>
    <w:rsid w:val="493A7349"/>
    <w:rsid w:val="493E4893"/>
    <w:rsid w:val="49437E06"/>
    <w:rsid w:val="494476DB"/>
    <w:rsid w:val="4948541D"/>
    <w:rsid w:val="49496A9F"/>
    <w:rsid w:val="494B0A69"/>
    <w:rsid w:val="494B2817"/>
    <w:rsid w:val="494E0559"/>
    <w:rsid w:val="494E2307"/>
    <w:rsid w:val="4950607F"/>
    <w:rsid w:val="49513989"/>
    <w:rsid w:val="49535B70"/>
    <w:rsid w:val="4953791E"/>
    <w:rsid w:val="495518E8"/>
    <w:rsid w:val="49553696"/>
    <w:rsid w:val="49555444"/>
    <w:rsid w:val="495711BC"/>
    <w:rsid w:val="4957740E"/>
    <w:rsid w:val="495D254A"/>
    <w:rsid w:val="495F5B3E"/>
    <w:rsid w:val="495F62C2"/>
    <w:rsid w:val="4961203A"/>
    <w:rsid w:val="49634005"/>
    <w:rsid w:val="49675177"/>
    <w:rsid w:val="49695B85"/>
    <w:rsid w:val="496C0591"/>
    <w:rsid w:val="496F77D7"/>
    <w:rsid w:val="49731D6E"/>
    <w:rsid w:val="49746212"/>
    <w:rsid w:val="49757894"/>
    <w:rsid w:val="497654FD"/>
    <w:rsid w:val="49787384"/>
    <w:rsid w:val="497955D6"/>
    <w:rsid w:val="497A134E"/>
    <w:rsid w:val="497A75A0"/>
    <w:rsid w:val="498105FE"/>
    <w:rsid w:val="4981092F"/>
    <w:rsid w:val="49836455"/>
    <w:rsid w:val="498521CD"/>
    <w:rsid w:val="49861AA1"/>
    <w:rsid w:val="49865F45"/>
    <w:rsid w:val="49867CF3"/>
    <w:rsid w:val="49883A6B"/>
    <w:rsid w:val="4989333F"/>
    <w:rsid w:val="498C3F4D"/>
    <w:rsid w:val="498D72D3"/>
    <w:rsid w:val="498E0956"/>
    <w:rsid w:val="49900B72"/>
    <w:rsid w:val="499046CE"/>
    <w:rsid w:val="49920446"/>
    <w:rsid w:val="49950C2D"/>
    <w:rsid w:val="49951CE4"/>
    <w:rsid w:val="49975A5C"/>
    <w:rsid w:val="499C12C5"/>
    <w:rsid w:val="499E3420"/>
    <w:rsid w:val="499E6DEB"/>
    <w:rsid w:val="499F46D9"/>
    <w:rsid w:val="49A14B2D"/>
    <w:rsid w:val="49A40179"/>
    <w:rsid w:val="49A563CB"/>
    <w:rsid w:val="49A62143"/>
    <w:rsid w:val="49A95790"/>
    <w:rsid w:val="49AA39E1"/>
    <w:rsid w:val="49AB1508"/>
    <w:rsid w:val="49AB775A"/>
    <w:rsid w:val="49AD5280"/>
    <w:rsid w:val="49AD6EB4"/>
    <w:rsid w:val="49AD702E"/>
    <w:rsid w:val="49B04D70"/>
    <w:rsid w:val="49B1480B"/>
    <w:rsid w:val="49B26D3A"/>
    <w:rsid w:val="49B358F7"/>
    <w:rsid w:val="49B455E9"/>
    <w:rsid w:val="49B54134"/>
    <w:rsid w:val="49B64211"/>
    <w:rsid w:val="49B760FE"/>
    <w:rsid w:val="49B77B2B"/>
    <w:rsid w:val="49BC1967"/>
    <w:rsid w:val="49BE56DF"/>
    <w:rsid w:val="49C03205"/>
    <w:rsid w:val="49C12AD9"/>
    <w:rsid w:val="49C16F7D"/>
    <w:rsid w:val="49C600F0"/>
    <w:rsid w:val="49C90497"/>
    <w:rsid w:val="49CA7BE0"/>
    <w:rsid w:val="49CC38CD"/>
    <w:rsid w:val="49CF169A"/>
    <w:rsid w:val="49D15412"/>
    <w:rsid w:val="49D2118A"/>
    <w:rsid w:val="49D40A5E"/>
    <w:rsid w:val="49D62A28"/>
    <w:rsid w:val="49D722FD"/>
    <w:rsid w:val="49D942C7"/>
    <w:rsid w:val="49DC5B65"/>
    <w:rsid w:val="49DC7913"/>
    <w:rsid w:val="49DE18DD"/>
    <w:rsid w:val="49DE368B"/>
    <w:rsid w:val="49DE7B2F"/>
    <w:rsid w:val="49DF11B1"/>
    <w:rsid w:val="49E05655"/>
    <w:rsid w:val="49E14F29"/>
    <w:rsid w:val="49E52C6C"/>
    <w:rsid w:val="49E54A1A"/>
    <w:rsid w:val="49E669E4"/>
    <w:rsid w:val="49E8275C"/>
    <w:rsid w:val="49EC3FFA"/>
    <w:rsid w:val="49ED4347"/>
    <w:rsid w:val="49EF3AEA"/>
    <w:rsid w:val="49EF7646"/>
    <w:rsid w:val="49F15899"/>
    <w:rsid w:val="49F42EAF"/>
    <w:rsid w:val="49F44C5D"/>
    <w:rsid w:val="49F6167F"/>
    <w:rsid w:val="49F64E79"/>
    <w:rsid w:val="49F66C27"/>
    <w:rsid w:val="49F96717"/>
    <w:rsid w:val="49FA5FEB"/>
    <w:rsid w:val="49FB423D"/>
    <w:rsid w:val="49FC1D63"/>
    <w:rsid w:val="49FD6207"/>
    <w:rsid w:val="49FE1F7F"/>
    <w:rsid w:val="4A0155CC"/>
    <w:rsid w:val="4A0330F2"/>
    <w:rsid w:val="4A037596"/>
    <w:rsid w:val="4A05330E"/>
    <w:rsid w:val="4A064FA0"/>
    <w:rsid w:val="4A084BAC"/>
    <w:rsid w:val="4A0A4480"/>
    <w:rsid w:val="4A0D3F70"/>
    <w:rsid w:val="4A0E74BC"/>
    <w:rsid w:val="4A11580F"/>
    <w:rsid w:val="4A123335"/>
    <w:rsid w:val="4A143551"/>
    <w:rsid w:val="4A16615C"/>
    <w:rsid w:val="4A176B9D"/>
    <w:rsid w:val="4A180A44"/>
    <w:rsid w:val="4A192915"/>
    <w:rsid w:val="4A1B043B"/>
    <w:rsid w:val="4A1C41B3"/>
    <w:rsid w:val="4A1E617D"/>
    <w:rsid w:val="4A20088A"/>
    <w:rsid w:val="4A233794"/>
    <w:rsid w:val="4A235542"/>
    <w:rsid w:val="4A2B6EBA"/>
    <w:rsid w:val="4A2C089A"/>
    <w:rsid w:val="4A2C4997"/>
    <w:rsid w:val="4A301A0D"/>
    <w:rsid w:val="4A314103"/>
    <w:rsid w:val="4A331C29"/>
    <w:rsid w:val="4A334488"/>
    <w:rsid w:val="4A34774F"/>
    <w:rsid w:val="4A365275"/>
    <w:rsid w:val="4A393333"/>
    <w:rsid w:val="4A394D65"/>
    <w:rsid w:val="4A3B0ADD"/>
    <w:rsid w:val="4A3C6604"/>
    <w:rsid w:val="4A3D2AA8"/>
    <w:rsid w:val="4A3E237C"/>
    <w:rsid w:val="4A3E412A"/>
    <w:rsid w:val="4A3F3BEF"/>
    <w:rsid w:val="4A3F67C0"/>
    <w:rsid w:val="4A404346"/>
    <w:rsid w:val="4A4200BE"/>
    <w:rsid w:val="4A435BE4"/>
    <w:rsid w:val="4A437992"/>
    <w:rsid w:val="4A4424D7"/>
    <w:rsid w:val="4A443E36"/>
    <w:rsid w:val="4A45195C"/>
    <w:rsid w:val="4A471230"/>
    <w:rsid w:val="4A4756D4"/>
    <w:rsid w:val="4A477482"/>
    <w:rsid w:val="4A4A1D68"/>
    <w:rsid w:val="4A4C6847"/>
    <w:rsid w:val="4A4F2D5A"/>
    <w:rsid w:val="4A510301"/>
    <w:rsid w:val="4A5D0A54"/>
    <w:rsid w:val="4A5E47CC"/>
    <w:rsid w:val="4A6242BC"/>
    <w:rsid w:val="4A677B24"/>
    <w:rsid w:val="4A6873F9"/>
    <w:rsid w:val="4A69389D"/>
    <w:rsid w:val="4A6A13C3"/>
    <w:rsid w:val="4A6C0C97"/>
    <w:rsid w:val="4A6C513B"/>
    <w:rsid w:val="4A6C6EE9"/>
    <w:rsid w:val="4A6F0787"/>
    <w:rsid w:val="4A6F415E"/>
    <w:rsid w:val="4A712751"/>
    <w:rsid w:val="4A7162AD"/>
    <w:rsid w:val="4A743F6F"/>
    <w:rsid w:val="4A743FEF"/>
    <w:rsid w:val="4A761460"/>
    <w:rsid w:val="4A767D68"/>
    <w:rsid w:val="4A77763C"/>
    <w:rsid w:val="4A7C3B90"/>
    <w:rsid w:val="4A7E09CA"/>
    <w:rsid w:val="4A7E6C1C"/>
    <w:rsid w:val="4A7F4E6E"/>
    <w:rsid w:val="4A802994"/>
    <w:rsid w:val="4A8050E2"/>
    <w:rsid w:val="4A82670C"/>
    <w:rsid w:val="4A835FE1"/>
    <w:rsid w:val="4A842484"/>
    <w:rsid w:val="4A851D59"/>
    <w:rsid w:val="4A8561FD"/>
    <w:rsid w:val="4A860F54"/>
    <w:rsid w:val="4A897A9B"/>
    <w:rsid w:val="4A8A736F"/>
    <w:rsid w:val="4A8C758B"/>
    <w:rsid w:val="4A8E50B1"/>
    <w:rsid w:val="4A8F086C"/>
    <w:rsid w:val="4A8F4985"/>
    <w:rsid w:val="4A91694F"/>
    <w:rsid w:val="4A930919"/>
    <w:rsid w:val="4A946440"/>
    <w:rsid w:val="4A981C28"/>
    <w:rsid w:val="4A9973CA"/>
    <w:rsid w:val="4A9B157C"/>
    <w:rsid w:val="4A9B332A"/>
    <w:rsid w:val="4A9D3546"/>
    <w:rsid w:val="4A9D52F4"/>
    <w:rsid w:val="4A9D70A2"/>
    <w:rsid w:val="4A9F106C"/>
    <w:rsid w:val="4AA30431"/>
    <w:rsid w:val="4AA3304D"/>
    <w:rsid w:val="4AA5064D"/>
    <w:rsid w:val="4AA743C5"/>
    <w:rsid w:val="4AA85A47"/>
    <w:rsid w:val="4AAA60D5"/>
    <w:rsid w:val="4AAC432F"/>
    <w:rsid w:val="4AAC5537"/>
    <w:rsid w:val="4AAC7812"/>
    <w:rsid w:val="4AB12B4E"/>
    <w:rsid w:val="4AB4263E"/>
    <w:rsid w:val="4AB50890"/>
    <w:rsid w:val="4AB8064A"/>
    <w:rsid w:val="4AB8212E"/>
    <w:rsid w:val="4AB82D0F"/>
    <w:rsid w:val="4AB97C54"/>
    <w:rsid w:val="4ABA5EA6"/>
    <w:rsid w:val="4ABB39CC"/>
    <w:rsid w:val="4ABF34BD"/>
    <w:rsid w:val="4ABF5254"/>
    <w:rsid w:val="4AC05487"/>
    <w:rsid w:val="4AC26B09"/>
    <w:rsid w:val="4AC42881"/>
    <w:rsid w:val="4AC477B5"/>
    <w:rsid w:val="4AC62A9D"/>
    <w:rsid w:val="4ACA1E61"/>
    <w:rsid w:val="4ACB00B3"/>
    <w:rsid w:val="4ACC3E2B"/>
    <w:rsid w:val="4ACC5BD9"/>
    <w:rsid w:val="4ACC7988"/>
    <w:rsid w:val="4ACE3700"/>
    <w:rsid w:val="4ACF6009"/>
    <w:rsid w:val="4AD131F0"/>
    <w:rsid w:val="4AD351BA"/>
    <w:rsid w:val="4AD54A8E"/>
    <w:rsid w:val="4AD8457E"/>
    <w:rsid w:val="4AD8632C"/>
    <w:rsid w:val="4ADA02F6"/>
    <w:rsid w:val="4ADA6548"/>
    <w:rsid w:val="4ADB406F"/>
    <w:rsid w:val="4ADF3B5F"/>
    <w:rsid w:val="4ADF590D"/>
    <w:rsid w:val="4ADF76BB"/>
    <w:rsid w:val="4AE03433"/>
    <w:rsid w:val="4AE42F23"/>
    <w:rsid w:val="4AE7656F"/>
    <w:rsid w:val="4AE86B80"/>
    <w:rsid w:val="4AEB42B2"/>
    <w:rsid w:val="4AEB7664"/>
    <w:rsid w:val="4AEE5B50"/>
    <w:rsid w:val="4AF018C8"/>
    <w:rsid w:val="4AF173EE"/>
    <w:rsid w:val="4AF23F74"/>
    <w:rsid w:val="4AF313B8"/>
    <w:rsid w:val="4AF56EDE"/>
    <w:rsid w:val="4AF8077D"/>
    <w:rsid w:val="4AFA3B96"/>
    <w:rsid w:val="4AFA44F5"/>
    <w:rsid w:val="4AFB201B"/>
    <w:rsid w:val="4AFD3FE5"/>
    <w:rsid w:val="4AFD7C19"/>
    <w:rsid w:val="4B005BCD"/>
    <w:rsid w:val="4B007A08"/>
    <w:rsid w:val="4B02784D"/>
    <w:rsid w:val="4B046389"/>
    <w:rsid w:val="4B0567D1"/>
    <w:rsid w:val="4B06733D"/>
    <w:rsid w:val="4B074E64"/>
    <w:rsid w:val="4B090BDC"/>
    <w:rsid w:val="4B0B04B0"/>
    <w:rsid w:val="4B0B1F4A"/>
    <w:rsid w:val="4B0C247A"/>
    <w:rsid w:val="4B0C4228"/>
    <w:rsid w:val="4B101F6A"/>
    <w:rsid w:val="4B115470"/>
    <w:rsid w:val="4B125CE2"/>
    <w:rsid w:val="4B133808"/>
    <w:rsid w:val="4B155BCD"/>
    <w:rsid w:val="4B1732F9"/>
    <w:rsid w:val="4B1A06F3"/>
    <w:rsid w:val="4B1A4B97"/>
    <w:rsid w:val="4B1B26BD"/>
    <w:rsid w:val="4B223A4B"/>
    <w:rsid w:val="4B231661"/>
    <w:rsid w:val="4B236AAE"/>
    <w:rsid w:val="4B246296"/>
    <w:rsid w:val="4B257098"/>
    <w:rsid w:val="4B29302C"/>
    <w:rsid w:val="4B2B2900"/>
    <w:rsid w:val="4B2C48CA"/>
    <w:rsid w:val="4B2D52E4"/>
    <w:rsid w:val="4B320132"/>
    <w:rsid w:val="4B337A07"/>
    <w:rsid w:val="4B35377F"/>
    <w:rsid w:val="4B3551B7"/>
    <w:rsid w:val="4B35552D"/>
    <w:rsid w:val="4B3612A5"/>
    <w:rsid w:val="4B375749"/>
    <w:rsid w:val="4B3814C1"/>
    <w:rsid w:val="4B3A1029"/>
    <w:rsid w:val="4B3C4B0D"/>
    <w:rsid w:val="4B3D1C65"/>
    <w:rsid w:val="4B3F0159"/>
    <w:rsid w:val="4B3F45FD"/>
    <w:rsid w:val="4B4022CA"/>
    <w:rsid w:val="4B414BEA"/>
    <w:rsid w:val="4B427C4A"/>
    <w:rsid w:val="4B4614E8"/>
    <w:rsid w:val="4B481EEC"/>
    <w:rsid w:val="4B49547C"/>
    <w:rsid w:val="4B4B11F4"/>
    <w:rsid w:val="4B4B6AFE"/>
    <w:rsid w:val="4B4C0AC8"/>
    <w:rsid w:val="4B4E2A92"/>
    <w:rsid w:val="4B4E749F"/>
    <w:rsid w:val="4B5160DF"/>
    <w:rsid w:val="4B517E8D"/>
    <w:rsid w:val="4B5300A9"/>
    <w:rsid w:val="4B533C05"/>
    <w:rsid w:val="4B571947"/>
    <w:rsid w:val="4B5A1437"/>
    <w:rsid w:val="4B5C51AF"/>
    <w:rsid w:val="4B5D24F7"/>
    <w:rsid w:val="4B5E0F27"/>
    <w:rsid w:val="4B5F6A4E"/>
    <w:rsid w:val="4B6127C6"/>
    <w:rsid w:val="4B6202EC"/>
    <w:rsid w:val="4B6422B6"/>
    <w:rsid w:val="4B644064"/>
    <w:rsid w:val="4B645E12"/>
    <w:rsid w:val="4B652B55"/>
    <w:rsid w:val="4B66323D"/>
    <w:rsid w:val="4B6978CC"/>
    <w:rsid w:val="4B6D2F19"/>
    <w:rsid w:val="4B702A09"/>
    <w:rsid w:val="4B704048"/>
    <w:rsid w:val="4B707271"/>
    <w:rsid w:val="4B75001F"/>
    <w:rsid w:val="4B773D97"/>
    <w:rsid w:val="4B7A3887"/>
    <w:rsid w:val="4B7B411C"/>
    <w:rsid w:val="4B7C13AE"/>
    <w:rsid w:val="4B7C315C"/>
    <w:rsid w:val="4B7D3958"/>
    <w:rsid w:val="4B7D6ED4"/>
    <w:rsid w:val="4B810772"/>
    <w:rsid w:val="4B840262"/>
    <w:rsid w:val="4B8457C6"/>
    <w:rsid w:val="4B851705"/>
    <w:rsid w:val="4B86222C"/>
    <w:rsid w:val="4B863FDA"/>
    <w:rsid w:val="4B865D88"/>
    <w:rsid w:val="4B887D52"/>
    <w:rsid w:val="4B8A01B9"/>
    <w:rsid w:val="4B8B339F"/>
    <w:rsid w:val="4B8B7843"/>
    <w:rsid w:val="4B8D7117"/>
    <w:rsid w:val="4B8E10E1"/>
    <w:rsid w:val="4B920BD1"/>
    <w:rsid w:val="4B9304A5"/>
    <w:rsid w:val="4B931A7D"/>
    <w:rsid w:val="4B9506C1"/>
    <w:rsid w:val="4B970143"/>
    <w:rsid w:val="4B971D44"/>
    <w:rsid w:val="4B9739F7"/>
    <w:rsid w:val="4B983D0E"/>
    <w:rsid w:val="4B9A1834"/>
    <w:rsid w:val="4B9A5CD8"/>
    <w:rsid w:val="4B9A7A86"/>
    <w:rsid w:val="4B9D30D2"/>
    <w:rsid w:val="4B9F6E4A"/>
    <w:rsid w:val="4BA05606"/>
    <w:rsid w:val="4BA206E8"/>
    <w:rsid w:val="4BA32DDE"/>
    <w:rsid w:val="4BA426B2"/>
    <w:rsid w:val="4BA95F1B"/>
    <w:rsid w:val="4BAD5A0B"/>
    <w:rsid w:val="4BAE52DF"/>
    <w:rsid w:val="4BAF3531"/>
    <w:rsid w:val="4BB01057"/>
    <w:rsid w:val="4BB24DCF"/>
    <w:rsid w:val="4BB328F5"/>
    <w:rsid w:val="4BB46D99"/>
    <w:rsid w:val="4BB52B12"/>
    <w:rsid w:val="4BB548C0"/>
    <w:rsid w:val="4BB74194"/>
    <w:rsid w:val="4BBA0128"/>
    <w:rsid w:val="4BBE19C6"/>
    <w:rsid w:val="4BBE3774"/>
    <w:rsid w:val="4BC10C51"/>
    <w:rsid w:val="4BC36FDC"/>
    <w:rsid w:val="4BC44A01"/>
    <w:rsid w:val="4BC468B1"/>
    <w:rsid w:val="4BC6087B"/>
    <w:rsid w:val="4BCD1C09"/>
    <w:rsid w:val="4BCD71F4"/>
    <w:rsid w:val="4BCF3BD3"/>
    <w:rsid w:val="4BCF5981"/>
    <w:rsid w:val="4BD061D0"/>
    <w:rsid w:val="4BD25472"/>
    <w:rsid w:val="4BD411EA"/>
    <w:rsid w:val="4BD42F98"/>
    <w:rsid w:val="4BD56D10"/>
    <w:rsid w:val="4BD846DB"/>
    <w:rsid w:val="4BD9235C"/>
    <w:rsid w:val="4BD95797"/>
    <w:rsid w:val="4BDA4326"/>
    <w:rsid w:val="4BDC009E"/>
    <w:rsid w:val="4BDF193C"/>
    <w:rsid w:val="4BE13907"/>
    <w:rsid w:val="4BE504E7"/>
    <w:rsid w:val="4BE62CCB"/>
    <w:rsid w:val="4BE8259F"/>
    <w:rsid w:val="4BE86A43"/>
    <w:rsid w:val="4BE970CA"/>
    <w:rsid w:val="4BEA4569"/>
    <w:rsid w:val="4BEB208F"/>
    <w:rsid w:val="4BEC277D"/>
    <w:rsid w:val="4BEE2503"/>
    <w:rsid w:val="4BEF7DD1"/>
    <w:rsid w:val="4BF058F8"/>
    <w:rsid w:val="4BF076A6"/>
    <w:rsid w:val="4BF4363A"/>
    <w:rsid w:val="4BF54CBC"/>
    <w:rsid w:val="4BF929FE"/>
    <w:rsid w:val="4BFA6210"/>
    <w:rsid w:val="4BFB49C8"/>
    <w:rsid w:val="4BFC604B"/>
    <w:rsid w:val="4BFE0015"/>
    <w:rsid w:val="4BFE6021"/>
    <w:rsid w:val="4BFE6267"/>
    <w:rsid w:val="4BFF5B3B"/>
    <w:rsid w:val="4BFF74B1"/>
    <w:rsid w:val="4C0118B3"/>
    <w:rsid w:val="4C013661"/>
    <w:rsid w:val="4C03562B"/>
    <w:rsid w:val="4C043151"/>
    <w:rsid w:val="4C082C41"/>
    <w:rsid w:val="4C0A0767"/>
    <w:rsid w:val="4C0D64AA"/>
    <w:rsid w:val="4C0F2222"/>
    <w:rsid w:val="4C101AF6"/>
    <w:rsid w:val="4C147838"/>
    <w:rsid w:val="4C1635B0"/>
    <w:rsid w:val="4C1710D6"/>
    <w:rsid w:val="4C172E84"/>
    <w:rsid w:val="4C177328"/>
    <w:rsid w:val="4C181CE0"/>
    <w:rsid w:val="4C1930A0"/>
    <w:rsid w:val="4C194E4E"/>
    <w:rsid w:val="4C1B0BC7"/>
    <w:rsid w:val="4C1B2975"/>
    <w:rsid w:val="4C1C3BC5"/>
    <w:rsid w:val="4C1E06B7"/>
    <w:rsid w:val="4C20442F"/>
    <w:rsid w:val="4C237A7B"/>
    <w:rsid w:val="4C245A30"/>
    <w:rsid w:val="4C251A45"/>
    <w:rsid w:val="4C2537F3"/>
    <w:rsid w:val="4C2555A1"/>
    <w:rsid w:val="4C2866BD"/>
    <w:rsid w:val="4C2A0E0A"/>
    <w:rsid w:val="4C3103EA"/>
    <w:rsid w:val="4C3337D0"/>
    <w:rsid w:val="4C340F72"/>
    <w:rsid w:val="4C371778"/>
    <w:rsid w:val="4C3752D5"/>
    <w:rsid w:val="4C380D83"/>
    <w:rsid w:val="4C392DFB"/>
    <w:rsid w:val="4C3954F1"/>
    <w:rsid w:val="4C3E48B5"/>
    <w:rsid w:val="4C3E6663"/>
    <w:rsid w:val="4C4023DB"/>
    <w:rsid w:val="4C404189"/>
    <w:rsid w:val="4C4079E1"/>
    <w:rsid w:val="4C416153"/>
    <w:rsid w:val="4C4243A5"/>
    <w:rsid w:val="4C434755"/>
    <w:rsid w:val="4C453E95"/>
    <w:rsid w:val="4C4A14AC"/>
    <w:rsid w:val="4C4A325A"/>
    <w:rsid w:val="4C4A5008"/>
    <w:rsid w:val="4C4D4AF8"/>
    <w:rsid w:val="4C4F0870"/>
    <w:rsid w:val="4C4F4439"/>
    <w:rsid w:val="4C547C35"/>
    <w:rsid w:val="4C56173B"/>
    <w:rsid w:val="4C5639AD"/>
    <w:rsid w:val="4C567E51"/>
    <w:rsid w:val="4C577725"/>
    <w:rsid w:val="4C583BC9"/>
    <w:rsid w:val="4C59349D"/>
    <w:rsid w:val="4C5B0FC3"/>
    <w:rsid w:val="4C5B45D0"/>
    <w:rsid w:val="4C5E6D05"/>
    <w:rsid w:val="4C60482B"/>
    <w:rsid w:val="4C6228AF"/>
    <w:rsid w:val="4C651E42"/>
    <w:rsid w:val="4C6836E0"/>
    <w:rsid w:val="4C687B84"/>
    <w:rsid w:val="4C6D79C2"/>
    <w:rsid w:val="4C6F22E2"/>
    <w:rsid w:val="4C6F4853"/>
    <w:rsid w:val="4C6F4A6E"/>
    <w:rsid w:val="4C72455F"/>
    <w:rsid w:val="4C7622A1"/>
    <w:rsid w:val="4C76404F"/>
    <w:rsid w:val="4C7675E4"/>
    <w:rsid w:val="4C771B75"/>
    <w:rsid w:val="4C787E3F"/>
    <w:rsid w:val="4C7B1665"/>
    <w:rsid w:val="4C8449BE"/>
    <w:rsid w:val="4C856040"/>
    <w:rsid w:val="4C87000A"/>
    <w:rsid w:val="4C883D82"/>
    <w:rsid w:val="4C885B30"/>
    <w:rsid w:val="4C8A5C61"/>
    <w:rsid w:val="4C8C5620"/>
    <w:rsid w:val="4C8C73CE"/>
    <w:rsid w:val="4C8F3363"/>
    <w:rsid w:val="4C8F5111"/>
    <w:rsid w:val="4C8F6EBF"/>
    <w:rsid w:val="4C9170DB"/>
    <w:rsid w:val="4C92075D"/>
    <w:rsid w:val="4C9269AF"/>
    <w:rsid w:val="4C940979"/>
    <w:rsid w:val="4C942727"/>
    <w:rsid w:val="4C99016F"/>
    <w:rsid w:val="4C991AEB"/>
    <w:rsid w:val="4C9B3AB5"/>
    <w:rsid w:val="4C9D15DC"/>
    <w:rsid w:val="4C9E35A6"/>
    <w:rsid w:val="4C9E5354"/>
    <w:rsid w:val="4C9E7F31"/>
    <w:rsid w:val="4CA0731E"/>
    <w:rsid w:val="4CA24E44"/>
    <w:rsid w:val="4CA26BF2"/>
    <w:rsid w:val="4CA566E2"/>
    <w:rsid w:val="4CA74B4B"/>
    <w:rsid w:val="4CA86612"/>
    <w:rsid w:val="4CA87F80"/>
    <w:rsid w:val="4CAC7A71"/>
    <w:rsid w:val="4CAD5597"/>
    <w:rsid w:val="4CB16E35"/>
    <w:rsid w:val="4CB26336"/>
    <w:rsid w:val="4CB30DFF"/>
    <w:rsid w:val="4CB608EF"/>
    <w:rsid w:val="4CB6269D"/>
    <w:rsid w:val="4CB6685F"/>
    <w:rsid w:val="4CB66B41"/>
    <w:rsid w:val="4CB86415"/>
    <w:rsid w:val="4CBC202A"/>
    <w:rsid w:val="4CBD57DA"/>
    <w:rsid w:val="4CC254E6"/>
    <w:rsid w:val="4CC32763"/>
    <w:rsid w:val="4CC367FE"/>
    <w:rsid w:val="4CC528E0"/>
    <w:rsid w:val="4CC72AFC"/>
    <w:rsid w:val="4CC748AA"/>
    <w:rsid w:val="4CC76658"/>
    <w:rsid w:val="4CCF375F"/>
    <w:rsid w:val="4CCF550D"/>
    <w:rsid w:val="4CD1167F"/>
    <w:rsid w:val="4CD22B0F"/>
    <w:rsid w:val="4CD26B56"/>
    <w:rsid w:val="4CD3324F"/>
    <w:rsid w:val="4CD55219"/>
    <w:rsid w:val="4CD80866"/>
    <w:rsid w:val="4CD9638C"/>
    <w:rsid w:val="4CE03BBE"/>
    <w:rsid w:val="4CE0596C"/>
    <w:rsid w:val="4CE0771A"/>
    <w:rsid w:val="4CE52F83"/>
    <w:rsid w:val="4CE74F4D"/>
    <w:rsid w:val="4CE90CC5"/>
    <w:rsid w:val="4CE92A73"/>
    <w:rsid w:val="4CE94821"/>
    <w:rsid w:val="4CEE0089"/>
    <w:rsid w:val="4CEE0CE9"/>
    <w:rsid w:val="4CEE2238"/>
    <w:rsid w:val="4CEE62DB"/>
    <w:rsid w:val="4CF17B79"/>
    <w:rsid w:val="4CF220F9"/>
    <w:rsid w:val="4CF26484"/>
    <w:rsid w:val="4CF431C6"/>
    <w:rsid w:val="4CF80F08"/>
    <w:rsid w:val="4CF83F29"/>
    <w:rsid w:val="4CFA4C80"/>
    <w:rsid w:val="4CFB09F8"/>
    <w:rsid w:val="4CFD02CC"/>
    <w:rsid w:val="4CFD207A"/>
    <w:rsid w:val="4CFD651E"/>
    <w:rsid w:val="4D004428"/>
    <w:rsid w:val="4D01600E"/>
    <w:rsid w:val="4D021D86"/>
    <w:rsid w:val="4D03307E"/>
    <w:rsid w:val="4D04165B"/>
    <w:rsid w:val="4D057181"/>
    <w:rsid w:val="4D072E8F"/>
    <w:rsid w:val="4D07739D"/>
    <w:rsid w:val="4D077F3C"/>
    <w:rsid w:val="4D094EC3"/>
    <w:rsid w:val="4D0A4797"/>
    <w:rsid w:val="4D0B43E1"/>
    <w:rsid w:val="4D0B7988"/>
    <w:rsid w:val="4D0C050F"/>
    <w:rsid w:val="4D0C6761"/>
    <w:rsid w:val="4D0D6D01"/>
    <w:rsid w:val="4D0E0191"/>
    <w:rsid w:val="4D0F1DAD"/>
    <w:rsid w:val="4D0F7FFF"/>
    <w:rsid w:val="4D105682"/>
    <w:rsid w:val="4D123355"/>
    <w:rsid w:val="4D13189E"/>
    <w:rsid w:val="4D1A70D0"/>
    <w:rsid w:val="4D1D096E"/>
    <w:rsid w:val="4D1F0243"/>
    <w:rsid w:val="4D1F46E6"/>
    <w:rsid w:val="4D1F6494"/>
    <w:rsid w:val="4D221AE1"/>
    <w:rsid w:val="4D225F85"/>
    <w:rsid w:val="4D227D33"/>
    <w:rsid w:val="4D245859"/>
    <w:rsid w:val="4D2515D1"/>
    <w:rsid w:val="4D2910C1"/>
    <w:rsid w:val="4D292E6F"/>
    <w:rsid w:val="4D2A3B31"/>
    <w:rsid w:val="4D2A6BE7"/>
    <w:rsid w:val="4D312C52"/>
    <w:rsid w:val="4D357A66"/>
    <w:rsid w:val="4D371A30"/>
    <w:rsid w:val="4D3857A8"/>
    <w:rsid w:val="4D3A1520"/>
    <w:rsid w:val="4D3E0700"/>
    <w:rsid w:val="4D3F2693"/>
    <w:rsid w:val="4D3F6B37"/>
    <w:rsid w:val="4D40640B"/>
    <w:rsid w:val="4D422183"/>
    <w:rsid w:val="4D447CA9"/>
    <w:rsid w:val="4D453A21"/>
    <w:rsid w:val="4D4642C1"/>
    <w:rsid w:val="4D467EC5"/>
    <w:rsid w:val="4D470B7A"/>
    <w:rsid w:val="4D471406"/>
    <w:rsid w:val="4D471547"/>
    <w:rsid w:val="4D477799"/>
    <w:rsid w:val="4D4952BF"/>
    <w:rsid w:val="4D4E0B28"/>
    <w:rsid w:val="4D5048A0"/>
    <w:rsid w:val="4D50664E"/>
    <w:rsid w:val="4D510618"/>
    <w:rsid w:val="4D5325E2"/>
    <w:rsid w:val="4D550108"/>
    <w:rsid w:val="4D574C65"/>
    <w:rsid w:val="4D583754"/>
    <w:rsid w:val="4D5944BC"/>
    <w:rsid w:val="4D5B4FF3"/>
    <w:rsid w:val="4D5C27F9"/>
    <w:rsid w:val="4D5D520F"/>
    <w:rsid w:val="4D5F2D35"/>
    <w:rsid w:val="4D602609"/>
    <w:rsid w:val="4D61085B"/>
    <w:rsid w:val="4D616AAD"/>
    <w:rsid w:val="4D637AFB"/>
    <w:rsid w:val="4D6538AB"/>
    <w:rsid w:val="4D662315"/>
    <w:rsid w:val="4D67790C"/>
    <w:rsid w:val="4D69222C"/>
    <w:rsid w:val="4D694DFD"/>
    <w:rsid w:val="4D695962"/>
    <w:rsid w:val="4D6C0FAE"/>
    <w:rsid w:val="4D6C7200"/>
    <w:rsid w:val="4D6E11CA"/>
    <w:rsid w:val="4D704F42"/>
    <w:rsid w:val="4D706CF0"/>
    <w:rsid w:val="4D722A68"/>
    <w:rsid w:val="4D783DF7"/>
    <w:rsid w:val="4D7A31B0"/>
    <w:rsid w:val="4D7B7443"/>
    <w:rsid w:val="4D7F33D7"/>
    <w:rsid w:val="4D81508F"/>
    <w:rsid w:val="4D8207D1"/>
    <w:rsid w:val="4D862070"/>
    <w:rsid w:val="4D876431"/>
    <w:rsid w:val="4D896004"/>
    <w:rsid w:val="4D8973D9"/>
    <w:rsid w:val="4D8B1D7C"/>
    <w:rsid w:val="4D8D78A2"/>
    <w:rsid w:val="4D8F3F46"/>
    <w:rsid w:val="4D8F5636"/>
    <w:rsid w:val="4D905305"/>
    <w:rsid w:val="4D930C30"/>
    <w:rsid w:val="4D957DB8"/>
    <w:rsid w:val="4D964A72"/>
    <w:rsid w:val="4D97427D"/>
    <w:rsid w:val="4D9A3D6D"/>
    <w:rsid w:val="4D9C1254"/>
    <w:rsid w:val="4D9F75D5"/>
    <w:rsid w:val="4DA1334D"/>
    <w:rsid w:val="4DA1635B"/>
    <w:rsid w:val="4DA42E3E"/>
    <w:rsid w:val="4DA4699A"/>
    <w:rsid w:val="4DA644C0"/>
    <w:rsid w:val="4DAB1AD6"/>
    <w:rsid w:val="4DB017E2"/>
    <w:rsid w:val="4DB0533F"/>
    <w:rsid w:val="4DB27309"/>
    <w:rsid w:val="4DB316D4"/>
    <w:rsid w:val="4DB43081"/>
    <w:rsid w:val="4DB473A2"/>
    <w:rsid w:val="4DB841F3"/>
    <w:rsid w:val="4DBC0187"/>
    <w:rsid w:val="4DBC1F35"/>
    <w:rsid w:val="4DBC2D53"/>
    <w:rsid w:val="4DBE3EFF"/>
    <w:rsid w:val="4DBE72E2"/>
    <w:rsid w:val="4DBF1A26"/>
    <w:rsid w:val="4DC332C4"/>
    <w:rsid w:val="4DC52790"/>
    <w:rsid w:val="4DC617B7"/>
    <w:rsid w:val="4DC82688"/>
    <w:rsid w:val="4DC96CA8"/>
    <w:rsid w:val="4DCB2178"/>
    <w:rsid w:val="4DCC3EE8"/>
    <w:rsid w:val="4DCF13D9"/>
    <w:rsid w:val="4DCF2582"/>
    <w:rsid w:val="4DD03C33"/>
    <w:rsid w:val="4DD41B6D"/>
    <w:rsid w:val="4DD52FF7"/>
    <w:rsid w:val="4DD728CB"/>
    <w:rsid w:val="4DD76D6F"/>
    <w:rsid w:val="4DDA23BB"/>
    <w:rsid w:val="4DDA6A40"/>
    <w:rsid w:val="4DDF79D2"/>
    <w:rsid w:val="4DE14B44"/>
    <w:rsid w:val="4DE14C7E"/>
    <w:rsid w:val="4DE374C2"/>
    <w:rsid w:val="4DE60D60"/>
    <w:rsid w:val="4DE66FB2"/>
    <w:rsid w:val="4DE82D2A"/>
    <w:rsid w:val="4DEA6AA2"/>
    <w:rsid w:val="4DF01BDF"/>
    <w:rsid w:val="4DF0398D"/>
    <w:rsid w:val="4DF23BA9"/>
    <w:rsid w:val="4DF3347D"/>
    <w:rsid w:val="4DF33A40"/>
    <w:rsid w:val="4DF41C64"/>
    <w:rsid w:val="4DF50F21"/>
    <w:rsid w:val="4DF73D65"/>
    <w:rsid w:val="4DF74D1B"/>
    <w:rsid w:val="4DF94F37"/>
    <w:rsid w:val="4DFA0CB0"/>
    <w:rsid w:val="4DFA2A5E"/>
    <w:rsid w:val="4DFA480C"/>
    <w:rsid w:val="4DFC4A28"/>
    <w:rsid w:val="4E000207"/>
    <w:rsid w:val="4E0062C6"/>
    <w:rsid w:val="4E013DEC"/>
    <w:rsid w:val="4E015B9A"/>
    <w:rsid w:val="4E0336C0"/>
    <w:rsid w:val="4E075509"/>
    <w:rsid w:val="4E08517B"/>
    <w:rsid w:val="4E086F29"/>
    <w:rsid w:val="4E087FAC"/>
    <w:rsid w:val="4E094A4F"/>
    <w:rsid w:val="4E0B4C6B"/>
    <w:rsid w:val="4E0B6A19"/>
    <w:rsid w:val="4E0C3148"/>
    <w:rsid w:val="4E0F475B"/>
    <w:rsid w:val="4E0F6509"/>
    <w:rsid w:val="4E10402F"/>
    <w:rsid w:val="4E11118C"/>
    <w:rsid w:val="4E122358"/>
    <w:rsid w:val="4E165AE9"/>
    <w:rsid w:val="4E16673F"/>
    <w:rsid w:val="4E1A6C5C"/>
    <w:rsid w:val="4E1C4782"/>
    <w:rsid w:val="4E1C6E78"/>
    <w:rsid w:val="4E217FEA"/>
    <w:rsid w:val="4E28581D"/>
    <w:rsid w:val="4E291FE4"/>
    <w:rsid w:val="4E2D2E33"/>
    <w:rsid w:val="4E2E44B5"/>
    <w:rsid w:val="4E3046D1"/>
    <w:rsid w:val="4E323FA5"/>
    <w:rsid w:val="4E345F70"/>
    <w:rsid w:val="4E3715BC"/>
    <w:rsid w:val="4E3917D8"/>
    <w:rsid w:val="4E393586"/>
    <w:rsid w:val="4E3C3076"/>
    <w:rsid w:val="4E3E0B9C"/>
    <w:rsid w:val="4E41068C"/>
    <w:rsid w:val="4E4168DE"/>
    <w:rsid w:val="4E422B8B"/>
    <w:rsid w:val="4E43575C"/>
    <w:rsid w:val="4E473EF5"/>
    <w:rsid w:val="4E485577"/>
    <w:rsid w:val="4E4A5793"/>
    <w:rsid w:val="4E4B32B9"/>
    <w:rsid w:val="4E52289A"/>
    <w:rsid w:val="4E535251"/>
    <w:rsid w:val="4E5403C0"/>
    <w:rsid w:val="4E555EE6"/>
    <w:rsid w:val="4E557C94"/>
    <w:rsid w:val="4E564138"/>
    <w:rsid w:val="4E593C28"/>
    <w:rsid w:val="4E5C7274"/>
    <w:rsid w:val="4E604C84"/>
    <w:rsid w:val="4E612ADD"/>
    <w:rsid w:val="4E61488B"/>
    <w:rsid w:val="4E616639"/>
    <w:rsid w:val="4E636855"/>
    <w:rsid w:val="4E661EA1"/>
    <w:rsid w:val="4E6848A6"/>
    <w:rsid w:val="4E6A1991"/>
    <w:rsid w:val="4E6B4968"/>
    <w:rsid w:val="4E6C3227"/>
    <w:rsid w:val="4E6C395B"/>
    <w:rsid w:val="4E6D46B7"/>
    <w:rsid w:val="4E6E777A"/>
    <w:rsid w:val="4E6F51FA"/>
    <w:rsid w:val="4E6F6FA8"/>
    <w:rsid w:val="4E704ACE"/>
    <w:rsid w:val="4E717099"/>
    <w:rsid w:val="4E721C6A"/>
    <w:rsid w:val="4E740A62"/>
    <w:rsid w:val="4E772300"/>
    <w:rsid w:val="4E793892"/>
    <w:rsid w:val="4E796713"/>
    <w:rsid w:val="4E797E26"/>
    <w:rsid w:val="4E7E71EB"/>
    <w:rsid w:val="4E800872"/>
    <w:rsid w:val="4E8011B5"/>
    <w:rsid w:val="4E807407"/>
    <w:rsid w:val="4E816CDB"/>
    <w:rsid w:val="4E82001E"/>
    <w:rsid w:val="4E821D07"/>
    <w:rsid w:val="4E8567CB"/>
    <w:rsid w:val="4E872543"/>
    <w:rsid w:val="4E880069"/>
    <w:rsid w:val="4E881E17"/>
    <w:rsid w:val="4E916F1E"/>
    <w:rsid w:val="4E9407BC"/>
    <w:rsid w:val="4E992DD9"/>
    <w:rsid w:val="4E994025"/>
    <w:rsid w:val="4E9B1B4B"/>
    <w:rsid w:val="4E9B7D9D"/>
    <w:rsid w:val="4E9E5ADF"/>
    <w:rsid w:val="4E9E77F7"/>
    <w:rsid w:val="4EA07161"/>
    <w:rsid w:val="4EA12ED9"/>
    <w:rsid w:val="4EA41F28"/>
    <w:rsid w:val="4EA529C9"/>
    <w:rsid w:val="4EA604F0"/>
    <w:rsid w:val="4EA74993"/>
    <w:rsid w:val="4EA85EEE"/>
    <w:rsid w:val="4EAC01FC"/>
    <w:rsid w:val="4EAC1FAA"/>
    <w:rsid w:val="4EAC328B"/>
    <w:rsid w:val="4EAC3D58"/>
    <w:rsid w:val="4EAD7AD0"/>
    <w:rsid w:val="4EAF3848"/>
    <w:rsid w:val="4EB2452C"/>
    <w:rsid w:val="4EB250E6"/>
    <w:rsid w:val="4EBD5F65"/>
    <w:rsid w:val="4EC05A55"/>
    <w:rsid w:val="4EC217CD"/>
    <w:rsid w:val="4EC310A1"/>
    <w:rsid w:val="4EC569ED"/>
    <w:rsid w:val="4ECA2430"/>
    <w:rsid w:val="4ECA68D4"/>
    <w:rsid w:val="4ECB2D04"/>
    <w:rsid w:val="4ECB4B86"/>
    <w:rsid w:val="4ED223D5"/>
    <w:rsid w:val="4ED35788"/>
    <w:rsid w:val="4ED432AF"/>
    <w:rsid w:val="4ED4505D"/>
    <w:rsid w:val="4ED50EA1"/>
    <w:rsid w:val="4ED736E4"/>
    <w:rsid w:val="4ED80FF1"/>
    <w:rsid w:val="4ED82BCE"/>
    <w:rsid w:val="4ED82D9F"/>
    <w:rsid w:val="4ED908C5"/>
    <w:rsid w:val="4ED92673"/>
    <w:rsid w:val="4EDB288F"/>
    <w:rsid w:val="4EDB63EB"/>
    <w:rsid w:val="4EDD2163"/>
    <w:rsid w:val="4EDD6607"/>
    <w:rsid w:val="4EE259CC"/>
    <w:rsid w:val="4EE2777A"/>
    <w:rsid w:val="4EE71234"/>
    <w:rsid w:val="4EE74D90"/>
    <w:rsid w:val="4EEA36D0"/>
    <w:rsid w:val="4EEC050C"/>
    <w:rsid w:val="4EEC071D"/>
    <w:rsid w:val="4EEF00E8"/>
    <w:rsid w:val="4EEF1E97"/>
    <w:rsid w:val="4EEF44CD"/>
    <w:rsid w:val="4EF120B3"/>
    <w:rsid w:val="4EF16DED"/>
    <w:rsid w:val="4EF23735"/>
    <w:rsid w:val="4EF31987"/>
    <w:rsid w:val="4EF456FF"/>
    <w:rsid w:val="4EF5033F"/>
    <w:rsid w:val="4EF86F9D"/>
    <w:rsid w:val="4EF92D15"/>
    <w:rsid w:val="4EFE7F61"/>
    <w:rsid w:val="4EFF657E"/>
    <w:rsid w:val="4F0040A4"/>
    <w:rsid w:val="4F02606E"/>
    <w:rsid w:val="4F027D20"/>
    <w:rsid w:val="4F0E4A13"/>
    <w:rsid w:val="4F0E67C1"/>
    <w:rsid w:val="4F0F42E7"/>
    <w:rsid w:val="4F104EC3"/>
    <w:rsid w:val="4F11005F"/>
    <w:rsid w:val="4F1418FD"/>
    <w:rsid w:val="4F161B19"/>
    <w:rsid w:val="4F1A33B7"/>
    <w:rsid w:val="4F1B2C8C"/>
    <w:rsid w:val="4F1B712F"/>
    <w:rsid w:val="4F1D6A04"/>
    <w:rsid w:val="4F204A3C"/>
    <w:rsid w:val="4F2204BE"/>
    <w:rsid w:val="4F22735C"/>
    <w:rsid w:val="4F240A83"/>
    <w:rsid w:val="4F251D5C"/>
    <w:rsid w:val="4F2558B8"/>
    <w:rsid w:val="4F271630"/>
    <w:rsid w:val="4F293ABD"/>
    <w:rsid w:val="4F302BDB"/>
    <w:rsid w:val="4F3159C1"/>
    <w:rsid w:val="4F334479"/>
    <w:rsid w:val="4F337FD5"/>
    <w:rsid w:val="4F351F9F"/>
    <w:rsid w:val="4F361873"/>
    <w:rsid w:val="4F363F69"/>
    <w:rsid w:val="4F391364"/>
    <w:rsid w:val="4F3A5808"/>
    <w:rsid w:val="4F3A75B6"/>
    <w:rsid w:val="4F3D2C02"/>
    <w:rsid w:val="4F3D70A6"/>
    <w:rsid w:val="4F416B96"/>
    <w:rsid w:val="4F426946"/>
    <w:rsid w:val="4F455F5A"/>
    <w:rsid w:val="4F47354A"/>
    <w:rsid w:val="4F4915A7"/>
    <w:rsid w:val="4F495A4B"/>
    <w:rsid w:val="4F4977F9"/>
    <w:rsid w:val="4F4A531F"/>
    <w:rsid w:val="4F4B5D83"/>
    <w:rsid w:val="4F4C1097"/>
    <w:rsid w:val="4F4C553B"/>
    <w:rsid w:val="4F4E12B3"/>
    <w:rsid w:val="4F4E3061"/>
    <w:rsid w:val="4F4E6379"/>
    <w:rsid w:val="4F501413"/>
    <w:rsid w:val="4F506DD9"/>
    <w:rsid w:val="4F512B51"/>
    <w:rsid w:val="4F5148FF"/>
    <w:rsid w:val="4F5166AD"/>
    <w:rsid w:val="4F5543EF"/>
    <w:rsid w:val="4F5839F6"/>
    <w:rsid w:val="4F583EE0"/>
    <w:rsid w:val="4F585C8E"/>
    <w:rsid w:val="4F591FFC"/>
    <w:rsid w:val="4F5B577E"/>
    <w:rsid w:val="4F5C39D0"/>
    <w:rsid w:val="4F5D14F6"/>
    <w:rsid w:val="4F5F0DCA"/>
    <w:rsid w:val="4F604B42"/>
    <w:rsid w:val="4F6208BA"/>
    <w:rsid w:val="4F6603AB"/>
    <w:rsid w:val="4F675ED1"/>
    <w:rsid w:val="4F6B5360"/>
    <w:rsid w:val="4F6C1739"/>
    <w:rsid w:val="4F6E54B1"/>
    <w:rsid w:val="4F6E725F"/>
    <w:rsid w:val="4F6F4222"/>
    <w:rsid w:val="4F6F4D85"/>
    <w:rsid w:val="4F711F6A"/>
    <w:rsid w:val="4F716D4F"/>
    <w:rsid w:val="4F730D1A"/>
    <w:rsid w:val="4F74239C"/>
    <w:rsid w:val="4F766114"/>
    <w:rsid w:val="4F7A20A8"/>
    <w:rsid w:val="4F7A3E56"/>
    <w:rsid w:val="4F7C5E20"/>
    <w:rsid w:val="4F7D13F7"/>
    <w:rsid w:val="4F800045"/>
    <w:rsid w:val="4F822D0B"/>
    <w:rsid w:val="4F840831"/>
    <w:rsid w:val="4F870321"/>
    <w:rsid w:val="4F876573"/>
    <w:rsid w:val="4F894099"/>
    <w:rsid w:val="4F895E47"/>
    <w:rsid w:val="4F8B1BBF"/>
    <w:rsid w:val="4F8C5937"/>
    <w:rsid w:val="4F8D1DDB"/>
    <w:rsid w:val="4F8E16AF"/>
    <w:rsid w:val="4F9111A0"/>
    <w:rsid w:val="4F911C54"/>
    <w:rsid w:val="4F9273F2"/>
    <w:rsid w:val="4F93316A"/>
    <w:rsid w:val="4F934F18"/>
    <w:rsid w:val="4F944AAD"/>
    <w:rsid w:val="4F980780"/>
    <w:rsid w:val="4F98252E"/>
    <w:rsid w:val="4F9A44F8"/>
    <w:rsid w:val="4F9B5B7A"/>
    <w:rsid w:val="4F9D5D96"/>
    <w:rsid w:val="4F9F1B0F"/>
    <w:rsid w:val="4FA21C82"/>
    <w:rsid w:val="4FA2515B"/>
    <w:rsid w:val="4FA26F09"/>
    <w:rsid w:val="4FA47125"/>
    <w:rsid w:val="4FA64C4B"/>
    <w:rsid w:val="4FA709C3"/>
    <w:rsid w:val="4FA72F23"/>
    <w:rsid w:val="4FA7451F"/>
    <w:rsid w:val="4FA77F75"/>
    <w:rsid w:val="4FA964E9"/>
    <w:rsid w:val="4FAB2261"/>
    <w:rsid w:val="4FAC7D88"/>
    <w:rsid w:val="4FAD5FDA"/>
    <w:rsid w:val="4FAE58AE"/>
    <w:rsid w:val="4FAF1AF1"/>
    <w:rsid w:val="4FB1539E"/>
    <w:rsid w:val="4FB37368"/>
    <w:rsid w:val="4FB82BD0"/>
    <w:rsid w:val="4FBA6948"/>
    <w:rsid w:val="4FBC3CB9"/>
    <w:rsid w:val="4FBC621D"/>
    <w:rsid w:val="4FBD1F95"/>
    <w:rsid w:val="4FBD3D43"/>
    <w:rsid w:val="4FC24FED"/>
    <w:rsid w:val="4FC326FC"/>
    <w:rsid w:val="4FC652ED"/>
    <w:rsid w:val="4FC7696F"/>
    <w:rsid w:val="4FC92959"/>
    <w:rsid w:val="4FC96B8B"/>
    <w:rsid w:val="4FCC21D8"/>
    <w:rsid w:val="4FCE5F50"/>
    <w:rsid w:val="4FCE6B88"/>
    <w:rsid w:val="4FD07F1A"/>
    <w:rsid w:val="4FD23C92"/>
    <w:rsid w:val="4FD25A40"/>
    <w:rsid w:val="4FD277EE"/>
    <w:rsid w:val="4FD33566"/>
    <w:rsid w:val="4FD73056"/>
    <w:rsid w:val="4FD74E04"/>
    <w:rsid w:val="4FDA2B47"/>
    <w:rsid w:val="4FDC241B"/>
    <w:rsid w:val="4FDE5BC3"/>
    <w:rsid w:val="4FDF015D"/>
    <w:rsid w:val="4FE15C83"/>
    <w:rsid w:val="4FE614EB"/>
    <w:rsid w:val="4FE625E0"/>
    <w:rsid w:val="4FE63299"/>
    <w:rsid w:val="4FE6773D"/>
    <w:rsid w:val="4FE92D8A"/>
    <w:rsid w:val="4FEA6D37"/>
    <w:rsid w:val="4FF04118"/>
    <w:rsid w:val="4FF10AAF"/>
    <w:rsid w:val="4FF254C9"/>
    <w:rsid w:val="4FF74EE8"/>
    <w:rsid w:val="4FF82FCD"/>
    <w:rsid w:val="4FFA0AF3"/>
    <w:rsid w:val="4FFF25AD"/>
    <w:rsid w:val="500100D3"/>
    <w:rsid w:val="5003209D"/>
    <w:rsid w:val="50047BC4"/>
    <w:rsid w:val="50084580"/>
    <w:rsid w:val="500951DA"/>
    <w:rsid w:val="50096F88"/>
    <w:rsid w:val="500A342C"/>
    <w:rsid w:val="500D481B"/>
    <w:rsid w:val="500D6A78"/>
    <w:rsid w:val="500E27F0"/>
    <w:rsid w:val="50125E3D"/>
    <w:rsid w:val="50131BB5"/>
    <w:rsid w:val="501C315F"/>
    <w:rsid w:val="501C4F0D"/>
    <w:rsid w:val="501E6ED7"/>
    <w:rsid w:val="501F0559"/>
    <w:rsid w:val="50200547"/>
    <w:rsid w:val="50211ADF"/>
    <w:rsid w:val="5021480F"/>
    <w:rsid w:val="502344EE"/>
    <w:rsid w:val="5023629C"/>
    <w:rsid w:val="50243DC2"/>
    <w:rsid w:val="50285660"/>
    <w:rsid w:val="502D0EC8"/>
    <w:rsid w:val="502E69EF"/>
    <w:rsid w:val="503009B9"/>
    <w:rsid w:val="5032019A"/>
    <w:rsid w:val="50324731"/>
    <w:rsid w:val="50342257"/>
    <w:rsid w:val="50355FCF"/>
    <w:rsid w:val="5035610E"/>
    <w:rsid w:val="5039786D"/>
    <w:rsid w:val="503E1327"/>
    <w:rsid w:val="503E4E84"/>
    <w:rsid w:val="503F0BFC"/>
    <w:rsid w:val="50422451"/>
    <w:rsid w:val="504306EC"/>
    <w:rsid w:val="5043693E"/>
    <w:rsid w:val="50483F54"/>
    <w:rsid w:val="504B134F"/>
    <w:rsid w:val="504B1C98"/>
    <w:rsid w:val="504B75A0"/>
    <w:rsid w:val="504D156B"/>
    <w:rsid w:val="504F52E3"/>
    <w:rsid w:val="505226DD"/>
    <w:rsid w:val="50526B81"/>
    <w:rsid w:val="50546455"/>
    <w:rsid w:val="505521CD"/>
    <w:rsid w:val="50597F0F"/>
    <w:rsid w:val="505A77E4"/>
    <w:rsid w:val="505C7A00"/>
    <w:rsid w:val="505E72D4"/>
    <w:rsid w:val="505F4DFA"/>
    <w:rsid w:val="50610B72"/>
    <w:rsid w:val="50615016"/>
    <w:rsid w:val="50630D8E"/>
    <w:rsid w:val="506348EA"/>
    <w:rsid w:val="50642410"/>
    <w:rsid w:val="506568B4"/>
    <w:rsid w:val="5066262C"/>
    <w:rsid w:val="50697A27"/>
    <w:rsid w:val="506B7C43"/>
    <w:rsid w:val="506D5769"/>
    <w:rsid w:val="506D7517"/>
    <w:rsid w:val="506F14E1"/>
    <w:rsid w:val="507408A5"/>
    <w:rsid w:val="5074270E"/>
    <w:rsid w:val="50744D49"/>
    <w:rsid w:val="5075461D"/>
    <w:rsid w:val="507624DE"/>
    <w:rsid w:val="507765E7"/>
    <w:rsid w:val="5079410E"/>
    <w:rsid w:val="507A1C34"/>
    <w:rsid w:val="507B7A10"/>
    <w:rsid w:val="507C1E50"/>
    <w:rsid w:val="507C3BFE"/>
    <w:rsid w:val="507D6642"/>
    <w:rsid w:val="507E1724"/>
    <w:rsid w:val="507E7976"/>
    <w:rsid w:val="508036EE"/>
    <w:rsid w:val="50804FC3"/>
    <w:rsid w:val="50833C49"/>
    <w:rsid w:val="50854860"/>
    <w:rsid w:val="5086682B"/>
    <w:rsid w:val="508825A3"/>
    <w:rsid w:val="508A00C9"/>
    <w:rsid w:val="508B3E41"/>
    <w:rsid w:val="50903205"/>
    <w:rsid w:val="50940F47"/>
    <w:rsid w:val="50947199"/>
    <w:rsid w:val="5095081C"/>
    <w:rsid w:val="50960F7F"/>
    <w:rsid w:val="50962ECB"/>
    <w:rsid w:val="50962F12"/>
    <w:rsid w:val="50964CC0"/>
    <w:rsid w:val="50974594"/>
    <w:rsid w:val="509C1BAA"/>
    <w:rsid w:val="509C7DFC"/>
    <w:rsid w:val="509D6FF7"/>
    <w:rsid w:val="50A11925"/>
    <w:rsid w:val="50A32634"/>
    <w:rsid w:val="50A417ED"/>
    <w:rsid w:val="50A42E38"/>
    <w:rsid w:val="50A4577F"/>
    <w:rsid w:val="50A56CB1"/>
    <w:rsid w:val="50A76ECD"/>
    <w:rsid w:val="50AA076B"/>
    <w:rsid w:val="50AB003F"/>
    <w:rsid w:val="50AD289F"/>
    <w:rsid w:val="50AE7376"/>
    <w:rsid w:val="50B13DF1"/>
    <w:rsid w:val="50B73D1F"/>
    <w:rsid w:val="50BB64D4"/>
    <w:rsid w:val="50BD049E"/>
    <w:rsid w:val="50BD5BC9"/>
    <w:rsid w:val="50BE4F65"/>
    <w:rsid w:val="50C01D3C"/>
    <w:rsid w:val="50C10D15"/>
    <w:rsid w:val="50C11611"/>
    <w:rsid w:val="50C11EEE"/>
    <w:rsid w:val="50C3182D"/>
    <w:rsid w:val="50C51101"/>
    <w:rsid w:val="50C97249"/>
    <w:rsid w:val="50CC248F"/>
    <w:rsid w:val="50CD0815"/>
    <w:rsid w:val="50CF01D2"/>
    <w:rsid w:val="50D21A70"/>
    <w:rsid w:val="50D43A3A"/>
    <w:rsid w:val="50D457E8"/>
    <w:rsid w:val="50D47277"/>
    <w:rsid w:val="50D94BAC"/>
    <w:rsid w:val="50DD0C1D"/>
    <w:rsid w:val="50DE6667"/>
    <w:rsid w:val="50E0418D"/>
    <w:rsid w:val="50E161BC"/>
    <w:rsid w:val="50E27F05"/>
    <w:rsid w:val="50E81293"/>
    <w:rsid w:val="50E83041"/>
    <w:rsid w:val="50E84DEF"/>
    <w:rsid w:val="50E97CFC"/>
    <w:rsid w:val="50F25C6E"/>
    <w:rsid w:val="50F33EC0"/>
    <w:rsid w:val="50F47C38"/>
    <w:rsid w:val="50F57C05"/>
    <w:rsid w:val="50F6575E"/>
    <w:rsid w:val="50F96FFC"/>
    <w:rsid w:val="50FA4028"/>
    <w:rsid w:val="50FB0FC7"/>
    <w:rsid w:val="50FD0F68"/>
    <w:rsid w:val="50FE23F8"/>
    <w:rsid w:val="50FE4613"/>
    <w:rsid w:val="50FF3888"/>
    <w:rsid w:val="51002139"/>
    <w:rsid w:val="51025215"/>
    <w:rsid w:val="51053BF3"/>
    <w:rsid w:val="510559A1"/>
    <w:rsid w:val="510734C7"/>
    <w:rsid w:val="510A120A"/>
    <w:rsid w:val="510A2FB8"/>
    <w:rsid w:val="510A745C"/>
    <w:rsid w:val="510C4F82"/>
    <w:rsid w:val="510D2AA8"/>
    <w:rsid w:val="510D65B7"/>
    <w:rsid w:val="510F1C3C"/>
    <w:rsid w:val="51112598"/>
    <w:rsid w:val="51114346"/>
    <w:rsid w:val="511157AB"/>
    <w:rsid w:val="51145BE4"/>
    <w:rsid w:val="51151BC8"/>
    <w:rsid w:val="51167BAE"/>
    <w:rsid w:val="511A58F1"/>
    <w:rsid w:val="511B3417"/>
    <w:rsid w:val="511B51C5"/>
    <w:rsid w:val="511D0F3D"/>
    <w:rsid w:val="511D6E11"/>
    <w:rsid w:val="511E4CB5"/>
    <w:rsid w:val="51200A2D"/>
    <w:rsid w:val="51220301"/>
    <w:rsid w:val="512247A5"/>
    <w:rsid w:val="5124051D"/>
    <w:rsid w:val="51281690"/>
    <w:rsid w:val="512A5408"/>
    <w:rsid w:val="512D6CA6"/>
    <w:rsid w:val="512F0C70"/>
    <w:rsid w:val="512F6EC2"/>
    <w:rsid w:val="513242BC"/>
    <w:rsid w:val="513314DF"/>
    <w:rsid w:val="5133250E"/>
    <w:rsid w:val="513444D8"/>
    <w:rsid w:val="51353957"/>
    <w:rsid w:val="51361FFF"/>
    <w:rsid w:val="51385D77"/>
    <w:rsid w:val="51387B25"/>
    <w:rsid w:val="513A1AEF"/>
    <w:rsid w:val="513E0EB3"/>
    <w:rsid w:val="513E2C61"/>
    <w:rsid w:val="51402E7D"/>
    <w:rsid w:val="514069D9"/>
    <w:rsid w:val="5142540C"/>
    <w:rsid w:val="51435044"/>
    <w:rsid w:val="514364CA"/>
    <w:rsid w:val="5144296E"/>
    <w:rsid w:val="5144471C"/>
    <w:rsid w:val="51450494"/>
    <w:rsid w:val="51453FF0"/>
    <w:rsid w:val="514566E6"/>
    <w:rsid w:val="51475FBA"/>
    <w:rsid w:val="51477D68"/>
    <w:rsid w:val="514E559A"/>
    <w:rsid w:val="514F4E6E"/>
    <w:rsid w:val="514F6B70"/>
    <w:rsid w:val="514F7346"/>
    <w:rsid w:val="5150055F"/>
    <w:rsid w:val="5151508A"/>
    <w:rsid w:val="515406D7"/>
    <w:rsid w:val="515626A1"/>
    <w:rsid w:val="51583D23"/>
    <w:rsid w:val="51595CED"/>
    <w:rsid w:val="51597A9B"/>
    <w:rsid w:val="515B1A65"/>
    <w:rsid w:val="515D57DD"/>
    <w:rsid w:val="515E5734"/>
    <w:rsid w:val="515F1555"/>
    <w:rsid w:val="5160707C"/>
    <w:rsid w:val="51622DF4"/>
    <w:rsid w:val="51635772"/>
    <w:rsid w:val="5164091A"/>
    <w:rsid w:val="51647E65"/>
    <w:rsid w:val="51656440"/>
    <w:rsid w:val="5167665C"/>
    <w:rsid w:val="51692847"/>
    <w:rsid w:val="516A1CA8"/>
    <w:rsid w:val="516C5A20"/>
    <w:rsid w:val="516E081B"/>
    <w:rsid w:val="516F4F78"/>
    <w:rsid w:val="51703763"/>
    <w:rsid w:val="51713037"/>
    <w:rsid w:val="517174DB"/>
    <w:rsid w:val="51735001"/>
    <w:rsid w:val="51736DAF"/>
    <w:rsid w:val="51752B27"/>
    <w:rsid w:val="51782617"/>
    <w:rsid w:val="51786173"/>
    <w:rsid w:val="5180327A"/>
    <w:rsid w:val="51805EFD"/>
    <w:rsid w:val="51844B18"/>
    <w:rsid w:val="51864860"/>
    <w:rsid w:val="518731FF"/>
    <w:rsid w:val="51874608"/>
    <w:rsid w:val="518832C8"/>
    <w:rsid w:val="518965D2"/>
    <w:rsid w:val="518C7E71"/>
    <w:rsid w:val="518E5997"/>
    <w:rsid w:val="519311FF"/>
    <w:rsid w:val="51932FAD"/>
    <w:rsid w:val="51954F77"/>
    <w:rsid w:val="51956D25"/>
    <w:rsid w:val="5196484B"/>
    <w:rsid w:val="51976F41"/>
    <w:rsid w:val="519805C3"/>
    <w:rsid w:val="519A07DF"/>
    <w:rsid w:val="519A258E"/>
    <w:rsid w:val="519B6306"/>
    <w:rsid w:val="519D1C1A"/>
    <w:rsid w:val="519D3E2C"/>
    <w:rsid w:val="519F5DF6"/>
    <w:rsid w:val="51A0432A"/>
    <w:rsid w:val="51A21442"/>
    <w:rsid w:val="51A67184"/>
    <w:rsid w:val="51A74CAA"/>
    <w:rsid w:val="51A76A58"/>
    <w:rsid w:val="51A86090"/>
    <w:rsid w:val="51A90A23"/>
    <w:rsid w:val="51A927D1"/>
    <w:rsid w:val="51A96C75"/>
    <w:rsid w:val="51AB479B"/>
    <w:rsid w:val="51AC0513"/>
    <w:rsid w:val="51AE26BC"/>
    <w:rsid w:val="51AE6039"/>
    <w:rsid w:val="51B01DB1"/>
    <w:rsid w:val="51B15B29"/>
    <w:rsid w:val="51B64EEE"/>
    <w:rsid w:val="51B7396D"/>
    <w:rsid w:val="51BC0756"/>
    <w:rsid w:val="51BD4A0F"/>
    <w:rsid w:val="51C13FBE"/>
    <w:rsid w:val="51C23892"/>
    <w:rsid w:val="51C25640"/>
    <w:rsid w:val="51C413B8"/>
    <w:rsid w:val="51C4585C"/>
    <w:rsid w:val="51C55131"/>
    <w:rsid w:val="51C615D4"/>
    <w:rsid w:val="51C770FB"/>
    <w:rsid w:val="51CB2747"/>
    <w:rsid w:val="51CB6BEB"/>
    <w:rsid w:val="51CC64BF"/>
    <w:rsid w:val="51D26EE6"/>
    <w:rsid w:val="51D35A9F"/>
    <w:rsid w:val="51D3784E"/>
    <w:rsid w:val="51D51818"/>
    <w:rsid w:val="51D57A6A"/>
    <w:rsid w:val="51DA5080"/>
    <w:rsid w:val="51DB6702"/>
    <w:rsid w:val="51DF4444"/>
    <w:rsid w:val="51E11F6A"/>
    <w:rsid w:val="51E25CE3"/>
    <w:rsid w:val="51E27A91"/>
    <w:rsid w:val="51E657D3"/>
    <w:rsid w:val="51EB103B"/>
    <w:rsid w:val="51ED4DB3"/>
    <w:rsid w:val="51EE4687"/>
    <w:rsid w:val="51F30DEF"/>
    <w:rsid w:val="51F3621E"/>
    <w:rsid w:val="51F53C68"/>
    <w:rsid w:val="51F55A16"/>
    <w:rsid w:val="51F64B9F"/>
    <w:rsid w:val="51F872B4"/>
    <w:rsid w:val="51FA127E"/>
    <w:rsid w:val="51FA302C"/>
    <w:rsid w:val="51FA74D0"/>
    <w:rsid w:val="51FF6894"/>
    <w:rsid w:val="52000822"/>
    <w:rsid w:val="5201260D"/>
    <w:rsid w:val="52021EE1"/>
    <w:rsid w:val="52036385"/>
    <w:rsid w:val="52043EAB"/>
    <w:rsid w:val="520619D1"/>
    <w:rsid w:val="520774F7"/>
    <w:rsid w:val="5208399B"/>
    <w:rsid w:val="52086FB4"/>
    <w:rsid w:val="52093015"/>
    <w:rsid w:val="520E0886"/>
    <w:rsid w:val="520E4D2A"/>
    <w:rsid w:val="520E6201"/>
    <w:rsid w:val="5212481A"/>
    <w:rsid w:val="521265C8"/>
    <w:rsid w:val="52140592"/>
    <w:rsid w:val="52151C14"/>
    <w:rsid w:val="52155625"/>
    <w:rsid w:val="521560B8"/>
    <w:rsid w:val="52174AA4"/>
    <w:rsid w:val="5217598C"/>
    <w:rsid w:val="52187956"/>
    <w:rsid w:val="521A1920"/>
    <w:rsid w:val="521A547C"/>
    <w:rsid w:val="521A722A"/>
    <w:rsid w:val="521C7446"/>
    <w:rsid w:val="521D4F6D"/>
    <w:rsid w:val="522105B9"/>
    <w:rsid w:val="52263E21"/>
    <w:rsid w:val="52293911"/>
    <w:rsid w:val="522E0F28"/>
    <w:rsid w:val="522E2CD6"/>
    <w:rsid w:val="522E4CC3"/>
    <w:rsid w:val="52306A4E"/>
    <w:rsid w:val="52326C6A"/>
    <w:rsid w:val="523302EC"/>
    <w:rsid w:val="523429E2"/>
    <w:rsid w:val="52344790"/>
    <w:rsid w:val="52374280"/>
    <w:rsid w:val="523A167B"/>
    <w:rsid w:val="523A78CD"/>
    <w:rsid w:val="523C1897"/>
    <w:rsid w:val="523D116B"/>
    <w:rsid w:val="5244713B"/>
    <w:rsid w:val="52464797"/>
    <w:rsid w:val="524B7D2C"/>
    <w:rsid w:val="524D13AE"/>
    <w:rsid w:val="524D7600"/>
    <w:rsid w:val="524E3378"/>
    <w:rsid w:val="524F15CA"/>
    <w:rsid w:val="525210BA"/>
    <w:rsid w:val="52522E68"/>
    <w:rsid w:val="52524C16"/>
    <w:rsid w:val="52552958"/>
    <w:rsid w:val="525672E6"/>
    <w:rsid w:val="5257047F"/>
    <w:rsid w:val="52592449"/>
    <w:rsid w:val="525A7F6F"/>
    <w:rsid w:val="525B0C4F"/>
    <w:rsid w:val="525E35BB"/>
    <w:rsid w:val="52615633"/>
    <w:rsid w:val="5264494A"/>
    <w:rsid w:val="526606C2"/>
    <w:rsid w:val="52662470"/>
    <w:rsid w:val="526B3F2A"/>
    <w:rsid w:val="526D1A50"/>
    <w:rsid w:val="526D7CA2"/>
    <w:rsid w:val="52727066"/>
    <w:rsid w:val="52754DA9"/>
    <w:rsid w:val="52756B57"/>
    <w:rsid w:val="52770B21"/>
    <w:rsid w:val="527903F5"/>
    <w:rsid w:val="527B23BF"/>
    <w:rsid w:val="527E3C5D"/>
    <w:rsid w:val="527F1783"/>
    <w:rsid w:val="528172AA"/>
    <w:rsid w:val="52830639"/>
    <w:rsid w:val="52831274"/>
    <w:rsid w:val="5283320A"/>
    <w:rsid w:val="528374C6"/>
    <w:rsid w:val="52846D9A"/>
    <w:rsid w:val="52860D64"/>
    <w:rsid w:val="528C16EB"/>
    <w:rsid w:val="528C45CC"/>
    <w:rsid w:val="528F5E6A"/>
    <w:rsid w:val="52903990"/>
    <w:rsid w:val="5292702A"/>
    <w:rsid w:val="5294522F"/>
    <w:rsid w:val="52946FDD"/>
    <w:rsid w:val="52977FD4"/>
    <w:rsid w:val="52993FA0"/>
    <w:rsid w:val="529B480F"/>
    <w:rsid w:val="529E60AD"/>
    <w:rsid w:val="529F276A"/>
    <w:rsid w:val="52A10FF1"/>
    <w:rsid w:val="52A15B9E"/>
    <w:rsid w:val="52A25790"/>
    <w:rsid w:val="52A317F4"/>
    <w:rsid w:val="52A35472"/>
    <w:rsid w:val="52A64F62"/>
    <w:rsid w:val="52A86F2C"/>
    <w:rsid w:val="52A96B6F"/>
    <w:rsid w:val="52AA2CA4"/>
    <w:rsid w:val="52AB4C74"/>
    <w:rsid w:val="52AC0CD5"/>
    <w:rsid w:val="52AD009F"/>
    <w:rsid w:val="52AD5EA9"/>
    <w:rsid w:val="52B256B5"/>
    <w:rsid w:val="52B30BA8"/>
    <w:rsid w:val="52B458D1"/>
    <w:rsid w:val="52B45975"/>
    <w:rsid w:val="52B4767F"/>
    <w:rsid w:val="52B70F1D"/>
    <w:rsid w:val="52B80AFC"/>
    <w:rsid w:val="52BA27BB"/>
    <w:rsid w:val="52BB7FB0"/>
    <w:rsid w:val="52BE405A"/>
    <w:rsid w:val="52C00EF1"/>
    <w:rsid w:val="52C11A6B"/>
    <w:rsid w:val="52C11D9C"/>
    <w:rsid w:val="52C8312A"/>
    <w:rsid w:val="52C84ED8"/>
    <w:rsid w:val="52CA29FF"/>
    <w:rsid w:val="52CA50F4"/>
    <w:rsid w:val="52CA6EA2"/>
    <w:rsid w:val="52CB6777"/>
    <w:rsid w:val="52CF406F"/>
    <w:rsid w:val="52D000D0"/>
    <w:rsid w:val="52D03D8D"/>
    <w:rsid w:val="52D10231"/>
    <w:rsid w:val="52D33E80"/>
    <w:rsid w:val="52D65847"/>
    <w:rsid w:val="52D7336D"/>
    <w:rsid w:val="52D928C3"/>
    <w:rsid w:val="52D94AA4"/>
    <w:rsid w:val="52DC0984"/>
    <w:rsid w:val="52DF6735"/>
    <w:rsid w:val="52E00474"/>
    <w:rsid w:val="52E346D4"/>
    <w:rsid w:val="52E361B6"/>
    <w:rsid w:val="52E37F64"/>
    <w:rsid w:val="52E46546"/>
    <w:rsid w:val="52E55A8A"/>
    <w:rsid w:val="52E635B0"/>
    <w:rsid w:val="52E74EC7"/>
    <w:rsid w:val="52E77A54"/>
    <w:rsid w:val="52E8557B"/>
    <w:rsid w:val="52E97391"/>
    <w:rsid w:val="52EA12F3"/>
    <w:rsid w:val="52EA3A62"/>
    <w:rsid w:val="52EA4E4F"/>
    <w:rsid w:val="52ED2B91"/>
    <w:rsid w:val="52EF06B7"/>
    <w:rsid w:val="52F10B4A"/>
    <w:rsid w:val="52F1442F"/>
    <w:rsid w:val="52F17409"/>
    <w:rsid w:val="52F21F55"/>
    <w:rsid w:val="52F21FDA"/>
    <w:rsid w:val="52F263F9"/>
    <w:rsid w:val="52F40B38"/>
    <w:rsid w:val="52F50BB8"/>
    <w:rsid w:val="52F83A10"/>
    <w:rsid w:val="52FE08FA"/>
    <w:rsid w:val="52FF1A0D"/>
    <w:rsid w:val="530028C4"/>
    <w:rsid w:val="530103EA"/>
    <w:rsid w:val="5302663C"/>
    <w:rsid w:val="530323B4"/>
    <w:rsid w:val="53051C89"/>
    <w:rsid w:val="53057EDB"/>
    <w:rsid w:val="53097272"/>
    <w:rsid w:val="530A729F"/>
    <w:rsid w:val="530D4FE1"/>
    <w:rsid w:val="530D6BE2"/>
    <w:rsid w:val="530E1143"/>
    <w:rsid w:val="530E3233"/>
    <w:rsid w:val="53114997"/>
    <w:rsid w:val="531427A3"/>
    <w:rsid w:val="53191BD8"/>
    <w:rsid w:val="53220A8C"/>
    <w:rsid w:val="5322283B"/>
    <w:rsid w:val="53224DA7"/>
    <w:rsid w:val="53230361"/>
    <w:rsid w:val="532365B3"/>
    <w:rsid w:val="532540D9"/>
    <w:rsid w:val="53271FC1"/>
    <w:rsid w:val="5327235A"/>
    <w:rsid w:val="532742F5"/>
    <w:rsid w:val="532A16EF"/>
    <w:rsid w:val="532A7941"/>
    <w:rsid w:val="532B216B"/>
    <w:rsid w:val="532E1E14"/>
    <w:rsid w:val="532E5683"/>
    <w:rsid w:val="532F31A9"/>
    <w:rsid w:val="53312A7E"/>
    <w:rsid w:val="533407C0"/>
    <w:rsid w:val="53364538"/>
    <w:rsid w:val="5338205E"/>
    <w:rsid w:val="533B708F"/>
    <w:rsid w:val="533E519B"/>
    <w:rsid w:val="53407165"/>
    <w:rsid w:val="53422EDD"/>
    <w:rsid w:val="534A7FE3"/>
    <w:rsid w:val="534C2BE5"/>
    <w:rsid w:val="534C3D5B"/>
    <w:rsid w:val="534F1156"/>
    <w:rsid w:val="534F73A8"/>
    <w:rsid w:val="53530C46"/>
    <w:rsid w:val="535350EA"/>
    <w:rsid w:val="53544462"/>
    <w:rsid w:val="53557FD1"/>
    <w:rsid w:val="53560736"/>
    <w:rsid w:val="53575126"/>
    <w:rsid w:val="53577F4E"/>
    <w:rsid w:val="53591FD4"/>
    <w:rsid w:val="535A2065"/>
    <w:rsid w:val="535F3A8F"/>
    <w:rsid w:val="53603363"/>
    <w:rsid w:val="53607807"/>
    <w:rsid w:val="5362532D"/>
    <w:rsid w:val="53650979"/>
    <w:rsid w:val="53654E1D"/>
    <w:rsid w:val="53656BCB"/>
    <w:rsid w:val="536746F1"/>
    <w:rsid w:val="5367649F"/>
    <w:rsid w:val="53682217"/>
    <w:rsid w:val="536966BB"/>
    <w:rsid w:val="536A3872"/>
    <w:rsid w:val="536D782E"/>
    <w:rsid w:val="536F7A4A"/>
    <w:rsid w:val="53715570"/>
    <w:rsid w:val="53746E0E"/>
    <w:rsid w:val="53760A1B"/>
    <w:rsid w:val="53761B3F"/>
    <w:rsid w:val="53764934"/>
    <w:rsid w:val="53766223"/>
    <w:rsid w:val="53786570"/>
    <w:rsid w:val="537B1F4B"/>
    <w:rsid w:val="537D2167"/>
    <w:rsid w:val="537D5CC3"/>
    <w:rsid w:val="53803A05"/>
    <w:rsid w:val="53822CB3"/>
    <w:rsid w:val="538232D9"/>
    <w:rsid w:val="538452A3"/>
    <w:rsid w:val="53890B0C"/>
    <w:rsid w:val="538C0077"/>
    <w:rsid w:val="538C23AA"/>
    <w:rsid w:val="538E6122"/>
    <w:rsid w:val="538F3C48"/>
    <w:rsid w:val="539179C0"/>
    <w:rsid w:val="53963229"/>
    <w:rsid w:val="5397158E"/>
    <w:rsid w:val="53982AFD"/>
    <w:rsid w:val="53986FA1"/>
    <w:rsid w:val="539B083F"/>
    <w:rsid w:val="539B3B0B"/>
    <w:rsid w:val="539D0113"/>
    <w:rsid w:val="539D45B7"/>
    <w:rsid w:val="53A019B1"/>
    <w:rsid w:val="53A10E0D"/>
    <w:rsid w:val="53A476F3"/>
    <w:rsid w:val="53A70F92"/>
    <w:rsid w:val="53A72D40"/>
    <w:rsid w:val="53A94D0A"/>
    <w:rsid w:val="53AA2830"/>
    <w:rsid w:val="53B06098"/>
    <w:rsid w:val="53B11E10"/>
    <w:rsid w:val="53B316E5"/>
    <w:rsid w:val="53B35B89"/>
    <w:rsid w:val="53B37937"/>
    <w:rsid w:val="53B4545D"/>
    <w:rsid w:val="53B8319F"/>
    <w:rsid w:val="53B84F4D"/>
    <w:rsid w:val="53BD07B5"/>
    <w:rsid w:val="53BD0E43"/>
    <w:rsid w:val="53BD6A07"/>
    <w:rsid w:val="53BF452D"/>
    <w:rsid w:val="53C140E5"/>
    <w:rsid w:val="53C25DCC"/>
    <w:rsid w:val="53C41B44"/>
    <w:rsid w:val="53C9715A"/>
    <w:rsid w:val="53CA0019"/>
    <w:rsid w:val="53CC27A6"/>
    <w:rsid w:val="53D004E8"/>
    <w:rsid w:val="53D02297"/>
    <w:rsid w:val="53D1600F"/>
    <w:rsid w:val="53D31D87"/>
    <w:rsid w:val="53D53D51"/>
    <w:rsid w:val="53D55AFF"/>
    <w:rsid w:val="53D77AC9"/>
    <w:rsid w:val="53D855EF"/>
    <w:rsid w:val="53DA1367"/>
    <w:rsid w:val="53DA3115"/>
    <w:rsid w:val="53DA4EC3"/>
    <w:rsid w:val="53DB6E8D"/>
    <w:rsid w:val="53DF697E"/>
    <w:rsid w:val="53E06252"/>
    <w:rsid w:val="53E144A4"/>
    <w:rsid w:val="53E27730"/>
    <w:rsid w:val="53E36D11"/>
    <w:rsid w:val="53E47AF0"/>
    <w:rsid w:val="53E93358"/>
    <w:rsid w:val="53EB70D0"/>
    <w:rsid w:val="53EC07E2"/>
    <w:rsid w:val="53EC109A"/>
    <w:rsid w:val="53EE096F"/>
    <w:rsid w:val="53EE4E13"/>
    <w:rsid w:val="53F32429"/>
    <w:rsid w:val="53FB308C"/>
    <w:rsid w:val="53FB3B1D"/>
    <w:rsid w:val="53FC02D7"/>
    <w:rsid w:val="53FD5056"/>
    <w:rsid w:val="53FF2B7C"/>
    <w:rsid w:val="54013861"/>
    <w:rsid w:val="54014B46"/>
    <w:rsid w:val="5402266C"/>
    <w:rsid w:val="5402441A"/>
    <w:rsid w:val="540301AA"/>
    <w:rsid w:val="54041F40"/>
    <w:rsid w:val="540463E4"/>
    <w:rsid w:val="5406215C"/>
    <w:rsid w:val="54083AFC"/>
    <w:rsid w:val="54085ED4"/>
    <w:rsid w:val="540928DB"/>
    <w:rsid w:val="540C5299"/>
    <w:rsid w:val="540C7047"/>
    <w:rsid w:val="54102FDB"/>
    <w:rsid w:val="54104D89"/>
    <w:rsid w:val="541128AF"/>
    <w:rsid w:val="54147A2B"/>
    <w:rsid w:val="54176117"/>
    <w:rsid w:val="54181E8F"/>
    <w:rsid w:val="541859EC"/>
    <w:rsid w:val="54190C8F"/>
    <w:rsid w:val="541A5C08"/>
    <w:rsid w:val="541A79B6"/>
    <w:rsid w:val="541D3002"/>
    <w:rsid w:val="541D74A6"/>
    <w:rsid w:val="541F4B01"/>
    <w:rsid w:val="54210B62"/>
    <w:rsid w:val="54212AF2"/>
    <w:rsid w:val="54216F96"/>
    <w:rsid w:val="54244390"/>
    <w:rsid w:val="5426635A"/>
    <w:rsid w:val="542720D3"/>
    <w:rsid w:val="54297BF9"/>
    <w:rsid w:val="542B3971"/>
    <w:rsid w:val="542D5D29"/>
    <w:rsid w:val="542E0595"/>
    <w:rsid w:val="543640C4"/>
    <w:rsid w:val="54372316"/>
    <w:rsid w:val="543A3BB4"/>
    <w:rsid w:val="543C3DD0"/>
    <w:rsid w:val="543C576A"/>
    <w:rsid w:val="543E202D"/>
    <w:rsid w:val="543F741C"/>
    <w:rsid w:val="544037FB"/>
    <w:rsid w:val="544113E6"/>
    <w:rsid w:val="54420CBA"/>
    <w:rsid w:val="54436F0C"/>
    <w:rsid w:val="544467E1"/>
    <w:rsid w:val="54462AAE"/>
    <w:rsid w:val="54487265"/>
    <w:rsid w:val="5449029B"/>
    <w:rsid w:val="54493DF7"/>
    <w:rsid w:val="544D6070"/>
    <w:rsid w:val="54505185"/>
    <w:rsid w:val="54516500"/>
    <w:rsid w:val="54520EFE"/>
    <w:rsid w:val="545253A1"/>
    <w:rsid w:val="54532EC8"/>
    <w:rsid w:val="54534C76"/>
    <w:rsid w:val="54551654"/>
    <w:rsid w:val="545729B8"/>
    <w:rsid w:val="54576514"/>
    <w:rsid w:val="54596730"/>
    <w:rsid w:val="545A24A8"/>
    <w:rsid w:val="545A6004"/>
    <w:rsid w:val="545F361A"/>
    <w:rsid w:val="545F7ABE"/>
    <w:rsid w:val="54605E1E"/>
    <w:rsid w:val="54613836"/>
    <w:rsid w:val="54622AD8"/>
    <w:rsid w:val="5463135D"/>
    <w:rsid w:val="5463404B"/>
    <w:rsid w:val="54640C31"/>
    <w:rsid w:val="54660E4D"/>
    <w:rsid w:val="54686973"/>
    <w:rsid w:val="546926EB"/>
    <w:rsid w:val="54696247"/>
    <w:rsid w:val="546B0211"/>
    <w:rsid w:val="546B1FBF"/>
    <w:rsid w:val="546B6463"/>
    <w:rsid w:val="546D21DB"/>
    <w:rsid w:val="546E1AAF"/>
    <w:rsid w:val="54703A7A"/>
    <w:rsid w:val="547215A0"/>
    <w:rsid w:val="547370C6"/>
    <w:rsid w:val="54752E3E"/>
    <w:rsid w:val="54774E08"/>
    <w:rsid w:val="54776BB6"/>
    <w:rsid w:val="547846DC"/>
    <w:rsid w:val="54790B80"/>
    <w:rsid w:val="5479292E"/>
    <w:rsid w:val="547A48F8"/>
    <w:rsid w:val="547C41CC"/>
    <w:rsid w:val="547D0BAA"/>
    <w:rsid w:val="547D1CF3"/>
    <w:rsid w:val="547E6196"/>
    <w:rsid w:val="547F69AD"/>
    <w:rsid w:val="54837309"/>
    <w:rsid w:val="54843081"/>
    <w:rsid w:val="54866DF9"/>
    <w:rsid w:val="54880DC3"/>
    <w:rsid w:val="54882B71"/>
    <w:rsid w:val="548D3B82"/>
    <w:rsid w:val="548D462B"/>
    <w:rsid w:val="548E3F00"/>
    <w:rsid w:val="548E5CAE"/>
    <w:rsid w:val="54924E23"/>
    <w:rsid w:val="54930E84"/>
    <w:rsid w:val="5495528E"/>
    <w:rsid w:val="54977258"/>
    <w:rsid w:val="549A0AF6"/>
    <w:rsid w:val="549A28A4"/>
    <w:rsid w:val="549A35B5"/>
    <w:rsid w:val="549C6463"/>
    <w:rsid w:val="549C661D"/>
    <w:rsid w:val="549E05E7"/>
    <w:rsid w:val="549E2395"/>
    <w:rsid w:val="54A0435F"/>
    <w:rsid w:val="54A11E85"/>
    <w:rsid w:val="54A31759"/>
    <w:rsid w:val="54A43723"/>
    <w:rsid w:val="54A8078A"/>
    <w:rsid w:val="54A83213"/>
    <w:rsid w:val="54A86D6F"/>
    <w:rsid w:val="54A92AE8"/>
    <w:rsid w:val="54AA6F8B"/>
    <w:rsid w:val="54B03E76"/>
    <w:rsid w:val="54B22CCC"/>
    <w:rsid w:val="54B23781"/>
    <w:rsid w:val="54B27BEE"/>
    <w:rsid w:val="54B3506A"/>
    <w:rsid w:val="54B43966"/>
    <w:rsid w:val="54B75204"/>
    <w:rsid w:val="54B81F28"/>
    <w:rsid w:val="54B971CF"/>
    <w:rsid w:val="54BA6AA3"/>
    <w:rsid w:val="54BE47E5"/>
    <w:rsid w:val="54BF230B"/>
    <w:rsid w:val="54BF40B9"/>
    <w:rsid w:val="54C0055D"/>
    <w:rsid w:val="54C11331"/>
    <w:rsid w:val="54C33BA9"/>
    <w:rsid w:val="54C55B73"/>
    <w:rsid w:val="54C65448"/>
    <w:rsid w:val="54C811C0"/>
    <w:rsid w:val="54C87412"/>
    <w:rsid w:val="54CA0D16"/>
    <w:rsid w:val="54CD4A28"/>
    <w:rsid w:val="54CD67D6"/>
    <w:rsid w:val="54CF69F2"/>
    <w:rsid w:val="54D9161F"/>
    <w:rsid w:val="54D97871"/>
    <w:rsid w:val="54DB5397"/>
    <w:rsid w:val="54DD4057"/>
    <w:rsid w:val="54DE4E87"/>
    <w:rsid w:val="54E16725"/>
    <w:rsid w:val="54E35FFA"/>
    <w:rsid w:val="54E57FC4"/>
    <w:rsid w:val="54E61BBB"/>
    <w:rsid w:val="54E65AEA"/>
    <w:rsid w:val="54E7490F"/>
    <w:rsid w:val="54E81862"/>
    <w:rsid w:val="54EA382C"/>
    <w:rsid w:val="54EA7388"/>
    <w:rsid w:val="54EB4EAE"/>
    <w:rsid w:val="54EC75A4"/>
    <w:rsid w:val="54ED6E78"/>
    <w:rsid w:val="54EF499E"/>
    <w:rsid w:val="54F010B9"/>
    <w:rsid w:val="54F16968"/>
    <w:rsid w:val="54F32D2F"/>
    <w:rsid w:val="54F46459"/>
    <w:rsid w:val="54F9581D"/>
    <w:rsid w:val="54FB1595"/>
    <w:rsid w:val="54FC355F"/>
    <w:rsid w:val="54FE1085"/>
    <w:rsid w:val="55006BAB"/>
    <w:rsid w:val="5503044A"/>
    <w:rsid w:val="55061CE8"/>
    <w:rsid w:val="550764A4"/>
    <w:rsid w:val="55085A60"/>
    <w:rsid w:val="550A00FE"/>
    <w:rsid w:val="550A7A2A"/>
    <w:rsid w:val="550B2BF6"/>
    <w:rsid w:val="550B5550"/>
    <w:rsid w:val="550B72FE"/>
    <w:rsid w:val="550D12C8"/>
    <w:rsid w:val="550D751A"/>
    <w:rsid w:val="55124B31"/>
    <w:rsid w:val="551663CF"/>
    <w:rsid w:val="55191A1B"/>
    <w:rsid w:val="55195EBF"/>
    <w:rsid w:val="55197C6D"/>
    <w:rsid w:val="551C150B"/>
    <w:rsid w:val="551E5284"/>
    <w:rsid w:val="551F080C"/>
    <w:rsid w:val="55200FFC"/>
    <w:rsid w:val="55214EB5"/>
    <w:rsid w:val="55216B22"/>
    <w:rsid w:val="55225AFC"/>
    <w:rsid w:val="55230AEC"/>
    <w:rsid w:val="55236D3E"/>
    <w:rsid w:val="55256612"/>
    <w:rsid w:val="55266506"/>
    <w:rsid w:val="552704DE"/>
    <w:rsid w:val="552705DC"/>
    <w:rsid w:val="5527238A"/>
    <w:rsid w:val="55287EB0"/>
    <w:rsid w:val="552F7491"/>
    <w:rsid w:val="55320D2F"/>
    <w:rsid w:val="55326F81"/>
    <w:rsid w:val="55364EFD"/>
    <w:rsid w:val="55376345"/>
    <w:rsid w:val="55377FD3"/>
    <w:rsid w:val="55381463"/>
    <w:rsid w:val="55393E6B"/>
    <w:rsid w:val="553B4087"/>
    <w:rsid w:val="553C597C"/>
    <w:rsid w:val="553D1BAE"/>
    <w:rsid w:val="553D6107"/>
    <w:rsid w:val="553E52D5"/>
    <w:rsid w:val="553E5926"/>
    <w:rsid w:val="554231B4"/>
    <w:rsid w:val="554271C4"/>
    <w:rsid w:val="55456CB4"/>
    <w:rsid w:val="554747DA"/>
    <w:rsid w:val="554A7FA3"/>
    <w:rsid w:val="554C1DF1"/>
    <w:rsid w:val="554C3B9F"/>
    <w:rsid w:val="554F0F29"/>
    <w:rsid w:val="554F18E1"/>
    <w:rsid w:val="554F368F"/>
    <w:rsid w:val="555111B5"/>
    <w:rsid w:val="55517322"/>
    <w:rsid w:val="555313D1"/>
    <w:rsid w:val="555869E7"/>
    <w:rsid w:val="55592D66"/>
    <w:rsid w:val="5559450E"/>
    <w:rsid w:val="555B2034"/>
    <w:rsid w:val="555C7B5A"/>
    <w:rsid w:val="555D4828"/>
    <w:rsid w:val="555E1B24"/>
    <w:rsid w:val="55603AEE"/>
    <w:rsid w:val="55611AFF"/>
    <w:rsid w:val="55674FA4"/>
    <w:rsid w:val="556A671B"/>
    <w:rsid w:val="557355CF"/>
    <w:rsid w:val="557430F6"/>
    <w:rsid w:val="55766E6E"/>
    <w:rsid w:val="55774994"/>
    <w:rsid w:val="55782BE6"/>
    <w:rsid w:val="5579070C"/>
    <w:rsid w:val="5579695E"/>
    <w:rsid w:val="557A1216"/>
    <w:rsid w:val="557A4C8B"/>
    <w:rsid w:val="557B26D6"/>
    <w:rsid w:val="557B33C0"/>
    <w:rsid w:val="557B6E77"/>
    <w:rsid w:val="55805F3E"/>
    <w:rsid w:val="55825812"/>
    <w:rsid w:val="558275C0"/>
    <w:rsid w:val="55833339"/>
    <w:rsid w:val="558477DD"/>
    <w:rsid w:val="558772CD"/>
    <w:rsid w:val="558931E1"/>
    <w:rsid w:val="5589787B"/>
    <w:rsid w:val="558A0B6B"/>
    <w:rsid w:val="558C043F"/>
    <w:rsid w:val="558E0B1C"/>
    <w:rsid w:val="558F7F2F"/>
    <w:rsid w:val="55923347"/>
    <w:rsid w:val="55925180"/>
    <w:rsid w:val="55935C72"/>
    <w:rsid w:val="55943798"/>
    <w:rsid w:val="55983B1B"/>
    <w:rsid w:val="559B0682"/>
    <w:rsid w:val="559B1C90"/>
    <w:rsid w:val="559D264C"/>
    <w:rsid w:val="559D43FA"/>
    <w:rsid w:val="559E63C4"/>
    <w:rsid w:val="55A0038E"/>
    <w:rsid w:val="55A169B1"/>
    <w:rsid w:val="55A175A6"/>
    <w:rsid w:val="55A41C2D"/>
    <w:rsid w:val="55A57753"/>
    <w:rsid w:val="55A734CB"/>
    <w:rsid w:val="55A8376B"/>
    <w:rsid w:val="55A859D5"/>
    <w:rsid w:val="55AC6D33"/>
    <w:rsid w:val="55AD03B6"/>
    <w:rsid w:val="55AE6607"/>
    <w:rsid w:val="55AF2CD7"/>
    <w:rsid w:val="55AF412E"/>
    <w:rsid w:val="55B02A26"/>
    <w:rsid w:val="55B41744"/>
    <w:rsid w:val="55B47996"/>
    <w:rsid w:val="55B61960"/>
    <w:rsid w:val="55B81234"/>
    <w:rsid w:val="55B856D8"/>
    <w:rsid w:val="55B87486"/>
    <w:rsid w:val="55BB0D24"/>
    <w:rsid w:val="55BD2CEE"/>
    <w:rsid w:val="55BE25C3"/>
    <w:rsid w:val="55C139AB"/>
    <w:rsid w:val="55C776C9"/>
    <w:rsid w:val="55C91693"/>
    <w:rsid w:val="55C93441"/>
    <w:rsid w:val="55CA0F67"/>
    <w:rsid w:val="55CB540B"/>
    <w:rsid w:val="55CD4B1F"/>
    <w:rsid w:val="55CE0A58"/>
    <w:rsid w:val="55CE2806"/>
    <w:rsid w:val="55D02A22"/>
    <w:rsid w:val="55D27501"/>
    <w:rsid w:val="55D65B5E"/>
    <w:rsid w:val="55D911AB"/>
    <w:rsid w:val="55DA564E"/>
    <w:rsid w:val="55DC29B6"/>
    <w:rsid w:val="55DD0C9B"/>
    <w:rsid w:val="55DD4241"/>
    <w:rsid w:val="55DD513F"/>
    <w:rsid w:val="55DD6EED"/>
    <w:rsid w:val="55E24503"/>
    <w:rsid w:val="55E262B1"/>
    <w:rsid w:val="55E55DA1"/>
    <w:rsid w:val="55E738C7"/>
    <w:rsid w:val="55E95892"/>
    <w:rsid w:val="55EB785C"/>
    <w:rsid w:val="55EE10FA"/>
    <w:rsid w:val="55EE2EA8"/>
    <w:rsid w:val="55EE31B8"/>
    <w:rsid w:val="55EF09CE"/>
    <w:rsid w:val="55F07EB9"/>
    <w:rsid w:val="55F14746"/>
    <w:rsid w:val="55F253AA"/>
    <w:rsid w:val="55F26D71"/>
    <w:rsid w:val="55F34962"/>
    <w:rsid w:val="55F4549E"/>
    <w:rsid w:val="55F52488"/>
    <w:rsid w:val="55F67FAE"/>
    <w:rsid w:val="55F81F79"/>
    <w:rsid w:val="55FA7A9F"/>
    <w:rsid w:val="55FB55C5"/>
    <w:rsid w:val="55FF50B5"/>
    <w:rsid w:val="56004989"/>
    <w:rsid w:val="56044479"/>
    <w:rsid w:val="560477BF"/>
    <w:rsid w:val="56051FA0"/>
    <w:rsid w:val="560721BC"/>
    <w:rsid w:val="56080D11"/>
    <w:rsid w:val="560C1580"/>
    <w:rsid w:val="560C332E"/>
    <w:rsid w:val="560E354A"/>
    <w:rsid w:val="560E70A6"/>
    <w:rsid w:val="56101070"/>
    <w:rsid w:val="56130B60"/>
    <w:rsid w:val="561548D9"/>
    <w:rsid w:val="561A5A4B"/>
    <w:rsid w:val="562468CA"/>
    <w:rsid w:val="56260894"/>
    <w:rsid w:val="56262642"/>
    <w:rsid w:val="56292132"/>
    <w:rsid w:val="562C39D0"/>
    <w:rsid w:val="562E14F6"/>
    <w:rsid w:val="562E7748"/>
    <w:rsid w:val="56301712"/>
    <w:rsid w:val="5630526E"/>
    <w:rsid w:val="56333318"/>
    <w:rsid w:val="5634515D"/>
    <w:rsid w:val="56350AD7"/>
    <w:rsid w:val="56352885"/>
    <w:rsid w:val="56363D8F"/>
    <w:rsid w:val="563A433F"/>
    <w:rsid w:val="563B3C13"/>
    <w:rsid w:val="563F54B2"/>
    <w:rsid w:val="56407A11"/>
    <w:rsid w:val="5641747C"/>
    <w:rsid w:val="56446F6C"/>
    <w:rsid w:val="564601A1"/>
    <w:rsid w:val="564725B8"/>
    <w:rsid w:val="56486A5C"/>
    <w:rsid w:val="56494582"/>
    <w:rsid w:val="564B02FA"/>
    <w:rsid w:val="564B654C"/>
    <w:rsid w:val="564E3947"/>
    <w:rsid w:val="56503B63"/>
    <w:rsid w:val="56530F5D"/>
    <w:rsid w:val="565332B6"/>
    <w:rsid w:val="56554CD5"/>
    <w:rsid w:val="565A22EB"/>
    <w:rsid w:val="565A678F"/>
    <w:rsid w:val="565C2507"/>
    <w:rsid w:val="565C42B5"/>
    <w:rsid w:val="565C6063"/>
    <w:rsid w:val="565F3DA6"/>
    <w:rsid w:val="566118CC"/>
    <w:rsid w:val="56625644"/>
    <w:rsid w:val="5664316A"/>
    <w:rsid w:val="56660C90"/>
    <w:rsid w:val="56665134"/>
    <w:rsid w:val="56674A08"/>
    <w:rsid w:val="566A696C"/>
    <w:rsid w:val="566B274A"/>
    <w:rsid w:val="566B44F9"/>
    <w:rsid w:val="566B62A7"/>
    <w:rsid w:val="566B6D1E"/>
    <w:rsid w:val="566D6A2E"/>
    <w:rsid w:val="56723AD9"/>
    <w:rsid w:val="567710EF"/>
    <w:rsid w:val="56777341"/>
    <w:rsid w:val="567809C3"/>
    <w:rsid w:val="56783B41"/>
    <w:rsid w:val="567A0BDF"/>
    <w:rsid w:val="567A473C"/>
    <w:rsid w:val="567A6E1F"/>
    <w:rsid w:val="567D5FDA"/>
    <w:rsid w:val="56813D1C"/>
    <w:rsid w:val="56824BF3"/>
    <w:rsid w:val="56830C54"/>
    <w:rsid w:val="5684380C"/>
    <w:rsid w:val="56847368"/>
    <w:rsid w:val="56876E58"/>
    <w:rsid w:val="56890E23"/>
    <w:rsid w:val="56892BD1"/>
    <w:rsid w:val="568B06F7"/>
    <w:rsid w:val="568B73E6"/>
    <w:rsid w:val="568D26C1"/>
    <w:rsid w:val="56905D0D"/>
    <w:rsid w:val="569272B9"/>
    <w:rsid w:val="56933A4F"/>
    <w:rsid w:val="56951575"/>
    <w:rsid w:val="569577C7"/>
    <w:rsid w:val="5697709C"/>
    <w:rsid w:val="569972B8"/>
    <w:rsid w:val="569A6B8C"/>
    <w:rsid w:val="569C0B56"/>
    <w:rsid w:val="569E48CE"/>
    <w:rsid w:val="56A0483E"/>
    <w:rsid w:val="56A1160C"/>
    <w:rsid w:val="56A31EE4"/>
    <w:rsid w:val="56A47F8D"/>
    <w:rsid w:val="56A63FEE"/>
    <w:rsid w:val="56A676EB"/>
    <w:rsid w:val="56A966E5"/>
    <w:rsid w:val="56AA4FB9"/>
    <w:rsid w:val="56AD3EC1"/>
    <w:rsid w:val="56AD68BF"/>
    <w:rsid w:val="56B04601"/>
    <w:rsid w:val="56B55774"/>
    <w:rsid w:val="56B57E6A"/>
    <w:rsid w:val="56B7773E"/>
    <w:rsid w:val="56BA5480"/>
    <w:rsid w:val="56BF1EFA"/>
    <w:rsid w:val="56BF4844"/>
    <w:rsid w:val="56C02A96"/>
    <w:rsid w:val="56C13637"/>
    <w:rsid w:val="56C1680E"/>
    <w:rsid w:val="56C37E91"/>
    <w:rsid w:val="56C50A07"/>
    <w:rsid w:val="56C87388"/>
    <w:rsid w:val="56CB4F97"/>
    <w:rsid w:val="56CE6835"/>
    <w:rsid w:val="56CF0F2B"/>
    <w:rsid w:val="56D007FF"/>
    <w:rsid w:val="56D27300"/>
    <w:rsid w:val="56D54068"/>
    <w:rsid w:val="56D57BC4"/>
    <w:rsid w:val="56D95906"/>
    <w:rsid w:val="56DA167E"/>
    <w:rsid w:val="56DB2C2D"/>
    <w:rsid w:val="56DE4CCA"/>
    <w:rsid w:val="56DE5A0C"/>
    <w:rsid w:val="56DF0A43"/>
    <w:rsid w:val="56E04EE6"/>
    <w:rsid w:val="56E0560F"/>
    <w:rsid w:val="56E12A0D"/>
    <w:rsid w:val="56E2080F"/>
    <w:rsid w:val="56E46059"/>
    <w:rsid w:val="56E83D9B"/>
    <w:rsid w:val="56EA7B13"/>
    <w:rsid w:val="56EB388B"/>
    <w:rsid w:val="56EB73E7"/>
    <w:rsid w:val="56ED13B1"/>
    <w:rsid w:val="56ED7603"/>
    <w:rsid w:val="56EE0C86"/>
    <w:rsid w:val="56F02C50"/>
    <w:rsid w:val="56F1653F"/>
    <w:rsid w:val="56F3629C"/>
    <w:rsid w:val="56F664B8"/>
    <w:rsid w:val="56F72230"/>
    <w:rsid w:val="56F91B04"/>
    <w:rsid w:val="56FA762A"/>
    <w:rsid w:val="56FC33A3"/>
    <w:rsid w:val="56FF3769"/>
    <w:rsid w:val="57032A2C"/>
    <w:rsid w:val="570861EB"/>
    <w:rsid w:val="57087F99"/>
    <w:rsid w:val="57095CAB"/>
    <w:rsid w:val="570C5CDB"/>
    <w:rsid w:val="570D55B0"/>
    <w:rsid w:val="570D735E"/>
    <w:rsid w:val="570E1809"/>
    <w:rsid w:val="570F5219"/>
    <w:rsid w:val="57102FAD"/>
    <w:rsid w:val="571050A0"/>
    <w:rsid w:val="57120E18"/>
    <w:rsid w:val="5712706A"/>
    <w:rsid w:val="57172725"/>
    <w:rsid w:val="5718640E"/>
    <w:rsid w:val="571A1A7B"/>
    <w:rsid w:val="571B36E6"/>
    <w:rsid w:val="571C57F3"/>
    <w:rsid w:val="571E156B"/>
    <w:rsid w:val="571F7091"/>
    <w:rsid w:val="57202AA2"/>
    <w:rsid w:val="57203535"/>
    <w:rsid w:val="572052E3"/>
    <w:rsid w:val="57212E09"/>
    <w:rsid w:val="57231423"/>
    <w:rsid w:val="572428B3"/>
    <w:rsid w:val="572528F9"/>
    <w:rsid w:val="57272B15"/>
    <w:rsid w:val="572823EA"/>
    <w:rsid w:val="57283E05"/>
    <w:rsid w:val="57284198"/>
    <w:rsid w:val="572A03E1"/>
    <w:rsid w:val="572B1EDA"/>
    <w:rsid w:val="572B3C88"/>
    <w:rsid w:val="572C012C"/>
    <w:rsid w:val="572D17AE"/>
    <w:rsid w:val="572F1107"/>
    <w:rsid w:val="572F5526"/>
    <w:rsid w:val="572F79C6"/>
    <w:rsid w:val="57327A88"/>
    <w:rsid w:val="5737087F"/>
    <w:rsid w:val="5737262D"/>
    <w:rsid w:val="573B036F"/>
    <w:rsid w:val="573D1FCA"/>
    <w:rsid w:val="573E7E5F"/>
    <w:rsid w:val="574134AB"/>
    <w:rsid w:val="57430FD1"/>
    <w:rsid w:val="57432CFF"/>
    <w:rsid w:val="57437223"/>
    <w:rsid w:val="574511ED"/>
    <w:rsid w:val="5745332D"/>
    <w:rsid w:val="57454D4A"/>
    <w:rsid w:val="57476D14"/>
    <w:rsid w:val="5749313E"/>
    <w:rsid w:val="574A2D59"/>
    <w:rsid w:val="574C257C"/>
    <w:rsid w:val="574C432A"/>
    <w:rsid w:val="574D3BFE"/>
    <w:rsid w:val="574F6FB0"/>
    <w:rsid w:val="57517B92"/>
    <w:rsid w:val="57530502"/>
    <w:rsid w:val="57544F8D"/>
    <w:rsid w:val="57560D05"/>
    <w:rsid w:val="57566F57"/>
    <w:rsid w:val="575B456D"/>
    <w:rsid w:val="575D12B5"/>
    <w:rsid w:val="57603931"/>
    <w:rsid w:val="57610A87"/>
    <w:rsid w:val="57633422"/>
    <w:rsid w:val="57650F48"/>
    <w:rsid w:val="57672F12"/>
    <w:rsid w:val="576B22D6"/>
    <w:rsid w:val="576C677A"/>
    <w:rsid w:val="576D24F2"/>
    <w:rsid w:val="576F0018"/>
    <w:rsid w:val="57723665"/>
    <w:rsid w:val="57743881"/>
    <w:rsid w:val="5774562F"/>
    <w:rsid w:val="577675F9"/>
    <w:rsid w:val="577B1140"/>
    <w:rsid w:val="577B7F21"/>
    <w:rsid w:val="577D745D"/>
    <w:rsid w:val="577F181B"/>
    <w:rsid w:val="5784475F"/>
    <w:rsid w:val="578735B4"/>
    <w:rsid w:val="57885924"/>
    <w:rsid w:val="578A4E52"/>
    <w:rsid w:val="578C4726"/>
    <w:rsid w:val="578F4217"/>
    <w:rsid w:val="57911D3D"/>
    <w:rsid w:val="57921984"/>
    <w:rsid w:val="57923394"/>
    <w:rsid w:val="57923D07"/>
    <w:rsid w:val="5794182D"/>
    <w:rsid w:val="57944254"/>
    <w:rsid w:val="579737F0"/>
    <w:rsid w:val="57995095"/>
    <w:rsid w:val="57996E43"/>
    <w:rsid w:val="579B0E0D"/>
    <w:rsid w:val="579B2BBB"/>
    <w:rsid w:val="579D2DD8"/>
    <w:rsid w:val="57A04676"/>
    <w:rsid w:val="57A777B2"/>
    <w:rsid w:val="57A9177C"/>
    <w:rsid w:val="57AB7B30"/>
    <w:rsid w:val="57AD28EF"/>
    <w:rsid w:val="57AE6D93"/>
    <w:rsid w:val="57AF5251"/>
    <w:rsid w:val="57AF6667"/>
    <w:rsid w:val="57B10631"/>
    <w:rsid w:val="57B123DF"/>
    <w:rsid w:val="57B1418D"/>
    <w:rsid w:val="57B24890"/>
    <w:rsid w:val="57B26373"/>
    <w:rsid w:val="57B32A0E"/>
    <w:rsid w:val="57B41ECF"/>
    <w:rsid w:val="57B63F04"/>
    <w:rsid w:val="57B7551B"/>
    <w:rsid w:val="57BB325E"/>
    <w:rsid w:val="57BD0D84"/>
    <w:rsid w:val="57BD5228"/>
    <w:rsid w:val="57BD6030"/>
    <w:rsid w:val="57BE68AA"/>
    <w:rsid w:val="57C93BCD"/>
    <w:rsid w:val="57CA6EF3"/>
    <w:rsid w:val="57CC7219"/>
    <w:rsid w:val="57CD20C2"/>
    <w:rsid w:val="57CD4D3F"/>
    <w:rsid w:val="57CF0AB7"/>
    <w:rsid w:val="57D165DD"/>
    <w:rsid w:val="57D52571"/>
    <w:rsid w:val="57D66BD7"/>
    <w:rsid w:val="57D675AB"/>
    <w:rsid w:val="57D83E10"/>
    <w:rsid w:val="57D85BBE"/>
    <w:rsid w:val="57D8796C"/>
    <w:rsid w:val="57D95FDD"/>
    <w:rsid w:val="57DB397E"/>
    <w:rsid w:val="57DB745C"/>
    <w:rsid w:val="57DD4F82"/>
    <w:rsid w:val="57E24C8E"/>
    <w:rsid w:val="57E75E01"/>
    <w:rsid w:val="57EA3B43"/>
    <w:rsid w:val="57EC3417"/>
    <w:rsid w:val="57EE3633"/>
    <w:rsid w:val="57EE4E5E"/>
    <w:rsid w:val="57EF1159"/>
    <w:rsid w:val="57F14ED1"/>
    <w:rsid w:val="57F329F7"/>
    <w:rsid w:val="57F347A6"/>
    <w:rsid w:val="57F4051E"/>
    <w:rsid w:val="57F50A1F"/>
    <w:rsid w:val="57F56770"/>
    <w:rsid w:val="57F95B34"/>
    <w:rsid w:val="57FC328C"/>
    <w:rsid w:val="57FD1D82"/>
    <w:rsid w:val="57FD73D2"/>
    <w:rsid w:val="57FF139C"/>
    <w:rsid w:val="58005114"/>
    <w:rsid w:val="58030761"/>
    <w:rsid w:val="58044C05"/>
    <w:rsid w:val="58070251"/>
    <w:rsid w:val="58084289"/>
    <w:rsid w:val="580C6CA6"/>
    <w:rsid w:val="580D1877"/>
    <w:rsid w:val="580E7831"/>
    <w:rsid w:val="580F7106"/>
    <w:rsid w:val="581110D0"/>
    <w:rsid w:val="58111688"/>
    <w:rsid w:val="5814296E"/>
    <w:rsid w:val="5814471C"/>
    <w:rsid w:val="58164938"/>
    <w:rsid w:val="581666E6"/>
    <w:rsid w:val="581A4428"/>
    <w:rsid w:val="581B3CFC"/>
    <w:rsid w:val="581D77A2"/>
    <w:rsid w:val="581D7A74"/>
    <w:rsid w:val="581F559B"/>
    <w:rsid w:val="582232DD"/>
    <w:rsid w:val="582901C7"/>
    <w:rsid w:val="582B03E3"/>
    <w:rsid w:val="582B2191"/>
    <w:rsid w:val="582C415B"/>
    <w:rsid w:val="58304C11"/>
    <w:rsid w:val="583160A1"/>
    <w:rsid w:val="58331046"/>
    <w:rsid w:val="58333CC5"/>
    <w:rsid w:val="58344A22"/>
    <w:rsid w:val="58346B6C"/>
    <w:rsid w:val="58360200"/>
    <w:rsid w:val="58366D88"/>
    <w:rsid w:val="583848AE"/>
    <w:rsid w:val="5838665C"/>
    <w:rsid w:val="583A0626"/>
    <w:rsid w:val="583B614D"/>
    <w:rsid w:val="583F3E8F"/>
    <w:rsid w:val="58404706"/>
    <w:rsid w:val="58405511"/>
    <w:rsid w:val="5842572D"/>
    <w:rsid w:val="58461A08"/>
    <w:rsid w:val="58466FCB"/>
    <w:rsid w:val="5847689F"/>
    <w:rsid w:val="58496ABB"/>
    <w:rsid w:val="584D65AC"/>
    <w:rsid w:val="584E019A"/>
    <w:rsid w:val="584F41FB"/>
    <w:rsid w:val="585316E8"/>
    <w:rsid w:val="58533496"/>
    <w:rsid w:val="58535244"/>
    <w:rsid w:val="58550FBC"/>
    <w:rsid w:val="5855720E"/>
    <w:rsid w:val="585B059D"/>
    <w:rsid w:val="585C28A3"/>
    <w:rsid w:val="585C536F"/>
    <w:rsid w:val="585F1E3B"/>
    <w:rsid w:val="585F3CF0"/>
    <w:rsid w:val="58613E05"/>
    <w:rsid w:val="58627AA0"/>
    <w:rsid w:val="58666421"/>
    <w:rsid w:val="5866766D"/>
    <w:rsid w:val="58675193"/>
    <w:rsid w:val="58690F0C"/>
    <w:rsid w:val="58692CBA"/>
    <w:rsid w:val="586B4C84"/>
    <w:rsid w:val="586C6306"/>
    <w:rsid w:val="586E207E"/>
    <w:rsid w:val="58716105"/>
    <w:rsid w:val="58733B38"/>
    <w:rsid w:val="5875165E"/>
    <w:rsid w:val="587578B0"/>
    <w:rsid w:val="587753D7"/>
    <w:rsid w:val="58782EFD"/>
    <w:rsid w:val="587A5D27"/>
    <w:rsid w:val="587A6C75"/>
    <w:rsid w:val="587F428B"/>
    <w:rsid w:val="58823D7B"/>
    <w:rsid w:val="58825949"/>
    <w:rsid w:val="58825B29"/>
    <w:rsid w:val="588418A2"/>
    <w:rsid w:val="588673C8"/>
    <w:rsid w:val="58871392"/>
    <w:rsid w:val="58873140"/>
    <w:rsid w:val="58876800"/>
    <w:rsid w:val="588875E4"/>
    <w:rsid w:val="5889335C"/>
    <w:rsid w:val="58896EB8"/>
    <w:rsid w:val="588D2A5C"/>
    <w:rsid w:val="588F1EAD"/>
    <w:rsid w:val="58900246"/>
    <w:rsid w:val="58917D2F"/>
    <w:rsid w:val="58921AD3"/>
    <w:rsid w:val="58931AE5"/>
    <w:rsid w:val="5894085C"/>
    <w:rsid w:val="58947D5E"/>
    <w:rsid w:val="5895585D"/>
    <w:rsid w:val="589917F1"/>
    <w:rsid w:val="589A2E73"/>
    <w:rsid w:val="589C6BEB"/>
    <w:rsid w:val="589D0BB5"/>
    <w:rsid w:val="589D3C92"/>
    <w:rsid w:val="58A02613"/>
    <w:rsid w:val="58A106A5"/>
    <w:rsid w:val="58A27F7A"/>
    <w:rsid w:val="58A91308"/>
    <w:rsid w:val="58AE2DC2"/>
    <w:rsid w:val="58AE4F0C"/>
    <w:rsid w:val="58B008E9"/>
    <w:rsid w:val="58B232E7"/>
    <w:rsid w:val="58B24A28"/>
    <w:rsid w:val="58B32187"/>
    <w:rsid w:val="58B47348"/>
    <w:rsid w:val="58B53004"/>
    <w:rsid w:val="58B55EFF"/>
    <w:rsid w:val="58B77EC9"/>
    <w:rsid w:val="58B85899"/>
    <w:rsid w:val="58B96858"/>
    <w:rsid w:val="58BA3515"/>
    <w:rsid w:val="58BC54DF"/>
    <w:rsid w:val="58BE1257"/>
    <w:rsid w:val="58BF28DA"/>
    <w:rsid w:val="58C12AF6"/>
    <w:rsid w:val="58C148A4"/>
    <w:rsid w:val="58C3061C"/>
    <w:rsid w:val="58C425E6"/>
    <w:rsid w:val="58C6010C"/>
    <w:rsid w:val="58C61EBA"/>
    <w:rsid w:val="58C85C32"/>
    <w:rsid w:val="58C9181F"/>
    <w:rsid w:val="58CB127E"/>
    <w:rsid w:val="58CB5722"/>
    <w:rsid w:val="58CD149A"/>
    <w:rsid w:val="58CD3249"/>
    <w:rsid w:val="58CD4FF7"/>
    <w:rsid w:val="58CE0D6F"/>
    <w:rsid w:val="58CE6FC1"/>
    <w:rsid w:val="58D26AB1"/>
    <w:rsid w:val="58D520FD"/>
    <w:rsid w:val="58D77C23"/>
    <w:rsid w:val="58D81BED"/>
    <w:rsid w:val="58DA3BB7"/>
    <w:rsid w:val="58DA5965"/>
    <w:rsid w:val="58DC348C"/>
    <w:rsid w:val="58DC4708"/>
    <w:rsid w:val="58E07AA6"/>
    <w:rsid w:val="58E30CBE"/>
    <w:rsid w:val="58E363A9"/>
    <w:rsid w:val="58E6430A"/>
    <w:rsid w:val="58E660B8"/>
    <w:rsid w:val="58E67606"/>
    <w:rsid w:val="58E721D7"/>
    <w:rsid w:val="58E81E30"/>
    <w:rsid w:val="58E93DFA"/>
    <w:rsid w:val="58EA204C"/>
    <w:rsid w:val="58EB1921"/>
    <w:rsid w:val="58F033DB"/>
    <w:rsid w:val="58F06F37"/>
    <w:rsid w:val="58F307D5"/>
    <w:rsid w:val="58F5279F"/>
    <w:rsid w:val="58F702C5"/>
    <w:rsid w:val="58F72073"/>
    <w:rsid w:val="58F92290"/>
    <w:rsid w:val="58FE78A6"/>
    <w:rsid w:val="5900361E"/>
    <w:rsid w:val="59012EF2"/>
    <w:rsid w:val="5903310E"/>
    <w:rsid w:val="590429E2"/>
    <w:rsid w:val="590A624B"/>
    <w:rsid w:val="590B3D71"/>
    <w:rsid w:val="590F193D"/>
    <w:rsid w:val="591075D9"/>
    <w:rsid w:val="591311F4"/>
    <w:rsid w:val="59140E77"/>
    <w:rsid w:val="59142C25"/>
    <w:rsid w:val="591470C9"/>
    <w:rsid w:val="5915074C"/>
    <w:rsid w:val="5919648E"/>
    <w:rsid w:val="591B0458"/>
    <w:rsid w:val="591C7D2C"/>
    <w:rsid w:val="591F15CA"/>
    <w:rsid w:val="59205A6E"/>
    <w:rsid w:val="59215342"/>
    <w:rsid w:val="59253085"/>
    <w:rsid w:val="59254E33"/>
    <w:rsid w:val="59260BAB"/>
    <w:rsid w:val="59266DFD"/>
    <w:rsid w:val="592A2449"/>
    <w:rsid w:val="592B4413"/>
    <w:rsid w:val="592C34DC"/>
    <w:rsid w:val="592F7A5F"/>
    <w:rsid w:val="593037D7"/>
    <w:rsid w:val="59372DB8"/>
    <w:rsid w:val="59376DAF"/>
    <w:rsid w:val="5939268C"/>
    <w:rsid w:val="593B6F6F"/>
    <w:rsid w:val="593C217C"/>
    <w:rsid w:val="593D4460"/>
    <w:rsid w:val="59413A5B"/>
    <w:rsid w:val="59462FFB"/>
    <w:rsid w:val="594A4899"/>
    <w:rsid w:val="594D3F55"/>
    <w:rsid w:val="594D4389"/>
    <w:rsid w:val="594D6137"/>
    <w:rsid w:val="594F6875"/>
    <w:rsid w:val="59502516"/>
    <w:rsid w:val="59505C28"/>
    <w:rsid w:val="59513E7A"/>
    <w:rsid w:val="5952374E"/>
    <w:rsid w:val="59554FEC"/>
    <w:rsid w:val="595607E3"/>
    <w:rsid w:val="59580628"/>
    <w:rsid w:val="59592D2E"/>
    <w:rsid w:val="595C637A"/>
    <w:rsid w:val="595E1678"/>
    <w:rsid w:val="595E6596"/>
    <w:rsid w:val="595F6CB3"/>
    <w:rsid w:val="596040BD"/>
    <w:rsid w:val="59605E6B"/>
    <w:rsid w:val="59653481"/>
    <w:rsid w:val="59661F2B"/>
    <w:rsid w:val="596651E2"/>
    <w:rsid w:val="5966544B"/>
    <w:rsid w:val="59684D1F"/>
    <w:rsid w:val="5968741C"/>
    <w:rsid w:val="596A4F3B"/>
    <w:rsid w:val="596B480F"/>
    <w:rsid w:val="596D4A2C"/>
    <w:rsid w:val="596D5BD4"/>
    <w:rsid w:val="596D67DA"/>
    <w:rsid w:val="596D722D"/>
    <w:rsid w:val="596F2552"/>
    <w:rsid w:val="596F4300"/>
    <w:rsid w:val="5971703E"/>
    <w:rsid w:val="59723DF0"/>
    <w:rsid w:val="59725B9E"/>
    <w:rsid w:val="59745DBA"/>
    <w:rsid w:val="59777B12"/>
    <w:rsid w:val="597903A1"/>
    <w:rsid w:val="597A4A53"/>
    <w:rsid w:val="597B0EF6"/>
    <w:rsid w:val="597E09E7"/>
    <w:rsid w:val="597E3DD8"/>
    <w:rsid w:val="598002BB"/>
    <w:rsid w:val="5980650D"/>
    <w:rsid w:val="59814033"/>
    <w:rsid w:val="598220BE"/>
    <w:rsid w:val="59837DAB"/>
    <w:rsid w:val="59846BF5"/>
    <w:rsid w:val="59851D75"/>
    <w:rsid w:val="59875AED"/>
    <w:rsid w:val="59880328"/>
    <w:rsid w:val="598853C1"/>
    <w:rsid w:val="59897E96"/>
    <w:rsid w:val="598A113A"/>
    <w:rsid w:val="598A299B"/>
    <w:rsid w:val="598A2EE8"/>
    <w:rsid w:val="598B6C60"/>
    <w:rsid w:val="598C3104"/>
    <w:rsid w:val="598F49A2"/>
    <w:rsid w:val="5991071A"/>
    <w:rsid w:val="599124C8"/>
    <w:rsid w:val="59914276"/>
    <w:rsid w:val="59922689"/>
    <w:rsid w:val="59926240"/>
    <w:rsid w:val="599678C9"/>
    <w:rsid w:val="59967ADE"/>
    <w:rsid w:val="59981AA8"/>
    <w:rsid w:val="59994DBA"/>
    <w:rsid w:val="599C0E6D"/>
    <w:rsid w:val="599D630C"/>
    <w:rsid w:val="599D70BF"/>
    <w:rsid w:val="599E2E37"/>
    <w:rsid w:val="59A0095D"/>
    <w:rsid w:val="59A246D5"/>
    <w:rsid w:val="59A26483"/>
    <w:rsid w:val="59A3044D"/>
    <w:rsid w:val="59A65848"/>
    <w:rsid w:val="59A674C6"/>
    <w:rsid w:val="59A71CEC"/>
    <w:rsid w:val="59A73A9A"/>
    <w:rsid w:val="59AA6DEA"/>
    <w:rsid w:val="59AC10B0"/>
    <w:rsid w:val="59AD307A"/>
    <w:rsid w:val="59AD6BD6"/>
    <w:rsid w:val="59B12B6A"/>
    <w:rsid w:val="59B241EC"/>
    <w:rsid w:val="59B44408"/>
    <w:rsid w:val="59B55A23"/>
    <w:rsid w:val="59B60181"/>
    <w:rsid w:val="59B81BCF"/>
    <w:rsid w:val="59B85CA7"/>
    <w:rsid w:val="59B937CD"/>
    <w:rsid w:val="59BB5797"/>
    <w:rsid w:val="59BD150F"/>
    <w:rsid w:val="59BD32BD"/>
    <w:rsid w:val="59BF6BFF"/>
    <w:rsid w:val="59C04B5B"/>
    <w:rsid w:val="59C06909"/>
    <w:rsid w:val="59C12681"/>
    <w:rsid w:val="59C208D3"/>
    <w:rsid w:val="59C363FA"/>
    <w:rsid w:val="59C53F20"/>
    <w:rsid w:val="59C56616"/>
    <w:rsid w:val="59CC1752"/>
    <w:rsid w:val="59CD1026"/>
    <w:rsid w:val="59CF2FF0"/>
    <w:rsid w:val="59D14FBA"/>
    <w:rsid w:val="59D423B5"/>
    <w:rsid w:val="59D6437F"/>
    <w:rsid w:val="59D93E6F"/>
    <w:rsid w:val="59D94E1E"/>
    <w:rsid w:val="59DB1995"/>
    <w:rsid w:val="59DD570D"/>
    <w:rsid w:val="59DD74BB"/>
    <w:rsid w:val="59DE4FE1"/>
    <w:rsid w:val="59DF76D7"/>
    <w:rsid w:val="59E051FD"/>
    <w:rsid w:val="59E06FAB"/>
    <w:rsid w:val="59E22D24"/>
    <w:rsid w:val="59E268E2"/>
    <w:rsid w:val="59E36A9C"/>
    <w:rsid w:val="59E507F0"/>
    <w:rsid w:val="59E720E8"/>
    <w:rsid w:val="59E84AD6"/>
    <w:rsid w:val="59E87171"/>
    <w:rsid w:val="59E940B2"/>
    <w:rsid w:val="59EA607C"/>
    <w:rsid w:val="59EC5950"/>
    <w:rsid w:val="59EC76FE"/>
    <w:rsid w:val="59ED3476"/>
    <w:rsid w:val="59EF5441"/>
    <w:rsid w:val="59F14D15"/>
    <w:rsid w:val="59F20A8D"/>
    <w:rsid w:val="59F34F31"/>
    <w:rsid w:val="59F64A21"/>
    <w:rsid w:val="59F667CF"/>
    <w:rsid w:val="59F80043"/>
    <w:rsid w:val="59FB5B93"/>
    <w:rsid w:val="5A0031AA"/>
    <w:rsid w:val="5A0233C6"/>
    <w:rsid w:val="5A032C9A"/>
    <w:rsid w:val="5A040EEC"/>
    <w:rsid w:val="5A056A12"/>
    <w:rsid w:val="5A063E3B"/>
    <w:rsid w:val="5A074538"/>
    <w:rsid w:val="5A09252F"/>
    <w:rsid w:val="5A0A227A"/>
    <w:rsid w:val="5A0A5DD6"/>
    <w:rsid w:val="5A0B2778"/>
    <w:rsid w:val="5A0C1B4F"/>
    <w:rsid w:val="5A0C5FF2"/>
    <w:rsid w:val="5A0E3B19"/>
    <w:rsid w:val="5A105AE3"/>
    <w:rsid w:val="5A1153B7"/>
    <w:rsid w:val="5A117165"/>
    <w:rsid w:val="5A146C55"/>
    <w:rsid w:val="5A1530F9"/>
    <w:rsid w:val="5A160C1F"/>
    <w:rsid w:val="5A1629CD"/>
    <w:rsid w:val="5A19426B"/>
    <w:rsid w:val="5A1B5F7F"/>
    <w:rsid w:val="5A1D0200"/>
    <w:rsid w:val="5A1D1FAE"/>
    <w:rsid w:val="5A1D3D5C"/>
    <w:rsid w:val="5A1F4B06"/>
    <w:rsid w:val="5A1F5D26"/>
    <w:rsid w:val="5A1F7AD4"/>
    <w:rsid w:val="5A20384C"/>
    <w:rsid w:val="5A2055FA"/>
    <w:rsid w:val="5A221372"/>
    <w:rsid w:val="5A2275C4"/>
    <w:rsid w:val="5A2A7C7B"/>
    <w:rsid w:val="5A2E5F69"/>
    <w:rsid w:val="5A307F33"/>
    <w:rsid w:val="5A317807"/>
    <w:rsid w:val="5A3317D1"/>
    <w:rsid w:val="5A33357F"/>
    <w:rsid w:val="5A3612C1"/>
    <w:rsid w:val="5A380B96"/>
    <w:rsid w:val="5A382944"/>
    <w:rsid w:val="5A3A490E"/>
    <w:rsid w:val="5A3B2434"/>
    <w:rsid w:val="5A3E2560"/>
    <w:rsid w:val="5A407A4A"/>
    <w:rsid w:val="5A4214BD"/>
    <w:rsid w:val="5A44578C"/>
    <w:rsid w:val="5A455061"/>
    <w:rsid w:val="5A461504"/>
    <w:rsid w:val="5A483BEE"/>
    <w:rsid w:val="5A494B51"/>
    <w:rsid w:val="5A4968FF"/>
    <w:rsid w:val="5A4C14B5"/>
    <w:rsid w:val="5A4C4641"/>
    <w:rsid w:val="5A4F5EDF"/>
    <w:rsid w:val="5A511C57"/>
    <w:rsid w:val="5A512369"/>
    <w:rsid w:val="5A557999"/>
    <w:rsid w:val="5A5654C0"/>
    <w:rsid w:val="5A581238"/>
    <w:rsid w:val="5A584D94"/>
    <w:rsid w:val="5A5C0D28"/>
    <w:rsid w:val="5A5D3B6E"/>
    <w:rsid w:val="5A5F6122"/>
    <w:rsid w:val="5A6220B6"/>
    <w:rsid w:val="5A637A76"/>
    <w:rsid w:val="5A6776CD"/>
    <w:rsid w:val="5A6A4AC7"/>
    <w:rsid w:val="5A6D33BA"/>
    <w:rsid w:val="5A6E0A5B"/>
    <w:rsid w:val="5A753B98"/>
    <w:rsid w:val="5A767910"/>
    <w:rsid w:val="5A792B1F"/>
    <w:rsid w:val="5A7A11AE"/>
    <w:rsid w:val="5A7C4F26"/>
    <w:rsid w:val="5A7D2A4C"/>
    <w:rsid w:val="5A7F67C4"/>
    <w:rsid w:val="5A81078E"/>
    <w:rsid w:val="5A83669F"/>
    <w:rsid w:val="5A8646B8"/>
    <w:rsid w:val="5A867B53"/>
    <w:rsid w:val="5A874767"/>
    <w:rsid w:val="5A8B33BB"/>
    <w:rsid w:val="5A8E4C59"/>
    <w:rsid w:val="5A9102A6"/>
    <w:rsid w:val="5A964B15"/>
    <w:rsid w:val="5A981634"/>
    <w:rsid w:val="5A985AD8"/>
    <w:rsid w:val="5A9A53AC"/>
    <w:rsid w:val="5A9A6067"/>
    <w:rsid w:val="5A9C7376"/>
    <w:rsid w:val="5A9F6E67"/>
    <w:rsid w:val="5AA12BDF"/>
    <w:rsid w:val="5AA20705"/>
    <w:rsid w:val="5AA224B3"/>
    <w:rsid w:val="5AA4447D"/>
    <w:rsid w:val="5AA4622B"/>
    <w:rsid w:val="5AA71877"/>
    <w:rsid w:val="5AA955EF"/>
    <w:rsid w:val="5AAB1367"/>
    <w:rsid w:val="5AAC50E0"/>
    <w:rsid w:val="5AAD6F28"/>
    <w:rsid w:val="5AB20948"/>
    <w:rsid w:val="5AB22BAC"/>
    <w:rsid w:val="5AB242ED"/>
    <w:rsid w:val="5AB26B9A"/>
    <w:rsid w:val="5AB53F94"/>
    <w:rsid w:val="5AB67D0C"/>
    <w:rsid w:val="5AB741B0"/>
    <w:rsid w:val="5AB83A84"/>
    <w:rsid w:val="5ABA15AB"/>
    <w:rsid w:val="5ABA77FD"/>
    <w:rsid w:val="5ABC17C7"/>
    <w:rsid w:val="5ABC3575"/>
    <w:rsid w:val="5ABE73D9"/>
    <w:rsid w:val="5AC16DDD"/>
    <w:rsid w:val="5AC64659"/>
    <w:rsid w:val="5AC661A1"/>
    <w:rsid w:val="5AC75083"/>
    <w:rsid w:val="5AC8016B"/>
    <w:rsid w:val="5ACB7C5C"/>
    <w:rsid w:val="5ACE14FA"/>
    <w:rsid w:val="5ACE32A8"/>
    <w:rsid w:val="5ACE5056"/>
    <w:rsid w:val="5AD14B46"/>
    <w:rsid w:val="5AD54636"/>
    <w:rsid w:val="5AD563E4"/>
    <w:rsid w:val="5AD63A24"/>
    <w:rsid w:val="5AD7215D"/>
    <w:rsid w:val="5ADA1C4D"/>
    <w:rsid w:val="5ADA7E9F"/>
    <w:rsid w:val="5ADE2869"/>
    <w:rsid w:val="5ADF1BC9"/>
    <w:rsid w:val="5AE12FDB"/>
    <w:rsid w:val="5AE4717C"/>
    <w:rsid w:val="5AE623A0"/>
    <w:rsid w:val="5AED7BD2"/>
    <w:rsid w:val="5AEE394A"/>
    <w:rsid w:val="5AEE56F8"/>
    <w:rsid w:val="5AF0321E"/>
    <w:rsid w:val="5AF076C2"/>
    <w:rsid w:val="5AF21780"/>
    <w:rsid w:val="5AF26F96"/>
    <w:rsid w:val="5AF30F60"/>
    <w:rsid w:val="5AF471A3"/>
    <w:rsid w:val="5AF54CD9"/>
    <w:rsid w:val="5AF61591"/>
    <w:rsid w:val="5AF65594"/>
    <w:rsid w:val="5AF820D3"/>
    <w:rsid w:val="5AFA409D"/>
    <w:rsid w:val="5AFD593B"/>
    <w:rsid w:val="5AFF1582"/>
    <w:rsid w:val="5AFF16B3"/>
    <w:rsid w:val="5B01542B"/>
    <w:rsid w:val="5B0373F5"/>
    <w:rsid w:val="5B044F1C"/>
    <w:rsid w:val="5B046CCA"/>
    <w:rsid w:val="5B060C94"/>
    <w:rsid w:val="5B0647F0"/>
    <w:rsid w:val="5B0867BA"/>
    <w:rsid w:val="5B0B0058"/>
    <w:rsid w:val="5B0B1E06"/>
    <w:rsid w:val="5B0E18F6"/>
    <w:rsid w:val="5B0F0CA8"/>
    <w:rsid w:val="5B0F5D9A"/>
    <w:rsid w:val="5B123195"/>
    <w:rsid w:val="5B124A58"/>
    <w:rsid w:val="5B126923"/>
    <w:rsid w:val="5B155E6E"/>
    <w:rsid w:val="5B182775"/>
    <w:rsid w:val="5B1A029B"/>
    <w:rsid w:val="5B1D473C"/>
    <w:rsid w:val="5B1E7D8B"/>
    <w:rsid w:val="5B2131B1"/>
    <w:rsid w:val="5B215ACE"/>
    <w:rsid w:val="5B24111A"/>
    <w:rsid w:val="5B241A3E"/>
    <w:rsid w:val="5B24736C"/>
    <w:rsid w:val="5B2555BE"/>
    <w:rsid w:val="5B265CBE"/>
    <w:rsid w:val="5B280C0A"/>
    <w:rsid w:val="5B2D2AF0"/>
    <w:rsid w:val="5B2E1A1D"/>
    <w:rsid w:val="5B2F1F99"/>
    <w:rsid w:val="5B303F63"/>
    <w:rsid w:val="5B305D11"/>
    <w:rsid w:val="5B317840"/>
    <w:rsid w:val="5B372D50"/>
    <w:rsid w:val="5B3752F1"/>
    <w:rsid w:val="5B386973"/>
    <w:rsid w:val="5B392E17"/>
    <w:rsid w:val="5B3A26EB"/>
    <w:rsid w:val="5B3C46B5"/>
    <w:rsid w:val="5B3E6680"/>
    <w:rsid w:val="5B413B37"/>
    <w:rsid w:val="5B433C96"/>
    <w:rsid w:val="5B435A44"/>
    <w:rsid w:val="5B4377F2"/>
    <w:rsid w:val="5B4425A0"/>
    <w:rsid w:val="5B456E93"/>
    <w:rsid w:val="5B4812AC"/>
    <w:rsid w:val="5B48305A"/>
    <w:rsid w:val="5B4A0EF7"/>
    <w:rsid w:val="5B4A6DD2"/>
    <w:rsid w:val="5B4B66A7"/>
    <w:rsid w:val="5B4D0671"/>
    <w:rsid w:val="5B4E6197"/>
    <w:rsid w:val="5B4F263B"/>
    <w:rsid w:val="5B501F0F"/>
    <w:rsid w:val="5B525C87"/>
    <w:rsid w:val="5B5437AD"/>
    <w:rsid w:val="5B551FAD"/>
    <w:rsid w:val="5B555777"/>
    <w:rsid w:val="5B557525"/>
    <w:rsid w:val="5B5639C9"/>
    <w:rsid w:val="5B5714EF"/>
    <w:rsid w:val="5B57504B"/>
    <w:rsid w:val="5B595267"/>
    <w:rsid w:val="5B5A2D8E"/>
    <w:rsid w:val="5B5C08B4"/>
    <w:rsid w:val="5B5C4D58"/>
    <w:rsid w:val="5B615ECA"/>
    <w:rsid w:val="5B6339F0"/>
    <w:rsid w:val="5B637E94"/>
    <w:rsid w:val="5B6B4F9B"/>
    <w:rsid w:val="5B6D0D13"/>
    <w:rsid w:val="5B6D486F"/>
    <w:rsid w:val="5B6F05E7"/>
    <w:rsid w:val="5B6F4A8B"/>
    <w:rsid w:val="5B726329"/>
    <w:rsid w:val="5B793214"/>
    <w:rsid w:val="5B7C0F56"/>
    <w:rsid w:val="5B81031A"/>
    <w:rsid w:val="5B835E40"/>
    <w:rsid w:val="5B843A1C"/>
    <w:rsid w:val="5B85605C"/>
    <w:rsid w:val="5B865931"/>
    <w:rsid w:val="5B873E3F"/>
    <w:rsid w:val="5B8878FB"/>
    <w:rsid w:val="5B8B37BD"/>
    <w:rsid w:val="5B8D4F11"/>
    <w:rsid w:val="5B8D6CBF"/>
    <w:rsid w:val="5B8F2A37"/>
    <w:rsid w:val="5B914A01"/>
    <w:rsid w:val="5B920779"/>
    <w:rsid w:val="5B926D8C"/>
    <w:rsid w:val="5B9444F1"/>
    <w:rsid w:val="5B9462A0"/>
    <w:rsid w:val="5B953DC6"/>
    <w:rsid w:val="5B962018"/>
    <w:rsid w:val="5B995664"/>
    <w:rsid w:val="5B9B762E"/>
    <w:rsid w:val="5B9E7621"/>
    <w:rsid w:val="5BA04C44"/>
    <w:rsid w:val="5BAA5AC3"/>
    <w:rsid w:val="5BB029AE"/>
    <w:rsid w:val="5BB16E51"/>
    <w:rsid w:val="5BB31288"/>
    <w:rsid w:val="5BB406F0"/>
    <w:rsid w:val="5BB46942"/>
    <w:rsid w:val="5BB57FC4"/>
    <w:rsid w:val="5BB73D3C"/>
    <w:rsid w:val="5BB93F58"/>
    <w:rsid w:val="5BBD3A7B"/>
    <w:rsid w:val="5BBE156E"/>
    <w:rsid w:val="5BBE331C"/>
    <w:rsid w:val="5BBE50CA"/>
    <w:rsid w:val="5BC00E43"/>
    <w:rsid w:val="5BC16969"/>
    <w:rsid w:val="5BC41188"/>
    <w:rsid w:val="5BC54DDE"/>
    <w:rsid w:val="5BC56459"/>
    <w:rsid w:val="5BC621D1"/>
    <w:rsid w:val="5BC70423"/>
    <w:rsid w:val="5BC87CF7"/>
    <w:rsid w:val="5BCA1CC1"/>
    <w:rsid w:val="5BCA7F13"/>
    <w:rsid w:val="5BCD17B1"/>
    <w:rsid w:val="5BCE7A03"/>
    <w:rsid w:val="5BCF552A"/>
    <w:rsid w:val="5BCF72D8"/>
    <w:rsid w:val="5BD01EF1"/>
    <w:rsid w:val="5BD20B76"/>
    <w:rsid w:val="5BD26DC8"/>
    <w:rsid w:val="5BD42B40"/>
    <w:rsid w:val="5BD47131"/>
    <w:rsid w:val="5BD743DE"/>
    <w:rsid w:val="5BD82630"/>
    <w:rsid w:val="5BD91F04"/>
    <w:rsid w:val="5BDC19F5"/>
    <w:rsid w:val="5BDD7C46"/>
    <w:rsid w:val="5BE10DB9"/>
    <w:rsid w:val="5BE2700B"/>
    <w:rsid w:val="5BE34B31"/>
    <w:rsid w:val="5BE663CF"/>
    <w:rsid w:val="5BE70AC5"/>
    <w:rsid w:val="5BE80399"/>
    <w:rsid w:val="5BEA4111"/>
    <w:rsid w:val="5BEC1C38"/>
    <w:rsid w:val="5BEF1728"/>
    <w:rsid w:val="5BEF34D6"/>
    <w:rsid w:val="5BF141C0"/>
    <w:rsid w:val="5BF22FC6"/>
    <w:rsid w:val="5BF3746A"/>
    <w:rsid w:val="5BF52B2A"/>
    <w:rsid w:val="5BF60D08"/>
    <w:rsid w:val="5BF634BC"/>
    <w:rsid w:val="5BF63C0C"/>
    <w:rsid w:val="5BF64864"/>
    <w:rsid w:val="5BF7509C"/>
    <w:rsid w:val="5BF84A80"/>
    <w:rsid w:val="5BF94355"/>
    <w:rsid w:val="5BFB00CD"/>
    <w:rsid w:val="5C001B87"/>
    <w:rsid w:val="5C02145B"/>
    <w:rsid w:val="5C02690E"/>
    <w:rsid w:val="5C036210"/>
    <w:rsid w:val="5C043425"/>
    <w:rsid w:val="5C07081F"/>
    <w:rsid w:val="5C0A6562"/>
    <w:rsid w:val="5C0C22DA"/>
    <w:rsid w:val="5C0C4088"/>
    <w:rsid w:val="5C0F1DCA"/>
    <w:rsid w:val="5C0F5926"/>
    <w:rsid w:val="5C105C43"/>
    <w:rsid w:val="5C1318BA"/>
    <w:rsid w:val="5C14118E"/>
    <w:rsid w:val="5C142F3C"/>
    <w:rsid w:val="5C161AB5"/>
    <w:rsid w:val="5C163158"/>
    <w:rsid w:val="5C1631F6"/>
    <w:rsid w:val="5C166CB5"/>
    <w:rsid w:val="5C17056B"/>
    <w:rsid w:val="5C190553"/>
    <w:rsid w:val="5C196DA7"/>
    <w:rsid w:val="5C1B076F"/>
    <w:rsid w:val="5C1B1F35"/>
    <w:rsid w:val="5C1D44E7"/>
    <w:rsid w:val="5C205D85"/>
    <w:rsid w:val="5C221AFD"/>
    <w:rsid w:val="5C225659"/>
    <w:rsid w:val="5C237623"/>
    <w:rsid w:val="5C2515ED"/>
    <w:rsid w:val="5C2615A9"/>
    <w:rsid w:val="5C292E8C"/>
    <w:rsid w:val="5C2A048C"/>
    <w:rsid w:val="5C2C297C"/>
    <w:rsid w:val="5C2C472A"/>
    <w:rsid w:val="5C2C541B"/>
    <w:rsid w:val="5C2E04A2"/>
    <w:rsid w:val="5C2F5FC8"/>
    <w:rsid w:val="5C311D40"/>
    <w:rsid w:val="5C333BAD"/>
    <w:rsid w:val="5C335AB8"/>
    <w:rsid w:val="5C337866"/>
    <w:rsid w:val="5C34538D"/>
    <w:rsid w:val="5C361105"/>
    <w:rsid w:val="5C3D2493"/>
    <w:rsid w:val="5C3D63A0"/>
    <w:rsid w:val="5C3E7FB9"/>
    <w:rsid w:val="5C423F4D"/>
    <w:rsid w:val="5C444B32"/>
    <w:rsid w:val="5C455FC2"/>
    <w:rsid w:val="5C45759A"/>
    <w:rsid w:val="5C472023"/>
    <w:rsid w:val="5C4750C0"/>
    <w:rsid w:val="5C4C6B7A"/>
    <w:rsid w:val="5C4F0418"/>
    <w:rsid w:val="5C5477DD"/>
    <w:rsid w:val="5C553C81"/>
    <w:rsid w:val="5C563555"/>
    <w:rsid w:val="5C594DF3"/>
    <w:rsid w:val="5C5A6D58"/>
    <w:rsid w:val="5C5B0B6B"/>
    <w:rsid w:val="5C6043D4"/>
    <w:rsid w:val="5C62014C"/>
    <w:rsid w:val="5C645C72"/>
    <w:rsid w:val="5C653798"/>
    <w:rsid w:val="5C657C3C"/>
    <w:rsid w:val="5C6914DA"/>
    <w:rsid w:val="5C6C0FCA"/>
    <w:rsid w:val="5C6C28AE"/>
    <w:rsid w:val="5C6E089F"/>
    <w:rsid w:val="5C6E6AF1"/>
    <w:rsid w:val="5C700ABB"/>
    <w:rsid w:val="5C720816"/>
    <w:rsid w:val="5C726720"/>
    <w:rsid w:val="5C7560D1"/>
    <w:rsid w:val="5C78171D"/>
    <w:rsid w:val="5C7A36E7"/>
    <w:rsid w:val="5C7F0D24"/>
    <w:rsid w:val="5C80234E"/>
    <w:rsid w:val="5C82259C"/>
    <w:rsid w:val="5C8400C2"/>
    <w:rsid w:val="5C853E3A"/>
    <w:rsid w:val="5C86208C"/>
    <w:rsid w:val="5C8956D8"/>
    <w:rsid w:val="5C8A31FF"/>
    <w:rsid w:val="5C8A46F6"/>
    <w:rsid w:val="5C8A680C"/>
    <w:rsid w:val="5C8C341B"/>
    <w:rsid w:val="5C8C51C9"/>
    <w:rsid w:val="5C8E0F41"/>
    <w:rsid w:val="5C8E7193"/>
    <w:rsid w:val="5C910A31"/>
    <w:rsid w:val="5C9119F8"/>
    <w:rsid w:val="5C950379"/>
    <w:rsid w:val="5C983B6D"/>
    <w:rsid w:val="5C9918CB"/>
    <w:rsid w:val="5C9B365E"/>
    <w:rsid w:val="5C9E216D"/>
    <w:rsid w:val="5C9E3D89"/>
    <w:rsid w:val="5C9F4EFC"/>
    <w:rsid w:val="5CA00C74"/>
    <w:rsid w:val="5CA40764"/>
    <w:rsid w:val="5CA6628A"/>
    <w:rsid w:val="5CA93FCD"/>
    <w:rsid w:val="5CA95D7B"/>
    <w:rsid w:val="5CA97B29"/>
    <w:rsid w:val="5CAB1AF3"/>
    <w:rsid w:val="5CAC13C7"/>
    <w:rsid w:val="5CAC586B"/>
    <w:rsid w:val="5CAE3391"/>
    <w:rsid w:val="5CB364D3"/>
    <w:rsid w:val="5CB62246"/>
    <w:rsid w:val="5CB74E54"/>
    <w:rsid w:val="5CB84210"/>
    <w:rsid w:val="5CB85FBE"/>
    <w:rsid w:val="5CB92345"/>
    <w:rsid w:val="5CBD35D4"/>
    <w:rsid w:val="5CBD5382"/>
    <w:rsid w:val="5CBF559E"/>
    <w:rsid w:val="5CC130C4"/>
    <w:rsid w:val="5CC52489"/>
    <w:rsid w:val="5CC6692D"/>
    <w:rsid w:val="5CC74453"/>
    <w:rsid w:val="5CCD7CBB"/>
    <w:rsid w:val="5CCE3A33"/>
    <w:rsid w:val="5CCE758F"/>
    <w:rsid w:val="5CD014EC"/>
    <w:rsid w:val="5CD01559"/>
    <w:rsid w:val="5CD050B5"/>
    <w:rsid w:val="5CD10E2D"/>
    <w:rsid w:val="5CD332BF"/>
    <w:rsid w:val="5CD34BA6"/>
    <w:rsid w:val="5CD5691D"/>
    <w:rsid w:val="5CD66C9C"/>
    <w:rsid w:val="5CD821BC"/>
    <w:rsid w:val="5CDB3A5A"/>
    <w:rsid w:val="5CE15514"/>
    <w:rsid w:val="5CE2128D"/>
    <w:rsid w:val="5CE2303B"/>
    <w:rsid w:val="5CE24DE9"/>
    <w:rsid w:val="5CE96177"/>
    <w:rsid w:val="5CEB1EEF"/>
    <w:rsid w:val="5CED210B"/>
    <w:rsid w:val="5CEE378D"/>
    <w:rsid w:val="5CEE5E83"/>
    <w:rsid w:val="5CEE7C31"/>
    <w:rsid w:val="5CF04FE5"/>
    <w:rsid w:val="5CF3349A"/>
    <w:rsid w:val="5CF50FC0"/>
    <w:rsid w:val="5CF70BA6"/>
    <w:rsid w:val="5CF765FF"/>
    <w:rsid w:val="5CF8285E"/>
    <w:rsid w:val="5CFA4828"/>
    <w:rsid w:val="5CFB5EAA"/>
    <w:rsid w:val="5CFC234E"/>
    <w:rsid w:val="5CFD4A18"/>
    <w:rsid w:val="5CFE5EA8"/>
    <w:rsid w:val="5D02548B"/>
    <w:rsid w:val="5D027239"/>
    <w:rsid w:val="5D0273FA"/>
    <w:rsid w:val="5D064F7B"/>
    <w:rsid w:val="5D066D29"/>
    <w:rsid w:val="5D0762B9"/>
    <w:rsid w:val="5D0C4701"/>
    <w:rsid w:val="5D0E2082"/>
    <w:rsid w:val="5D0E3E30"/>
    <w:rsid w:val="5D0F0395"/>
    <w:rsid w:val="5D101956"/>
    <w:rsid w:val="5D107BA8"/>
    <w:rsid w:val="5D1551BE"/>
    <w:rsid w:val="5D156F6C"/>
    <w:rsid w:val="5D16412F"/>
    <w:rsid w:val="5D192F00"/>
    <w:rsid w:val="5D1A4582"/>
    <w:rsid w:val="5D1D22C5"/>
    <w:rsid w:val="5D1F7DEB"/>
    <w:rsid w:val="5D215911"/>
    <w:rsid w:val="5D221076"/>
    <w:rsid w:val="5D235B2D"/>
    <w:rsid w:val="5D243653"/>
    <w:rsid w:val="5D261179"/>
    <w:rsid w:val="5D276C9F"/>
    <w:rsid w:val="5D284EF1"/>
    <w:rsid w:val="5D292A17"/>
    <w:rsid w:val="5D296EBB"/>
    <w:rsid w:val="5D2B49E2"/>
    <w:rsid w:val="5D2C42B6"/>
    <w:rsid w:val="5D331AE8"/>
    <w:rsid w:val="5D3715D8"/>
    <w:rsid w:val="5D37777A"/>
    <w:rsid w:val="5D397964"/>
    <w:rsid w:val="5D3C099D"/>
    <w:rsid w:val="5D3D1EAB"/>
    <w:rsid w:val="5D3D64C3"/>
    <w:rsid w:val="5D3E2967"/>
    <w:rsid w:val="5D3E333B"/>
    <w:rsid w:val="5D3F66DF"/>
    <w:rsid w:val="5D411CBC"/>
    <w:rsid w:val="5D437F7D"/>
    <w:rsid w:val="5D447851"/>
    <w:rsid w:val="5D485594"/>
    <w:rsid w:val="5D4930BA"/>
    <w:rsid w:val="5D494E68"/>
    <w:rsid w:val="5D4D4958"/>
    <w:rsid w:val="5D4E06D0"/>
    <w:rsid w:val="5D4E247E"/>
    <w:rsid w:val="5D521F6E"/>
    <w:rsid w:val="5D524382"/>
    <w:rsid w:val="5D526412"/>
    <w:rsid w:val="5D535CE6"/>
    <w:rsid w:val="5D577585"/>
    <w:rsid w:val="5D5850AB"/>
    <w:rsid w:val="5D5A2B14"/>
    <w:rsid w:val="5D5A391C"/>
    <w:rsid w:val="5D5A7075"/>
    <w:rsid w:val="5D5C2DED"/>
    <w:rsid w:val="5D5C4B9B"/>
    <w:rsid w:val="5D5F10C0"/>
    <w:rsid w:val="5D5F6439"/>
    <w:rsid w:val="5D6121B1"/>
    <w:rsid w:val="5D641CA2"/>
    <w:rsid w:val="5D663C6C"/>
    <w:rsid w:val="5D681792"/>
    <w:rsid w:val="5D6879E4"/>
    <w:rsid w:val="5D6B1282"/>
    <w:rsid w:val="5D6B3030"/>
    <w:rsid w:val="5D6F0D72"/>
    <w:rsid w:val="5D700646"/>
    <w:rsid w:val="5D70362F"/>
    <w:rsid w:val="5D706898"/>
    <w:rsid w:val="5D744B4B"/>
    <w:rsid w:val="5D746389"/>
    <w:rsid w:val="5D755C5D"/>
    <w:rsid w:val="5D79399F"/>
    <w:rsid w:val="5D7C348F"/>
    <w:rsid w:val="5D7C6FEB"/>
    <w:rsid w:val="5D7F0889"/>
    <w:rsid w:val="5D814602"/>
    <w:rsid w:val="5D861C18"/>
    <w:rsid w:val="5D8660BC"/>
    <w:rsid w:val="5D881E34"/>
    <w:rsid w:val="5D891708"/>
    <w:rsid w:val="5D891B7B"/>
    <w:rsid w:val="5D8A5BAC"/>
    <w:rsid w:val="5D8D744A"/>
    <w:rsid w:val="5D8F31C2"/>
    <w:rsid w:val="5D9205BD"/>
    <w:rsid w:val="5D924A61"/>
    <w:rsid w:val="5D9500AD"/>
    <w:rsid w:val="5D964551"/>
    <w:rsid w:val="5D972077"/>
    <w:rsid w:val="5D995DEF"/>
    <w:rsid w:val="5D9A3915"/>
    <w:rsid w:val="5D9A56C3"/>
    <w:rsid w:val="5DA14CA4"/>
    <w:rsid w:val="5DA327CA"/>
    <w:rsid w:val="5DA64068"/>
    <w:rsid w:val="5DA66549"/>
    <w:rsid w:val="5DA80011"/>
    <w:rsid w:val="5DAA3B58"/>
    <w:rsid w:val="5DAD38EE"/>
    <w:rsid w:val="5DAF5613"/>
    <w:rsid w:val="5DB06C95"/>
    <w:rsid w:val="5DB15F43"/>
    <w:rsid w:val="5DB22A0D"/>
    <w:rsid w:val="5DB449D7"/>
    <w:rsid w:val="5DB46785"/>
    <w:rsid w:val="5DB50E4A"/>
    <w:rsid w:val="5DB669A1"/>
    <w:rsid w:val="5DB70023"/>
    <w:rsid w:val="5DB9023F"/>
    <w:rsid w:val="5DB91FED"/>
    <w:rsid w:val="5DBA7B13"/>
    <w:rsid w:val="5DBB1EB0"/>
    <w:rsid w:val="5DBB5D65"/>
    <w:rsid w:val="5DBE7604"/>
    <w:rsid w:val="5DBF512A"/>
    <w:rsid w:val="5DC015CE"/>
    <w:rsid w:val="5DC10EA2"/>
    <w:rsid w:val="5DC310BE"/>
    <w:rsid w:val="5DC56BE4"/>
    <w:rsid w:val="5DC65CED"/>
    <w:rsid w:val="5DC7295C"/>
    <w:rsid w:val="5DC80482"/>
    <w:rsid w:val="5DC82230"/>
    <w:rsid w:val="5DCA244C"/>
    <w:rsid w:val="5DCA41FA"/>
    <w:rsid w:val="5DCB1D21"/>
    <w:rsid w:val="5DCC7F73"/>
    <w:rsid w:val="5DCD5A99"/>
    <w:rsid w:val="5DCF1811"/>
    <w:rsid w:val="5DD07337"/>
    <w:rsid w:val="5DD24E5D"/>
    <w:rsid w:val="5DD45079"/>
    <w:rsid w:val="5DD46E27"/>
    <w:rsid w:val="5DD76352"/>
    <w:rsid w:val="5DD76917"/>
    <w:rsid w:val="5DD961EC"/>
    <w:rsid w:val="5DDA5439"/>
    <w:rsid w:val="5DDE3802"/>
    <w:rsid w:val="5DE0757A"/>
    <w:rsid w:val="5DE11544"/>
    <w:rsid w:val="5DE132F2"/>
    <w:rsid w:val="5DE27796"/>
    <w:rsid w:val="5DE51034"/>
    <w:rsid w:val="5DE5254C"/>
    <w:rsid w:val="5DE80B25"/>
    <w:rsid w:val="5DE9235D"/>
    <w:rsid w:val="5DEA03F9"/>
    <w:rsid w:val="5DEB5F1F"/>
    <w:rsid w:val="5DEF3C61"/>
    <w:rsid w:val="5DF11787"/>
    <w:rsid w:val="5DF47470"/>
    <w:rsid w:val="5DF474C9"/>
    <w:rsid w:val="5DF63241"/>
    <w:rsid w:val="5DF66D9E"/>
    <w:rsid w:val="5DF70D68"/>
    <w:rsid w:val="5DF71957"/>
    <w:rsid w:val="5DF75DF1"/>
    <w:rsid w:val="5DF9688E"/>
    <w:rsid w:val="5E006862"/>
    <w:rsid w:val="5E0207B9"/>
    <w:rsid w:val="5E021BE6"/>
    <w:rsid w:val="5E052FC6"/>
    <w:rsid w:val="5E063EF5"/>
    <w:rsid w:val="5E0A2849"/>
    <w:rsid w:val="5E0E058B"/>
    <w:rsid w:val="5E145476"/>
    <w:rsid w:val="5E146A5A"/>
    <w:rsid w:val="5E167440"/>
    <w:rsid w:val="5E1831B8"/>
    <w:rsid w:val="5E1834A1"/>
    <w:rsid w:val="5E190CDE"/>
    <w:rsid w:val="5E192A8C"/>
    <w:rsid w:val="5E1A28CC"/>
    <w:rsid w:val="5E1A6CE7"/>
    <w:rsid w:val="5E1B261B"/>
    <w:rsid w:val="5E1B2CA8"/>
    <w:rsid w:val="5E1B6804"/>
    <w:rsid w:val="5E1C432A"/>
    <w:rsid w:val="5E1D07CE"/>
    <w:rsid w:val="5E1E00A2"/>
    <w:rsid w:val="5E2002BE"/>
    <w:rsid w:val="5E261785"/>
    <w:rsid w:val="5E282CCF"/>
    <w:rsid w:val="5E2C0A11"/>
    <w:rsid w:val="5E2C2894"/>
    <w:rsid w:val="5E2C6C63"/>
    <w:rsid w:val="5E2D4789"/>
    <w:rsid w:val="5E2E29DB"/>
    <w:rsid w:val="5E2F22B0"/>
    <w:rsid w:val="5E331DA0"/>
    <w:rsid w:val="5E3B0C54"/>
    <w:rsid w:val="5E3C3095"/>
    <w:rsid w:val="5E3C677A"/>
    <w:rsid w:val="5E3D49CC"/>
    <w:rsid w:val="5E3E6996"/>
    <w:rsid w:val="5E4044BD"/>
    <w:rsid w:val="5E413D91"/>
    <w:rsid w:val="5E426F07"/>
    <w:rsid w:val="5E4775F9"/>
    <w:rsid w:val="5E4915C3"/>
    <w:rsid w:val="5E4A0E97"/>
    <w:rsid w:val="5E4A7017"/>
    <w:rsid w:val="5E4D2736"/>
    <w:rsid w:val="5E4E54AA"/>
    <w:rsid w:val="5E510478"/>
    <w:rsid w:val="5E541D16"/>
    <w:rsid w:val="5E543AC4"/>
    <w:rsid w:val="5E552BBA"/>
    <w:rsid w:val="5E581806"/>
    <w:rsid w:val="5E59557E"/>
    <w:rsid w:val="5E5A59C7"/>
    <w:rsid w:val="5E5B4E53"/>
    <w:rsid w:val="5E5D506F"/>
    <w:rsid w:val="5E5E2B95"/>
    <w:rsid w:val="5E5E4943"/>
    <w:rsid w:val="5E602490"/>
    <w:rsid w:val="5E604B5F"/>
    <w:rsid w:val="5E611C10"/>
    <w:rsid w:val="5E631F59"/>
    <w:rsid w:val="5E652175"/>
    <w:rsid w:val="5E653F23"/>
    <w:rsid w:val="5E677C9B"/>
    <w:rsid w:val="5E6957C1"/>
    <w:rsid w:val="5E6F08FE"/>
    <w:rsid w:val="5E6F4DA2"/>
    <w:rsid w:val="5E7128C8"/>
    <w:rsid w:val="5E714676"/>
    <w:rsid w:val="5E760849"/>
    <w:rsid w:val="5E761C8C"/>
    <w:rsid w:val="5E781EA8"/>
    <w:rsid w:val="5E7D19B8"/>
    <w:rsid w:val="5E7D74BF"/>
    <w:rsid w:val="5E7E6D93"/>
    <w:rsid w:val="5E826883"/>
    <w:rsid w:val="5E8425FB"/>
    <w:rsid w:val="5E895E64"/>
    <w:rsid w:val="5E8A5738"/>
    <w:rsid w:val="5E8C14B0"/>
    <w:rsid w:val="5E8E347A"/>
    <w:rsid w:val="5E8F0FA0"/>
    <w:rsid w:val="5E8F2B37"/>
    <w:rsid w:val="5E912F6A"/>
    <w:rsid w:val="5E916AC6"/>
    <w:rsid w:val="5E93283E"/>
    <w:rsid w:val="5E9345EC"/>
    <w:rsid w:val="5E960581"/>
    <w:rsid w:val="5E9860A7"/>
    <w:rsid w:val="5E987E55"/>
    <w:rsid w:val="5E993BCD"/>
    <w:rsid w:val="5E9B5B97"/>
    <w:rsid w:val="5E9C5E97"/>
    <w:rsid w:val="5E9C7B12"/>
    <w:rsid w:val="5E9D190F"/>
    <w:rsid w:val="5E9D36BD"/>
    <w:rsid w:val="5EA04F5B"/>
    <w:rsid w:val="5EA20CD3"/>
    <w:rsid w:val="5EA47734"/>
    <w:rsid w:val="5EAB402C"/>
    <w:rsid w:val="5EAC1B52"/>
    <w:rsid w:val="5EB033F0"/>
    <w:rsid w:val="5EB10F16"/>
    <w:rsid w:val="5EB50A07"/>
    <w:rsid w:val="5EB6652D"/>
    <w:rsid w:val="5EB84053"/>
    <w:rsid w:val="5EB97DCB"/>
    <w:rsid w:val="5EBA426F"/>
    <w:rsid w:val="5EBD3D5F"/>
    <w:rsid w:val="5EBE53E1"/>
    <w:rsid w:val="5EBF3633"/>
    <w:rsid w:val="5EC16C5C"/>
    <w:rsid w:val="5EC549C2"/>
    <w:rsid w:val="5EC56770"/>
    <w:rsid w:val="5EC944B2"/>
    <w:rsid w:val="5ECD49E5"/>
    <w:rsid w:val="5ECE1AC8"/>
    <w:rsid w:val="5ECE7D1A"/>
    <w:rsid w:val="5ECF75EF"/>
    <w:rsid w:val="5ED05841"/>
    <w:rsid w:val="5ED30E8D"/>
    <w:rsid w:val="5ED94EE3"/>
    <w:rsid w:val="5EDA221B"/>
    <w:rsid w:val="5EDB23D4"/>
    <w:rsid w:val="5EDB5F93"/>
    <w:rsid w:val="5EE017FC"/>
    <w:rsid w:val="5EE44E48"/>
    <w:rsid w:val="5EE74938"/>
    <w:rsid w:val="5EE94B54"/>
    <w:rsid w:val="5EE96902"/>
    <w:rsid w:val="5EEC63F2"/>
    <w:rsid w:val="5EEE216B"/>
    <w:rsid w:val="5EF05EE3"/>
    <w:rsid w:val="5EF15D3B"/>
    <w:rsid w:val="5EF332DD"/>
    <w:rsid w:val="5EF534F9"/>
    <w:rsid w:val="5EFA466C"/>
    <w:rsid w:val="5EFB03E4"/>
    <w:rsid w:val="5EFC6636"/>
    <w:rsid w:val="5EFC7377"/>
    <w:rsid w:val="5F0059FA"/>
    <w:rsid w:val="5F026CC0"/>
    <w:rsid w:val="5F04373C"/>
    <w:rsid w:val="5F0441B1"/>
    <w:rsid w:val="5F0454EA"/>
    <w:rsid w:val="5F047298"/>
    <w:rsid w:val="5F06174D"/>
    <w:rsid w:val="5F074FDA"/>
    <w:rsid w:val="5F08322C"/>
    <w:rsid w:val="5F0B0627"/>
    <w:rsid w:val="5F0B4ACB"/>
    <w:rsid w:val="5F0E45BB"/>
    <w:rsid w:val="5F0F12C4"/>
    <w:rsid w:val="5F105C3D"/>
    <w:rsid w:val="5F13397F"/>
    <w:rsid w:val="5F1576F7"/>
    <w:rsid w:val="5F16521D"/>
    <w:rsid w:val="5F1A4D0E"/>
    <w:rsid w:val="5F1C2834"/>
    <w:rsid w:val="5F217E4A"/>
    <w:rsid w:val="5F245B8C"/>
    <w:rsid w:val="5F257BD5"/>
    <w:rsid w:val="5F265461"/>
    <w:rsid w:val="5F2C67EF"/>
    <w:rsid w:val="5F2D4A41"/>
    <w:rsid w:val="5F2E07B9"/>
    <w:rsid w:val="5F2F71B3"/>
    <w:rsid w:val="5F30008D"/>
    <w:rsid w:val="5F3062DF"/>
    <w:rsid w:val="5F3202A9"/>
    <w:rsid w:val="5F322057"/>
    <w:rsid w:val="5F337B7D"/>
    <w:rsid w:val="5F36141C"/>
    <w:rsid w:val="5F3758C0"/>
    <w:rsid w:val="5F3758FE"/>
    <w:rsid w:val="5F3A3602"/>
    <w:rsid w:val="5F3C1128"/>
    <w:rsid w:val="5F3C2ED6"/>
    <w:rsid w:val="5F3D27AA"/>
    <w:rsid w:val="5F3F6C61"/>
    <w:rsid w:val="5F443B39"/>
    <w:rsid w:val="5F463D55"/>
    <w:rsid w:val="5F4678B1"/>
    <w:rsid w:val="5F473AE5"/>
    <w:rsid w:val="5F4B3119"/>
    <w:rsid w:val="5F4B4EC7"/>
    <w:rsid w:val="5F4E49B7"/>
    <w:rsid w:val="5F511076"/>
    <w:rsid w:val="5F522506"/>
    <w:rsid w:val="5F526256"/>
    <w:rsid w:val="5F530220"/>
    <w:rsid w:val="5F553F98"/>
    <w:rsid w:val="5F555D46"/>
    <w:rsid w:val="5F557AF4"/>
    <w:rsid w:val="5F563A58"/>
    <w:rsid w:val="5F57386C"/>
    <w:rsid w:val="5F593C21"/>
    <w:rsid w:val="5F5A335C"/>
    <w:rsid w:val="5F5C5326"/>
    <w:rsid w:val="5F5D2E4C"/>
    <w:rsid w:val="5F5F0972"/>
    <w:rsid w:val="5F5F367A"/>
    <w:rsid w:val="5F5F6BC4"/>
    <w:rsid w:val="5F61293D"/>
    <w:rsid w:val="5F6277C6"/>
    <w:rsid w:val="5F630463"/>
    <w:rsid w:val="5F63348B"/>
    <w:rsid w:val="5F63605C"/>
    <w:rsid w:val="5F64242D"/>
    <w:rsid w:val="5F661D01"/>
    <w:rsid w:val="5F681F1D"/>
    <w:rsid w:val="5F6A078D"/>
    <w:rsid w:val="5F6B5569"/>
    <w:rsid w:val="5F6B7317"/>
    <w:rsid w:val="5F6D0B1D"/>
    <w:rsid w:val="5F6D1560"/>
    <w:rsid w:val="5F6D308F"/>
    <w:rsid w:val="5F6E0BB6"/>
    <w:rsid w:val="5F6E1CDF"/>
    <w:rsid w:val="5F6E5059"/>
    <w:rsid w:val="5F7268F8"/>
    <w:rsid w:val="5F73441E"/>
    <w:rsid w:val="5F796DF2"/>
    <w:rsid w:val="5F7A57AC"/>
    <w:rsid w:val="5F7C32D2"/>
    <w:rsid w:val="5F8328B3"/>
    <w:rsid w:val="5F8403D9"/>
    <w:rsid w:val="5F85487D"/>
    <w:rsid w:val="5F8811CD"/>
    <w:rsid w:val="5F88611B"/>
    <w:rsid w:val="5F893C41"/>
    <w:rsid w:val="5F8959EF"/>
    <w:rsid w:val="5F895ABF"/>
    <w:rsid w:val="5F8B1768"/>
    <w:rsid w:val="5F8B79B9"/>
    <w:rsid w:val="5F8D0B82"/>
    <w:rsid w:val="5F8D1984"/>
    <w:rsid w:val="5F8D54E0"/>
    <w:rsid w:val="5F950838"/>
    <w:rsid w:val="5F97010C"/>
    <w:rsid w:val="5F970C3A"/>
    <w:rsid w:val="5F9745B0"/>
    <w:rsid w:val="5F9A19AB"/>
    <w:rsid w:val="5F9A5E4E"/>
    <w:rsid w:val="5F9E149B"/>
    <w:rsid w:val="5F9F5213"/>
    <w:rsid w:val="5FA059CC"/>
    <w:rsid w:val="5FA10F8B"/>
    <w:rsid w:val="5FA34D03"/>
    <w:rsid w:val="5FA42829"/>
    <w:rsid w:val="5FAD7930"/>
    <w:rsid w:val="5FAF18FA"/>
    <w:rsid w:val="5FB46F10"/>
    <w:rsid w:val="5FB52D33"/>
    <w:rsid w:val="5FB567E4"/>
    <w:rsid w:val="5FB92779"/>
    <w:rsid w:val="5FB94527"/>
    <w:rsid w:val="5FBA3DFB"/>
    <w:rsid w:val="5FBB0035"/>
    <w:rsid w:val="5FBE1B3D"/>
    <w:rsid w:val="5FBE7D8F"/>
    <w:rsid w:val="5FBF1411"/>
    <w:rsid w:val="5FBF7663"/>
    <w:rsid w:val="5FC30F01"/>
    <w:rsid w:val="5FC44C79"/>
    <w:rsid w:val="5FC5111D"/>
    <w:rsid w:val="5FC52ECB"/>
    <w:rsid w:val="5FC66C44"/>
    <w:rsid w:val="5FC829BC"/>
    <w:rsid w:val="5FCC5339"/>
    <w:rsid w:val="5FCF3D4A"/>
    <w:rsid w:val="5FCF64AB"/>
    <w:rsid w:val="5FCF78A6"/>
    <w:rsid w:val="5FD0361E"/>
    <w:rsid w:val="5FD4310E"/>
    <w:rsid w:val="5FD44EBD"/>
    <w:rsid w:val="5FD50C35"/>
    <w:rsid w:val="5FD72BFF"/>
    <w:rsid w:val="5FD924D3"/>
    <w:rsid w:val="5FD96977"/>
    <w:rsid w:val="5FDE21DF"/>
    <w:rsid w:val="5FDF3861"/>
    <w:rsid w:val="5FE1582B"/>
    <w:rsid w:val="5FE34A5B"/>
    <w:rsid w:val="5FE570CA"/>
    <w:rsid w:val="5FE904E2"/>
    <w:rsid w:val="5FEA0B84"/>
    <w:rsid w:val="5FED2422"/>
    <w:rsid w:val="5FEF7F48"/>
    <w:rsid w:val="5FF23595"/>
    <w:rsid w:val="5FF4555F"/>
    <w:rsid w:val="5FF53085"/>
    <w:rsid w:val="5FF612D7"/>
    <w:rsid w:val="5FF732A1"/>
    <w:rsid w:val="5FF7504F"/>
    <w:rsid w:val="5FF76DFD"/>
    <w:rsid w:val="5FFA069B"/>
    <w:rsid w:val="5FFC4413"/>
    <w:rsid w:val="5FFE1E36"/>
    <w:rsid w:val="60002155"/>
    <w:rsid w:val="60007EAA"/>
    <w:rsid w:val="60025ECE"/>
    <w:rsid w:val="6004682B"/>
    <w:rsid w:val="6005151A"/>
    <w:rsid w:val="600B28A8"/>
    <w:rsid w:val="600C644D"/>
    <w:rsid w:val="600D6620"/>
    <w:rsid w:val="6012577D"/>
    <w:rsid w:val="60193217"/>
    <w:rsid w:val="601B2AEB"/>
    <w:rsid w:val="601B6F8F"/>
    <w:rsid w:val="601F1CF2"/>
    <w:rsid w:val="60200102"/>
    <w:rsid w:val="60202CDA"/>
    <w:rsid w:val="60213E7A"/>
    <w:rsid w:val="6022031E"/>
    <w:rsid w:val="60232584"/>
    <w:rsid w:val="60234096"/>
    <w:rsid w:val="60243CAF"/>
    <w:rsid w:val="60261490"/>
    <w:rsid w:val="60261BC5"/>
    <w:rsid w:val="60275934"/>
    <w:rsid w:val="602816AC"/>
    <w:rsid w:val="60297C51"/>
    <w:rsid w:val="602A71D2"/>
    <w:rsid w:val="602F6597"/>
    <w:rsid w:val="6031230F"/>
    <w:rsid w:val="60327E35"/>
    <w:rsid w:val="60340051"/>
    <w:rsid w:val="60363DC9"/>
    <w:rsid w:val="60395667"/>
    <w:rsid w:val="603B13E0"/>
    <w:rsid w:val="603B43A7"/>
    <w:rsid w:val="603B4F3C"/>
    <w:rsid w:val="603E67DA"/>
    <w:rsid w:val="60402552"/>
    <w:rsid w:val="6042451C"/>
    <w:rsid w:val="6045400C"/>
    <w:rsid w:val="60471B32"/>
    <w:rsid w:val="60483AFC"/>
    <w:rsid w:val="604A1623"/>
    <w:rsid w:val="604A33D1"/>
    <w:rsid w:val="604C0EF7"/>
    <w:rsid w:val="604D2EC1"/>
    <w:rsid w:val="604F4E8B"/>
    <w:rsid w:val="604F6C39"/>
    <w:rsid w:val="6051650D"/>
    <w:rsid w:val="605204D7"/>
    <w:rsid w:val="60536729"/>
    <w:rsid w:val="605424A1"/>
    <w:rsid w:val="60563B24"/>
    <w:rsid w:val="60566219"/>
    <w:rsid w:val="60567FC7"/>
    <w:rsid w:val="605C3CBF"/>
    <w:rsid w:val="605D1356"/>
    <w:rsid w:val="605E6E7C"/>
    <w:rsid w:val="6062071A"/>
    <w:rsid w:val="6062696C"/>
    <w:rsid w:val="606326E4"/>
    <w:rsid w:val="6063353A"/>
    <w:rsid w:val="60634492"/>
    <w:rsid w:val="60636240"/>
    <w:rsid w:val="6065645C"/>
    <w:rsid w:val="606721D5"/>
    <w:rsid w:val="60675D31"/>
    <w:rsid w:val="606A75CF"/>
    <w:rsid w:val="6071095D"/>
    <w:rsid w:val="607330CE"/>
    <w:rsid w:val="60763F7C"/>
    <w:rsid w:val="607641C6"/>
    <w:rsid w:val="60765F74"/>
    <w:rsid w:val="60771CEC"/>
    <w:rsid w:val="60793CB6"/>
    <w:rsid w:val="607D37A6"/>
    <w:rsid w:val="607E307A"/>
    <w:rsid w:val="607F676F"/>
    <w:rsid w:val="60822B6A"/>
    <w:rsid w:val="60825176"/>
    <w:rsid w:val="60830691"/>
    <w:rsid w:val="60854409"/>
    <w:rsid w:val="60870181"/>
    <w:rsid w:val="60874625"/>
    <w:rsid w:val="60883EF9"/>
    <w:rsid w:val="60885CA7"/>
    <w:rsid w:val="608C1C3B"/>
    <w:rsid w:val="608C39E9"/>
    <w:rsid w:val="608D150F"/>
    <w:rsid w:val="608D2FCC"/>
    <w:rsid w:val="608F7035"/>
    <w:rsid w:val="60912DAE"/>
    <w:rsid w:val="60934D78"/>
    <w:rsid w:val="60940AF0"/>
    <w:rsid w:val="6094289E"/>
    <w:rsid w:val="60976C5A"/>
    <w:rsid w:val="609805E0"/>
    <w:rsid w:val="6098238E"/>
    <w:rsid w:val="60997EB4"/>
    <w:rsid w:val="609B00D0"/>
    <w:rsid w:val="609D5BF6"/>
    <w:rsid w:val="609D79A4"/>
    <w:rsid w:val="609E54CA"/>
    <w:rsid w:val="609E5A0A"/>
    <w:rsid w:val="609F2AC4"/>
    <w:rsid w:val="60A01243"/>
    <w:rsid w:val="60A056E7"/>
    <w:rsid w:val="60A24FBB"/>
    <w:rsid w:val="60A26D69"/>
    <w:rsid w:val="60A46F85"/>
    <w:rsid w:val="60A52CFD"/>
    <w:rsid w:val="60A70823"/>
    <w:rsid w:val="60A725D1"/>
    <w:rsid w:val="60A76A75"/>
    <w:rsid w:val="60A8726F"/>
    <w:rsid w:val="60A93978"/>
    <w:rsid w:val="60A9459B"/>
    <w:rsid w:val="60A96349"/>
    <w:rsid w:val="60AA0313"/>
    <w:rsid w:val="60AB42FB"/>
    <w:rsid w:val="60AC5E39"/>
    <w:rsid w:val="60AD570E"/>
    <w:rsid w:val="60AE1BB1"/>
    <w:rsid w:val="60B116A2"/>
    <w:rsid w:val="60B62814"/>
    <w:rsid w:val="60B8432C"/>
    <w:rsid w:val="60B8658C"/>
    <w:rsid w:val="60B868FF"/>
    <w:rsid w:val="60B92304"/>
    <w:rsid w:val="60BB42CE"/>
    <w:rsid w:val="60BB607C"/>
    <w:rsid w:val="60BD1DF5"/>
    <w:rsid w:val="60BF5B6D"/>
    <w:rsid w:val="60C07B37"/>
    <w:rsid w:val="60C43183"/>
    <w:rsid w:val="60C44EA2"/>
    <w:rsid w:val="60C50CA9"/>
    <w:rsid w:val="60C72C73"/>
    <w:rsid w:val="60C74A21"/>
    <w:rsid w:val="60C82547"/>
    <w:rsid w:val="60C969EB"/>
    <w:rsid w:val="60CB2763"/>
    <w:rsid w:val="60CC028A"/>
    <w:rsid w:val="60CE4002"/>
    <w:rsid w:val="60CF1B28"/>
    <w:rsid w:val="60D13AF2"/>
    <w:rsid w:val="60D31618"/>
    <w:rsid w:val="60D333C6"/>
    <w:rsid w:val="60D40EEC"/>
    <w:rsid w:val="60D4713E"/>
    <w:rsid w:val="60D55390"/>
    <w:rsid w:val="60D61108"/>
    <w:rsid w:val="60D62EB6"/>
    <w:rsid w:val="60D64C64"/>
    <w:rsid w:val="60D93599"/>
    <w:rsid w:val="60D96503"/>
    <w:rsid w:val="60DA0BF8"/>
    <w:rsid w:val="60DB671F"/>
    <w:rsid w:val="60DD4245"/>
    <w:rsid w:val="60E2185B"/>
    <w:rsid w:val="60E32FFC"/>
    <w:rsid w:val="60E5134B"/>
    <w:rsid w:val="60E530F9"/>
    <w:rsid w:val="60E6759D"/>
    <w:rsid w:val="60ED26A5"/>
    <w:rsid w:val="60EE0200"/>
    <w:rsid w:val="60F02A2F"/>
    <w:rsid w:val="60F11A9E"/>
    <w:rsid w:val="60F31CBA"/>
    <w:rsid w:val="60F375C4"/>
    <w:rsid w:val="60F5158E"/>
    <w:rsid w:val="60F63558"/>
    <w:rsid w:val="60F65306"/>
    <w:rsid w:val="60F811C1"/>
    <w:rsid w:val="60FA2EE8"/>
    <w:rsid w:val="60FA66B2"/>
    <w:rsid w:val="60FB291D"/>
    <w:rsid w:val="60FC2713"/>
    <w:rsid w:val="60FF065F"/>
    <w:rsid w:val="610024AD"/>
    <w:rsid w:val="61002882"/>
    <w:rsid w:val="61054A27"/>
    <w:rsid w:val="610619ED"/>
    <w:rsid w:val="61080CB6"/>
    <w:rsid w:val="61096DE8"/>
    <w:rsid w:val="610A52BC"/>
    <w:rsid w:val="610B0DB2"/>
    <w:rsid w:val="610D1F57"/>
    <w:rsid w:val="610F0176"/>
    <w:rsid w:val="61120392"/>
    <w:rsid w:val="61124939"/>
    <w:rsid w:val="6112750A"/>
    <w:rsid w:val="61131A15"/>
    <w:rsid w:val="6115578D"/>
    <w:rsid w:val="61167757"/>
    <w:rsid w:val="611761ED"/>
    <w:rsid w:val="61181721"/>
    <w:rsid w:val="611B6B1B"/>
    <w:rsid w:val="611D0AE5"/>
    <w:rsid w:val="611D2366"/>
    <w:rsid w:val="611D2893"/>
    <w:rsid w:val="612400C6"/>
    <w:rsid w:val="61265BEC"/>
    <w:rsid w:val="6126799A"/>
    <w:rsid w:val="61271964"/>
    <w:rsid w:val="61276E10"/>
    <w:rsid w:val="61292BC0"/>
    <w:rsid w:val="612E684E"/>
    <w:rsid w:val="61300818"/>
    <w:rsid w:val="613025C6"/>
    <w:rsid w:val="61306A6A"/>
    <w:rsid w:val="61314591"/>
    <w:rsid w:val="61351163"/>
    <w:rsid w:val="61354081"/>
    <w:rsid w:val="61355E2F"/>
    <w:rsid w:val="613926B5"/>
    <w:rsid w:val="613958BE"/>
    <w:rsid w:val="613A0F30"/>
    <w:rsid w:val="613C540F"/>
    <w:rsid w:val="613C71BD"/>
    <w:rsid w:val="613F280A"/>
    <w:rsid w:val="61406582"/>
    <w:rsid w:val="61421856"/>
    <w:rsid w:val="61442516"/>
    <w:rsid w:val="614442C4"/>
    <w:rsid w:val="61446072"/>
    <w:rsid w:val="614620E8"/>
    <w:rsid w:val="61477910"/>
    <w:rsid w:val="61483DB4"/>
    <w:rsid w:val="614921AA"/>
    <w:rsid w:val="61493688"/>
    <w:rsid w:val="614C3178"/>
    <w:rsid w:val="614C4F26"/>
    <w:rsid w:val="614E087A"/>
    <w:rsid w:val="61502C69"/>
    <w:rsid w:val="6151078F"/>
    <w:rsid w:val="6151253D"/>
    <w:rsid w:val="615148D9"/>
    <w:rsid w:val="615227C4"/>
    <w:rsid w:val="61565DA5"/>
    <w:rsid w:val="61573FF7"/>
    <w:rsid w:val="615A3AE7"/>
    <w:rsid w:val="615A5895"/>
    <w:rsid w:val="615A7643"/>
    <w:rsid w:val="615C33BC"/>
    <w:rsid w:val="615D0EE2"/>
    <w:rsid w:val="615D7134"/>
    <w:rsid w:val="615E036F"/>
    <w:rsid w:val="615E35D8"/>
    <w:rsid w:val="616218C1"/>
    <w:rsid w:val="6162299C"/>
    <w:rsid w:val="61630BEE"/>
    <w:rsid w:val="61642270"/>
    <w:rsid w:val="61646714"/>
    <w:rsid w:val="61654E3F"/>
    <w:rsid w:val="61691F7C"/>
    <w:rsid w:val="61693D2A"/>
    <w:rsid w:val="6169465A"/>
    <w:rsid w:val="616E2A35"/>
    <w:rsid w:val="616E7593"/>
    <w:rsid w:val="61736957"/>
    <w:rsid w:val="61776447"/>
    <w:rsid w:val="617821BF"/>
    <w:rsid w:val="61783F6D"/>
    <w:rsid w:val="617A5F38"/>
    <w:rsid w:val="617C1CB0"/>
    <w:rsid w:val="617D1584"/>
    <w:rsid w:val="617E77D6"/>
    <w:rsid w:val="61812E22"/>
    <w:rsid w:val="618172C6"/>
    <w:rsid w:val="6182292A"/>
    <w:rsid w:val="61867CAF"/>
    <w:rsid w:val="61880654"/>
    <w:rsid w:val="618A5EFC"/>
    <w:rsid w:val="618C17C7"/>
    <w:rsid w:val="618D487D"/>
    <w:rsid w:val="618D5C6B"/>
    <w:rsid w:val="618E553F"/>
    <w:rsid w:val="61923281"/>
    <w:rsid w:val="61946FF9"/>
    <w:rsid w:val="61963E71"/>
    <w:rsid w:val="619863BE"/>
    <w:rsid w:val="61994610"/>
    <w:rsid w:val="619960CB"/>
    <w:rsid w:val="619A0388"/>
    <w:rsid w:val="619A3EE4"/>
    <w:rsid w:val="619C7C5C"/>
    <w:rsid w:val="619E1C26"/>
    <w:rsid w:val="619F599E"/>
    <w:rsid w:val="619F7F92"/>
    <w:rsid w:val="61A30FEA"/>
    <w:rsid w:val="61A3723C"/>
    <w:rsid w:val="61A556D5"/>
    <w:rsid w:val="61A62889"/>
    <w:rsid w:val="61A66D2D"/>
    <w:rsid w:val="61AB1547"/>
    <w:rsid w:val="61AB4343"/>
    <w:rsid w:val="61AB7E06"/>
    <w:rsid w:val="61AB7E9F"/>
    <w:rsid w:val="61AD1E69"/>
    <w:rsid w:val="61AE5BE1"/>
    <w:rsid w:val="61B53A89"/>
    <w:rsid w:val="61B72CE8"/>
    <w:rsid w:val="61B825BC"/>
    <w:rsid w:val="61B9080E"/>
    <w:rsid w:val="61BC20AC"/>
    <w:rsid w:val="61C1376D"/>
    <w:rsid w:val="61C251E9"/>
    <w:rsid w:val="61C471B3"/>
    <w:rsid w:val="61C55405"/>
    <w:rsid w:val="61C6117D"/>
    <w:rsid w:val="61C62F2B"/>
    <w:rsid w:val="61C64CD9"/>
    <w:rsid w:val="61C86CA3"/>
    <w:rsid w:val="61C96577"/>
    <w:rsid w:val="61CA2A1B"/>
    <w:rsid w:val="61CB0541"/>
    <w:rsid w:val="61CD250B"/>
    <w:rsid w:val="61CD42B9"/>
    <w:rsid w:val="61CF0031"/>
    <w:rsid w:val="61D07906"/>
    <w:rsid w:val="61D54F1C"/>
    <w:rsid w:val="61D70C94"/>
    <w:rsid w:val="61D76EE6"/>
    <w:rsid w:val="61D770D4"/>
    <w:rsid w:val="61D90EB0"/>
    <w:rsid w:val="61DB3118"/>
    <w:rsid w:val="61DC274E"/>
    <w:rsid w:val="61DC62AA"/>
    <w:rsid w:val="61DE2022"/>
    <w:rsid w:val="61DE64C6"/>
    <w:rsid w:val="61E0223F"/>
    <w:rsid w:val="61E055B5"/>
    <w:rsid w:val="61E138C1"/>
    <w:rsid w:val="61E67129"/>
    <w:rsid w:val="61E76E94"/>
    <w:rsid w:val="61E77036"/>
    <w:rsid w:val="61E810F3"/>
    <w:rsid w:val="61E84C4F"/>
    <w:rsid w:val="61E86918"/>
    <w:rsid w:val="61E909C7"/>
    <w:rsid w:val="61EB473F"/>
    <w:rsid w:val="61ED04B8"/>
    <w:rsid w:val="61F061FA"/>
    <w:rsid w:val="61F07C7B"/>
    <w:rsid w:val="61F07FA8"/>
    <w:rsid w:val="61F1653A"/>
    <w:rsid w:val="61F21F72"/>
    <w:rsid w:val="61F25ACE"/>
    <w:rsid w:val="61F2727D"/>
    <w:rsid w:val="61F335F4"/>
    <w:rsid w:val="61F44EBB"/>
    <w:rsid w:val="61F47A98"/>
    <w:rsid w:val="61F66374"/>
    <w:rsid w:val="61F71336"/>
    <w:rsid w:val="61F726EF"/>
    <w:rsid w:val="61F77588"/>
    <w:rsid w:val="61F94C26"/>
    <w:rsid w:val="61FC4B9F"/>
    <w:rsid w:val="61FC694D"/>
    <w:rsid w:val="61FE26C5"/>
    <w:rsid w:val="61FE4473"/>
    <w:rsid w:val="62000E56"/>
    <w:rsid w:val="62013F63"/>
    <w:rsid w:val="6203395D"/>
    <w:rsid w:val="62065A1D"/>
    <w:rsid w:val="620677CB"/>
    <w:rsid w:val="62083543"/>
    <w:rsid w:val="620852F1"/>
    <w:rsid w:val="620B1A54"/>
    <w:rsid w:val="620B1CB1"/>
    <w:rsid w:val="620B4DE2"/>
    <w:rsid w:val="620D6DAC"/>
    <w:rsid w:val="620F48D2"/>
    <w:rsid w:val="620F7E1D"/>
    <w:rsid w:val="6211064A"/>
    <w:rsid w:val="62127F1E"/>
    <w:rsid w:val="62143C96"/>
    <w:rsid w:val="621517BC"/>
    <w:rsid w:val="621719D8"/>
    <w:rsid w:val="62175534"/>
    <w:rsid w:val="621912AD"/>
    <w:rsid w:val="621A5025"/>
    <w:rsid w:val="621E68C3"/>
    <w:rsid w:val="62261C1B"/>
    <w:rsid w:val="622A34BA"/>
    <w:rsid w:val="622B7232"/>
    <w:rsid w:val="622C5484"/>
    <w:rsid w:val="622D4D58"/>
    <w:rsid w:val="622D6B06"/>
    <w:rsid w:val="623139CC"/>
    <w:rsid w:val="6232236E"/>
    <w:rsid w:val="62361E5F"/>
    <w:rsid w:val="6237240F"/>
    <w:rsid w:val="62377985"/>
    <w:rsid w:val="62397BA1"/>
    <w:rsid w:val="623A1223"/>
    <w:rsid w:val="623A61BF"/>
    <w:rsid w:val="623E0D13"/>
    <w:rsid w:val="62410803"/>
    <w:rsid w:val="624125B1"/>
    <w:rsid w:val="62426A55"/>
    <w:rsid w:val="62427522"/>
    <w:rsid w:val="6243457B"/>
    <w:rsid w:val="62487DE4"/>
    <w:rsid w:val="624A4F9B"/>
    <w:rsid w:val="624C1682"/>
    <w:rsid w:val="624C78D4"/>
    <w:rsid w:val="624D53FA"/>
    <w:rsid w:val="624E7206"/>
    <w:rsid w:val="624F2F20"/>
    <w:rsid w:val="624F3E49"/>
    <w:rsid w:val="62514EEA"/>
    <w:rsid w:val="625A5AA1"/>
    <w:rsid w:val="625A77CB"/>
    <w:rsid w:val="625E6D30"/>
    <w:rsid w:val="62620EA5"/>
    <w:rsid w:val="6263077A"/>
    <w:rsid w:val="62632286"/>
    <w:rsid w:val="62637F9C"/>
    <w:rsid w:val="62652744"/>
    <w:rsid w:val="626528BC"/>
    <w:rsid w:val="62685D90"/>
    <w:rsid w:val="62697D86"/>
    <w:rsid w:val="626F35C2"/>
    <w:rsid w:val="626F711E"/>
    <w:rsid w:val="62710E5F"/>
    <w:rsid w:val="627209BD"/>
    <w:rsid w:val="62740BD9"/>
    <w:rsid w:val="627666FF"/>
    <w:rsid w:val="62775FD3"/>
    <w:rsid w:val="62782477"/>
    <w:rsid w:val="62797F9D"/>
    <w:rsid w:val="627B3D15"/>
    <w:rsid w:val="627B5AC3"/>
    <w:rsid w:val="627D5CDF"/>
    <w:rsid w:val="6280132C"/>
    <w:rsid w:val="628232F6"/>
    <w:rsid w:val="628506F0"/>
    <w:rsid w:val="62885958"/>
    <w:rsid w:val="62894684"/>
    <w:rsid w:val="628C5F22"/>
    <w:rsid w:val="628C7CD0"/>
    <w:rsid w:val="628E1C9B"/>
    <w:rsid w:val="628F43E8"/>
    <w:rsid w:val="628F5A13"/>
    <w:rsid w:val="62943029"/>
    <w:rsid w:val="62944DD7"/>
    <w:rsid w:val="62946B85"/>
    <w:rsid w:val="629722A6"/>
    <w:rsid w:val="629848C7"/>
    <w:rsid w:val="629B43B7"/>
    <w:rsid w:val="629B7F14"/>
    <w:rsid w:val="629D1EDE"/>
    <w:rsid w:val="629E17B2"/>
    <w:rsid w:val="629F3EDD"/>
    <w:rsid w:val="62A113CE"/>
    <w:rsid w:val="62A212A2"/>
    <w:rsid w:val="62A3501A"/>
    <w:rsid w:val="62A41849"/>
    <w:rsid w:val="62A74B0A"/>
    <w:rsid w:val="62A768B8"/>
    <w:rsid w:val="62AB0917"/>
    <w:rsid w:val="62AC3ECF"/>
    <w:rsid w:val="62AF7E63"/>
    <w:rsid w:val="62B22353"/>
    <w:rsid w:val="62B31701"/>
    <w:rsid w:val="62B80AC5"/>
    <w:rsid w:val="62B86D17"/>
    <w:rsid w:val="62BB6808"/>
    <w:rsid w:val="62BD2580"/>
    <w:rsid w:val="62BF2ADF"/>
    <w:rsid w:val="62C03E1E"/>
    <w:rsid w:val="62C0797A"/>
    <w:rsid w:val="62C21944"/>
    <w:rsid w:val="62C31218"/>
    <w:rsid w:val="62C35790"/>
    <w:rsid w:val="62C456BC"/>
    <w:rsid w:val="62C84A81"/>
    <w:rsid w:val="62CD669A"/>
    <w:rsid w:val="62CE02E9"/>
    <w:rsid w:val="62CE653B"/>
    <w:rsid w:val="62D358FF"/>
    <w:rsid w:val="62D41677"/>
    <w:rsid w:val="62D82F16"/>
    <w:rsid w:val="62DB2A06"/>
    <w:rsid w:val="62DD22DA"/>
    <w:rsid w:val="62DE42A4"/>
    <w:rsid w:val="62DE6052"/>
    <w:rsid w:val="62E01DCA"/>
    <w:rsid w:val="62E33669"/>
    <w:rsid w:val="62E53885"/>
    <w:rsid w:val="62E73159"/>
    <w:rsid w:val="62E93375"/>
    <w:rsid w:val="62EA2C49"/>
    <w:rsid w:val="62EC69C1"/>
    <w:rsid w:val="62EE2739"/>
    <w:rsid w:val="62EF200D"/>
    <w:rsid w:val="62EF7724"/>
    <w:rsid w:val="62F13FD7"/>
    <w:rsid w:val="62F40B65"/>
    <w:rsid w:val="62F45876"/>
    <w:rsid w:val="62F51D1A"/>
    <w:rsid w:val="62F53AC8"/>
    <w:rsid w:val="62F87114"/>
    <w:rsid w:val="62F94AE8"/>
    <w:rsid w:val="62FA16F0"/>
    <w:rsid w:val="62FB09B2"/>
    <w:rsid w:val="62FB30A8"/>
    <w:rsid w:val="62FC2CFE"/>
    <w:rsid w:val="62FE5D89"/>
    <w:rsid w:val="62FF4946"/>
    <w:rsid w:val="630006BE"/>
    <w:rsid w:val="63024505"/>
    <w:rsid w:val="63041F5D"/>
    <w:rsid w:val="63043D0B"/>
    <w:rsid w:val="63051831"/>
    <w:rsid w:val="63071A4D"/>
    <w:rsid w:val="630755A9"/>
    <w:rsid w:val="63097573"/>
    <w:rsid w:val="630C0E11"/>
    <w:rsid w:val="630D43EE"/>
    <w:rsid w:val="630E2DDB"/>
    <w:rsid w:val="630E587E"/>
    <w:rsid w:val="63100901"/>
    <w:rsid w:val="631018DF"/>
    <w:rsid w:val="63152B80"/>
    <w:rsid w:val="63161C90"/>
    <w:rsid w:val="63163A3E"/>
    <w:rsid w:val="63181564"/>
    <w:rsid w:val="631A352E"/>
    <w:rsid w:val="631A52DC"/>
    <w:rsid w:val="631B72A6"/>
    <w:rsid w:val="631D6B7A"/>
    <w:rsid w:val="631F0B45"/>
    <w:rsid w:val="6320666B"/>
    <w:rsid w:val="63216475"/>
    <w:rsid w:val="632223E3"/>
    <w:rsid w:val="63247F09"/>
    <w:rsid w:val="63251ED3"/>
    <w:rsid w:val="63253C81"/>
    <w:rsid w:val="63260125"/>
    <w:rsid w:val="6329551F"/>
    <w:rsid w:val="632B74E9"/>
    <w:rsid w:val="632C3261"/>
    <w:rsid w:val="632E6FDA"/>
    <w:rsid w:val="632F0D14"/>
    <w:rsid w:val="63301F64"/>
    <w:rsid w:val="63304B00"/>
    <w:rsid w:val="63310878"/>
    <w:rsid w:val="633345F0"/>
    <w:rsid w:val="6333639E"/>
    <w:rsid w:val="63352116"/>
    <w:rsid w:val="63361EB9"/>
    <w:rsid w:val="63367741"/>
    <w:rsid w:val="63367C3C"/>
    <w:rsid w:val="63374A8A"/>
    <w:rsid w:val="63381C06"/>
    <w:rsid w:val="633914DA"/>
    <w:rsid w:val="633A772C"/>
    <w:rsid w:val="633C21FE"/>
    <w:rsid w:val="633D546F"/>
    <w:rsid w:val="633D721D"/>
    <w:rsid w:val="633E321C"/>
    <w:rsid w:val="633E3777"/>
    <w:rsid w:val="633F4D43"/>
    <w:rsid w:val="63402869"/>
    <w:rsid w:val="63416D0D"/>
    <w:rsid w:val="63421B9D"/>
    <w:rsid w:val="634405AB"/>
    <w:rsid w:val="634560D1"/>
    <w:rsid w:val="6346457F"/>
    <w:rsid w:val="63491A70"/>
    <w:rsid w:val="634C56B2"/>
    <w:rsid w:val="634D537E"/>
    <w:rsid w:val="634E142A"/>
    <w:rsid w:val="634E4F86"/>
    <w:rsid w:val="634F5B2A"/>
    <w:rsid w:val="6353259C"/>
    <w:rsid w:val="63536A40"/>
    <w:rsid w:val="635527B8"/>
    <w:rsid w:val="63554566"/>
    <w:rsid w:val="63585E05"/>
    <w:rsid w:val="635B1DB5"/>
    <w:rsid w:val="635B58F5"/>
    <w:rsid w:val="635E2806"/>
    <w:rsid w:val="63600520"/>
    <w:rsid w:val="6361115D"/>
    <w:rsid w:val="63627A46"/>
    <w:rsid w:val="63640C4D"/>
    <w:rsid w:val="636724EC"/>
    <w:rsid w:val="63690012"/>
    <w:rsid w:val="63691DC0"/>
    <w:rsid w:val="636E5628"/>
    <w:rsid w:val="637075F2"/>
    <w:rsid w:val="63711FED"/>
    <w:rsid w:val="63725BF3"/>
    <w:rsid w:val="63730E90"/>
    <w:rsid w:val="637349EC"/>
    <w:rsid w:val="63780255"/>
    <w:rsid w:val="637A5D7B"/>
    <w:rsid w:val="637B1AF3"/>
    <w:rsid w:val="637B686F"/>
    <w:rsid w:val="637C7D45"/>
    <w:rsid w:val="637F15E3"/>
    <w:rsid w:val="637F3391"/>
    <w:rsid w:val="637F5A87"/>
    <w:rsid w:val="638135AD"/>
    <w:rsid w:val="63822E81"/>
    <w:rsid w:val="638304BF"/>
    <w:rsid w:val="6384309D"/>
    <w:rsid w:val="63860BC4"/>
    <w:rsid w:val="63861A11"/>
    <w:rsid w:val="63862972"/>
    <w:rsid w:val="638766EA"/>
    <w:rsid w:val="63880DDC"/>
    <w:rsid w:val="638906B4"/>
    <w:rsid w:val="63894210"/>
    <w:rsid w:val="638B7F88"/>
    <w:rsid w:val="638C3D00"/>
    <w:rsid w:val="638D6D14"/>
    <w:rsid w:val="638D750D"/>
    <w:rsid w:val="638E01A3"/>
    <w:rsid w:val="638E1826"/>
    <w:rsid w:val="639037F0"/>
    <w:rsid w:val="63927568"/>
    <w:rsid w:val="63950E07"/>
    <w:rsid w:val="63972DD1"/>
    <w:rsid w:val="639C03E7"/>
    <w:rsid w:val="639C27A7"/>
    <w:rsid w:val="639D7CBB"/>
    <w:rsid w:val="639F1C85"/>
    <w:rsid w:val="639F3A33"/>
    <w:rsid w:val="639F57E1"/>
    <w:rsid w:val="63A025B8"/>
    <w:rsid w:val="63A064A2"/>
    <w:rsid w:val="63A63B3D"/>
    <w:rsid w:val="63A64DC2"/>
    <w:rsid w:val="63A8305A"/>
    <w:rsid w:val="63AC5E51"/>
    <w:rsid w:val="63AC6CC0"/>
    <w:rsid w:val="63AD43A2"/>
    <w:rsid w:val="63AE1EC8"/>
    <w:rsid w:val="63AE3C76"/>
    <w:rsid w:val="63B03E93"/>
    <w:rsid w:val="63B05C41"/>
    <w:rsid w:val="63B079EF"/>
    <w:rsid w:val="63B219B9"/>
    <w:rsid w:val="63B23767"/>
    <w:rsid w:val="63B41EBE"/>
    <w:rsid w:val="63B53257"/>
    <w:rsid w:val="63B76FCF"/>
    <w:rsid w:val="63B84AF5"/>
    <w:rsid w:val="63B868A3"/>
    <w:rsid w:val="63BC2837"/>
    <w:rsid w:val="63BC45E5"/>
    <w:rsid w:val="63BF5E84"/>
    <w:rsid w:val="63BF6FD1"/>
    <w:rsid w:val="63C118F1"/>
    <w:rsid w:val="63C11BFC"/>
    <w:rsid w:val="63C17E4E"/>
    <w:rsid w:val="63C35974"/>
    <w:rsid w:val="63C67212"/>
    <w:rsid w:val="63C90AB0"/>
    <w:rsid w:val="63C96D02"/>
    <w:rsid w:val="63CB4828"/>
    <w:rsid w:val="63CD05A1"/>
    <w:rsid w:val="63CD67F3"/>
    <w:rsid w:val="63CF256B"/>
    <w:rsid w:val="63D062E3"/>
    <w:rsid w:val="63D113E6"/>
    <w:rsid w:val="63D27965"/>
    <w:rsid w:val="63D35447"/>
    <w:rsid w:val="63D74F7B"/>
    <w:rsid w:val="63D95197"/>
    <w:rsid w:val="63DC07E4"/>
    <w:rsid w:val="63DD630A"/>
    <w:rsid w:val="63E07A4B"/>
    <w:rsid w:val="63E1404C"/>
    <w:rsid w:val="63E458EA"/>
    <w:rsid w:val="63E61662"/>
    <w:rsid w:val="63E678B4"/>
    <w:rsid w:val="63E853DA"/>
    <w:rsid w:val="63E87188"/>
    <w:rsid w:val="63EA0AFD"/>
    <w:rsid w:val="63EB6C79"/>
    <w:rsid w:val="63EE6769"/>
    <w:rsid w:val="63F0603D"/>
    <w:rsid w:val="63F20007"/>
    <w:rsid w:val="63F26259"/>
    <w:rsid w:val="63F55D49"/>
    <w:rsid w:val="63F7561D"/>
    <w:rsid w:val="63F91396"/>
    <w:rsid w:val="63F975E8"/>
    <w:rsid w:val="63FC0E86"/>
    <w:rsid w:val="63FC70D8"/>
    <w:rsid w:val="63FF4B08"/>
    <w:rsid w:val="6401024A"/>
    <w:rsid w:val="640104C5"/>
    <w:rsid w:val="6401649C"/>
    <w:rsid w:val="64020817"/>
    <w:rsid w:val="64045705"/>
    <w:rsid w:val="64055776"/>
    <w:rsid w:val="64061D04"/>
    <w:rsid w:val="64065861"/>
    <w:rsid w:val="64085A7D"/>
    <w:rsid w:val="640A35A3"/>
    <w:rsid w:val="640C55D8"/>
    <w:rsid w:val="640D4E41"/>
    <w:rsid w:val="640D6BEF"/>
    <w:rsid w:val="640E2967"/>
    <w:rsid w:val="640F6E0B"/>
    <w:rsid w:val="64102818"/>
    <w:rsid w:val="64124205"/>
    <w:rsid w:val="64137F7D"/>
    <w:rsid w:val="6416159F"/>
    <w:rsid w:val="64177A6E"/>
    <w:rsid w:val="64195594"/>
    <w:rsid w:val="641B57B0"/>
    <w:rsid w:val="641C5084"/>
    <w:rsid w:val="641E0DFC"/>
    <w:rsid w:val="642108EC"/>
    <w:rsid w:val="6421269A"/>
    <w:rsid w:val="642301C1"/>
    <w:rsid w:val="64240056"/>
    <w:rsid w:val="64264155"/>
    <w:rsid w:val="6426760F"/>
    <w:rsid w:val="642A66C3"/>
    <w:rsid w:val="642B176B"/>
    <w:rsid w:val="642B3519"/>
    <w:rsid w:val="642D54E3"/>
    <w:rsid w:val="64326656"/>
    <w:rsid w:val="643423CE"/>
    <w:rsid w:val="64356146"/>
    <w:rsid w:val="643A375C"/>
    <w:rsid w:val="643C1282"/>
    <w:rsid w:val="643E143A"/>
    <w:rsid w:val="643E149E"/>
    <w:rsid w:val="64414AEB"/>
    <w:rsid w:val="64416899"/>
    <w:rsid w:val="644256A7"/>
    <w:rsid w:val="644665A5"/>
    <w:rsid w:val="64485E79"/>
    <w:rsid w:val="64487C27"/>
    <w:rsid w:val="6449399F"/>
    <w:rsid w:val="64524F4A"/>
    <w:rsid w:val="64552344"/>
    <w:rsid w:val="645666EE"/>
    <w:rsid w:val="64572560"/>
    <w:rsid w:val="645760BC"/>
    <w:rsid w:val="64590086"/>
    <w:rsid w:val="64591E34"/>
    <w:rsid w:val="645B2050"/>
    <w:rsid w:val="645C0E1F"/>
    <w:rsid w:val="645E38EF"/>
    <w:rsid w:val="645E744B"/>
    <w:rsid w:val="646031C3"/>
    <w:rsid w:val="64607667"/>
    <w:rsid w:val="6461518D"/>
    <w:rsid w:val="64630F05"/>
    <w:rsid w:val="64634A61"/>
    <w:rsid w:val="646507D9"/>
    <w:rsid w:val="64662964"/>
    <w:rsid w:val="646802C9"/>
    <w:rsid w:val="646A2293"/>
    <w:rsid w:val="646B7DB9"/>
    <w:rsid w:val="646D58E0"/>
    <w:rsid w:val="646F3406"/>
    <w:rsid w:val="646F78AA"/>
    <w:rsid w:val="6470717E"/>
    <w:rsid w:val="64740A1C"/>
    <w:rsid w:val="64744EC0"/>
    <w:rsid w:val="64747D3B"/>
    <w:rsid w:val="647924D6"/>
    <w:rsid w:val="64794284"/>
    <w:rsid w:val="647A3F6A"/>
    <w:rsid w:val="647D6C20"/>
    <w:rsid w:val="647F41B9"/>
    <w:rsid w:val="64813139"/>
    <w:rsid w:val="64850E7B"/>
    <w:rsid w:val="64852953"/>
    <w:rsid w:val="6486074F"/>
    <w:rsid w:val="64874BF3"/>
    <w:rsid w:val="64897C1D"/>
    <w:rsid w:val="64897E3C"/>
    <w:rsid w:val="648A0240"/>
    <w:rsid w:val="648B6A6E"/>
    <w:rsid w:val="648B6EEF"/>
    <w:rsid w:val="648C045C"/>
    <w:rsid w:val="648D138E"/>
    <w:rsid w:val="648F3AA8"/>
    <w:rsid w:val="648F3CAE"/>
    <w:rsid w:val="6490513E"/>
    <w:rsid w:val="64907D0F"/>
    <w:rsid w:val="64915A72"/>
    <w:rsid w:val="64923598"/>
    <w:rsid w:val="649410BE"/>
    <w:rsid w:val="64986E00"/>
    <w:rsid w:val="64990483"/>
    <w:rsid w:val="649966D5"/>
    <w:rsid w:val="649A0FD6"/>
    <w:rsid w:val="649B069F"/>
    <w:rsid w:val="649D4417"/>
    <w:rsid w:val="64A137DB"/>
    <w:rsid w:val="64A216CA"/>
    <w:rsid w:val="64A70DF2"/>
    <w:rsid w:val="64A77044"/>
    <w:rsid w:val="64AA2690"/>
    <w:rsid w:val="64AB1D46"/>
    <w:rsid w:val="64AF1B57"/>
    <w:rsid w:val="64B33C3A"/>
    <w:rsid w:val="64B41760"/>
    <w:rsid w:val="64B4350F"/>
    <w:rsid w:val="64B61035"/>
    <w:rsid w:val="64B90B25"/>
    <w:rsid w:val="64BD6867"/>
    <w:rsid w:val="64BE438D"/>
    <w:rsid w:val="64C00105"/>
    <w:rsid w:val="64C158BF"/>
    <w:rsid w:val="64C23E7D"/>
    <w:rsid w:val="64C25C2B"/>
    <w:rsid w:val="64C51278"/>
    <w:rsid w:val="64C5396E"/>
    <w:rsid w:val="64C5571C"/>
    <w:rsid w:val="64C574CA"/>
    <w:rsid w:val="64C64FF0"/>
    <w:rsid w:val="64C71494"/>
    <w:rsid w:val="64C729AF"/>
    <w:rsid w:val="64CA0F84"/>
    <w:rsid w:val="64CD2361"/>
    <w:rsid w:val="64CE2EAA"/>
    <w:rsid w:val="64CF0348"/>
    <w:rsid w:val="64D23995"/>
    <w:rsid w:val="64D4595F"/>
    <w:rsid w:val="64D70FAB"/>
    <w:rsid w:val="64D7579E"/>
    <w:rsid w:val="64DB4F3F"/>
    <w:rsid w:val="64DB6CED"/>
    <w:rsid w:val="64DD0CB7"/>
    <w:rsid w:val="64DD2A65"/>
    <w:rsid w:val="64E2007C"/>
    <w:rsid w:val="64E5191A"/>
    <w:rsid w:val="64E57B6C"/>
    <w:rsid w:val="64E77440"/>
    <w:rsid w:val="64E8140A"/>
    <w:rsid w:val="64EC2CA8"/>
    <w:rsid w:val="64ED07CF"/>
    <w:rsid w:val="64EE6A20"/>
    <w:rsid w:val="64F1206D"/>
    <w:rsid w:val="64F14763"/>
    <w:rsid w:val="64F16511"/>
    <w:rsid w:val="64F270AC"/>
    <w:rsid w:val="64F34037"/>
    <w:rsid w:val="64F41B5D"/>
    <w:rsid w:val="64F55A2C"/>
    <w:rsid w:val="64F60203"/>
    <w:rsid w:val="64F810B6"/>
    <w:rsid w:val="64FB2EEB"/>
    <w:rsid w:val="64FD4EB5"/>
    <w:rsid w:val="64FE29DC"/>
    <w:rsid w:val="650049A6"/>
    <w:rsid w:val="65013FCF"/>
    <w:rsid w:val="650224CC"/>
    <w:rsid w:val="65037FF2"/>
    <w:rsid w:val="65044496"/>
    <w:rsid w:val="65063A90"/>
    <w:rsid w:val="650731BD"/>
    <w:rsid w:val="650A67C2"/>
    <w:rsid w:val="650C50F9"/>
    <w:rsid w:val="650C6EA7"/>
    <w:rsid w:val="650D2C1F"/>
    <w:rsid w:val="650E5143"/>
    <w:rsid w:val="65113AC4"/>
    <w:rsid w:val="65143FAD"/>
    <w:rsid w:val="651641C9"/>
    <w:rsid w:val="65177936"/>
    <w:rsid w:val="65183A9D"/>
    <w:rsid w:val="651B69FF"/>
    <w:rsid w:val="651D2067"/>
    <w:rsid w:val="651D5558"/>
    <w:rsid w:val="65222B6E"/>
    <w:rsid w:val="6525440C"/>
    <w:rsid w:val="65273CE0"/>
    <w:rsid w:val="65295CAB"/>
    <w:rsid w:val="652C06CC"/>
    <w:rsid w:val="652C579B"/>
    <w:rsid w:val="652E32C1"/>
    <w:rsid w:val="652F0DE7"/>
    <w:rsid w:val="652F2B95"/>
    <w:rsid w:val="65332685"/>
    <w:rsid w:val="653528A1"/>
    <w:rsid w:val="65366619"/>
    <w:rsid w:val="65385EEE"/>
    <w:rsid w:val="653A7EB8"/>
    <w:rsid w:val="653B778C"/>
    <w:rsid w:val="653C3090"/>
    <w:rsid w:val="653C6A80"/>
    <w:rsid w:val="653D52B2"/>
    <w:rsid w:val="653F4D99"/>
    <w:rsid w:val="65444892"/>
    <w:rsid w:val="65474383"/>
    <w:rsid w:val="65476131"/>
    <w:rsid w:val="654A5C21"/>
    <w:rsid w:val="654B3E73"/>
    <w:rsid w:val="654C1999"/>
    <w:rsid w:val="654D1146"/>
    <w:rsid w:val="654E0E95"/>
    <w:rsid w:val="654E25D6"/>
    <w:rsid w:val="654E3963"/>
    <w:rsid w:val="654E74BF"/>
    <w:rsid w:val="654F3237"/>
    <w:rsid w:val="654F4FE5"/>
    <w:rsid w:val="65510D5D"/>
    <w:rsid w:val="65513795"/>
    <w:rsid w:val="65532D27"/>
    <w:rsid w:val="6554084E"/>
    <w:rsid w:val="65556AA0"/>
    <w:rsid w:val="65584B18"/>
    <w:rsid w:val="655A5E64"/>
    <w:rsid w:val="655B1BDC"/>
    <w:rsid w:val="65605444"/>
    <w:rsid w:val="65652A5B"/>
    <w:rsid w:val="65660CAD"/>
    <w:rsid w:val="656767D3"/>
    <w:rsid w:val="6569254B"/>
    <w:rsid w:val="656942F9"/>
    <w:rsid w:val="656B46CF"/>
    <w:rsid w:val="656C3DE9"/>
    <w:rsid w:val="65705687"/>
    <w:rsid w:val="65711400"/>
    <w:rsid w:val="65735178"/>
    <w:rsid w:val="65736F26"/>
    <w:rsid w:val="65755781"/>
    <w:rsid w:val="657809E0"/>
    <w:rsid w:val="657A6506"/>
    <w:rsid w:val="657C227E"/>
    <w:rsid w:val="657D5FF6"/>
    <w:rsid w:val="657F1D6E"/>
    <w:rsid w:val="65815AE7"/>
    <w:rsid w:val="65842EE1"/>
    <w:rsid w:val="65854376"/>
    <w:rsid w:val="6587305C"/>
    <w:rsid w:val="6587477F"/>
    <w:rsid w:val="658767BE"/>
    <w:rsid w:val="65892531"/>
    <w:rsid w:val="65896749"/>
    <w:rsid w:val="658B24C1"/>
    <w:rsid w:val="658C7FE7"/>
    <w:rsid w:val="658E1FB1"/>
    <w:rsid w:val="658E5B0E"/>
    <w:rsid w:val="65913850"/>
    <w:rsid w:val="6593581A"/>
    <w:rsid w:val="65981FAB"/>
    <w:rsid w:val="65984BDE"/>
    <w:rsid w:val="659A2704"/>
    <w:rsid w:val="659A6BA8"/>
    <w:rsid w:val="659D21F5"/>
    <w:rsid w:val="659D2CB2"/>
    <w:rsid w:val="659F7D1B"/>
    <w:rsid w:val="65A215B9"/>
    <w:rsid w:val="65A417D5"/>
    <w:rsid w:val="65A43583"/>
    <w:rsid w:val="65A76BCF"/>
    <w:rsid w:val="65A90B99"/>
    <w:rsid w:val="65AB2B63"/>
    <w:rsid w:val="65AB66C0"/>
    <w:rsid w:val="65AD68DC"/>
    <w:rsid w:val="65B01354"/>
    <w:rsid w:val="65B03CD6"/>
    <w:rsid w:val="65B35574"/>
    <w:rsid w:val="65B37C6A"/>
    <w:rsid w:val="65B512EC"/>
    <w:rsid w:val="65B55790"/>
    <w:rsid w:val="65B70105"/>
    <w:rsid w:val="65B75534"/>
    <w:rsid w:val="65B85280"/>
    <w:rsid w:val="65B8702E"/>
    <w:rsid w:val="65BD4645"/>
    <w:rsid w:val="65BD63F3"/>
    <w:rsid w:val="65BD759E"/>
    <w:rsid w:val="65C23A09"/>
    <w:rsid w:val="65C47781"/>
    <w:rsid w:val="65C77BFA"/>
    <w:rsid w:val="65C87949"/>
    <w:rsid w:val="65C9123C"/>
    <w:rsid w:val="65CD0D2C"/>
    <w:rsid w:val="65CE0600"/>
    <w:rsid w:val="65CE37BB"/>
    <w:rsid w:val="65CF23EF"/>
    <w:rsid w:val="65D04378"/>
    <w:rsid w:val="65D06126"/>
    <w:rsid w:val="65D57BE0"/>
    <w:rsid w:val="65D75707"/>
    <w:rsid w:val="65DC0990"/>
    <w:rsid w:val="65DD6A95"/>
    <w:rsid w:val="65E240AB"/>
    <w:rsid w:val="65E25E59"/>
    <w:rsid w:val="65E330C1"/>
    <w:rsid w:val="65E46E4F"/>
    <w:rsid w:val="65E63B9C"/>
    <w:rsid w:val="65E6594A"/>
    <w:rsid w:val="65E676F8"/>
    <w:rsid w:val="65E73470"/>
    <w:rsid w:val="65EB2F60"/>
    <w:rsid w:val="65EB7404"/>
    <w:rsid w:val="65EC45F7"/>
    <w:rsid w:val="65ED6CD8"/>
    <w:rsid w:val="65EE2A50"/>
    <w:rsid w:val="65F06E06"/>
    <w:rsid w:val="65F362B8"/>
    <w:rsid w:val="65F55B8D"/>
    <w:rsid w:val="65F8567D"/>
    <w:rsid w:val="65F938CF"/>
    <w:rsid w:val="65FA31A3"/>
    <w:rsid w:val="65FB3F19"/>
    <w:rsid w:val="65FC516D"/>
    <w:rsid w:val="65FE7137"/>
    <w:rsid w:val="66012783"/>
    <w:rsid w:val="66027ADA"/>
    <w:rsid w:val="6603474E"/>
    <w:rsid w:val="660364FC"/>
    <w:rsid w:val="660404C6"/>
    <w:rsid w:val="66061B48"/>
    <w:rsid w:val="660758C0"/>
    <w:rsid w:val="660B132F"/>
    <w:rsid w:val="660C4E9E"/>
    <w:rsid w:val="660E4EA0"/>
    <w:rsid w:val="660F30F2"/>
    <w:rsid w:val="661029C7"/>
    <w:rsid w:val="6612286A"/>
    <w:rsid w:val="66195831"/>
    <w:rsid w:val="661A1A97"/>
    <w:rsid w:val="661A3845"/>
    <w:rsid w:val="661C136B"/>
    <w:rsid w:val="661E3335"/>
    <w:rsid w:val="661E50E3"/>
    <w:rsid w:val="66216982"/>
    <w:rsid w:val="6626043C"/>
    <w:rsid w:val="66263F98"/>
    <w:rsid w:val="66287D10"/>
    <w:rsid w:val="662B15AE"/>
    <w:rsid w:val="662B5A52"/>
    <w:rsid w:val="662D5327"/>
    <w:rsid w:val="662E109F"/>
    <w:rsid w:val="662E75B1"/>
    <w:rsid w:val="662F16C8"/>
    <w:rsid w:val="66304E17"/>
    <w:rsid w:val="66320B8F"/>
    <w:rsid w:val="663366B5"/>
    <w:rsid w:val="66342B59"/>
    <w:rsid w:val="66342C2E"/>
    <w:rsid w:val="66391F1D"/>
    <w:rsid w:val="663A5C95"/>
    <w:rsid w:val="663A7A43"/>
    <w:rsid w:val="663C1A0D"/>
    <w:rsid w:val="663C7C5F"/>
    <w:rsid w:val="663E5786"/>
    <w:rsid w:val="663E784C"/>
    <w:rsid w:val="663F14FE"/>
    <w:rsid w:val="663F32AC"/>
    <w:rsid w:val="66402D4F"/>
    <w:rsid w:val="66424F6D"/>
    <w:rsid w:val="664459EA"/>
    <w:rsid w:val="6646288C"/>
    <w:rsid w:val="6646463A"/>
    <w:rsid w:val="664663E8"/>
    <w:rsid w:val="6648501B"/>
    <w:rsid w:val="66486604"/>
    <w:rsid w:val="66494E40"/>
    <w:rsid w:val="664B39FF"/>
    <w:rsid w:val="664D59C9"/>
    <w:rsid w:val="664D7777"/>
    <w:rsid w:val="664E34EF"/>
    <w:rsid w:val="664F3941"/>
    <w:rsid w:val="664F7993"/>
    <w:rsid w:val="6650370B"/>
    <w:rsid w:val="665705F5"/>
    <w:rsid w:val="66577444"/>
    <w:rsid w:val="6659611C"/>
    <w:rsid w:val="665A1E94"/>
    <w:rsid w:val="665B5EF5"/>
    <w:rsid w:val="665E3732"/>
    <w:rsid w:val="665F56FC"/>
    <w:rsid w:val="66611474"/>
    <w:rsid w:val="66611986"/>
    <w:rsid w:val="666130C7"/>
    <w:rsid w:val="666176C6"/>
    <w:rsid w:val="66632270"/>
    <w:rsid w:val="6663343E"/>
    <w:rsid w:val="66640307"/>
    <w:rsid w:val="6666174A"/>
    <w:rsid w:val="66666A8A"/>
    <w:rsid w:val="666757F8"/>
    <w:rsid w:val="66680A54"/>
    <w:rsid w:val="666845B1"/>
    <w:rsid w:val="666920D7"/>
    <w:rsid w:val="666A0329"/>
    <w:rsid w:val="666B22F3"/>
    <w:rsid w:val="666B23BE"/>
    <w:rsid w:val="666D1BC7"/>
    <w:rsid w:val="666D7E19"/>
    <w:rsid w:val="666F3B91"/>
    <w:rsid w:val="6671147A"/>
    <w:rsid w:val="66720430"/>
    <w:rsid w:val="66763E5C"/>
    <w:rsid w:val="66794A10"/>
    <w:rsid w:val="667C62AE"/>
    <w:rsid w:val="667E2026"/>
    <w:rsid w:val="667E3DD4"/>
    <w:rsid w:val="66805D9E"/>
    <w:rsid w:val="66807B4C"/>
    <w:rsid w:val="66811B16"/>
    <w:rsid w:val="668138C4"/>
    <w:rsid w:val="66833198"/>
    <w:rsid w:val="6683763C"/>
    <w:rsid w:val="66846F11"/>
    <w:rsid w:val="668533B4"/>
    <w:rsid w:val="66862C89"/>
    <w:rsid w:val="66886A01"/>
    <w:rsid w:val="668B6A45"/>
    <w:rsid w:val="668C6082"/>
    <w:rsid w:val="66903B07"/>
    <w:rsid w:val="6692162D"/>
    <w:rsid w:val="6695111E"/>
    <w:rsid w:val="669730E8"/>
    <w:rsid w:val="669748D6"/>
    <w:rsid w:val="66990C0E"/>
    <w:rsid w:val="669B4986"/>
    <w:rsid w:val="669C24AC"/>
    <w:rsid w:val="669E0497"/>
    <w:rsid w:val="66A03432"/>
    <w:rsid w:val="66A03D4A"/>
    <w:rsid w:val="66A17AC3"/>
    <w:rsid w:val="66A6332B"/>
    <w:rsid w:val="66AA160B"/>
    <w:rsid w:val="66AB26EF"/>
    <w:rsid w:val="66B27F22"/>
    <w:rsid w:val="66B71094"/>
    <w:rsid w:val="66B912B0"/>
    <w:rsid w:val="66BA2932"/>
    <w:rsid w:val="66BB5F1A"/>
    <w:rsid w:val="66BC48FC"/>
    <w:rsid w:val="66BC66AA"/>
    <w:rsid w:val="66BD65F1"/>
    <w:rsid w:val="66BE68C6"/>
    <w:rsid w:val="66C0263F"/>
    <w:rsid w:val="66C11F13"/>
    <w:rsid w:val="66C13CC1"/>
    <w:rsid w:val="66C56213"/>
    <w:rsid w:val="66C739CD"/>
    <w:rsid w:val="66C8504F"/>
    <w:rsid w:val="66CA526B"/>
    <w:rsid w:val="66CC0FE3"/>
    <w:rsid w:val="66CD08B8"/>
    <w:rsid w:val="66CD4D5B"/>
    <w:rsid w:val="66D103A8"/>
    <w:rsid w:val="66D165FA"/>
    <w:rsid w:val="66D32372"/>
    <w:rsid w:val="66D87988"/>
    <w:rsid w:val="66DB0439"/>
    <w:rsid w:val="66DB4D83"/>
    <w:rsid w:val="66DD4F9F"/>
    <w:rsid w:val="66DE04FB"/>
    <w:rsid w:val="66DE4873"/>
    <w:rsid w:val="66E0683D"/>
    <w:rsid w:val="66E14363"/>
    <w:rsid w:val="66E16111"/>
    <w:rsid w:val="66E33E0D"/>
    <w:rsid w:val="66E66C8D"/>
    <w:rsid w:val="66E83943"/>
    <w:rsid w:val="66E856F1"/>
    <w:rsid w:val="66E8749F"/>
    <w:rsid w:val="66EA3218"/>
    <w:rsid w:val="66EA76BB"/>
    <w:rsid w:val="66ED0F5A"/>
    <w:rsid w:val="66F10A4A"/>
    <w:rsid w:val="66F127F8"/>
    <w:rsid w:val="66F2031E"/>
    <w:rsid w:val="66F41291"/>
    <w:rsid w:val="66F83B86"/>
    <w:rsid w:val="66F95B50"/>
    <w:rsid w:val="66FB3677"/>
    <w:rsid w:val="66FE3167"/>
    <w:rsid w:val="67002A3B"/>
    <w:rsid w:val="67006EDF"/>
    <w:rsid w:val="67024A05"/>
    <w:rsid w:val="67030D86"/>
    <w:rsid w:val="6703252B"/>
    <w:rsid w:val="67073DC9"/>
    <w:rsid w:val="67095D94"/>
    <w:rsid w:val="670A2DA3"/>
    <w:rsid w:val="670A38BA"/>
    <w:rsid w:val="670C13E0"/>
    <w:rsid w:val="670E32C8"/>
    <w:rsid w:val="670F2C7E"/>
    <w:rsid w:val="671007B9"/>
    <w:rsid w:val="67101EFA"/>
    <w:rsid w:val="67114C48"/>
    <w:rsid w:val="671169F6"/>
    <w:rsid w:val="67144738"/>
    <w:rsid w:val="6718068C"/>
    <w:rsid w:val="671D183F"/>
    <w:rsid w:val="671F55B7"/>
    <w:rsid w:val="67204E8B"/>
    <w:rsid w:val="67236729"/>
    <w:rsid w:val="67242BCD"/>
    <w:rsid w:val="67277FC8"/>
    <w:rsid w:val="67291611"/>
    <w:rsid w:val="672A5D0A"/>
    <w:rsid w:val="672C1A82"/>
    <w:rsid w:val="672C6851"/>
    <w:rsid w:val="672C7CD4"/>
    <w:rsid w:val="672E57FA"/>
    <w:rsid w:val="672E75A8"/>
    <w:rsid w:val="672F3F24"/>
    <w:rsid w:val="67334BBF"/>
    <w:rsid w:val="67340937"/>
    <w:rsid w:val="673646AF"/>
    <w:rsid w:val="6736645D"/>
    <w:rsid w:val="6739419F"/>
    <w:rsid w:val="67395F4D"/>
    <w:rsid w:val="673B1CC5"/>
    <w:rsid w:val="673E055F"/>
    <w:rsid w:val="673E3563"/>
    <w:rsid w:val="674072DB"/>
    <w:rsid w:val="67424E02"/>
    <w:rsid w:val="67430D38"/>
    <w:rsid w:val="6744501E"/>
    <w:rsid w:val="67446DCC"/>
    <w:rsid w:val="6747066A"/>
    <w:rsid w:val="674848E9"/>
    <w:rsid w:val="67486190"/>
    <w:rsid w:val="674A63AC"/>
    <w:rsid w:val="674C5C80"/>
    <w:rsid w:val="674D37A6"/>
    <w:rsid w:val="674E7C4A"/>
    <w:rsid w:val="67513297"/>
    <w:rsid w:val="67544B35"/>
    <w:rsid w:val="67551CE3"/>
    <w:rsid w:val="6759214B"/>
    <w:rsid w:val="675B2367"/>
    <w:rsid w:val="675C1913"/>
    <w:rsid w:val="675C5930"/>
    <w:rsid w:val="675F3C06"/>
    <w:rsid w:val="676236F6"/>
    <w:rsid w:val="676254A4"/>
    <w:rsid w:val="67627252"/>
    <w:rsid w:val="676314F1"/>
    <w:rsid w:val="6764121C"/>
    <w:rsid w:val="67642FCA"/>
    <w:rsid w:val="67650AF0"/>
    <w:rsid w:val="67656D42"/>
    <w:rsid w:val="67672ABA"/>
    <w:rsid w:val="67674868"/>
    <w:rsid w:val="67696832"/>
    <w:rsid w:val="676C00D0"/>
    <w:rsid w:val="676C1E7F"/>
    <w:rsid w:val="676E209B"/>
    <w:rsid w:val="67717495"/>
    <w:rsid w:val="677564D7"/>
    <w:rsid w:val="67762CFD"/>
    <w:rsid w:val="677700BB"/>
    <w:rsid w:val="67770271"/>
    <w:rsid w:val="677922FB"/>
    <w:rsid w:val="677B0314"/>
    <w:rsid w:val="677B47B7"/>
    <w:rsid w:val="67801DCE"/>
    <w:rsid w:val="6784541A"/>
    <w:rsid w:val="67851192"/>
    <w:rsid w:val="67852F40"/>
    <w:rsid w:val="678673E4"/>
    <w:rsid w:val="678A0557"/>
    <w:rsid w:val="678B4F37"/>
    <w:rsid w:val="678C42CF"/>
    <w:rsid w:val="678E0047"/>
    <w:rsid w:val="67900263"/>
    <w:rsid w:val="67915D89"/>
    <w:rsid w:val="67917B37"/>
    <w:rsid w:val="6792321C"/>
    <w:rsid w:val="679413D5"/>
    <w:rsid w:val="67957627"/>
    <w:rsid w:val="679715F1"/>
    <w:rsid w:val="67982C74"/>
    <w:rsid w:val="67987287"/>
    <w:rsid w:val="679A4C3E"/>
    <w:rsid w:val="679D64DC"/>
    <w:rsid w:val="679F04A6"/>
    <w:rsid w:val="67A21D44"/>
    <w:rsid w:val="67A22552"/>
    <w:rsid w:val="67A535E2"/>
    <w:rsid w:val="67A7735B"/>
    <w:rsid w:val="67AB0BF9"/>
    <w:rsid w:val="67AC671F"/>
    <w:rsid w:val="67AD2607"/>
    <w:rsid w:val="67B101D9"/>
    <w:rsid w:val="67B13B59"/>
    <w:rsid w:val="67B22DCC"/>
    <w:rsid w:val="67B6759E"/>
    <w:rsid w:val="67B81568"/>
    <w:rsid w:val="67B850C4"/>
    <w:rsid w:val="67BB4C0B"/>
    <w:rsid w:val="67BC1058"/>
    <w:rsid w:val="67BC1D30"/>
    <w:rsid w:val="67BE71AA"/>
    <w:rsid w:val="67C1041C"/>
    <w:rsid w:val="67C27CF0"/>
    <w:rsid w:val="67C779FD"/>
    <w:rsid w:val="67CA4DF7"/>
    <w:rsid w:val="67CB3049"/>
    <w:rsid w:val="67CC0B6F"/>
    <w:rsid w:val="67CC6DC1"/>
    <w:rsid w:val="67D0240D"/>
    <w:rsid w:val="67D04C04"/>
    <w:rsid w:val="67D068B1"/>
    <w:rsid w:val="67D55C76"/>
    <w:rsid w:val="67D6379C"/>
    <w:rsid w:val="67D72CA3"/>
    <w:rsid w:val="67D87514"/>
    <w:rsid w:val="67D90273"/>
    <w:rsid w:val="67DA14DE"/>
    <w:rsid w:val="67DA7730"/>
    <w:rsid w:val="67DC5256"/>
    <w:rsid w:val="67DE5875"/>
    <w:rsid w:val="67DF6AF4"/>
    <w:rsid w:val="67E00067"/>
    <w:rsid w:val="67E22141"/>
    <w:rsid w:val="67E22987"/>
    <w:rsid w:val="67E55852"/>
    <w:rsid w:val="67E73F7E"/>
    <w:rsid w:val="67E759A9"/>
    <w:rsid w:val="67E83C27"/>
    <w:rsid w:val="67EB1AB4"/>
    <w:rsid w:val="67EB2C5D"/>
    <w:rsid w:val="67EC2FBF"/>
    <w:rsid w:val="67EE0AE5"/>
    <w:rsid w:val="67EE6D37"/>
    <w:rsid w:val="67F02AB0"/>
    <w:rsid w:val="67F24A7A"/>
    <w:rsid w:val="67F325A0"/>
    <w:rsid w:val="67F3434E"/>
    <w:rsid w:val="67F56318"/>
    <w:rsid w:val="67FA1285"/>
    <w:rsid w:val="67FA392E"/>
    <w:rsid w:val="67FB08EB"/>
    <w:rsid w:val="67FC60FE"/>
    <w:rsid w:val="68000819"/>
    <w:rsid w:val="68012F0F"/>
    <w:rsid w:val="68016A6B"/>
    <w:rsid w:val="68077DF9"/>
    <w:rsid w:val="68085DE2"/>
    <w:rsid w:val="680D18B3"/>
    <w:rsid w:val="680E2F36"/>
    <w:rsid w:val="680E73DA"/>
    <w:rsid w:val="68103152"/>
    <w:rsid w:val="68120C78"/>
    <w:rsid w:val="6813679E"/>
    <w:rsid w:val="68152516"/>
    <w:rsid w:val="68170135"/>
    <w:rsid w:val="68183DB4"/>
    <w:rsid w:val="681905A9"/>
    <w:rsid w:val="68196D67"/>
    <w:rsid w:val="681A3FD0"/>
    <w:rsid w:val="681D13CB"/>
    <w:rsid w:val="682269E1"/>
    <w:rsid w:val="6823604A"/>
    <w:rsid w:val="68242759"/>
    <w:rsid w:val="68264723"/>
    <w:rsid w:val="682664D1"/>
    <w:rsid w:val="68294213"/>
    <w:rsid w:val="68295FC1"/>
    <w:rsid w:val="68297D70"/>
    <w:rsid w:val="682B7F8C"/>
    <w:rsid w:val="682D5AB2"/>
    <w:rsid w:val="682E182A"/>
    <w:rsid w:val="682E5386"/>
    <w:rsid w:val="682E63BC"/>
    <w:rsid w:val="682F3855"/>
    <w:rsid w:val="68336E40"/>
    <w:rsid w:val="6834222E"/>
    <w:rsid w:val="68354966"/>
    <w:rsid w:val="6837248C"/>
    <w:rsid w:val="68376930"/>
    <w:rsid w:val="683B6DE1"/>
    <w:rsid w:val="683C3F47"/>
    <w:rsid w:val="683C5CF5"/>
    <w:rsid w:val="68401F12"/>
    <w:rsid w:val="684150B9"/>
    <w:rsid w:val="684352D5"/>
    <w:rsid w:val="68437083"/>
    <w:rsid w:val="68442DFB"/>
    <w:rsid w:val="6844387B"/>
    <w:rsid w:val="68444BA9"/>
    <w:rsid w:val="68475AD3"/>
    <w:rsid w:val="6848469A"/>
    <w:rsid w:val="684A23F5"/>
    <w:rsid w:val="684A5B95"/>
    <w:rsid w:val="684A6664"/>
    <w:rsid w:val="684B23DC"/>
    <w:rsid w:val="684C3086"/>
    <w:rsid w:val="684D3A5E"/>
    <w:rsid w:val="684D7F02"/>
    <w:rsid w:val="684E5A28"/>
    <w:rsid w:val="684F3C7A"/>
    <w:rsid w:val="685272C6"/>
    <w:rsid w:val="68551F4F"/>
    <w:rsid w:val="68555008"/>
    <w:rsid w:val="68556DB7"/>
    <w:rsid w:val="685748DD"/>
    <w:rsid w:val="68594AF9"/>
    <w:rsid w:val="685968A7"/>
    <w:rsid w:val="685A617B"/>
    <w:rsid w:val="685C1EF3"/>
    <w:rsid w:val="686314D3"/>
    <w:rsid w:val="68633281"/>
    <w:rsid w:val="68637725"/>
    <w:rsid w:val="68646FFA"/>
    <w:rsid w:val="6865349E"/>
    <w:rsid w:val="68680898"/>
    <w:rsid w:val="68701E42"/>
    <w:rsid w:val="68703BF0"/>
    <w:rsid w:val="68751207"/>
    <w:rsid w:val="68752FB5"/>
    <w:rsid w:val="68776D2D"/>
    <w:rsid w:val="687C07E7"/>
    <w:rsid w:val="687C10C9"/>
    <w:rsid w:val="687F3E33"/>
    <w:rsid w:val="68815DFE"/>
    <w:rsid w:val="68831B76"/>
    <w:rsid w:val="688356D2"/>
    <w:rsid w:val="68840C16"/>
    <w:rsid w:val="688431F8"/>
    <w:rsid w:val="68861AD6"/>
    <w:rsid w:val="68866F70"/>
    <w:rsid w:val="68876EFB"/>
    <w:rsid w:val="68884654"/>
    <w:rsid w:val="688B27D8"/>
    <w:rsid w:val="688B44B8"/>
    <w:rsid w:val="688D6550"/>
    <w:rsid w:val="688E4077"/>
    <w:rsid w:val="6891032A"/>
    <w:rsid w:val="68914293"/>
    <w:rsid w:val="68921DB9"/>
    <w:rsid w:val="68923B67"/>
    <w:rsid w:val="68953657"/>
    <w:rsid w:val="68955405"/>
    <w:rsid w:val="68983D3B"/>
    <w:rsid w:val="68993147"/>
    <w:rsid w:val="68996CA3"/>
    <w:rsid w:val="689C6793"/>
    <w:rsid w:val="689F0032"/>
    <w:rsid w:val="689F444F"/>
    <w:rsid w:val="68A13DAA"/>
    <w:rsid w:val="68A67612"/>
    <w:rsid w:val="68A815DC"/>
    <w:rsid w:val="68A9660D"/>
    <w:rsid w:val="68AA5354"/>
    <w:rsid w:val="68AB69D7"/>
    <w:rsid w:val="68AC2EBA"/>
    <w:rsid w:val="68AD274F"/>
    <w:rsid w:val="68AD6BF3"/>
    <w:rsid w:val="68AF296B"/>
    <w:rsid w:val="68AF4719"/>
    <w:rsid w:val="68AF64C7"/>
    <w:rsid w:val="68B27D65"/>
    <w:rsid w:val="68B43ADD"/>
    <w:rsid w:val="68B7181F"/>
    <w:rsid w:val="68B96DBB"/>
    <w:rsid w:val="68BA09C6"/>
    <w:rsid w:val="68BC6E36"/>
    <w:rsid w:val="68C006D4"/>
    <w:rsid w:val="68C1269E"/>
    <w:rsid w:val="68C301C4"/>
    <w:rsid w:val="68C53F3C"/>
    <w:rsid w:val="68C61A62"/>
    <w:rsid w:val="68C63810"/>
    <w:rsid w:val="68C87588"/>
    <w:rsid w:val="68CA2805"/>
    <w:rsid w:val="68CA77A4"/>
    <w:rsid w:val="68CD2DF1"/>
    <w:rsid w:val="68CD4B9F"/>
    <w:rsid w:val="68CF4DBB"/>
    <w:rsid w:val="68D221B5"/>
    <w:rsid w:val="68D429FD"/>
    <w:rsid w:val="68D45F2D"/>
    <w:rsid w:val="68D66149"/>
    <w:rsid w:val="68D93544"/>
    <w:rsid w:val="68DB3760"/>
    <w:rsid w:val="68DD74D8"/>
    <w:rsid w:val="68E02B24"/>
    <w:rsid w:val="68E048D2"/>
    <w:rsid w:val="68E1689C"/>
    <w:rsid w:val="68E26742"/>
    <w:rsid w:val="68E32614"/>
    <w:rsid w:val="68E343C2"/>
    <w:rsid w:val="68E36170"/>
    <w:rsid w:val="68E5638C"/>
    <w:rsid w:val="68E63EB3"/>
    <w:rsid w:val="68E819D9"/>
    <w:rsid w:val="68E85E7D"/>
    <w:rsid w:val="68E937A3"/>
    <w:rsid w:val="68EA3793"/>
    <w:rsid w:val="68EA74FF"/>
    <w:rsid w:val="68EB3277"/>
    <w:rsid w:val="68ED3493"/>
    <w:rsid w:val="68EF720B"/>
    <w:rsid w:val="68F14D31"/>
    <w:rsid w:val="68F20AA9"/>
    <w:rsid w:val="68F24605"/>
    <w:rsid w:val="68F75D97"/>
    <w:rsid w:val="68F769F7"/>
    <w:rsid w:val="68F77E6E"/>
    <w:rsid w:val="68FA4718"/>
    <w:rsid w:val="68FB170C"/>
    <w:rsid w:val="68FB5BB0"/>
    <w:rsid w:val="68FE744E"/>
    <w:rsid w:val="68FF07A9"/>
    <w:rsid w:val="69006D22"/>
    <w:rsid w:val="69011E6B"/>
    <w:rsid w:val="6904039B"/>
    <w:rsid w:val="690507DD"/>
    <w:rsid w:val="6907588C"/>
    <w:rsid w:val="6908207B"/>
    <w:rsid w:val="69083E29"/>
    <w:rsid w:val="69086D1C"/>
    <w:rsid w:val="69092D7D"/>
    <w:rsid w:val="690A194F"/>
    <w:rsid w:val="690C3919"/>
    <w:rsid w:val="690D143F"/>
    <w:rsid w:val="690F6BEF"/>
    <w:rsid w:val="690F6F65"/>
    <w:rsid w:val="69110F2F"/>
    <w:rsid w:val="6911150F"/>
    <w:rsid w:val="69117181"/>
    <w:rsid w:val="69123344"/>
    <w:rsid w:val="69124CA8"/>
    <w:rsid w:val="69126A56"/>
    <w:rsid w:val="691427CE"/>
    <w:rsid w:val="6916570E"/>
    <w:rsid w:val="691722BE"/>
    <w:rsid w:val="6917406C"/>
    <w:rsid w:val="691B0000"/>
    <w:rsid w:val="691B1DAE"/>
    <w:rsid w:val="691B3B5C"/>
    <w:rsid w:val="691B590A"/>
    <w:rsid w:val="69207B74"/>
    <w:rsid w:val="69211004"/>
    <w:rsid w:val="69230C63"/>
    <w:rsid w:val="69256789"/>
    <w:rsid w:val="692844CB"/>
    <w:rsid w:val="692A0243"/>
    <w:rsid w:val="692C7B17"/>
    <w:rsid w:val="692D1AE1"/>
    <w:rsid w:val="692F585A"/>
    <w:rsid w:val="692F7608"/>
    <w:rsid w:val="69342E70"/>
    <w:rsid w:val="69366BE8"/>
    <w:rsid w:val="69394130"/>
    <w:rsid w:val="693B7D5A"/>
    <w:rsid w:val="693E15D3"/>
    <w:rsid w:val="693E5A9D"/>
    <w:rsid w:val="6942733B"/>
    <w:rsid w:val="694503FF"/>
    <w:rsid w:val="694A16A0"/>
    <w:rsid w:val="694C1F68"/>
    <w:rsid w:val="694D5CE0"/>
    <w:rsid w:val="694F1A58"/>
    <w:rsid w:val="695157D0"/>
    <w:rsid w:val="69531548"/>
    <w:rsid w:val="6953779A"/>
    <w:rsid w:val="6954706E"/>
    <w:rsid w:val="69564B94"/>
    <w:rsid w:val="69584DB0"/>
    <w:rsid w:val="69586B5E"/>
    <w:rsid w:val="695D4F45"/>
    <w:rsid w:val="695F613F"/>
    <w:rsid w:val="69603C65"/>
    <w:rsid w:val="69627681"/>
    <w:rsid w:val="69644E17"/>
    <w:rsid w:val="69670B4F"/>
    <w:rsid w:val="69690D6B"/>
    <w:rsid w:val="69692B1A"/>
    <w:rsid w:val="696A6892"/>
    <w:rsid w:val="696C085C"/>
    <w:rsid w:val="696E0A9A"/>
    <w:rsid w:val="697119CE"/>
    <w:rsid w:val="69756720"/>
    <w:rsid w:val="6977531D"/>
    <w:rsid w:val="697D65C5"/>
    <w:rsid w:val="69815562"/>
    <w:rsid w:val="69823BDB"/>
    <w:rsid w:val="69855891"/>
    <w:rsid w:val="69877444"/>
    <w:rsid w:val="69886D18"/>
    <w:rsid w:val="698931BC"/>
    <w:rsid w:val="698C05B6"/>
    <w:rsid w:val="698E2580"/>
    <w:rsid w:val="69913E1E"/>
    <w:rsid w:val="69931944"/>
    <w:rsid w:val="699345C0"/>
    <w:rsid w:val="69937B96"/>
    <w:rsid w:val="6994390F"/>
    <w:rsid w:val="69981651"/>
    <w:rsid w:val="6999474F"/>
    <w:rsid w:val="699B2EEF"/>
    <w:rsid w:val="699D6C67"/>
    <w:rsid w:val="699E02E9"/>
    <w:rsid w:val="69A43B52"/>
    <w:rsid w:val="69A51678"/>
    <w:rsid w:val="69AB1384"/>
    <w:rsid w:val="69AC6EAA"/>
    <w:rsid w:val="69AE677E"/>
    <w:rsid w:val="69B30239"/>
    <w:rsid w:val="69B55D5F"/>
    <w:rsid w:val="69B61AD7"/>
    <w:rsid w:val="69BA15C7"/>
    <w:rsid w:val="69BD10B7"/>
    <w:rsid w:val="69C2222A"/>
    <w:rsid w:val="69C441F4"/>
    <w:rsid w:val="69C53AC8"/>
    <w:rsid w:val="69C9180A"/>
    <w:rsid w:val="69C97A5C"/>
    <w:rsid w:val="69CC2BFF"/>
    <w:rsid w:val="69CD09F4"/>
    <w:rsid w:val="69CE5072"/>
    <w:rsid w:val="69CF3DD6"/>
    <w:rsid w:val="69CF4947"/>
    <w:rsid w:val="69D00DEB"/>
    <w:rsid w:val="69D02B99"/>
    <w:rsid w:val="69D56401"/>
    <w:rsid w:val="69D837FB"/>
    <w:rsid w:val="69DF38CB"/>
    <w:rsid w:val="69E04D5B"/>
    <w:rsid w:val="69E421A0"/>
    <w:rsid w:val="69E76134"/>
    <w:rsid w:val="69E77EE2"/>
    <w:rsid w:val="69EC374B"/>
    <w:rsid w:val="69F06D97"/>
    <w:rsid w:val="69F34AD9"/>
    <w:rsid w:val="69F506C2"/>
    <w:rsid w:val="69F50851"/>
    <w:rsid w:val="69FB573C"/>
    <w:rsid w:val="69FD55B8"/>
    <w:rsid w:val="69FD7706"/>
    <w:rsid w:val="69FF522C"/>
    <w:rsid w:val="69FF6FDA"/>
    <w:rsid w:val="6A042842"/>
    <w:rsid w:val="6A06480C"/>
    <w:rsid w:val="6A0B1C62"/>
    <w:rsid w:val="6A0B3BD1"/>
    <w:rsid w:val="6A0D5B9B"/>
    <w:rsid w:val="6A0D631B"/>
    <w:rsid w:val="6A0E546F"/>
    <w:rsid w:val="6A1011E7"/>
    <w:rsid w:val="6A113133"/>
    <w:rsid w:val="6A114F5F"/>
    <w:rsid w:val="6A1468B4"/>
    <w:rsid w:val="6A152CA1"/>
    <w:rsid w:val="6A1567FD"/>
    <w:rsid w:val="6A1C4030"/>
    <w:rsid w:val="6A1C5DDE"/>
    <w:rsid w:val="6A214B0E"/>
    <w:rsid w:val="6A2406C8"/>
    <w:rsid w:val="6A244C92"/>
    <w:rsid w:val="6A274783"/>
    <w:rsid w:val="6A2A0A42"/>
    <w:rsid w:val="6A2B4273"/>
    <w:rsid w:val="6A2B6021"/>
    <w:rsid w:val="6A2C1D99"/>
    <w:rsid w:val="6A2C3B47"/>
    <w:rsid w:val="6A2D7FEB"/>
    <w:rsid w:val="6A31115D"/>
    <w:rsid w:val="6A325A93"/>
    <w:rsid w:val="6A3271D4"/>
    <w:rsid w:val="6A350C4E"/>
    <w:rsid w:val="6A356EA0"/>
    <w:rsid w:val="6A372C18"/>
    <w:rsid w:val="6A3749C6"/>
    <w:rsid w:val="6A386990"/>
    <w:rsid w:val="6A3A6264"/>
    <w:rsid w:val="6A3C6480"/>
    <w:rsid w:val="6A3E5777"/>
    <w:rsid w:val="6A4175F2"/>
    <w:rsid w:val="6A42336B"/>
    <w:rsid w:val="6A43612F"/>
    <w:rsid w:val="6A4470E3"/>
    <w:rsid w:val="6A462E5B"/>
    <w:rsid w:val="6A470981"/>
    <w:rsid w:val="6A49294B"/>
    <w:rsid w:val="6A4964A7"/>
    <w:rsid w:val="6A4D41E9"/>
    <w:rsid w:val="6A4E1D0F"/>
    <w:rsid w:val="6A4E3ABD"/>
    <w:rsid w:val="6A505A87"/>
    <w:rsid w:val="6A507835"/>
    <w:rsid w:val="6A537326"/>
    <w:rsid w:val="6A5A4B58"/>
    <w:rsid w:val="6A5D1F52"/>
    <w:rsid w:val="6A5F216E"/>
    <w:rsid w:val="6A615EE7"/>
    <w:rsid w:val="6A6257BB"/>
    <w:rsid w:val="6A681023"/>
    <w:rsid w:val="6A681638"/>
    <w:rsid w:val="6A687275"/>
    <w:rsid w:val="6A691E74"/>
    <w:rsid w:val="6A6B7365"/>
    <w:rsid w:val="6A6D03E7"/>
    <w:rsid w:val="6A6D488B"/>
    <w:rsid w:val="6A70612A"/>
    <w:rsid w:val="6A723C50"/>
    <w:rsid w:val="6A731776"/>
    <w:rsid w:val="6A746F87"/>
    <w:rsid w:val="6A773014"/>
    <w:rsid w:val="6A793230"/>
    <w:rsid w:val="6A7E2C0A"/>
    <w:rsid w:val="6A813E93"/>
    <w:rsid w:val="6A815C41"/>
    <w:rsid w:val="6A8219B9"/>
    <w:rsid w:val="6A857F0C"/>
    <w:rsid w:val="6A8614A9"/>
    <w:rsid w:val="6A86594D"/>
    <w:rsid w:val="6A8A71EB"/>
    <w:rsid w:val="6A8B6AC0"/>
    <w:rsid w:val="6A8D126F"/>
    <w:rsid w:val="6A8F4802"/>
    <w:rsid w:val="6A927E4E"/>
    <w:rsid w:val="6A955B90"/>
    <w:rsid w:val="6A9739A1"/>
    <w:rsid w:val="6A975464"/>
    <w:rsid w:val="6A9A31A7"/>
    <w:rsid w:val="6A9E67F3"/>
    <w:rsid w:val="6AA17770"/>
    <w:rsid w:val="6AA27434"/>
    <w:rsid w:val="6AA3205B"/>
    <w:rsid w:val="6AA47B81"/>
    <w:rsid w:val="6AA81420"/>
    <w:rsid w:val="6AA858C3"/>
    <w:rsid w:val="6AA87672"/>
    <w:rsid w:val="6AA933EA"/>
    <w:rsid w:val="6AAD4C88"/>
    <w:rsid w:val="6AAD6A36"/>
    <w:rsid w:val="6AAF77A7"/>
    <w:rsid w:val="6AB02EC8"/>
    <w:rsid w:val="6AB37DC4"/>
    <w:rsid w:val="6AB46016"/>
    <w:rsid w:val="6AB73D58"/>
    <w:rsid w:val="6AB75B07"/>
    <w:rsid w:val="6AB97AD1"/>
    <w:rsid w:val="6ABB171C"/>
    <w:rsid w:val="6ABC4ECB"/>
    <w:rsid w:val="6ABE0C43"/>
    <w:rsid w:val="6AC02C0D"/>
    <w:rsid w:val="6AC10733"/>
    <w:rsid w:val="6AC326FD"/>
    <w:rsid w:val="6AC34B1A"/>
    <w:rsid w:val="6AC43F0F"/>
    <w:rsid w:val="6AC56475"/>
    <w:rsid w:val="6AC81AC2"/>
    <w:rsid w:val="6AC83870"/>
    <w:rsid w:val="6ACA640D"/>
    <w:rsid w:val="6ACB15B2"/>
    <w:rsid w:val="6ACD0E86"/>
    <w:rsid w:val="6ACD532A"/>
    <w:rsid w:val="6ACD70D8"/>
    <w:rsid w:val="6ACE4BFE"/>
    <w:rsid w:val="6AD00976"/>
    <w:rsid w:val="6AD21001"/>
    <w:rsid w:val="6AD541DF"/>
    <w:rsid w:val="6AD611D4"/>
    <w:rsid w:val="6AD77F57"/>
    <w:rsid w:val="6ADE0BD1"/>
    <w:rsid w:val="6ADE12E5"/>
    <w:rsid w:val="6ADE7537"/>
    <w:rsid w:val="6AE0505D"/>
    <w:rsid w:val="6AE10DD5"/>
    <w:rsid w:val="6AE14931"/>
    <w:rsid w:val="6AE461D0"/>
    <w:rsid w:val="6AE508C6"/>
    <w:rsid w:val="6AE82164"/>
    <w:rsid w:val="6AE96859"/>
    <w:rsid w:val="6AED1528"/>
    <w:rsid w:val="6AEF53C4"/>
    <w:rsid w:val="6AEF704E"/>
    <w:rsid w:val="6AF0035A"/>
    <w:rsid w:val="6AF01018"/>
    <w:rsid w:val="6AF02DC7"/>
    <w:rsid w:val="6AF25B1F"/>
    <w:rsid w:val="6AF74155"/>
    <w:rsid w:val="6AFB1E97"/>
    <w:rsid w:val="6AFE3735"/>
    <w:rsid w:val="6B025340"/>
    <w:rsid w:val="6B052831"/>
    <w:rsid w:val="6B054AC4"/>
    <w:rsid w:val="6B056872"/>
    <w:rsid w:val="6B0A032C"/>
    <w:rsid w:val="6B0B19AE"/>
    <w:rsid w:val="6B0C5E52"/>
    <w:rsid w:val="6B0F76F1"/>
    <w:rsid w:val="6B106FC5"/>
    <w:rsid w:val="6B142F59"/>
    <w:rsid w:val="6B144D07"/>
    <w:rsid w:val="6B147746"/>
    <w:rsid w:val="6B150BE5"/>
    <w:rsid w:val="6B19231D"/>
    <w:rsid w:val="6B1B42E7"/>
    <w:rsid w:val="6B1C1E0E"/>
    <w:rsid w:val="6B2313EE"/>
    <w:rsid w:val="6B24787C"/>
    <w:rsid w:val="6B250CC2"/>
    <w:rsid w:val="6B264A3A"/>
    <w:rsid w:val="6B2667E8"/>
    <w:rsid w:val="6B272C8C"/>
    <w:rsid w:val="6B286A04"/>
    <w:rsid w:val="6B2D5DC9"/>
    <w:rsid w:val="6B2F7D93"/>
    <w:rsid w:val="6B3158B9"/>
    <w:rsid w:val="6B32518D"/>
    <w:rsid w:val="6B3453A9"/>
    <w:rsid w:val="6B362ECF"/>
    <w:rsid w:val="6B3709F5"/>
    <w:rsid w:val="6B39651C"/>
    <w:rsid w:val="6B397FE0"/>
    <w:rsid w:val="6B3B04E6"/>
    <w:rsid w:val="6B3B2294"/>
    <w:rsid w:val="6B3B6738"/>
    <w:rsid w:val="6B3D425E"/>
    <w:rsid w:val="6B4849B1"/>
    <w:rsid w:val="6B4B624F"/>
    <w:rsid w:val="6B4D5DAC"/>
    <w:rsid w:val="6B4F3F91"/>
    <w:rsid w:val="6B4F5D3F"/>
    <w:rsid w:val="6B517D09"/>
    <w:rsid w:val="6B556078"/>
    <w:rsid w:val="6B56531F"/>
    <w:rsid w:val="6B5670CE"/>
    <w:rsid w:val="6B573233"/>
    <w:rsid w:val="6B594E10"/>
    <w:rsid w:val="6B596BBE"/>
    <w:rsid w:val="6B5B6274"/>
    <w:rsid w:val="6B5C220A"/>
    <w:rsid w:val="6B5D66AE"/>
    <w:rsid w:val="6B607F4C"/>
    <w:rsid w:val="6B6271EC"/>
    <w:rsid w:val="6B633598"/>
    <w:rsid w:val="6B655B6D"/>
    <w:rsid w:val="6B680BAF"/>
    <w:rsid w:val="6B68191D"/>
    <w:rsid w:val="6B6844EE"/>
    <w:rsid w:val="6B686E01"/>
    <w:rsid w:val="6B6C4B43"/>
    <w:rsid w:val="6B6F17F0"/>
    <w:rsid w:val="6B6F1F3D"/>
    <w:rsid w:val="6B6F63E1"/>
    <w:rsid w:val="6B7457A6"/>
    <w:rsid w:val="6B753F21"/>
    <w:rsid w:val="6B76151E"/>
    <w:rsid w:val="6B7632CC"/>
    <w:rsid w:val="6B780F23"/>
    <w:rsid w:val="6B7834E8"/>
    <w:rsid w:val="6B797260"/>
    <w:rsid w:val="6B7B4D86"/>
    <w:rsid w:val="6B7D0AFE"/>
    <w:rsid w:val="6B7E03D2"/>
    <w:rsid w:val="6B8050BC"/>
    <w:rsid w:val="6B811C71"/>
    <w:rsid w:val="6B82622F"/>
    <w:rsid w:val="6B827EC3"/>
    <w:rsid w:val="6B833C3B"/>
    <w:rsid w:val="6B8579B3"/>
    <w:rsid w:val="6B87197D"/>
    <w:rsid w:val="6B87372B"/>
    <w:rsid w:val="6B8754D9"/>
    <w:rsid w:val="6B881251"/>
    <w:rsid w:val="6B882FFF"/>
    <w:rsid w:val="6B8D6867"/>
    <w:rsid w:val="6B8F0831"/>
    <w:rsid w:val="6B902E71"/>
    <w:rsid w:val="6B9145AA"/>
    <w:rsid w:val="6B923E7E"/>
    <w:rsid w:val="6B9320D0"/>
    <w:rsid w:val="6B935D53"/>
    <w:rsid w:val="6B93601A"/>
    <w:rsid w:val="6B945E48"/>
    <w:rsid w:val="6B95409A"/>
    <w:rsid w:val="6B981494"/>
    <w:rsid w:val="6B99345E"/>
    <w:rsid w:val="6B9A16B0"/>
    <w:rsid w:val="6B9E0A74"/>
    <w:rsid w:val="6BA3608B"/>
    <w:rsid w:val="6BA3764E"/>
    <w:rsid w:val="6BA53BB1"/>
    <w:rsid w:val="6BB12556"/>
    <w:rsid w:val="6BB362CE"/>
    <w:rsid w:val="6BB67B6C"/>
    <w:rsid w:val="6BB77FE6"/>
    <w:rsid w:val="6BB81B36"/>
    <w:rsid w:val="6BBD714D"/>
    <w:rsid w:val="6BBF1117"/>
    <w:rsid w:val="6BBF2EC5"/>
    <w:rsid w:val="6BC229B5"/>
    <w:rsid w:val="6BC32289"/>
    <w:rsid w:val="6BC404DB"/>
    <w:rsid w:val="6BC56001"/>
    <w:rsid w:val="6BC77FCB"/>
    <w:rsid w:val="6BD10E4A"/>
    <w:rsid w:val="6BD149A6"/>
    <w:rsid w:val="6BD3071E"/>
    <w:rsid w:val="6BD46244"/>
    <w:rsid w:val="6BD66460"/>
    <w:rsid w:val="6BDA5F51"/>
    <w:rsid w:val="6BDB5825"/>
    <w:rsid w:val="6BDD159D"/>
    <w:rsid w:val="6BDD334B"/>
    <w:rsid w:val="6BDF70C3"/>
    <w:rsid w:val="6BE0108D"/>
    <w:rsid w:val="6BE02E3B"/>
    <w:rsid w:val="6BE26BB3"/>
    <w:rsid w:val="6BE35B73"/>
    <w:rsid w:val="6BE7241B"/>
    <w:rsid w:val="6BE91CF0"/>
    <w:rsid w:val="6BE96194"/>
    <w:rsid w:val="6BE97F42"/>
    <w:rsid w:val="6BEA3CBA"/>
    <w:rsid w:val="6BEA5A68"/>
    <w:rsid w:val="6BEB1F0C"/>
    <w:rsid w:val="6BEC5C84"/>
    <w:rsid w:val="6BEE37AA"/>
    <w:rsid w:val="6BEE7306"/>
    <w:rsid w:val="6BEF307E"/>
    <w:rsid w:val="6BF1329A"/>
    <w:rsid w:val="6BF16DF6"/>
    <w:rsid w:val="6BF54B38"/>
    <w:rsid w:val="6BF608B1"/>
    <w:rsid w:val="6BF863D7"/>
    <w:rsid w:val="6BFA0F1A"/>
    <w:rsid w:val="6BFA214F"/>
    <w:rsid w:val="6BFA3EFD"/>
    <w:rsid w:val="6BFB7933"/>
    <w:rsid w:val="6BFB7C75"/>
    <w:rsid w:val="6BFC528A"/>
    <w:rsid w:val="6BFD4FD9"/>
    <w:rsid w:val="6BFF1513"/>
    <w:rsid w:val="6C0134DD"/>
    <w:rsid w:val="6C021003"/>
    <w:rsid w:val="6C044D7B"/>
    <w:rsid w:val="6C0905E4"/>
    <w:rsid w:val="6C0B610A"/>
    <w:rsid w:val="6C0C3C30"/>
    <w:rsid w:val="6C0C59DE"/>
    <w:rsid w:val="6C0F54CE"/>
    <w:rsid w:val="6C111246"/>
    <w:rsid w:val="6C117498"/>
    <w:rsid w:val="6C1274B0"/>
    <w:rsid w:val="6C1449A1"/>
    <w:rsid w:val="6C172D01"/>
    <w:rsid w:val="6C181BE1"/>
    <w:rsid w:val="6C1825D5"/>
    <w:rsid w:val="6C186A79"/>
    <w:rsid w:val="6C196F71"/>
    <w:rsid w:val="6C1A459F"/>
    <w:rsid w:val="6C1B20C5"/>
    <w:rsid w:val="6C1F3963"/>
    <w:rsid w:val="6C1F5711"/>
    <w:rsid w:val="6C226FCB"/>
    <w:rsid w:val="6C256AA0"/>
    <w:rsid w:val="6C262F44"/>
    <w:rsid w:val="6C2947E2"/>
    <w:rsid w:val="6C296590"/>
    <w:rsid w:val="6C2A49C0"/>
    <w:rsid w:val="6C2A6BC7"/>
    <w:rsid w:val="6C2C7E2E"/>
    <w:rsid w:val="6C303DC2"/>
    <w:rsid w:val="6C31226F"/>
    <w:rsid w:val="6C354F35"/>
    <w:rsid w:val="6C375151"/>
    <w:rsid w:val="6C3A079D"/>
    <w:rsid w:val="6C3D028D"/>
    <w:rsid w:val="6C3D64DF"/>
    <w:rsid w:val="6C3E0406"/>
    <w:rsid w:val="6C3E3636"/>
    <w:rsid w:val="6C3F5DB4"/>
    <w:rsid w:val="6C427652"/>
    <w:rsid w:val="6C44161C"/>
    <w:rsid w:val="6C465394"/>
    <w:rsid w:val="6C474C68"/>
    <w:rsid w:val="6C4909E0"/>
    <w:rsid w:val="6C494E84"/>
    <w:rsid w:val="6C4D6722"/>
    <w:rsid w:val="6C5506B8"/>
    <w:rsid w:val="6C552F0B"/>
    <w:rsid w:val="6C557385"/>
    <w:rsid w:val="6C5630FD"/>
    <w:rsid w:val="6C57134F"/>
    <w:rsid w:val="6C575BE3"/>
    <w:rsid w:val="6C5775A1"/>
    <w:rsid w:val="6C5850C7"/>
    <w:rsid w:val="6C5A0E3F"/>
    <w:rsid w:val="6C5A2BED"/>
    <w:rsid w:val="6C5A499B"/>
    <w:rsid w:val="6C5C6966"/>
    <w:rsid w:val="6C5F4375"/>
    <w:rsid w:val="6C5F6456"/>
    <w:rsid w:val="6C6121CE"/>
    <w:rsid w:val="6C615D2A"/>
    <w:rsid w:val="6C627CF4"/>
    <w:rsid w:val="6C661677"/>
    <w:rsid w:val="6C664248"/>
    <w:rsid w:val="6C67530A"/>
    <w:rsid w:val="6C6802A9"/>
    <w:rsid w:val="6C691082"/>
    <w:rsid w:val="6C6D5692"/>
    <w:rsid w:val="6C6E0447"/>
    <w:rsid w:val="6C6E6DCF"/>
    <w:rsid w:val="6C7041BF"/>
    <w:rsid w:val="6C735A5D"/>
    <w:rsid w:val="6C742E3A"/>
    <w:rsid w:val="6C755C79"/>
    <w:rsid w:val="6C7E4523"/>
    <w:rsid w:val="6C845EBC"/>
    <w:rsid w:val="6C847C6A"/>
    <w:rsid w:val="6C871509"/>
    <w:rsid w:val="6C8859AD"/>
    <w:rsid w:val="6C8B0FF9"/>
    <w:rsid w:val="6C8C67B7"/>
    <w:rsid w:val="6C8D2FC3"/>
    <w:rsid w:val="6C9205D9"/>
    <w:rsid w:val="6C921DD5"/>
    <w:rsid w:val="6C973076"/>
    <w:rsid w:val="6C983716"/>
    <w:rsid w:val="6C9A123C"/>
    <w:rsid w:val="6C9A56E0"/>
    <w:rsid w:val="6C9A748E"/>
    <w:rsid w:val="6C9C1458"/>
    <w:rsid w:val="6C9C4FB4"/>
    <w:rsid w:val="6C9D744C"/>
    <w:rsid w:val="6C9E6F7E"/>
    <w:rsid w:val="6C9F6852"/>
    <w:rsid w:val="6CA1081C"/>
    <w:rsid w:val="6CA218CA"/>
    <w:rsid w:val="6CA3173E"/>
    <w:rsid w:val="6CA34594"/>
    <w:rsid w:val="6CA43E69"/>
    <w:rsid w:val="6CA65E33"/>
    <w:rsid w:val="6CA87DFD"/>
    <w:rsid w:val="6CAA3F66"/>
    <w:rsid w:val="6CAA4BFA"/>
    <w:rsid w:val="6CAB51F7"/>
    <w:rsid w:val="6CAB5905"/>
    <w:rsid w:val="6CAD0F6F"/>
    <w:rsid w:val="6CAD3F5D"/>
    <w:rsid w:val="6CAD5413"/>
    <w:rsid w:val="6CAD69DD"/>
    <w:rsid w:val="6CB247D7"/>
    <w:rsid w:val="6CB26586"/>
    <w:rsid w:val="6CB542C8"/>
    <w:rsid w:val="6CB56076"/>
    <w:rsid w:val="6CB57E24"/>
    <w:rsid w:val="6CB70040"/>
    <w:rsid w:val="6CBA18DE"/>
    <w:rsid w:val="6CBA368C"/>
    <w:rsid w:val="6CBC11B2"/>
    <w:rsid w:val="6CBC7404"/>
    <w:rsid w:val="6CBF5146"/>
    <w:rsid w:val="6CBF6EF4"/>
    <w:rsid w:val="6CC30793"/>
    <w:rsid w:val="6CC62031"/>
    <w:rsid w:val="6CC83FFB"/>
    <w:rsid w:val="6CC91B21"/>
    <w:rsid w:val="6CCA7D73"/>
    <w:rsid w:val="6CCB5899"/>
    <w:rsid w:val="6CCC33F6"/>
    <w:rsid w:val="6CCD33BF"/>
    <w:rsid w:val="6CCD7863"/>
    <w:rsid w:val="6CD01102"/>
    <w:rsid w:val="6CD26C28"/>
    <w:rsid w:val="6CD3474E"/>
    <w:rsid w:val="6CD429A0"/>
    <w:rsid w:val="6CD504C6"/>
    <w:rsid w:val="6CD67079"/>
    <w:rsid w:val="6CD81D64"/>
    <w:rsid w:val="6CDA3D2E"/>
    <w:rsid w:val="6CDA788A"/>
    <w:rsid w:val="6CDB1F80"/>
    <w:rsid w:val="6CDC1854"/>
    <w:rsid w:val="6CDC7AA6"/>
    <w:rsid w:val="6CDE737B"/>
    <w:rsid w:val="6CDF1345"/>
    <w:rsid w:val="6CE52B0D"/>
    <w:rsid w:val="6CE66B6E"/>
    <w:rsid w:val="6CE9291E"/>
    <w:rsid w:val="6CE95D1F"/>
    <w:rsid w:val="6CEF1588"/>
    <w:rsid w:val="6CEF77DA"/>
    <w:rsid w:val="6CF23F8E"/>
    <w:rsid w:val="6CF25111"/>
    <w:rsid w:val="6CF272CA"/>
    <w:rsid w:val="6CF37CE2"/>
    <w:rsid w:val="6CF46B9E"/>
    <w:rsid w:val="6CF50B68"/>
    <w:rsid w:val="6CF63A92"/>
    <w:rsid w:val="6CF7043C"/>
    <w:rsid w:val="6CF7668E"/>
    <w:rsid w:val="6CF941B4"/>
    <w:rsid w:val="6CFA1CDB"/>
    <w:rsid w:val="6CFA4FE4"/>
    <w:rsid w:val="6CFC5A53"/>
    <w:rsid w:val="6CFE5C6F"/>
    <w:rsid w:val="6CFF6285"/>
    <w:rsid w:val="6D003795"/>
    <w:rsid w:val="6D01750D"/>
    <w:rsid w:val="6D033285"/>
    <w:rsid w:val="6D064A17"/>
    <w:rsid w:val="6D0668D1"/>
    <w:rsid w:val="6D082649"/>
    <w:rsid w:val="6D083D7D"/>
    <w:rsid w:val="6D0B213A"/>
    <w:rsid w:val="6D1014FE"/>
    <w:rsid w:val="6D107750"/>
    <w:rsid w:val="6D142D9C"/>
    <w:rsid w:val="6D167928"/>
    <w:rsid w:val="6D170ADE"/>
    <w:rsid w:val="6D1A237D"/>
    <w:rsid w:val="6D1A378B"/>
    <w:rsid w:val="6D1E00BF"/>
    <w:rsid w:val="6D1E3C1B"/>
    <w:rsid w:val="6D1F1741"/>
    <w:rsid w:val="6D202379"/>
    <w:rsid w:val="6D21370B"/>
    <w:rsid w:val="6D231231"/>
    <w:rsid w:val="6D235680"/>
    <w:rsid w:val="6D237483"/>
    <w:rsid w:val="6D26299B"/>
    <w:rsid w:val="6D262AD0"/>
    <w:rsid w:val="6D26480F"/>
    <w:rsid w:val="6D284A9A"/>
    <w:rsid w:val="6D28663E"/>
    <w:rsid w:val="6D286848"/>
    <w:rsid w:val="6D2A25C0"/>
    <w:rsid w:val="6D2B6338"/>
    <w:rsid w:val="6D2C27DC"/>
    <w:rsid w:val="6D2D20B0"/>
    <w:rsid w:val="6D2E5175"/>
    <w:rsid w:val="6D2F407A"/>
    <w:rsid w:val="6D3164DB"/>
    <w:rsid w:val="6D31703D"/>
    <w:rsid w:val="6D321474"/>
    <w:rsid w:val="6D3276C6"/>
    <w:rsid w:val="6D396CA7"/>
    <w:rsid w:val="6D3C22F3"/>
    <w:rsid w:val="6D3F3718"/>
    <w:rsid w:val="6D3F3B91"/>
    <w:rsid w:val="6D401DE3"/>
    <w:rsid w:val="6D404BA8"/>
    <w:rsid w:val="6D4318D3"/>
    <w:rsid w:val="6D434C31"/>
    <w:rsid w:val="6D463172"/>
    <w:rsid w:val="6D4713C4"/>
    <w:rsid w:val="6D4772EC"/>
    <w:rsid w:val="6D48513C"/>
    <w:rsid w:val="6D4876B2"/>
    <w:rsid w:val="6D4D2752"/>
    <w:rsid w:val="6D4D2ACF"/>
    <w:rsid w:val="6D4D62AE"/>
    <w:rsid w:val="6D4F2026"/>
    <w:rsid w:val="6D512242"/>
    <w:rsid w:val="6D543AE1"/>
    <w:rsid w:val="6D5533B5"/>
    <w:rsid w:val="6D57537F"/>
    <w:rsid w:val="6D582E02"/>
    <w:rsid w:val="6D5910F7"/>
    <w:rsid w:val="6D5B09CB"/>
    <w:rsid w:val="6D5B17B0"/>
    <w:rsid w:val="6D5E04BB"/>
    <w:rsid w:val="6D605FE2"/>
    <w:rsid w:val="6D611D5A"/>
    <w:rsid w:val="6D6261FE"/>
    <w:rsid w:val="6D673814"/>
    <w:rsid w:val="6D6A3304"/>
    <w:rsid w:val="6D6B4986"/>
    <w:rsid w:val="6D725D15"/>
    <w:rsid w:val="6D747CDF"/>
    <w:rsid w:val="6D761CA9"/>
    <w:rsid w:val="6D7777CF"/>
    <w:rsid w:val="6D7970A3"/>
    <w:rsid w:val="6D7B106D"/>
    <w:rsid w:val="6D7E46BA"/>
    <w:rsid w:val="6D7E771B"/>
    <w:rsid w:val="6D800432"/>
    <w:rsid w:val="6D8048D6"/>
    <w:rsid w:val="6D836174"/>
    <w:rsid w:val="6D853C9A"/>
    <w:rsid w:val="6D88378A"/>
    <w:rsid w:val="6D8A005B"/>
    <w:rsid w:val="6D8C327A"/>
    <w:rsid w:val="6D8D0DA1"/>
    <w:rsid w:val="6D8D2B4F"/>
    <w:rsid w:val="6D8F2D6B"/>
    <w:rsid w:val="6D8F4B19"/>
    <w:rsid w:val="6D9078AF"/>
    <w:rsid w:val="6D94212F"/>
    <w:rsid w:val="6D965EA7"/>
    <w:rsid w:val="6D967C55"/>
    <w:rsid w:val="6D997745"/>
    <w:rsid w:val="6D9B526C"/>
    <w:rsid w:val="6D9B6C43"/>
    <w:rsid w:val="6D9E4D5C"/>
    <w:rsid w:val="6DA02882"/>
    <w:rsid w:val="6DA560EA"/>
    <w:rsid w:val="6DA57E98"/>
    <w:rsid w:val="6DA700B4"/>
    <w:rsid w:val="6DA71E62"/>
    <w:rsid w:val="6DA77DB7"/>
    <w:rsid w:val="6DA93E2C"/>
    <w:rsid w:val="6DAA3FEF"/>
    <w:rsid w:val="6DAA54AF"/>
    <w:rsid w:val="6DAD31F1"/>
    <w:rsid w:val="6DAD4F9F"/>
    <w:rsid w:val="6DB12CE1"/>
    <w:rsid w:val="6DB14A8F"/>
    <w:rsid w:val="6DB1683D"/>
    <w:rsid w:val="6DB602F7"/>
    <w:rsid w:val="6DB620A5"/>
    <w:rsid w:val="6DB63E53"/>
    <w:rsid w:val="6DB85E1E"/>
    <w:rsid w:val="6DB8616B"/>
    <w:rsid w:val="6DB93944"/>
    <w:rsid w:val="6DBB3B60"/>
    <w:rsid w:val="6DBB4AEC"/>
    <w:rsid w:val="6DBC76BD"/>
    <w:rsid w:val="6DBD3434"/>
    <w:rsid w:val="6DBE0F5A"/>
    <w:rsid w:val="6DC0172B"/>
    <w:rsid w:val="6DC05D8D"/>
    <w:rsid w:val="6DC26C9C"/>
    <w:rsid w:val="6DC5053A"/>
    <w:rsid w:val="6DC5678C"/>
    <w:rsid w:val="6DCA5B51"/>
    <w:rsid w:val="6DCB690C"/>
    <w:rsid w:val="6DCC7B1B"/>
    <w:rsid w:val="6DCE3893"/>
    <w:rsid w:val="6DCE5641"/>
    <w:rsid w:val="6DD16EDF"/>
    <w:rsid w:val="6DD30EA9"/>
    <w:rsid w:val="6DD41A5B"/>
    <w:rsid w:val="6DD736D1"/>
    <w:rsid w:val="6DD8201C"/>
    <w:rsid w:val="6DD864C0"/>
    <w:rsid w:val="6DD95D94"/>
    <w:rsid w:val="6DDE33AA"/>
    <w:rsid w:val="6DE22E9A"/>
    <w:rsid w:val="6DE2733E"/>
    <w:rsid w:val="6DE27C96"/>
    <w:rsid w:val="6DE44E65"/>
    <w:rsid w:val="6DE50BDD"/>
    <w:rsid w:val="6DE94229"/>
    <w:rsid w:val="6DEA61F3"/>
    <w:rsid w:val="6DEC1F6B"/>
    <w:rsid w:val="6DEE4FF3"/>
    <w:rsid w:val="6DEE7A91"/>
    <w:rsid w:val="6DF36E56"/>
    <w:rsid w:val="6DF43C2E"/>
    <w:rsid w:val="6DF51CA3"/>
    <w:rsid w:val="6DF80910"/>
    <w:rsid w:val="6DF826BE"/>
    <w:rsid w:val="6DF901E4"/>
    <w:rsid w:val="6DFB21AE"/>
    <w:rsid w:val="6DFE57FA"/>
    <w:rsid w:val="6E01228F"/>
    <w:rsid w:val="6E02353D"/>
    <w:rsid w:val="6E05302D"/>
    <w:rsid w:val="6E056B89"/>
    <w:rsid w:val="6E072901"/>
    <w:rsid w:val="6E094833"/>
    <w:rsid w:val="6E0948CB"/>
    <w:rsid w:val="6E0A419F"/>
    <w:rsid w:val="6E0C43BB"/>
    <w:rsid w:val="6E0C7F17"/>
    <w:rsid w:val="6E0E0133"/>
    <w:rsid w:val="6E0E3C8F"/>
    <w:rsid w:val="6E0F17B6"/>
    <w:rsid w:val="6E113780"/>
    <w:rsid w:val="6E13574A"/>
    <w:rsid w:val="6E14501E"/>
    <w:rsid w:val="6E160D96"/>
    <w:rsid w:val="6E166FE8"/>
    <w:rsid w:val="6E184077"/>
    <w:rsid w:val="6E184B0E"/>
    <w:rsid w:val="6E1B015A"/>
    <w:rsid w:val="6E1B45FE"/>
    <w:rsid w:val="6E1B63AC"/>
    <w:rsid w:val="6E1D2124"/>
    <w:rsid w:val="6E1F40EF"/>
    <w:rsid w:val="6E201C15"/>
    <w:rsid w:val="6E2214E9"/>
    <w:rsid w:val="6E2434B3"/>
    <w:rsid w:val="6E250FD9"/>
    <w:rsid w:val="6E292877"/>
    <w:rsid w:val="6E2A38BB"/>
    <w:rsid w:val="6E2A65EF"/>
    <w:rsid w:val="6E2E4332"/>
    <w:rsid w:val="6E2F3C06"/>
    <w:rsid w:val="6E337B9A"/>
    <w:rsid w:val="6E3631E6"/>
    <w:rsid w:val="6E386F5E"/>
    <w:rsid w:val="6E396833"/>
    <w:rsid w:val="6E3A0F28"/>
    <w:rsid w:val="6E3A2CD6"/>
    <w:rsid w:val="6E3A4A84"/>
    <w:rsid w:val="6E3B6A4F"/>
    <w:rsid w:val="6E3D27C7"/>
    <w:rsid w:val="6E3D39E7"/>
    <w:rsid w:val="6E401DF3"/>
    <w:rsid w:val="6E447033"/>
    <w:rsid w:val="6E4476B1"/>
    <w:rsid w:val="6E4504C3"/>
    <w:rsid w:val="6E4678CD"/>
    <w:rsid w:val="6E470F4F"/>
    <w:rsid w:val="6E472A13"/>
    <w:rsid w:val="6E49116B"/>
    <w:rsid w:val="6E4B57C5"/>
    <w:rsid w:val="6E4B6C92"/>
    <w:rsid w:val="6E4B6F06"/>
    <w:rsid w:val="6E533D98"/>
    <w:rsid w:val="6E5378F4"/>
    <w:rsid w:val="6E565636"/>
    <w:rsid w:val="6E5813AF"/>
    <w:rsid w:val="6E58315D"/>
    <w:rsid w:val="6E59299A"/>
    <w:rsid w:val="6E5A5127"/>
    <w:rsid w:val="6E5A6ED5"/>
    <w:rsid w:val="6E5D310B"/>
    <w:rsid w:val="6E5D4C17"/>
    <w:rsid w:val="6E5D69C5"/>
    <w:rsid w:val="6E602011"/>
    <w:rsid w:val="6E645FA5"/>
    <w:rsid w:val="6E657628"/>
    <w:rsid w:val="6E661D1D"/>
    <w:rsid w:val="6E663ACB"/>
    <w:rsid w:val="6E66587A"/>
    <w:rsid w:val="6E6715F2"/>
    <w:rsid w:val="6E69536A"/>
    <w:rsid w:val="6E6B10E2"/>
    <w:rsid w:val="6E6B7334"/>
    <w:rsid w:val="6E6C4E5A"/>
    <w:rsid w:val="6E6E472E"/>
    <w:rsid w:val="6E70494A"/>
    <w:rsid w:val="6E731D44"/>
    <w:rsid w:val="6E7361E8"/>
    <w:rsid w:val="6E763BDC"/>
    <w:rsid w:val="6E7837FF"/>
    <w:rsid w:val="6E7A1325"/>
    <w:rsid w:val="6E7B6E4B"/>
    <w:rsid w:val="6E7D2BC3"/>
    <w:rsid w:val="6E7F06E9"/>
    <w:rsid w:val="6E8126B3"/>
    <w:rsid w:val="6E8201DA"/>
    <w:rsid w:val="6E82467D"/>
    <w:rsid w:val="6E8335BD"/>
    <w:rsid w:val="6E851A78"/>
    <w:rsid w:val="6E857CCC"/>
    <w:rsid w:val="6E8619B7"/>
    <w:rsid w:val="6E867CCA"/>
    <w:rsid w:val="6E895A0C"/>
    <w:rsid w:val="6E8977BA"/>
    <w:rsid w:val="6E8B1784"/>
    <w:rsid w:val="6E8E12EF"/>
    <w:rsid w:val="6E8E3022"/>
    <w:rsid w:val="6E8E6B7E"/>
    <w:rsid w:val="6E91041D"/>
    <w:rsid w:val="6E930639"/>
    <w:rsid w:val="6E95001C"/>
    <w:rsid w:val="6E972936"/>
    <w:rsid w:val="6E9817AB"/>
    <w:rsid w:val="6E9A3775"/>
    <w:rsid w:val="6E9A66EC"/>
    <w:rsid w:val="6EA2262A"/>
    <w:rsid w:val="6EA64C9B"/>
    <w:rsid w:val="6EA97E5C"/>
    <w:rsid w:val="6EAB3BD4"/>
    <w:rsid w:val="6EAD16FA"/>
    <w:rsid w:val="6EAE5472"/>
    <w:rsid w:val="6EB32A89"/>
    <w:rsid w:val="6EB365E5"/>
    <w:rsid w:val="6EB62C72"/>
    <w:rsid w:val="6EB8009F"/>
    <w:rsid w:val="6EB83BFB"/>
    <w:rsid w:val="6EBA7973"/>
    <w:rsid w:val="6EBC36EB"/>
    <w:rsid w:val="6EBD1212"/>
    <w:rsid w:val="6EBE3907"/>
    <w:rsid w:val="6EBF31DC"/>
    <w:rsid w:val="6EC151A6"/>
    <w:rsid w:val="6EC27039"/>
    <w:rsid w:val="6EC32CCC"/>
    <w:rsid w:val="6EC66318"/>
    <w:rsid w:val="6ECE1671"/>
    <w:rsid w:val="6ECE341F"/>
    <w:rsid w:val="6ED0363B"/>
    <w:rsid w:val="6ED22F0F"/>
    <w:rsid w:val="6ED24CBD"/>
    <w:rsid w:val="6ED446C5"/>
    <w:rsid w:val="6ED529FF"/>
    <w:rsid w:val="6ED924EF"/>
    <w:rsid w:val="6EDD3662"/>
    <w:rsid w:val="6EE40E94"/>
    <w:rsid w:val="6EE449F0"/>
    <w:rsid w:val="6EE64CF3"/>
    <w:rsid w:val="6EE844E0"/>
    <w:rsid w:val="6EEB2223"/>
    <w:rsid w:val="6EED1AF7"/>
    <w:rsid w:val="6EED7D49"/>
    <w:rsid w:val="6EEF1D13"/>
    <w:rsid w:val="6EEF6056"/>
    <w:rsid w:val="6EF015E7"/>
    <w:rsid w:val="6EF47329"/>
    <w:rsid w:val="6EF54E4F"/>
    <w:rsid w:val="6EF70BC7"/>
    <w:rsid w:val="6EF74724"/>
    <w:rsid w:val="6EFC1D3A"/>
    <w:rsid w:val="6EFD5AB2"/>
    <w:rsid w:val="6EFF182A"/>
    <w:rsid w:val="6EFF5CCE"/>
    <w:rsid w:val="6F0357BE"/>
    <w:rsid w:val="6F045092"/>
    <w:rsid w:val="6F0532E4"/>
    <w:rsid w:val="6F0B6421"/>
    <w:rsid w:val="6F0C6A0E"/>
    <w:rsid w:val="6F0D3F47"/>
    <w:rsid w:val="6F0F4163"/>
    <w:rsid w:val="6F1277AF"/>
    <w:rsid w:val="6F131AC6"/>
    <w:rsid w:val="6F143527"/>
    <w:rsid w:val="6F15104E"/>
    <w:rsid w:val="6F16124B"/>
    <w:rsid w:val="6F162691"/>
    <w:rsid w:val="6F1654F2"/>
    <w:rsid w:val="6F173018"/>
    <w:rsid w:val="6F176B74"/>
    <w:rsid w:val="6F184237"/>
    <w:rsid w:val="6F1866F2"/>
    <w:rsid w:val="6F1928EC"/>
    <w:rsid w:val="6F1B634E"/>
    <w:rsid w:val="6F1C23DC"/>
    <w:rsid w:val="6F1E43A6"/>
    <w:rsid w:val="6F1E6154"/>
    <w:rsid w:val="6F1F3C7A"/>
    <w:rsid w:val="6F2463D6"/>
    <w:rsid w:val="6F262186"/>
    <w:rsid w:val="6F280D81"/>
    <w:rsid w:val="6F282B2F"/>
    <w:rsid w:val="6F2968A7"/>
    <w:rsid w:val="6F2A2D4B"/>
    <w:rsid w:val="6F2A7D94"/>
    <w:rsid w:val="6F2D6397"/>
    <w:rsid w:val="6F2E3EBD"/>
    <w:rsid w:val="6F2F0361"/>
    <w:rsid w:val="6F2F210F"/>
    <w:rsid w:val="6F307C36"/>
    <w:rsid w:val="6F3239AE"/>
    <w:rsid w:val="6F343BCA"/>
    <w:rsid w:val="6F3C2F1C"/>
    <w:rsid w:val="6F3C482C"/>
    <w:rsid w:val="6F3E05A4"/>
    <w:rsid w:val="6F3E2352"/>
    <w:rsid w:val="6F3E67F6"/>
    <w:rsid w:val="6F3F189D"/>
    <w:rsid w:val="6F3F60CB"/>
    <w:rsid w:val="6F40431D"/>
    <w:rsid w:val="6F410095"/>
    <w:rsid w:val="6F416D8D"/>
    <w:rsid w:val="6F44464C"/>
    <w:rsid w:val="6F451933"/>
    <w:rsid w:val="6F4638FD"/>
    <w:rsid w:val="6F490CF7"/>
    <w:rsid w:val="6F4A519B"/>
    <w:rsid w:val="6F4D07E7"/>
    <w:rsid w:val="6F4F3F62"/>
    <w:rsid w:val="6F4F630E"/>
    <w:rsid w:val="6F5222A2"/>
    <w:rsid w:val="6F563B40"/>
    <w:rsid w:val="6F567B23"/>
    <w:rsid w:val="6F571666"/>
    <w:rsid w:val="6F5B1156"/>
    <w:rsid w:val="6F5B73A8"/>
    <w:rsid w:val="6F5E4CF5"/>
    <w:rsid w:val="6F5F0D3C"/>
    <w:rsid w:val="6F6049BF"/>
    <w:rsid w:val="6F63000B"/>
    <w:rsid w:val="6F651FD5"/>
    <w:rsid w:val="6F675D4D"/>
    <w:rsid w:val="6F6C3363"/>
    <w:rsid w:val="6F6E3439"/>
    <w:rsid w:val="6F6F69B0"/>
    <w:rsid w:val="6F715E6C"/>
    <w:rsid w:val="6F7264A0"/>
    <w:rsid w:val="6F737718"/>
    <w:rsid w:val="6F742218"/>
    <w:rsid w:val="6F745D74"/>
    <w:rsid w:val="6F751AEC"/>
    <w:rsid w:val="6F76710D"/>
    <w:rsid w:val="6F7B6582"/>
    <w:rsid w:val="6F7E6BF3"/>
    <w:rsid w:val="6F8331F1"/>
    <w:rsid w:val="6F834209"/>
    <w:rsid w:val="6F865AA7"/>
    <w:rsid w:val="6F866C02"/>
    <w:rsid w:val="6F881820"/>
    <w:rsid w:val="6F8A5598"/>
    <w:rsid w:val="6F8B1310"/>
    <w:rsid w:val="6F8D6E36"/>
    <w:rsid w:val="6F914B78"/>
    <w:rsid w:val="6F9401C4"/>
    <w:rsid w:val="6F944668"/>
    <w:rsid w:val="6F963F3C"/>
    <w:rsid w:val="6F975F07"/>
    <w:rsid w:val="6F981017"/>
    <w:rsid w:val="6F984159"/>
    <w:rsid w:val="6F997ED1"/>
    <w:rsid w:val="6F9E54E7"/>
    <w:rsid w:val="6F9E7295"/>
    <w:rsid w:val="6F9E7307"/>
    <w:rsid w:val="6FA348AB"/>
    <w:rsid w:val="6FA523D2"/>
    <w:rsid w:val="6FA75F3B"/>
    <w:rsid w:val="6FAC3760"/>
    <w:rsid w:val="6FAD572A"/>
    <w:rsid w:val="6FAD74D8"/>
    <w:rsid w:val="6FAE1A09"/>
    <w:rsid w:val="6FAF3250"/>
    <w:rsid w:val="6FB0729E"/>
    <w:rsid w:val="6FB22D40"/>
    <w:rsid w:val="6FB24AEE"/>
    <w:rsid w:val="6FB2556F"/>
    <w:rsid w:val="6FB86484"/>
    <w:rsid w:val="6FB95E7D"/>
    <w:rsid w:val="6FB97C2B"/>
    <w:rsid w:val="6FBD596D"/>
    <w:rsid w:val="6FC0545D"/>
    <w:rsid w:val="6FC30AAA"/>
    <w:rsid w:val="6FC34F4E"/>
    <w:rsid w:val="6FC36CFC"/>
    <w:rsid w:val="6FC46BA4"/>
    <w:rsid w:val="6FC7059A"/>
    <w:rsid w:val="6FC82564"/>
    <w:rsid w:val="6FC84312"/>
    <w:rsid w:val="6FC860C0"/>
    <w:rsid w:val="6FCD36D6"/>
    <w:rsid w:val="6FCF38F2"/>
    <w:rsid w:val="6FCF56A0"/>
    <w:rsid w:val="6FCF744E"/>
    <w:rsid w:val="6FD05147"/>
    <w:rsid w:val="6FD26F3F"/>
    <w:rsid w:val="6FD35191"/>
    <w:rsid w:val="6FD44A65"/>
    <w:rsid w:val="6FD75BF8"/>
    <w:rsid w:val="6FDB4045"/>
    <w:rsid w:val="6FDC1B6B"/>
    <w:rsid w:val="6FDD7DBD"/>
    <w:rsid w:val="6FE23626"/>
    <w:rsid w:val="6FE253D4"/>
    <w:rsid w:val="6FE3114C"/>
    <w:rsid w:val="6FE32EFA"/>
    <w:rsid w:val="6FE56C72"/>
    <w:rsid w:val="6FE949B4"/>
    <w:rsid w:val="6FEC0000"/>
    <w:rsid w:val="6FED5B27"/>
    <w:rsid w:val="6FEE1FCA"/>
    <w:rsid w:val="6FF15617"/>
    <w:rsid w:val="6FF330B2"/>
    <w:rsid w:val="6FF43359"/>
    <w:rsid w:val="6FF45107"/>
    <w:rsid w:val="6FF944CB"/>
    <w:rsid w:val="6FFB1844"/>
    <w:rsid w:val="6FFB46E7"/>
    <w:rsid w:val="6FFD045F"/>
    <w:rsid w:val="6FFD220E"/>
    <w:rsid w:val="6FFD3FBC"/>
    <w:rsid w:val="6FFE37C5"/>
    <w:rsid w:val="7000585A"/>
    <w:rsid w:val="700370F8"/>
    <w:rsid w:val="700510C2"/>
    <w:rsid w:val="70057314"/>
    <w:rsid w:val="700A0487"/>
    <w:rsid w:val="700A492A"/>
    <w:rsid w:val="700C41FF"/>
    <w:rsid w:val="700D7F77"/>
    <w:rsid w:val="700E61C9"/>
    <w:rsid w:val="70141305"/>
    <w:rsid w:val="70147557"/>
    <w:rsid w:val="70174B59"/>
    <w:rsid w:val="70187047"/>
    <w:rsid w:val="70194DCD"/>
    <w:rsid w:val="701B2694"/>
    <w:rsid w:val="701B2E02"/>
    <w:rsid w:val="701B6B38"/>
    <w:rsid w:val="701D28B0"/>
    <w:rsid w:val="70207CAA"/>
    <w:rsid w:val="70221C74"/>
    <w:rsid w:val="7023779A"/>
    <w:rsid w:val="70251764"/>
    <w:rsid w:val="70253512"/>
    <w:rsid w:val="70271038"/>
    <w:rsid w:val="70291255"/>
    <w:rsid w:val="702A6D7B"/>
    <w:rsid w:val="702F0734"/>
    <w:rsid w:val="702F613F"/>
    <w:rsid w:val="70311EB7"/>
    <w:rsid w:val="703244E4"/>
    <w:rsid w:val="70343755"/>
    <w:rsid w:val="703674CE"/>
    <w:rsid w:val="703A6FBE"/>
    <w:rsid w:val="703B2D36"/>
    <w:rsid w:val="703F2826"/>
    <w:rsid w:val="704020FA"/>
    <w:rsid w:val="7040659E"/>
    <w:rsid w:val="704240C4"/>
    <w:rsid w:val="70455963"/>
    <w:rsid w:val="7045792D"/>
    <w:rsid w:val="704716DB"/>
    <w:rsid w:val="704C0A9F"/>
    <w:rsid w:val="704C4F43"/>
    <w:rsid w:val="704C6CF1"/>
    <w:rsid w:val="704E514D"/>
    <w:rsid w:val="70580DD0"/>
    <w:rsid w:val="70585696"/>
    <w:rsid w:val="705C33D8"/>
    <w:rsid w:val="705D0EFE"/>
    <w:rsid w:val="705F5A5B"/>
    <w:rsid w:val="70626515"/>
    <w:rsid w:val="7064403B"/>
    <w:rsid w:val="706758D9"/>
    <w:rsid w:val="706C1141"/>
    <w:rsid w:val="706D1B66"/>
    <w:rsid w:val="706E310B"/>
    <w:rsid w:val="707029DF"/>
    <w:rsid w:val="70710506"/>
    <w:rsid w:val="707324D0"/>
    <w:rsid w:val="70757FF6"/>
    <w:rsid w:val="70763D6E"/>
    <w:rsid w:val="707723D0"/>
    <w:rsid w:val="707B1384"/>
    <w:rsid w:val="707B3132"/>
    <w:rsid w:val="707F0E75"/>
    <w:rsid w:val="708244C1"/>
    <w:rsid w:val="70840239"/>
    <w:rsid w:val="708446DD"/>
    <w:rsid w:val="708741CD"/>
    <w:rsid w:val="708C39AE"/>
    <w:rsid w:val="708C533F"/>
    <w:rsid w:val="708E10B8"/>
    <w:rsid w:val="708E2E66"/>
    <w:rsid w:val="709119F6"/>
    <w:rsid w:val="70912956"/>
    <w:rsid w:val="70974410"/>
    <w:rsid w:val="70981F36"/>
    <w:rsid w:val="709972E4"/>
    <w:rsid w:val="709B5583"/>
    <w:rsid w:val="709C1A26"/>
    <w:rsid w:val="709F5073"/>
    <w:rsid w:val="70A02B99"/>
    <w:rsid w:val="70A1528F"/>
    <w:rsid w:val="70A42689"/>
    <w:rsid w:val="70A46B2D"/>
    <w:rsid w:val="70A95EF1"/>
    <w:rsid w:val="70A97C9F"/>
    <w:rsid w:val="70AB3A18"/>
    <w:rsid w:val="70AE175A"/>
    <w:rsid w:val="70B0102E"/>
    <w:rsid w:val="70B07280"/>
    <w:rsid w:val="70B30B1E"/>
    <w:rsid w:val="70B5404A"/>
    <w:rsid w:val="70B84386"/>
    <w:rsid w:val="70BC3E77"/>
    <w:rsid w:val="70BD7BEF"/>
    <w:rsid w:val="70C20D61"/>
    <w:rsid w:val="70C25205"/>
    <w:rsid w:val="70C255DD"/>
    <w:rsid w:val="70C40F7D"/>
    <w:rsid w:val="70CB40BA"/>
    <w:rsid w:val="70CB5E68"/>
    <w:rsid w:val="70CC1BE0"/>
    <w:rsid w:val="70CE5958"/>
    <w:rsid w:val="70CE7706"/>
    <w:rsid w:val="70D13822"/>
    <w:rsid w:val="70D54F38"/>
    <w:rsid w:val="70D56CE6"/>
    <w:rsid w:val="70D72A5F"/>
    <w:rsid w:val="70D80585"/>
    <w:rsid w:val="70D867D7"/>
    <w:rsid w:val="70DA42FD"/>
    <w:rsid w:val="70DD3DED"/>
    <w:rsid w:val="70DF5DB7"/>
    <w:rsid w:val="70DF7B65"/>
    <w:rsid w:val="70E6077F"/>
    <w:rsid w:val="70E70925"/>
    <w:rsid w:val="70E80619"/>
    <w:rsid w:val="70E84C6C"/>
    <w:rsid w:val="70E91AA9"/>
    <w:rsid w:val="70EA2568"/>
    <w:rsid w:val="70EA5B0A"/>
    <w:rsid w:val="70EB02B8"/>
    <w:rsid w:val="70EB650A"/>
    <w:rsid w:val="70EC5DDE"/>
    <w:rsid w:val="70ED2282"/>
    <w:rsid w:val="70ED4030"/>
    <w:rsid w:val="70EE1B56"/>
    <w:rsid w:val="70F03B20"/>
    <w:rsid w:val="70F133F4"/>
    <w:rsid w:val="70F25AEA"/>
    <w:rsid w:val="70F27898"/>
    <w:rsid w:val="70F31F92"/>
    <w:rsid w:val="70F33611"/>
    <w:rsid w:val="70F520ED"/>
    <w:rsid w:val="70F5661B"/>
    <w:rsid w:val="70F73101"/>
    <w:rsid w:val="70F76C5D"/>
    <w:rsid w:val="70F829D5"/>
    <w:rsid w:val="70F84783"/>
    <w:rsid w:val="70F92A2E"/>
    <w:rsid w:val="70FA04FB"/>
    <w:rsid w:val="70FA499F"/>
    <w:rsid w:val="70FE448F"/>
    <w:rsid w:val="70FE623D"/>
    <w:rsid w:val="70FF1FB5"/>
    <w:rsid w:val="71025602"/>
    <w:rsid w:val="7104137A"/>
    <w:rsid w:val="710475CC"/>
    <w:rsid w:val="71063344"/>
    <w:rsid w:val="710650F2"/>
    <w:rsid w:val="710B2708"/>
    <w:rsid w:val="710B44B6"/>
    <w:rsid w:val="710B6BAC"/>
    <w:rsid w:val="710D46D2"/>
    <w:rsid w:val="710F044A"/>
    <w:rsid w:val="71121CE9"/>
    <w:rsid w:val="71123A97"/>
    <w:rsid w:val="711517D9"/>
    <w:rsid w:val="71153587"/>
    <w:rsid w:val="711710AD"/>
    <w:rsid w:val="711733E6"/>
    <w:rsid w:val="71193077"/>
    <w:rsid w:val="711A0B9D"/>
    <w:rsid w:val="711A294B"/>
    <w:rsid w:val="711C4915"/>
    <w:rsid w:val="711D2C54"/>
    <w:rsid w:val="711D41EA"/>
    <w:rsid w:val="711F7F62"/>
    <w:rsid w:val="71210B4E"/>
    <w:rsid w:val="71235CA4"/>
    <w:rsid w:val="71237A52"/>
    <w:rsid w:val="712437CA"/>
    <w:rsid w:val="712612F0"/>
    <w:rsid w:val="71285068"/>
    <w:rsid w:val="712A5284"/>
    <w:rsid w:val="712B4B58"/>
    <w:rsid w:val="712B6906"/>
    <w:rsid w:val="712D267F"/>
    <w:rsid w:val="712E4649"/>
    <w:rsid w:val="712F0780"/>
    <w:rsid w:val="712F289B"/>
    <w:rsid w:val="713003C1"/>
    <w:rsid w:val="7130216F"/>
    <w:rsid w:val="713056CE"/>
    <w:rsid w:val="71324139"/>
    <w:rsid w:val="71325EE7"/>
    <w:rsid w:val="7133147E"/>
    <w:rsid w:val="71360107"/>
    <w:rsid w:val="7137174F"/>
    <w:rsid w:val="713734FD"/>
    <w:rsid w:val="713752AB"/>
    <w:rsid w:val="71381023"/>
    <w:rsid w:val="713954C7"/>
    <w:rsid w:val="713B688E"/>
    <w:rsid w:val="713E7CD2"/>
    <w:rsid w:val="713F0604"/>
    <w:rsid w:val="7141437C"/>
    <w:rsid w:val="714300F4"/>
    <w:rsid w:val="71461992"/>
    <w:rsid w:val="71467BE4"/>
    <w:rsid w:val="714979B6"/>
    <w:rsid w:val="714B0D57"/>
    <w:rsid w:val="714B6FA9"/>
    <w:rsid w:val="714D0F73"/>
    <w:rsid w:val="714D4ACF"/>
    <w:rsid w:val="71526589"/>
    <w:rsid w:val="71566079"/>
    <w:rsid w:val="71573B9F"/>
    <w:rsid w:val="715744EE"/>
    <w:rsid w:val="715776FB"/>
    <w:rsid w:val="71597917"/>
    <w:rsid w:val="715A543E"/>
    <w:rsid w:val="715A71EC"/>
    <w:rsid w:val="715E0A8A"/>
    <w:rsid w:val="715F2A54"/>
    <w:rsid w:val="71600CA6"/>
    <w:rsid w:val="7160306C"/>
    <w:rsid w:val="7161057A"/>
    <w:rsid w:val="716167CC"/>
    <w:rsid w:val="71630796"/>
    <w:rsid w:val="71632544"/>
    <w:rsid w:val="716360A0"/>
    <w:rsid w:val="71641E18"/>
    <w:rsid w:val="71665B90"/>
    <w:rsid w:val="716817FE"/>
    <w:rsid w:val="71685DAD"/>
    <w:rsid w:val="716A38D3"/>
    <w:rsid w:val="716A5681"/>
    <w:rsid w:val="716D5171"/>
    <w:rsid w:val="716E1262"/>
    <w:rsid w:val="716F713B"/>
    <w:rsid w:val="717209D9"/>
    <w:rsid w:val="717402AD"/>
    <w:rsid w:val="717414E2"/>
    <w:rsid w:val="71755DD4"/>
    <w:rsid w:val="71790EBA"/>
    <w:rsid w:val="71793B16"/>
    <w:rsid w:val="717C1104"/>
    <w:rsid w:val="717F6C52"/>
    <w:rsid w:val="718030F6"/>
    <w:rsid w:val="71810C1C"/>
    <w:rsid w:val="71834994"/>
    <w:rsid w:val="71836742"/>
    <w:rsid w:val="71866233"/>
    <w:rsid w:val="71883D59"/>
    <w:rsid w:val="718B55F7"/>
    <w:rsid w:val="718D5813"/>
    <w:rsid w:val="718F6E95"/>
    <w:rsid w:val="71902C0D"/>
    <w:rsid w:val="71910BE6"/>
    <w:rsid w:val="71924A6B"/>
    <w:rsid w:val="71926986"/>
    <w:rsid w:val="7199283E"/>
    <w:rsid w:val="71995F66"/>
    <w:rsid w:val="719A3A8C"/>
    <w:rsid w:val="719C15B2"/>
    <w:rsid w:val="719C5A56"/>
    <w:rsid w:val="719C7804"/>
    <w:rsid w:val="719F706F"/>
    <w:rsid w:val="71A072F4"/>
    <w:rsid w:val="71A1306D"/>
    <w:rsid w:val="71A32941"/>
    <w:rsid w:val="71A52B5D"/>
    <w:rsid w:val="71A5490B"/>
    <w:rsid w:val="71A617A0"/>
    <w:rsid w:val="71AA3CCF"/>
    <w:rsid w:val="71AB5C99"/>
    <w:rsid w:val="71AB7A47"/>
    <w:rsid w:val="71AC3EEB"/>
    <w:rsid w:val="71B44B4E"/>
    <w:rsid w:val="71B50A2A"/>
    <w:rsid w:val="71B7463E"/>
    <w:rsid w:val="71BB412E"/>
    <w:rsid w:val="71BC1C54"/>
    <w:rsid w:val="71BC3A02"/>
    <w:rsid w:val="71BC7EA6"/>
    <w:rsid w:val="71BE0EB7"/>
    <w:rsid w:val="71BE59CD"/>
    <w:rsid w:val="71C034F3"/>
    <w:rsid w:val="71C10F79"/>
    <w:rsid w:val="71C31235"/>
    <w:rsid w:val="71C74DEB"/>
    <w:rsid w:val="71CA4371"/>
    <w:rsid w:val="71CB1E97"/>
    <w:rsid w:val="71CB4BFC"/>
    <w:rsid w:val="71CC00E9"/>
    <w:rsid w:val="71CC633B"/>
    <w:rsid w:val="71CD3E62"/>
    <w:rsid w:val="71CF7BDA"/>
    <w:rsid w:val="71D21478"/>
    <w:rsid w:val="71D21648"/>
    <w:rsid w:val="71D43752"/>
    <w:rsid w:val="71D451F0"/>
    <w:rsid w:val="71D5087F"/>
    <w:rsid w:val="71D60F68"/>
    <w:rsid w:val="71D64AC4"/>
    <w:rsid w:val="71D7083C"/>
    <w:rsid w:val="71D76A8E"/>
    <w:rsid w:val="71D8211F"/>
    <w:rsid w:val="71DB657E"/>
    <w:rsid w:val="71DC40A5"/>
    <w:rsid w:val="71E00465"/>
    <w:rsid w:val="71E03B95"/>
    <w:rsid w:val="71E05943"/>
    <w:rsid w:val="71E16D08"/>
    <w:rsid w:val="71E35433"/>
    <w:rsid w:val="71E511AB"/>
    <w:rsid w:val="71E73175"/>
    <w:rsid w:val="71E96CF5"/>
    <w:rsid w:val="71EF6DAF"/>
    <w:rsid w:val="71F15DA2"/>
    <w:rsid w:val="71F1796A"/>
    <w:rsid w:val="71F17B50"/>
    <w:rsid w:val="71F66F14"/>
    <w:rsid w:val="71FA7C7A"/>
    <w:rsid w:val="71FB259A"/>
    <w:rsid w:val="71FB521C"/>
    <w:rsid w:val="71FE04BF"/>
    <w:rsid w:val="71FF3B8D"/>
    <w:rsid w:val="72001B41"/>
    <w:rsid w:val="7201383B"/>
    <w:rsid w:val="72021D5D"/>
    <w:rsid w:val="72031631"/>
    <w:rsid w:val="7208370E"/>
    <w:rsid w:val="72086C48"/>
    <w:rsid w:val="7209439E"/>
    <w:rsid w:val="720A6E64"/>
    <w:rsid w:val="720C2BDC"/>
    <w:rsid w:val="720C351F"/>
    <w:rsid w:val="720C6738"/>
    <w:rsid w:val="721101F2"/>
    <w:rsid w:val="72121874"/>
    <w:rsid w:val="72133F6A"/>
    <w:rsid w:val="721455EC"/>
    <w:rsid w:val="72154626"/>
    <w:rsid w:val="72161365"/>
    <w:rsid w:val="72181AC2"/>
    <w:rsid w:val="7218332F"/>
    <w:rsid w:val="72192F52"/>
    <w:rsid w:val="721D26F3"/>
    <w:rsid w:val="72200435"/>
    <w:rsid w:val="72203F91"/>
    <w:rsid w:val="72247F25"/>
    <w:rsid w:val="72252C36"/>
    <w:rsid w:val="72262B5D"/>
    <w:rsid w:val="72283FF7"/>
    <w:rsid w:val="722A5618"/>
    <w:rsid w:val="722C2936"/>
    <w:rsid w:val="722D66AE"/>
    <w:rsid w:val="722E2B52"/>
    <w:rsid w:val="722E4900"/>
    <w:rsid w:val="722E7212"/>
    <w:rsid w:val="72331F17"/>
    <w:rsid w:val="723764DA"/>
    <w:rsid w:val="723810AB"/>
    <w:rsid w:val="7238577F"/>
    <w:rsid w:val="7238752D"/>
    <w:rsid w:val="723932A5"/>
    <w:rsid w:val="72395053"/>
    <w:rsid w:val="723A0474"/>
    <w:rsid w:val="723B0DCB"/>
    <w:rsid w:val="723E08BB"/>
    <w:rsid w:val="72435ED2"/>
    <w:rsid w:val="72442376"/>
    <w:rsid w:val="724539F8"/>
    <w:rsid w:val="7245407D"/>
    <w:rsid w:val="72477770"/>
    <w:rsid w:val="724A02DC"/>
    <w:rsid w:val="724A54B2"/>
    <w:rsid w:val="724C4D86"/>
    <w:rsid w:val="724E32D1"/>
    <w:rsid w:val="725325B9"/>
    <w:rsid w:val="72534367"/>
    <w:rsid w:val="72536115"/>
    <w:rsid w:val="725400DF"/>
    <w:rsid w:val="72563E57"/>
    <w:rsid w:val="72565C05"/>
    <w:rsid w:val="725923E4"/>
    <w:rsid w:val="725B76BF"/>
    <w:rsid w:val="725D3437"/>
    <w:rsid w:val="725D51E5"/>
    <w:rsid w:val="725F0F5E"/>
    <w:rsid w:val="72600832"/>
    <w:rsid w:val="72604CD6"/>
    <w:rsid w:val="72606A84"/>
    <w:rsid w:val="72655E48"/>
    <w:rsid w:val="726B5B54"/>
    <w:rsid w:val="726E2F4F"/>
    <w:rsid w:val="727442DD"/>
    <w:rsid w:val="72750781"/>
    <w:rsid w:val="72783DCD"/>
    <w:rsid w:val="727A7B45"/>
    <w:rsid w:val="727B38BE"/>
    <w:rsid w:val="727D13E4"/>
    <w:rsid w:val="727F33AE"/>
    <w:rsid w:val="72807126"/>
    <w:rsid w:val="72834520"/>
    <w:rsid w:val="72850298"/>
    <w:rsid w:val="728564EA"/>
    <w:rsid w:val="72864BF7"/>
    <w:rsid w:val="728704B4"/>
    <w:rsid w:val="72897D89"/>
    <w:rsid w:val="728E539F"/>
    <w:rsid w:val="728F1117"/>
    <w:rsid w:val="729023FC"/>
    <w:rsid w:val="72914E8F"/>
    <w:rsid w:val="72930C07"/>
    <w:rsid w:val="729329B5"/>
    <w:rsid w:val="72952BD1"/>
    <w:rsid w:val="7295497F"/>
    <w:rsid w:val="729D55E2"/>
    <w:rsid w:val="729F75AC"/>
    <w:rsid w:val="72A023BA"/>
    <w:rsid w:val="72A03324"/>
    <w:rsid w:val="72A050D2"/>
    <w:rsid w:val="72A42E14"/>
    <w:rsid w:val="72A44BC2"/>
    <w:rsid w:val="72A5093A"/>
    <w:rsid w:val="72A526E9"/>
    <w:rsid w:val="72A66B8C"/>
    <w:rsid w:val="72A72905"/>
    <w:rsid w:val="72A9042B"/>
    <w:rsid w:val="72A921D9"/>
    <w:rsid w:val="72AC2584"/>
    <w:rsid w:val="72AC3A77"/>
    <w:rsid w:val="72AD735C"/>
    <w:rsid w:val="72B15531"/>
    <w:rsid w:val="72B204E9"/>
    <w:rsid w:val="72B312A9"/>
    <w:rsid w:val="72B34E05"/>
    <w:rsid w:val="72B5390F"/>
    <w:rsid w:val="72B54D5B"/>
    <w:rsid w:val="72B56DCF"/>
    <w:rsid w:val="72B65EB8"/>
    <w:rsid w:val="72B868C0"/>
    <w:rsid w:val="72BA2638"/>
    <w:rsid w:val="72BA6194"/>
    <w:rsid w:val="72BB1F0C"/>
    <w:rsid w:val="72BD3ED6"/>
    <w:rsid w:val="72BF19FC"/>
    <w:rsid w:val="72BF37AA"/>
    <w:rsid w:val="72BF7C4E"/>
    <w:rsid w:val="72C15774"/>
    <w:rsid w:val="72C25048"/>
    <w:rsid w:val="72C40DC1"/>
    <w:rsid w:val="72C65A98"/>
    <w:rsid w:val="72C74D55"/>
    <w:rsid w:val="72C76B03"/>
    <w:rsid w:val="72C963D7"/>
    <w:rsid w:val="72CC236B"/>
    <w:rsid w:val="72CC4119"/>
    <w:rsid w:val="72CC5EC7"/>
    <w:rsid w:val="72D00517"/>
    <w:rsid w:val="72D03C09"/>
    <w:rsid w:val="72D24578"/>
    <w:rsid w:val="72D27981"/>
    <w:rsid w:val="72D54D7C"/>
    <w:rsid w:val="72D82ABE"/>
    <w:rsid w:val="72DD00D4"/>
    <w:rsid w:val="72E15E16"/>
    <w:rsid w:val="72E41463"/>
    <w:rsid w:val="72E6342D"/>
    <w:rsid w:val="72E66F89"/>
    <w:rsid w:val="72E74AAF"/>
    <w:rsid w:val="72E94CCB"/>
    <w:rsid w:val="72E96A79"/>
    <w:rsid w:val="72EB459F"/>
    <w:rsid w:val="72EE5E3E"/>
    <w:rsid w:val="72F01BB6"/>
    <w:rsid w:val="72F0605A"/>
    <w:rsid w:val="72F07E08"/>
    <w:rsid w:val="72F13B62"/>
    <w:rsid w:val="72F1592E"/>
    <w:rsid w:val="72F35B4A"/>
    <w:rsid w:val="72F431B5"/>
    <w:rsid w:val="72FB055A"/>
    <w:rsid w:val="72FD0776"/>
    <w:rsid w:val="72FE3595"/>
    <w:rsid w:val="72FF004B"/>
    <w:rsid w:val="72FF44EF"/>
    <w:rsid w:val="72FF629D"/>
    <w:rsid w:val="73005B71"/>
    <w:rsid w:val="73013DC3"/>
    <w:rsid w:val="730218E9"/>
    <w:rsid w:val="73063468"/>
    <w:rsid w:val="73075151"/>
    <w:rsid w:val="73092C77"/>
    <w:rsid w:val="730C2768"/>
    <w:rsid w:val="730D09BA"/>
    <w:rsid w:val="730E308A"/>
    <w:rsid w:val="730E66E3"/>
    <w:rsid w:val="731004AA"/>
    <w:rsid w:val="731457BB"/>
    <w:rsid w:val="7315786E"/>
    <w:rsid w:val="73165394"/>
    <w:rsid w:val="73171838"/>
    <w:rsid w:val="731955B0"/>
    <w:rsid w:val="731D6723"/>
    <w:rsid w:val="7320549F"/>
    <w:rsid w:val="73214465"/>
    <w:rsid w:val="732301DD"/>
    <w:rsid w:val="73245D03"/>
    <w:rsid w:val="73260244"/>
    <w:rsid w:val="7327134F"/>
    <w:rsid w:val="732857F3"/>
    <w:rsid w:val="732B52E4"/>
    <w:rsid w:val="732B6ACD"/>
    <w:rsid w:val="732D105C"/>
    <w:rsid w:val="732D2E0A"/>
    <w:rsid w:val="733046A8"/>
    <w:rsid w:val="73383726"/>
    <w:rsid w:val="733C129F"/>
    <w:rsid w:val="733D0B73"/>
    <w:rsid w:val="733F6699"/>
    <w:rsid w:val="73403348"/>
    <w:rsid w:val="73421F7A"/>
    <w:rsid w:val="73426189"/>
    <w:rsid w:val="73440153"/>
    <w:rsid w:val="7346211D"/>
    <w:rsid w:val="73467A28"/>
    <w:rsid w:val="734737A0"/>
    <w:rsid w:val="734B045B"/>
    <w:rsid w:val="734B7734"/>
    <w:rsid w:val="734C0DB6"/>
    <w:rsid w:val="734D525A"/>
    <w:rsid w:val="734F19AD"/>
    <w:rsid w:val="73504D4A"/>
    <w:rsid w:val="73515A0E"/>
    <w:rsid w:val="73522870"/>
    <w:rsid w:val="73530396"/>
    <w:rsid w:val="73571880"/>
    <w:rsid w:val="735859AD"/>
    <w:rsid w:val="73593BFF"/>
    <w:rsid w:val="735B6E97"/>
    <w:rsid w:val="735C73AE"/>
    <w:rsid w:val="735E7467"/>
    <w:rsid w:val="735F0AE9"/>
    <w:rsid w:val="73607D61"/>
    <w:rsid w:val="73644352"/>
    <w:rsid w:val="736600CA"/>
    <w:rsid w:val="73691968"/>
    <w:rsid w:val="736C3B18"/>
    <w:rsid w:val="736D1458"/>
    <w:rsid w:val="736E6F7E"/>
    <w:rsid w:val="73702CF6"/>
    <w:rsid w:val="7379604F"/>
    <w:rsid w:val="737A3B75"/>
    <w:rsid w:val="737C169B"/>
    <w:rsid w:val="737E18B7"/>
    <w:rsid w:val="737F118B"/>
    <w:rsid w:val="737F18E2"/>
    <w:rsid w:val="73813156"/>
    <w:rsid w:val="73832670"/>
    <w:rsid w:val="73835CCC"/>
    <w:rsid w:val="73840550"/>
    <w:rsid w:val="738467A2"/>
    <w:rsid w:val="7386076C"/>
    <w:rsid w:val="73880603"/>
    <w:rsid w:val="738A025C"/>
    <w:rsid w:val="738A200A"/>
    <w:rsid w:val="738D38A8"/>
    <w:rsid w:val="738E13CF"/>
    <w:rsid w:val="73903399"/>
    <w:rsid w:val="73905147"/>
    <w:rsid w:val="739052F6"/>
    <w:rsid w:val="739369E5"/>
    <w:rsid w:val="73951571"/>
    <w:rsid w:val="73970283"/>
    <w:rsid w:val="739801A3"/>
    <w:rsid w:val="7399049F"/>
    <w:rsid w:val="7399224D"/>
    <w:rsid w:val="73993FFB"/>
    <w:rsid w:val="739A7D73"/>
    <w:rsid w:val="739E54A5"/>
    <w:rsid w:val="739E5AB6"/>
    <w:rsid w:val="739F538A"/>
    <w:rsid w:val="73A17354"/>
    <w:rsid w:val="73A330CC"/>
    <w:rsid w:val="73A40BF2"/>
    <w:rsid w:val="73A429A0"/>
    <w:rsid w:val="73A86557"/>
    <w:rsid w:val="73AB01D2"/>
    <w:rsid w:val="73AF381F"/>
    <w:rsid w:val="73B057E9"/>
    <w:rsid w:val="73B50B5A"/>
    <w:rsid w:val="73B54BAD"/>
    <w:rsid w:val="73BC23E0"/>
    <w:rsid w:val="73BC5F3C"/>
    <w:rsid w:val="73BD2E56"/>
    <w:rsid w:val="73BE077C"/>
    <w:rsid w:val="73BE1CB4"/>
    <w:rsid w:val="73BE7F06"/>
    <w:rsid w:val="73C05A2C"/>
    <w:rsid w:val="73C0646E"/>
    <w:rsid w:val="73C13552"/>
    <w:rsid w:val="73C3315E"/>
    <w:rsid w:val="73C3376E"/>
    <w:rsid w:val="73C372CA"/>
    <w:rsid w:val="73C94A74"/>
    <w:rsid w:val="73CF5C6F"/>
    <w:rsid w:val="73D10333"/>
    <w:rsid w:val="73D17C39"/>
    <w:rsid w:val="73D414D7"/>
    <w:rsid w:val="73D96AEE"/>
    <w:rsid w:val="73DA2007"/>
    <w:rsid w:val="73DC213A"/>
    <w:rsid w:val="73E07E7C"/>
    <w:rsid w:val="73E3171A"/>
    <w:rsid w:val="73E62FB9"/>
    <w:rsid w:val="73E831D5"/>
    <w:rsid w:val="73EB05CF"/>
    <w:rsid w:val="73EB6821"/>
    <w:rsid w:val="73ED2599"/>
    <w:rsid w:val="73EF1E6D"/>
    <w:rsid w:val="73F05BE5"/>
    <w:rsid w:val="73F41B79"/>
    <w:rsid w:val="73F531FC"/>
    <w:rsid w:val="73F6144E"/>
    <w:rsid w:val="73F73418"/>
    <w:rsid w:val="73F751C6"/>
    <w:rsid w:val="73F90F3E"/>
    <w:rsid w:val="73F97190"/>
    <w:rsid w:val="73FC458A"/>
    <w:rsid w:val="73FE0302"/>
    <w:rsid w:val="73FE47A6"/>
    <w:rsid w:val="73FE7350"/>
    <w:rsid w:val="74017DF2"/>
    <w:rsid w:val="74024296"/>
    <w:rsid w:val="74031DBD"/>
    <w:rsid w:val="74035919"/>
    <w:rsid w:val="7407365B"/>
    <w:rsid w:val="74081181"/>
    <w:rsid w:val="740B2A1F"/>
    <w:rsid w:val="740C0C02"/>
    <w:rsid w:val="740C2DE4"/>
    <w:rsid w:val="740D2C3B"/>
    <w:rsid w:val="740D49E9"/>
    <w:rsid w:val="740E3197"/>
    <w:rsid w:val="740F250F"/>
    <w:rsid w:val="740F42BD"/>
    <w:rsid w:val="74145D78"/>
    <w:rsid w:val="74147B26"/>
    <w:rsid w:val="741713C4"/>
    <w:rsid w:val="7419338E"/>
    <w:rsid w:val="741B7106"/>
    <w:rsid w:val="741C69DA"/>
    <w:rsid w:val="741D2E7E"/>
    <w:rsid w:val="741E2752"/>
    <w:rsid w:val="74207B19"/>
    <w:rsid w:val="742222F5"/>
    <w:rsid w:val="74235FBB"/>
    <w:rsid w:val="74237D69"/>
    <w:rsid w:val="742835D1"/>
    <w:rsid w:val="7428537F"/>
    <w:rsid w:val="742A10F7"/>
    <w:rsid w:val="742A7349"/>
    <w:rsid w:val="742C1313"/>
    <w:rsid w:val="742C61DA"/>
    <w:rsid w:val="742E0212"/>
    <w:rsid w:val="742F4960"/>
    <w:rsid w:val="7431035B"/>
    <w:rsid w:val="743106D8"/>
    <w:rsid w:val="74324DD9"/>
    <w:rsid w:val="743261FE"/>
    <w:rsid w:val="74341F76"/>
    <w:rsid w:val="7434641A"/>
    <w:rsid w:val="74356C69"/>
    <w:rsid w:val="74363F40"/>
    <w:rsid w:val="74364910"/>
    <w:rsid w:val="743957DE"/>
    <w:rsid w:val="743B1556"/>
    <w:rsid w:val="743C0E2B"/>
    <w:rsid w:val="743D52CE"/>
    <w:rsid w:val="743E1047"/>
    <w:rsid w:val="743E2DF5"/>
    <w:rsid w:val="74406B6D"/>
    <w:rsid w:val="74416441"/>
    <w:rsid w:val="744523D5"/>
    <w:rsid w:val="74454183"/>
    <w:rsid w:val="74476126"/>
    <w:rsid w:val="74493C73"/>
    <w:rsid w:val="744A3547"/>
    <w:rsid w:val="744A79EB"/>
    <w:rsid w:val="744C72C0"/>
    <w:rsid w:val="744D3038"/>
    <w:rsid w:val="744D4DE6"/>
    <w:rsid w:val="744F6BF8"/>
    <w:rsid w:val="744F6DB0"/>
    <w:rsid w:val="74512B28"/>
    <w:rsid w:val="74533E38"/>
    <w:rsid w:val="74534AF2"/>
    <w:rsid w:val="74542618"/>
    <w:rsid w:val="745443C6"/>
    <w:rsid w:val="74575C64"/>
    <w:rsid w:val="745919DD"/>
    <w:rsid w:val="745A5E80"/>
    <w:rsid w:val="745B39A7"/>
    <w:rsid w:val="745B7503"/>
    <w:rsid w:val="745D14CD"/>
    <w:rsid w:val="745D771F"/>
    <w:rsid w:val="745E6FF3"/>
    <w:rsid w:val="745F5C2E"/>
    <w:rsid w:val="7460720F"/>
    <w:rsid w:val="74620891"/>
    <w:rsid w:val="74634609"/>
    <w:rsid w:val="746565D3"/>
    <w:rsid w:val="746740F9"/>
    <w:rsid w:val="746960C4"/>
    <w:rsid w:val="746A5998"/>
    <w:rsid w:val="746C1710"/>
    <w:rsid w:val="746C5BB4"/>
    <w:rsid w:val="746F1200"/>
    <w:rsid w:val="74706664"/>
    <w:rsid w:val="74716D26"/>
    <w:rsid w:val="7472484C"/>
    <w:rsid w:val="74747483"/>
    <w:rsid w:val="74761757"/>
    <w:rsid w:val="74761DA3"/>
    <w:rsid w:val="7476433D"/>
    <w:rsid w:val="74797294"/>
    <w:rsid w:val="747B1953"/>
    <w:rsid w:val="747B7BA5"/>
    <w:rsid w:val="747D1B6F"/>
    <w:rsid w:val="747F3682"/>
    <w:rsid w:val="747F58E7"/>
    <w:rsid w:val="74822D12"/>
    <w:rsid w:val="74836A59"/>
    <w:rsid w:val="74842EFD"/>
    <w:rsid w:val="74844CAB"/>
    <w:rsid w:val="74861898"/>
    <w:rsid w:val="748A7DE8"/>
    <w:rsid w:val="748C3FC9"/>
    <w:rsid w:val="748F3650"/>
    <w:rsid w:val="74934EEE"/>
    <w:rsid w:val="74940C67"/>
    <w:rsid w:val="74943E9C"/>
    <w:rsid w:val="74962C31"/>
    <w:rsid w:val="749649DF"/>
    <w:rsid w:val="749869A9"/>
    <w:rsid w:val="7499002B"/>
    <w:rsid w:val="749C4185"/>
    <w:rsid w:val="74A0585D"/>
    <w:rsid w:val="74A470FC"/>
    <w:rsid w:val="74A76BEC"/>
    <w:rsid w:val="74AA2238"/>
    <w:rsid w:val="74AC4202"/>
    <w:rsid w:val="74AC7D5E"/>
    <w:rsid w:val="74AE3AD6"/>
    <w:rsid w:val="74AE64EB"/>
    <w:rsid w:val="74AF5AA0"/>
    <w:rsid w:val="74B135C7"/>
    <w:rsid w:val="74B66E2F"/>
    <w:rsid w:val="74B86703"/>
    <w:rsid w:val="74B9247B"/>
    <w:rsid w:val="74BD1F6B"/>
    <w:rsid w:val="74C01A5C"/>
    <w:rsid w:val="74C257D4"/>
    <w:rsid w:val="74C36C69"/>
    <w:rsid w:val="74C4154C"/>
    <w:rsid w:val="74C557E0"/>
    <w:rsid w:val="74C72DEA"/>
    <w:rsid w:val="74C74B98"/>
    <w:rsid w:val="74C9421C"/>
    <w:rsid w:val="74C94487"/>
    <w:rsid w:val="74C94DB4"/>
    <w:rsid w:val="74CC21AE"/>
    <w:rsid w:val="74CD402D"/>
    <w:rsid w:val="74D47BEE"/>
    <w:rsid w:val="74D80B53"/>
    <w:rsid w:val="74DF1EE2"/>
    <w:rsid w:val="74DF6386"/>
    <w:rsid w:val="74E05C5A"/>
    <w:rsid w:val="74E25E76"/>
    <w:rsid w:val="74E27C24"/>
    <w:rsid w:val="74E7523A"/>
    <w:rsid w:val="74E92D60"/>
    <w:rsid w:val="74EB75B6"/>
    <w:rsid w:val="74EC45FF"/>
    <w:rsid w:val="74EE481B"/>
    <w:rsid w:val="74EE65C9"/>
    <w:rsid w:val="74F51705"/>
    <w:rsid w:val="74FC596A"/>
    <w:rsid w:val="74FC6F38"/>
    <w:rsid w:val="74FD05BA"/>
    <w:rsid w:val="74FD4A5E"/>
    <w:rsid w:val="74FE2E5B"/>
    <w:rsid w:val="74FF07D6"/>
    <w:rsid w:val="750202C6"/>
    <w:rsid w:val="75045DEC"/>
    <w:rsid w:val="750556C0"/>
    <w:rsid w:val="75067759"/>
    <w:rsid w:val="7507564E"/>
    <w:rsid w:val="75091655"/>
    <w:rsid w:val="750951B1"/>
    <w:rsid w:val="750B0F29"/>
    <w:rsid w:val="750B717B"/>
    <w:rsid w:val="751122B7"/>
    <w:rsid w:val="75134281"/>
    <w:rsid w:val="7513602F"/>
    <w:rsid w:val="75137DDD"/>
    <w:rsid w:val="751678CE"/>
    <w:rsid w:val="75175B20"/>
    <w:rsid w:val="75181898"/>
    <w:rsid w:val="75183646"/>
    <w:rsid w:val="751853F4"/>
    <w:rsid w:val="751A116C"/>
    <w:rsid w:val="751A5610"/>
    <w:rsid w:val="75220020"/>
    <w:rsid w:val="75243D99"/>
    <w:rsid w:val="75263FB5"/>
    <w:rsid w:val="75267B11"/>
    <w:rsid w:val="75273889"/>
    <w:rsid w:val="75295853"/>
    <w:rsid w:val="75297601"/>
    <w:rsid w:val="752B3379"/>
    <w:rsid w:val="752B4A48"/>
    <w:rsid w:val="752B5127"/>
    <w:rsid w:val="752E4C17"/>
    <w:rsid w:val="752E6DCD"/>
    <w:rsid w:val="7530273D"/>
    <w:rsid w:val="753164B5"/>
    <w:rsid w:val="75330480"/>
    <w:rsid w:val="75334EC3"/>
    <w:rsid w:val="7535244A"/>
    <w:rsid w:val="753541F8"/>
    <w:rsid w:val="75372FEB"/>
    <w:rsid w:val="753A180E"/>
    <w:rsid w:val="753A35BC"/>
    <w:rsid w:val="753D4E5A"/>
    <w:rsid w:val="753F177D"/>
    <w:rsid w:val="75436915"/>
    <w:rsid w:val="7546245B"/>
    <w:rsid w:val="75491A51"/>
    <w:rsid w:val="754B57C9"/>
    <w:rsid w:val="754C32EF"/>
    <w:rsid w:val="754D7793"/>
    <w:rsid w:val="75501031"/>
    <w:rsid w:val="7551380D"/>
    <w:rsid w:val="755328D0"/>
    <w:rsid w:val="75556648"/>
    <w:rsid w:val="755A5A0C"/>
    <w:rsid w:val="755C1784"/>
    <w:rsid w:val="755D72AA"/>
    <w:rsid w:val="75600BE5"/>
    <w:rsid w:val="75610B49"/>
    <w:rsid w:val="75616D9B"/>
    <w:rsid w:val="75640639"/>
    <w:rsid w:val="7564475C"/>
    <w:rsid w:val="7564688B"/>
    <w:rsid w:val="75653498"/>
    <w:rsid w:val="75671ED7"/>
    <w:rsid w:val="756B19C7"/>
    <w:rsid w:val="756B5E6B"/>
    <w:rsid w:val="756E3266"/>
    <w:rsid w:val="75706FDE"/>
    <w:rsid w:val="75707159"/>
    <w:rsid w:val="75742F72"/>
    <w:rsid w:val="75750A98"/>
    <w:rsid w:val="7577036C"/>
    <w:rsid w:val="75774810"/>
    <w:rsid w:val="757765BE"/>
    <w:rsid w:val="757A1C0A"/>
    <w:rsid w:val="757A4300"/>
    <w:rsid w:val="757C1E26"/>
    <w:rsid w:val="757C2E60"/>
    <w:rsid w:val="757D16FB"/>
    <w:rsid w:val="757E2BAF"/>
    <w:rsid w:val="75812F99"/>
    <w:rsid w:val="758331B5"/>
    <w:rsid w:val="7583797F"/>
    <w:rsid w:val="75862CA5"/>
    <w:rsid w:val="75874327"/>
    <w:rsid w:val="758B3E18"/>
    <w:rsid w:val="758D193E"/>
    <w:rsid w:val="758D4034"/>
    <w:rsid w:val="7590142E"/>
    <w:rsid w:val="75911025"/>
    <w:rsid w:val="75947170"/>
    <w:rsid w:val="75956A44"/>
    <w:rsid w:val="75994786"/>
    <w:rsid w:val="759A04FF"/>
    <w:rsid w:val="759E7FEF"/>
    <w:rsid w:val="759F04CE"/>
    <w:rsid w:val="75A1188D"/>
    <w:rsid w:val="75A5137D"/>
    <w:rsid w:val="75A86778"/>
    <w:rsid w:val="75A9073C"/>
    <w:rsid w:val="75A924F0"/>
    <w:rsid w:val="75AB6268"/>
    <w:rsid w:val="75AD1FE0"/>
    <w:rsid w:val="75AD3D8E"/>
    <w:rsid w:val="75AF3FAA"/>
    <w:rsid w:val="75B01AD0"/>
    <w:rsid w:val="75B0387E"/>
    <w:rsid w:val="75B4121E"/>
    <w:rsid w:val="75B415C0"/>
    <w:rsid w:val="75B570E6"/>
    <w:rsid w:val="75B97B95"/>
    <w:rsid w:val="75BC2223"/>
    <w:rsid w:val="75BE41ED"/>
    <w:rsid w:val="75BF7F65"/>
    <w:rsid w:val="75C17839"/>
    <w:rsid w:val="75C335B1"/>
    <w:rsid w:val="75C72835"/>
    <w:rsid w:val="75C9484F"/>
    <w:rsid w:val="75CF01A8"/>
    <w:rsid w:val="75CF516A"/>
    <w:rsid w:val="75D05CCE"/>
    <w:rsid w:val="75D20F1D"/>
    <w:rsid w:val="75D27C98"/>
    <w:rsid w:val="75D43A11"/>
    <w:rsid w:val="75D4756D"/>
    <w:rsid w:val="75D51537"/>
    <w:rsid w:val="75D752AF"/>
    <w:rsid w:val="75D7705D"/>
    <w:rsid w:val="75DA08FB"/>
    <w:rsid w:val="75DA2C18"/>
    <w:rsid w:val="75DC0B17"/>
    <w:rsid w:val="75DE03EB"/>
    <w:rsid w:val="75E11C8A"/>
    <w:rsid w:val="75E1612D"/>
    <w:rsid w:val="75E2200E"/>
    <w:rsid w:val="75E33C54"/>
    <w:rsid w:val="75E35A02"/>
    <w:rsid w:val="75E8126A"/>
    <w:rsid w:val="75E84028"/>
    <w:rsid w:val="75E97310"/>
    <w:rsid w:val="75EA3234"/>
    <w:rsid w:val="75EB48B6"/>
    <w:rsid w:val="75F25C45"/>
    <w:rsid w:val="75F45E61"/>
    <w:rsid w:val="75F52CE2"/>
    <w:rsid w:val="75F54412"/>
    <w:rsid w:val="75F61D2B"/>
    <w:rsid w:val="75FE6CDF"/>
    <w:rsid w:val="760065B4"/>
    <w:rsid w:val="760342F6"/>
    <w:rsid w:val="760360A4"/>
    <w:rsid w:val="76051E1C"/>
    <w:rsid w:val="76053C67"/>
    <w:rsid w:val="760616F0"/>
    <w:rsid w:val="76065B94"/>
    <w:rsid w:val="76077CC8"/>
    <w:rsid w:val="7608190C"/>
    <w:rsid w:val="76085468"/>
    <w:rsid w:val="760C477D"/>
    <w:rsid w:val="760D0CD1"/>
    <w:rsid w:val="760D2A7F"/>
    <w:rsid w:val="760D6F22"/>
    <w:rsid w:val="7610256F"/>
    <w:rsid w:val="76116A13"/>
    <w:rsid w:val="76130E3C"/>
    <w:rsid w:val="76171B4F"/>
    <w:rsid w:val="761958C7"/>
    <w:rsid w:val="761A519B"/>
    <w:rsid w:val="761C60D6"/>
    <w:rsid w:val="761D08E0"/>
    <w:rsid w:val="762027B2"/>
    <w:rsid w:val="7621477C"/>
    <w:rsid w:val="76263B40"/>
    <w:rsid w:val="76285B0A"/>
    <w:rsid w:val="762C0553"/>
    <w:rsid w:val="762C55FB"/>
    <w:rsid w:val="762F0C47"/>
    <w:rsid w:val="762F6E99"/>
    <w:rsid w:val="7630676D"/>
    <w:rsid w:val="76342701"/>
    <w:rsid w:val="7634625D"/>
    <w:rsid w:val="7636521B"/>
    <w:rsid w:val="76393874"/>
    <w:rsid w:val="763C15B6"/>
    <w:rsid w:val="76402E54"/>
    <w:rsid w:val="764364A0"/>
    <w:rsid w:val="7645283B"/>
    <w:rsid w:val="764811BC"/>
    <w:rsid w:val="764861AD"/>
    <w:rsid w:val="764A5A81"/>
    <w:rsid w:val="764C17F9"/>
    <w:rsid w:val="764D0FCD"/>
    <w:rsid w:val="764F3097"/>
    <w:rsid w:val="764F3C94"/>
    <w:rsid w:val="765406AD"/>
    <w:rsid w:val="765468FF"/>
    <w:rsid w:val="76564426"/>
    <w:rsid w:val="765B1A3C"/>
    <w:rsid w:val="765B5EE0"/>
    <w:rsid w:val="765C57B4"/>
    <w:rsid w:val="765D347C"/>
    <w:rsid w:val="765E152C"/>
    <w:rsid w:val="765E32DA"/>
    <w:rsid w:val="76612DCA"/>
    <w:rsid w:val="7662101C"/>
    <w:rsid w:val="766308F1"/>
    <w:rsid w:val="76650B0D"/>
    <w:rsid w:val="76661B74"/>
    <w:rsid w:val="76670E73"/>
    <w:rsid w:val="76674885"/>
    <w:rsid w:val="76684159"/>
    <w:rsid w:val="76697065"/>
    <w:rsid w:val="766A7ED1"/>
    <w:rsid w:val="766B7857"/>
    <w:rsid w:val="766C3C49"/>
    <w:rsid w:val="766C59F7"/>
    <w:rsid w:val="766D176F"/>
    <w:rsid w:val="766F3739"/>
    <w:rsid w:val="766F7295"/>
    <w:rsid w:val="76733229"/>
    <w:rsid w:val="7677439C"/>
    <w:rsid w:val="76780840"/>
    <w:rsid w:val="76790114"/>
    <w:rsid w:val="767B3E8C"/>
    <w:rsid w:val="767C19B2"/>
    <w:rsid w:val="767D5E56"/>
    <w:rsid w:val="767E29CC"/>
    <w:rsid w:val="768076F4"/>
    <w:rsid w:val="768216BE"/>
    <w:rsid w:val="7682521B"/>
    <w:rsid w:val="76826699"/>
    <w:rsid w:val="7684222B"/>
    <w:rsid w:val="76854D0B"/>
    <w:rsid w:val="768725EE"/>
    <w:rsid w:val="768C6099"/>
    <w:rsid w:val="768C7E47"/>
    <w:rsid w:val="76937428"/>
    <w:rsid w:val="769573A1"/>
    <w:rsid w:val="76960CC6"/>
    <w:rsid w:val="769767EC"/>
    <w:rsid w:val="76982C90"/>
    <w:rsid w:val="769907B6"/>
    <w:rsid w:val="76992564"/>
    <w:rsid w:val="769D2054"/>
    <w:rsid w:val="769D3E02"/>
    <w:rsid w:val="769E5DCD"/>
    <w:rsid w:val="769E7B7B"/>
    <w:rsid w:val="76A01B45"/>
    <w:rsid w:val="76A21419"/>
    <w:rsid w:val="76A33DD6"/>
    <w:rsid w:val="76A41635"/>
    <w:rsid w:val="76A5715B"/>
    <w:rsid w:val="76AA651F"/>
    <w:rsid w:val="76AC04E9"/>
    <w:rsid w:val="76AC2E78"/>
    <w:rsid w:val="76AC673B"/>
    <w:rsid w:val="76AD7DBE"/>
    <w:rsid w:val="76AE24B4"/>
    <w:rsid w:val="76AE4262"/>
    <w:rsid w:val="76AF1D88"/>
    <w:rsid w:val="76B15B00"/>
    <w:rsid w:val="76B178AE"/>
    <w:rsid w:val="76B33626"/>
    <w:rsid w:val="76B4114C"/>
    <w:rsid w:val="76B455F0"/>
    <w:rsid w:val="76B63116"/>
    <w:rsid w:val="76B80C3C"/>
    <w:rsid w:val="76B8141B"/>
    <w:rsid w:val="76B850E0"/>
    <w:rsid w:val="76B949B4"/>
    <w:rsid w:val="76BA690C"/>
    <w:rsid w:val="76BB072D"/>
    <w:rsid w:val="76BB7D9C"/>
    <w:rsid w:val="76BE1FCB"/>
    <w:rsid w:val="76C324D4"/>
    <w:rsid w:val="76C45833"/>
    <w:rsid w:val="76C87133"/>
    <w:rsid w:val="76CA6BC2"/>
    <w:rsid w:val="76CC293A"/>
    <w:rsid w:val="76CD08D5"/>
    <w:rsid w:val="76CF2B2C"/>
    <w:rsid w:val="76CF5F86"/>
    <w:rsid w:val="76D0242A"/>
    <w:rsid w:val="76D4359C"/>
    <w:rsid w:val="76D637B8"/>
    <w:rsid w:val="76DA32A9"/>
    <w:rsid w:val="76DB4B92"/>
    <w:rsid w:val="76DF08BF"/>
    <w:rsid w:val="76E2215D"/>
    <w:rsid w:val="76E22B8E"/>
    <w:rsid w:val="76E25CB9"/>
    <w:rsid w:val="76E41A31"/>
    <w:rsid w:val="76E732D0"/>
    <w:rsid w:val="76E84269"/>
    <w:rsid w:val="76E9198A"/>
    <w:rsid w:val="76E934EC"/>
    <w:rsid w:val="76E9529A"/>
    <w:rsid w:val="76EA1012"/>
    <w:rsid w:val="76EA2E1A"/>
    <w:rsid w:val="76EC08E6"/>
    <w:rsid w:val="76EC6B38"/>
    <w:rsid w:val="76EE28B0"/>
    <w:rsid w:val="76F123A0"/>
    <w:rsid w:val="76F31C74"/>
    <w:rsid w:val="76F459ED"/>
    <w:rsid w:val="76F53C3E"/>
    <w:rsid w:val="76F679B7"/>
    <w:rsid w:val="76F81981"/>
    <w:rsid w:val="76F9147F"/>
    <w:rsid w:val="76FA1255"/>
    <w:rsid w:val="76FB321F"/>
    <w:rsid w:val="76FB4FCD"/>
    <w:rsid w:val="76FD0D45"/>
    <w:rsid w:val="76FD6F97"/>
    <w:rsid w:val="76FE0619"/>
    <w:rsid w:val="76FF686B"/>
    <w:rsid w:val="77000835"/>
    <w:rsid w:val="770420D4"/>
    <w:rsid w:val="77052AA4"/>
    <w:rsid w:val="77057BFA"/>
    <w:rsid w:val="77065E4C"/>
    <w:rsid w:val="770737D2"/>
    <w:rsid w:val="77073972"/>
    <w:rsid w:val="770A5210"/>
    <w:rsid w:val="770C0F88"/>
    <w:rsid w:val="770C71DA"/>
    <w:rsid w:val="770E0AD4"/>
    <w:rsid w:val="770E4D00"/>
    <w:rsid w:val="770F2826"/>
    <w:rsid w:val="77100A78"/>
    <w:rsid w:val="77136511"/>
    <w:rsid w:val="77140E65"/>
    <w:rsid w:val="77185B7F"/>
    <w:rsid w:val="7718792D"/>
    <w:rsid w:val="771A18F7"/>
    <w:rsid w:val="771A36A5"/>
    <w:rsid w:val="771A5453"/>
    <w:rsid w:val="771D4F43"/>
    <w:rsid w:val="77204A34"/>
    <w:rsid w:val="77212C85"/>
    <w:rsid w:val="7722255A"/>
    <w:rsid w:val="77232FAB"/>
    <w:rsid w:val="77244524"/>
    <w:rsid w:val="7725204A"/>
    <w:rsid w:val="77274014"/>
    <w:rsid w:val="77275DC2"/>
    <w:rsid w:val="77297132"/>
    <w:rsid w:val="772B3B04"/>
    <w:rsid w:val="772E0EFE"/>
    <w:rsid w:val="7730111A"/>
    <w:rsid w:val="77313E6E"/>
    <w:rsid w:val="773329B9"/>
    <w:rsid w:val="77332AA0"/>
    <w:rsid w:val="77336515"/>
    <w:rsid w:val="77340A39"/>
    <w:rsid w:val="77343F30"/>
    <w:rsid w:val="773504DF"/>
    <w:rsid w:val="77351FD0"/>
    <w:rsid w:val="77383B2B"/>
    <w:rsid w:val="773C186D"/>
    <w:rsid w:val="773D7394"/>
    <w:rsid w:val="773F135E"/>
    <w:rsid w:val="77420E4E"/>
    <w:rsid w:val="774424D0"/>
    <w:rsid w:val="77471FC0"/>
    <w:rsid w:val="77472422"/>
    <w:rsid w:val="774B1AB0"/>
    <w:rsid w:val="774B75E6"/>
    <w:rsid w:val="774C75D7"/>
    <w:rsid w:val="774E15A1"/>
    <w:rsid w:val="774E76A8"/>
    <w:rsid w:val="7751791C"/>
    <w:rsid w:val="77534E09"/>
    <w:rsid w:val="77536BB7"/>
    <w:rsid w:val="7755292F"/>
    <w:rsid w:val="77560455"/>
    <w:rsid w:val="7758241F"/>
    <w:rsid w:val="775C3CBE"/>
    <w:rsid w:val="775E5C88"/>
    <w:rsid w:val="775F37AE"/>
    <w:rsid w:val="77626DFA"/>
    <w:rsid w:val="77640DC4"/>
    <w:rsid w:val="77642B72"/>
    <w:rsid w:val="77674410"/>
    <w:rsid w:val="7769462C"/>
    <w:rsid w:val="776963DA"/>
    <w:rsid w:val="776C1A27"/>
    <w:rsid w:val="776E39F1"/>
    <w:rsid w:val="77701517"/>
    <w:rsid w:val="7772528F"/>
    <w:rsid w:val="77731007"/>
    <w:rsid w:val="77731C13"/>
    <w:rsid w:val="77732DB5"/>
    <w:rsid w:val="77756B2D"/>
    <w:rsid w:val="777728A5"/>
    <w:rsid w:val="777A2396"/>
    <w:rsid w:val="777A4144"/>
    <w:rsid w:val="777C610E"/>
    <w:rsid w:val="777F31F2"/>
    <w:rsid w:val="777F79AC"/>
    <w:rsid w:val="77843214"/>
    <w:rsid w:val="77846D70"/>
    <w:rsid w:val="77850C07"/>
    <w:rsid w:val="77862AE9"/>
    <w:rsid w:val="778C3E77"/>
    <w:rsid w:val="77903967"/>
    <w:rsid w:val="77905715"/>
    <w:rsid w:val="779276DF"/>
    <w:rsid w:val="77935205"/>
    <w:rsid w:val="7797301C"/>
    <w:rsid w:val="77974CF6"/>
    <w:rsid w:val="77976AA4"/>
    <w:rsid w:val="77980A6E"/>
    <w:rsid w:val="779C055E"/>
    <w:rsid w:val="779C67B0"/>
    <w:rsid w:val="779F1DFC"/>
    <w:rsid w:val="77A17922"/>
    <w:rsid w:val="77A411C1"/>
    <w:rsid w:val="77A57835"/>
    <w:rsid w:val="77A6318B"/>
    <w:rsid w:val="77A80CB1"/>
    <w:rsid w:val="77A94A29"/>
    <w:rsid w:val="77AB254F"/>
    <w:rsid w:val="77AD4519"/>
    <w:rsid w:val="77AD62C7"/>
    <w:rsid w:val="77AF64E3"/>
    <w:rsid w:val="77B27D81"/>
    <w:rsid w:val="77B533CE"/>
    <w:rsid w:val="77B5517C"/>
    <w:rsid w:val="77B70EF4"/>
    <w:rsid w:val="77B77146"/>
    <w:rsid w:val="77BA6C36"/>
    <w:rsid w:val="77BC29AE"/>
    <w:rsid w:val="77BC475C"/>
    <w:rsid w:val="77BC6478"/>
    <w:rsid w:val="77BC650A"/>
    <w:rsid w:val="77BD2282"/>
    <w:rsid w:val="77BE04D4"/>
    <w:rsid w:val="77BF3969"/>
    <w:rsid w:val="77C17FC5"/>
    <w:rsid w:val="77C35AEB"/>
    <w:rsid w:val="77C67389"/>
    <w:rsid w:val="77C74EAF"/>
    <w:rsid w:val="77C96E79"/>
    <w:rsid w:val="77CB0E43"/>
    <w:rsid w:val="77CB499F"/>
    <w:rsid w:val="77CD0717"/>
    <w:rsid w:val="77CE623E"/>
    <w:rsid w:val="77CF26E1"/>
    <w:rsid w:val="77D1700D"/>
    <w:rsid w:val="77D25D2E"/>
    <w:rsid w:val="77D31AA6"/>
    <w:rsid w:val="77D47CF8"/>
    <w:rsid w:val="77D73344"/>
    <w:rsid w:val="77DF044B"/>
    <w:rsid w:val="77E20193"/>
    <w:rsid w:val="77E3618D"/>
    <w:rsid w:val="77E51F05"/>
    <w:rsid w:val="77E617D9"/>
    <w:rsid w:val="77E872FF"/>
    <w:rsid w:val="77E93077"/>
    <w:rsid w:val="77EA0066"/>
    <w:rsid w:val="77EB3293"/>
    <w:rsid w:val="77EB6DF0"/>
    <w:rsid w:val="77EC04CC"/>
    <w:rsid w:val="77EE4F4C"/>
    <w:rsid w:val="77EE52A6"/>
    <w:rsid w:val="77EF68E0"/>
    <w:rsid w:val="77F2017E"/>
    <w:rsid w:val="77F4039A"/>
    <w:rsid w:val="77F42148"/>
    <w:rsid w:val="77F66609"/>
    <w:rsid w:val="77F75794"/>
    <w:rsid w:val="77F959B0"/>
    <w:rsid w:val="77F9775E"/>
    <w:rsid w:val="77FE6B23"/>
    <w:rsid w:val="78006D3F"/>
    <w:rsid w:val="7803238B"/>
    <w:rsid w:val="78085BF3"/>
    <w:rsid w:val="78087CD6"/>
    <w:rsid w:val="780A196C"/>
    <w:rsid w:val="780D320A"/>
    <w:rsid w:val="780D4FB8"/>
    <w:rsid w:val="78104AA8"/>
    <w:rsid w:val="78120820"/>
    <w:rsid w:val="781400F4"/>
    <w:rsid w:val="78146346"/>
    <w:rsid w:val="78175E36"/>
    <w:rsid w:val="78194573"/>
    <w:rsid w:val="781B5752"/>
    <w:rsid w:val="781B5927"/>
    <w:rsid w:val="781C169F"/>
    <w:rsid w:val="781E7E54"/>
    <w:rsid w:val="781F6DFC"/>
    <w:rsid w:val="7820118F"/>
    <w:rsid w:val="78212811"/>
    <w:rsid w:val="78212B0A"/>
    <w:rsid w:val="78244A52"/>
    <w:rsid w:val="782642CC"/>
    <w:rsid w:val="7826607A"/>
    <w:rsid w:val="78280044"/>
    <w:rsid w:val="782D11B6"/>
    <w:rsid w:val="782E5309"/>
    <w:rsid w:val="782F3180"/>
    <w:rsid w:val="78306EF8"/>
    <w:rsid w:val="78322C70"/>
    <w:rsid w:val="78324A1E"/>
    <w:rsid w:val="783267CC"/>
    <w:rsid w:val="78340796"/>
    <w:rsid w:val="783469E8"/>
    <w:rsid w:val="7836450F"/>
    <w:rsid w:val="78393FFF"/>
    <w:rsid w:val="783A38D3"/>
    <w:rsid w:val="783C764B"/>
    <w:rsid w:val="783E36BD"/>
    <w:rsid w:val="783F0EE9"/>
    <w:rsid w:val="7840538D"/>
    <w:rsid w:val="78414C61"/>
    <w:rsid w:val="78434E7D"/>
    <w:rsid w:val="78436C2C"/>
    <w:rsid w:val="78462278"/>
    <w:rsid w:val="7847671C"/>
    <w:rsid w:val="78482494"/>
    <w:rsid w:val="78485FF0"/>
    <w:rsid w:val="784A620C"/>
    <w:rsid w:val="784A7FBA"/>
    <w:rsid w:val="784B5AE0"/>
    <w:rsid w:val="784B788E"/>
    <w:rsid w:val="784C3D32"/>
    <w:rsid w:val="784D7151"/>
    <w:rsid w:val="784F3822"/>
    <w:rsid w:val="784F55D0"/>
    <w:rsid w:val="784F737E"/>
    <w:rsid w:val="785030F6"/>
    <w:rsid w:val="785106A3"/>
    <w:rsid w:val="78520C1D"/>
    <w:rsid w:val="7852207F"/>
    <w:rsid w:val="78526E6F"/>
    <w:rsid w:val="78542BE7"/>
    <w:rsid w:val="7856695F"/>
    <w:rsid w:val="78574485"/>
    <w:rsid w:val="78591FAB"/>
    <w:rsid w:val="785B5D23"/>
    <w:rsid w:val="785C7CED"/>
    <w:rsid w:val="785E3A65"/>
    <w:rsid w:val="785E5813"/>
    <w:rsid w:val="78610198"/>
    <w:rsid w:val="78615304"/>
    <w:rsid w:val="78670B6C"/>
    <w:rsid w:val="786A41B8"/>
    <w:rsid w:val="786C6182"/>
    <w:rsid w:val="786E279C"/>
    <w:rsid w:val="786E7BCB"/>
    <w:rsid w:val="78746DE5"/>
    <w:rsid w:val="78762B5D"/>
    <w:rsid w:val="78764F7E"/>
    <w:rsid w:val="78770683"/>
    <w:rsid w:val="78775729"/>
    <w:rsid w:val="7879089F"/>
    <w:rsid w:val="787B4617"/>
    <w:rsid w:val="787B63C5"/>
    <w:rsid w:val="788259A6"/>
    <w:rsid w:val="788334CC"/>
    <w:rsid w:val="78850FF2"/>
    <w:rsid w:val="78874D6A"/>
    <w:rsid w:val="78895C63"/>
    <w:rsid w:val="788A2AAC"/>
    <w:rsid w:val="788F00C3"/>
    <w:rsid w:val="788F3C1F"/>
    <w:rsid w:val="7892370F"/>
    <w:rsid w:val="789254BD"/>
    <w:rsid w:val="78947487"/>
    <w:rsid w:val="78970267"/>
    <w:rsid w:val="78970D25"/>
    <w:rsid w:val="78972AD3"/>
    <w:rsid w:val="78994A9D"/>
    <w:rsid w:val="789A0329"/>
    <w:rsid w:val="789B0816"/>
    <w:rsid w:val="789B25C4"/>
    <w:rsid w:val="789C633C"/>
    <w:rsid w:val="789D0631"/>
    <w:rsid w:val="789D3646"/>
    <w:rsid w:val="789D5FA3"/>
    <w:rsid w:val="789E3E62"/>
    <w:rsid w:val="78A21BA4"/>
    <w:rsid w:val="78A23952"/>
    <w:rsid w:val="78A27DF6"/>
    <w:rsid w:val="78A42DB0"/>
    <w:rsid w:val="78A51694"/>
    <w:rsid w:val="78A53442"/>
    <w:rsid w:val="78A656AB"/>
    <w:rsid w:val="78AF42C1"/>
    <w:rsid w:val="78AF606F"/>
    <w:rsid w:val="78B139DF"/>
    <w:rsid w:val="78B13B95"/>
    <w:rsid w:val="78B2245C"/>
    <w:rsid w:val="78B47B29"/>
    <w:rsid w:val="78B66ACB"/>
    <w:rsid w:val="78BB0EB8"/>
    <w:rsid w:val="78BB3E42"/>
    <w:rsid w:val="78BE2756"/>
    <w:rsid w:val="78C0027C"/>
    <w:rsid w:val="78C25DA2"/>
    <w:rsid w:val="78C338C8"/>
    <w:rsid w:val="78C532E5"/>
    <w:rsid w:val="78C53AE4"/>
    <w:rsid w:val="78C7160B"/>
    <w:rsid w:val="78C733B9"/>
    <w:rsid w:val="78C80EDF"/>
    <w:rsid w:val="78CA4C57"/>
    <w:rsid w:val="78CC09CF"/>
    <w:rsid w:val="78CC4E73"/>
    <w:rsid w:val="78CE2999"/>
    <w:rsid w:val="78CE2F07"/>
    <w:rsid w:val="78CF226D"/>
    <w:rsid w:val="78CF4963"/>
    <w:rsid w:val="78D46D79"/>
    <w:rsid w:val="78D51699"/>
    <w:rsid w:val="78D855C6"/>
    <w:rsid w:val="78DB50B6"/>
    <w:rsid w:val="78DD2BDC"/>
    <w:rsid w:val="78E068EC"/>
    <w:rsid w:val="78E172CC"/>
    <w:rsid w:val="78E201F2"/>
    <w:rsid w:val="78E21FA1"/>
    <w:rsid w:val="78E33F6B"/>
    <w:rsid w:val="78E75809"/>
    <w:rsid w:val="78E8667F"/>
    <w:rsid w:val="78E957D1"/>
    <w:rsid w:val="78EA1D1F"/>
    <w:rsid w:val="78EA70A7"/>
    <w:rsid w:val="78EE303B"/>
    <w:rsid w:val="78EE4DE9"/>
    <w:rsid w:val="78F30652"/>
    <w:rsid w:val="78F32400"/>
    <w:rsid w:val="78F47F26"/>
    <w:rsid w:val="78F61EF0"/>
    <w:rsid w:val="78F63C9E"/>
    <w:rsid w:val="78F817C4"/>
    <w:rsid w:val="78FB12B4"/>
    <w:rsid w:val="78FB3062"/>
    <w:rsid w:val="78FC5F85"/>
    <w:rsid w:val="78FD6DDA"/>
    <w:rsid w:val="78FE2B52"/>
    <w:rsid w:val="79010967"/>
    <w:rsid w:val="7904172F"/>
    <w:rsid w:val="7904460D"/>
    <w:rsid w:val="790740FD"/>
    <w:rsid w:val="790747D9"/>
    <w:rsid w:val="79075EAB"/>
    <w:rsid w:val="79091C23"/>
    <w:rsid w:val="790939D1"/>
    <w:rsid w:val="790A7749"/>
    <w:rsid w:val="790B43F6"/>
    <w:rsid w:val="790C1713"/>
    <w:rsid w:val="790E548B"/>
    <w:rsid w:val="790F7E27"/>
    <w:rsid w:val="79102FB2"/>
    <w:rsid w:val="79132AA2"/>
    <w:rsid w:val="79144124"/>
    <w:rsid w:val="79167E9C"/>
    <w:rsid w:val="79172B8D"/>
    <w:rsid w:val="791A69E7"/>
    <w:rsid w:val="791B1956"/>
    <w:rsid w:val="791D69FF"/>
    <w:rsid w:val="791D747D"/>
    <w:rsid w:val="79200D1B"/>
    <w:rsid w:val="79202AC9"/>
    <w:rsid w:val="79206F6D"/>
    <w:rsid w:val="79226841"/>
    <w:rsid w:val="792425B9"/>
    <w:rsid w:val="7925031F"/>
    <w:rsid w:val="79254583"/>
    <w:rsid w:val="79256331"/>
    <w:rsid w:val="792627D5"/>
    <w:rsid w:val="792702FB"/>
    <w:rsid w:val="792720A9"/>
    <w:rsid w:val="79294073"/>
    <w:rsid w:val="792A231A"/>
    <w:rsid w:val="792A3948"/>
    <w:rsid w:val="792B7DEB"/>
    <w:rsid w:val="792C3923"/>
    <w:rsid w:val="792C5912"/>
    <w:rsid w:val="792E3438"/>
    <w:rsid w:val="79316829"/>
    <w:rsid w:val="79330A4E"/>
    <w:rsid w:val="79332946"/>
    <w:rsid w:val="79352A18"/>
    <w:rsid w:val="79382508"/>
    <w:rsid w:val="793842B6"/>
    <w:rsid w:val="793A002E"/>
    <w:rsid w:val="793B3DA7"/>
    <w:rsid w:val="793D367B"/>
    <w:rsid w:val="7940316B"/>
    <w:rsid w:val="79444A09"/>
    <w:rsid w:val="7947274B"/>
    <w:rsid w:val="79473C81"/>
    <w:rsid w:val="79492E4B"/>
    <w:rsid w:val="794964C4"/>
    <w:rsid w:val="794C7D62"/>
    <w:rsid w:val="794E3ADA"/>
    <w:rsid w:val="794F33AE"/>
    <w:rsid w:val="79500D88"/>
    <w:rsid w:val="79507C6C"/>
    <w:rsid w:val="79515378"/>
    <w:rsid w:val="79516FD2"/>
    <w:rsid w:val="79517126"/>
    <w:rsid w:val="79537342"/>
    <w:rsid w:val="795409C4"/>
    <w:rsid w:val="79570BE0"/>
    <w:rsid w:val="79586707"/>
    <w:rsid w:val="795A3DD0"/>
    <w:rsid w:val="7961380D"/>
    <w:rsid w:val="79664F44"/>
    <w:rsid w:val="79667075"/>
    <w:rsid w:val="79694470"/>
    <w:rsid w:val="796C21B2"/>
    <w:rsid w:val="796D6193"/>
    <w:rsid w:val="796E1A86"/>
    <w:rsid w:val="796E36D6"/>
    <w:rsid w:val="79702308"/>
    <w:rsid w:val="79703A50"/>
    <w:rsid w:val="797057FE"/>
    <w:rsid w:val="79725A1A"/>
    <w:rsid w:val="797352EE"/>
    <w:rsid w:val="7973709D"/>
    <w:rsid w:val="79756AF0"/>
    <w:rsid w:val="79773031"/>
    <w:rsid w:val="797846B3"/>
    <w:rsid w:val="797A667D"/>
    <w:rsid w:val="797E66A9"/>
    <w:rsid w:val="798153CC"/>
    <w:rsid w:val="79817A0B"/>
    <w:rsid w:val="798474FC"/>
    <w:rsid w:val="79892D64"/>
    <w:rsid w:val="798968C0"/>
    <w:rsid w:val="798E037A"/>
    <w:rsid w:val="798E3ED6"/>
    <w:rsid w:val="79921C19"/>
    <w:rsid w:val="79922AD0"/>
    <w:rsid w:val="79935991"/>
    <w:rsid w:val="79951709"/>
    <w:rsid w:val="799D7414"/>
    <w:rsid w:val="799F7E92"/>
    <w:rsid w:val="79A100AE"/>
    <w:rsid w:val="79A25BD4"/>
    <w:rsid w:val="79A27982"/>
    <w:rsid w:val="79A454A8"/>
    <w:rsid w:val="79A61220"/>
    <w:rsid w:val="79A656C4"/>
    <w:rsid w:val="79A67472"/>
    <w:rsid w:val="79A85561"/>
    <w:rsid w:val="79A951B4"/>
    <w:rsid w:val="79A97383"/>
    <w:rsid w:val="79AA3928"/>
    <w:rsid w:val="79AB2CDA"/>
    <w:rsid w:val="79AC0800"/>
    <w:rsid w:val="79AE6327"/>
    <w:rsid w:val="79B002F1"/>
    <w:rsid w:val="79B06543"/>
    <w:rsid w:val="79B55907"/>
    <w:rsid w:val="79B576B5"/>
    <w:rsid w:val="79B61ECB"/>
    <w:rsid w:val="79B871A5"/>
    <w:rsid w:val="79BA116F"/>
    <w:rsid w:val="79BC0A44"/>
    <w:rsid w:val="79BC316C"/>
    <w:rsid w:val="79BD656A"/>
    <w:rsid w:val="79BF1AED"/>
    <w:rsid w:val="79BF6786"/>
    <w:rsid w:val="79C1605A"/>
    <w:rsid w:val="79C36276"/>
    <w:rsid w:val="79C478F8"/>
    <w:rsid w:val="79C773E8"/>
    <w:rsid w:val="79C8388C"/>
    <w:rsid w:val="79C8563A"/>
    <w:rsid w:val="79CE0777"/>
    <w:rsid w:val="79CE4C1B"/>
    <w:rsid w:val="79CE69C9"/>
    <w:rsid w:val="79D02A72"/>
    <w:rsid w:val="79D16AD3"/>
    <w:rsid w:val="79D20267"/>
    <w:rsid w:val="79D35D8D"/>
    <w:rsid w:val="79D51B05"/>
    <w:rsid w:val="79D833A4"/>
    <w:rsid w:val="79D97847"/>
    <w:rsid w:val="79E16DFF"/>
    <w:rsid w:val="79E27E8B"/>
    <w:rsid w:val="79E45E91"/>
    <w:rsid w:val="79E461EC"/>
    <w:rsid w:val="79E47F9A"/>
    <w:rsid w:val="79E93803"/>
    <w:rsid w:val="79E955B1"/>
    <w:rsid w:val="79E9735F"/>
    <w:rsid w:val="79EB3639"/>
    <w:rsid w:val="79EB757B"/>
    <w:rsid w:val="79ED6E4F"/>
    <w:rsid w:val="79EE2BC7"/>
    <w:rsid w:val="79F00B9B"/>
    <w:rsid w:val="79F226B7"/>
    <w:rsid w:val="79F77CCE"/>
    <w:rsid w:val="79F850CE"/>
    <w:rsid w:val="79FA5CDF"/>
    <w:rsid w:val="79FA77BE"/>
    <w:rsid w:val="79FB716F"/>
    <w:rsid w:val="79FC1788"/>
    <w:rsid w:val="79FD443C"/>
    <w:rsid w:val="79FE72AE"/>
    <w:rsid w:val="79FF3026"/>
    <w:rsid w:val="79FF6B82"/>
    <w:rsid w:val="7A0128FA"/>
    <w:rsid w:val="7A016D9E"/>
    <w:rsid w:val="7A097A01"/>
    <w:rsid w:val="7A0A5C53"/>
    <w:rsid w:val="7A0B5527"/>
    <w:rsid w:val="7A1179E4"/>
    <w:rsid w:val="7A1244BA"/>
    <w:rsid w:val="7A173ECC"/>
    <w:rsid w:val="7A1868D7"/>
    <w:rsid w:val="7A195E96"/>
    <w:rsid w:val="7A1A1C0E"/>
    <w:rsid w:val="7A1A39BC"/>
    <w:rsid w:val="7A1B7E60"/>
    <w:rsid w:val="7A1D1975"/>
    <w:rsid w:val="7A1E34AC"/>
    <w:rsid w:val="7A205476"/>
    <w:rsid w:val="7A2465E9"/>
    <w:rsid w:val="7A28257D"/>
    <w:rsid w:val="7A2844B3"/>
    <w:rsid w:val="7A291E51"/>
    <w:rsid w:val="7A2B7977"/>
    <w:rsid w:val="7A2C0B6E"/>
    <w:rsid w:val="7A2C5F9D"/>
    <w:rsid w:val="7A2D7B93"/>
    <w:rsid w:val="7A3031E0"/>
    <w:rsid w:val="7A342CD0"/>
    <w:rsid w:val="7A350790"/>
    <w:rsid w:val="7A3525A4"/>
    <w:rsid w:val="7A37456E"/>
    <w:rsid w:val="7A37631C"/>
    <w:rsid w:val="7A3902E6"/>
    <w:rsid w:val="7A3A401F"/>
    <w:rsid w:val="7A3B22B0"/>
    <w:rsid w:val="7A3E2F83"/>
    <w:rsid w:val="7A3E5150"/>
    <w:rsid w:val="7A3E58FC"/>
    <w:rsid w:val="7A440A39"/>
    <w:rsid w:val="7A4670D6"/>
    <w:rsid w:val="7A49604F"/>
    <w:rsid w:val="7A4B626B"/>
    <w:rsid w:val="7A4F7B0A"/>
    <w:rsid w:val="7A505630"/>
    <w:rsid w:val="7A5213A8"/>
    <w:rsid w:val="7A523156"/>
    <w:rsid w:val="7A5275FA"/>
    <w:rsid w:val="7A534B63"/>
    <w:rsid w:val="7A5549F4"/>
    <w:rsid w:val="7A560E98"/>
    <w:rsid w:val="7A57076C"/>
    <w:rsid w:val="7A590988"/>
    <w:rsid w:val="7A5E1AFB"/>
    <w:rsid w:val="7A5E5F9F"/>
    <w:rsid w:val="7A5E7D4D"/>
    <w:rsid w:val="7A601D17"/>
    <w:rsid w:val="7A615382"/>
    <w:rsid w:val="7A61783D"/>
    <w:rsid w:val="7A637111"/>
    <w:rsid w:val="7A65786F"/>
    <w:rsid w:val="7A666C01"/>
    <w:rsid w:val="7A67303B"/>
    <w:rsid w:val="7A6730A5"/>
    <w:rsid w:val="7A682979"/>
    <w:rsid w:val="7A684727"/>
    <w:rsid w:val="7A695863"/>
    <w:rsid w:val="7A70182E"/>
    <w:rsid w:val="7A717AEC"/>
    <w:rsid w:val="7A74131E"/>
    <w:rsid w:val="7A7632E8"/>
    <w:rsid w:val="7A765096"/>
    <w:rsid w:val="7A7E7926"/>
    <w:rsid w:val="7A811C8D"/>
    <w:rsid w:val="7A85352B"/>
    <w:rsid w:val="7A85637E"/>
    <w:rsid w:val="7A88301C"/>
    <w:rsid w:val="7A886B78"/>
    <w:rsid w:val="7A8A69B9"/>
    <w:rsid w:val="7A8B6668"/>
    <w:rsid w:val="7A8C2B0C"/>
    <w:rsid w:val="7A8C48BA"/>
    <w:rsid w:val="7A8D0632"/>
    <w:rsid w:val="7A8D23E0"/>
    <w:rsid w:val="7A8D2CB9"/>
    <w:rsid w:val="7A8F7F06"/>
    <w:rsid w:val="7A910122"/>
    <w:rsid w:val="7A965738"/>
    <w:rsid w:val="7A97325F"/>
    <w:rsid w:val="7A97500D"/>
    <w:rsid w:val="7A980FBD"/>
    <w:rsid w:val="7A990D85"/>
    <w:rsid w:val="7A9B4AFD"/>
    <w:rsid w:val="7A9D6AC7"/>
    <w:rsid w:val="7A9E45ED"/>
    <w:rsid w:val="7A9E62BF"/>
    <w:rsid w:val="7AA31C03"/>
    <w:rsid w:val="7AA80FC8"/>
    <w:rsid w:val="7AA8546C"/>
    <w:rsid w:val="7AAA4D40"/>
    <w:rsid w:val="7AAA5FA3"/>
    <w:rsid w:val="7AAB1D04"/>
    <w:rsid w:val="7AAB2866"/>
    <w:rsid w:val="7AAC0AB8"/>
    <w:rsid w:val="7AAC2004"/>
    <w:rsid w:val="7AB132A5"/>
    <w:rsid w:val="7AB160CE"/>
    <w:rsid w:val="7AB20098"/>
    <w:rsid w:val="7AB43E11"/>
    <w:rsid w:val="7AB83901"/>
    <w:rsid w:val="7AB86E66"/>
    <w:rsid w:val="7AB91427"/>
    <w:rsid w:val="7AB94608"/>
    <w:rsid w:val="7ABA4368"/>
    <w:rsid w:val="7ABB0CFB"/>
    <w:rsid w:val="7ABB6F28"/>
    <w:rsid w:val="7ABB6F4D"/>
    <w:rsid w:val="7ABF4168"/>
    <w:rsid w:val="7AC06311"/>
    <w:rsid w:val="7AC322A6"/>
    <w:rsid w:val="7AC356BA"/>
    <w:rsid w:val="7AC53928"/>
    <w:rsid w:val="7AC676A0"/>
    <w:rsid w:val="7AC75644"/>
    <w:rsid w:val="7ACA3634"/>
    <w:rsid w:val="7ACA53E2"/>
    <w:rsid w:val="7ACB4CB6"/>
    <w:rsid w:val="7ACC2F08"/>
    <w:rsid w:val="7ACC7EAD"/>
    <w:rsid w:val="7ACD0A2E"/>
    <w:rsid w:val="7ACD2543"/>
    <w:rsid w:val="7ACD6C80"/>
    <w:rsid w:val="7ACE4ED2"/>
    <w:rsid w:val="7ACF47A6"/>
    <w:rsid w:val="7ACF682E"/>
    <w:rsid w:val="7AD0119A"/>
    <w:rsid w:val="7AD05746"/>
    <w:rsid w:val="7AD16771"/>
    <w:rsid w:val="7AD24297"/>
    <w:rsid w:val="7AD55A85"/>
    <w:rsid w:val="7AD65B35"/>
    <w:rsid w:val="7AD718AD"/>
    <w:rsid w:val="7AD7365B"/>
    <w:rsid w:val="7AD95625"/>
    <w:rsid w:val="7ADB139D"/>
    <w:rsid w:val="7ADC6EC3"/>
    <w:rsid w:val="7ADD5115"/>
    <w:rsid w:val="7ADE0E8D"/>
    <w:rsid w:val="7AE2097E"/>
    <w:rsid w:val="7AE53FCA"/>
    <w:rsid w:val="7AE55D78"/>
    <w:rsid w:val="7AEC35AA"/>
    <w:rsid w:val="7AED2E7F"/>
    <w:rsid w:val="7AEF309B"/>
    <w:rsid w:val="7AF05B67"/>
    <w:rsid w:val="7AF16E13"/>
    <w:rsid w:val="7AF9035A"/>
    <w:rsid w:val="7AFD1314"/>
    <w:rsid w:val="7AFE016B"/>
    <w:rsid w:val="7AFE6E3A"/>
    <w:rsid w:val="7B034450"/>
    <w:rsid w:val="7B05466C"/>
    <w:rsid w:val="7B073F40"/>
    <w:rsid w:val="7B087CB8"/>
    <w:rsid w:val="7B09415C"/>
    <w:rsid w:val="7B096151"/>
    <w:rsid w:val="7B0F54EB"/>
    <w:rsid w:val="7B0F7299"/>
    <w:rsid w:val="7B114DBF"/>
    <w:rsid w:val="7B1623D5"/>
    <w:rsid w:val="7B191EC6"/>
    <w:rsid w:val="7B1A0DD3"/>
    <w:rsid w:val="7B1C1897"/>
    <w:rsid w:val="7B1E128A"/>
    <w:rsid w:val="7B220D7A"/>
    <w:rsid w:val="7B242D44"/>
    <w:rsid w:val="7B255EE6"/>
    <w:rsid w:val="7B256ABC"/>
    <w:rsid w:val="7B257FFD"/>
    <w:rsid w:val="7B276391"/>
    <w:rsid w:val="7B29035B"/>
    <w:rsid w:val="7B292109"/>
    <w:rsid w:val="7B2C39A7"/>
    <w:rsid w:val="7B2E06D9"/>
    <w:rsid w:val="7B2E5971"/>
    <w:rsid w:val="7B2F5245"/>
    <w:rsid w:val="7B30473A"/>
    <w:rsid w:val="7B310FBD"/>
    <w:rsid w:val="7B3135F0"/>
    <w:rsid w:val="7B315461"/>
    <w:rsid w:val="7B332A56"/>
    <w:rsid w:val="7B336D52"/>
    <w:rsid w:val="7B343476"/>
    <w:rsid w:val="7B3A2568"/>
    <w:rsid w:val="7B3B62E0"/>
    <w:rsid w:val="7B3D5BB4"/>
    <w:rsid w:val="7B4118E8"/>
    <w:rsid w:val="7B42540E"/>
    <w:rsid w:val="7B445194"/>
    <w:rsid w:val="7B457F1A"/>
    <w:rsid w:val="7B474C85"/>
    <w:rsid w:val="7B486307"/>
    <w:rsid w:val="7B492710"/>
    <w:rsid w:val="7B4A02D1"/>
    <w:rsid w:val="7B4B6523"/>
    <w:rsid w:val="7B4C229B"/>
    <w:rsid w:val="7B4E1B6F"/>
    <w:rsid w:val="7B4E6013"/>
    <w:rsid w:val="7B542EFE"/>
    <w:rsid w:val="7B5573A2"/>
    <w:rsid w:val="7B580C40"/>
    <w:rsid w:val="7B5A2978"/>
    <w:rsid w:val="7B5A7E4C"/>
    <w:rsid w:val="7B5B0730"/>
    <w:rsid w:val="7B5F5B2A"/>
    <w:rsid w:val="7B600997"/>
    <w:rsid w:val="7B6018A2"/>
    <w:rsid w:val="7B62561B"/>
    <w:rsid w:val="7B641393"/>
    <w:rsid w:val="7B667AF9"/>
    <w:rsid w:val="7B672C31"/>
    <w:rsid w:val="7B694BFB"/>
    <w:rsid w:val="7B6A2721"/>
    <w:rsid w:val="7B6E0463"/>
    <w:rsid w:val="7B6E3FBF"/>
    <w:rsid w:val="7B6F1AE6"/>
    <w:rsid w:val="7B705F89"/>
    <w:rsid w:val="7B7315D6"/>
    <w:rsid w:val="7B7468F8"/>
    <w:rsid w:val="7B7535A0"/>
    <w:rsid w:val="7B76172D"/>
    <w:rsid w:val="7B784E3E"/>
    <w:rsid w:val="7B7A0BB6"/>
    <w:rsid w:val="7B7A410F"/>
    <w:rsid w:val="7B7A59F6"/>
    <w:rsid w:val="7B7C0170"/>
    <w:rsid w:val="7B7D4202"/>
    <w:rsid w:val="7B8053B0"/>
    <w:rsid w:val="7B821819"/>
    <w:rsid w:val="7B823FE2"/>
    <w:rsid w:val="7B827A6B"/>
    <w:rsid w:val="7B841A35"/>
    <w:rsid w:val="7B845591"/>
    <w:rsid w:val="7B871525"/>
    <w:rsid w:val="7B8732D3"/>
    <w:rsid w:val="7B875081"/>
    <w:rsid w:val="7B875283"/>
    <w:rsid w:val="7B892BA7"/>
    <w:rsid w:val="7B89704B"/>
    <w:rsid w:val="7B8C2698"/>
    <w:rsid w:val="7B9652C4"/>
    <w:rsid w:val="7B973BE4"/>
    <w:rsid w:val="7B9A6B62"/>
    <w:rsid w:val="7B9B0B2D"/>
    <w:rsid w:val="7B9B28DB"/>
    <w:rsid w:val="7B9C6D7F"/>
    <w:rsid w:val="7B9D48A5"/>
    <w:rsid w:val="7B9D6653"/>
    <w:rsid w:val="7B9F061D"/>
    <w:rsid w:val="7B9F686F"/>
    <w:rsid w:val="7BA14395"/>
    <w:rsid w:val="7BA21EBB"/>
    <w:rsid w:val="7BA43E85"/>
    <w:rsid w:val="7BA45C33"/>
    <w:rsid w:val="7BA479E1"/>
    <w:rsid w:val="7BA63759"/>
    <w:rsid w:val="7BA7127F"/>
    <w:rsid w:val="7BA9149B"/>
    <w:rsid w:val="7BA93249"/>
    <w:rsid w:val="7BAE260E"/>
    <w:rsid w:val="7BAE2FFF"/>
    <w:rsid w:val="7BB06386"/>
    <w:rsid w:val="7BB265A2"/>
    <w:rsid w:val="7BB51BEE"/>
    <w:rsid w:val="7BB73A37"/>
    <w:rsid w:val="7BB73BB8"/>
    <w:rsid w:val="7BBD6CF5"/>
    <w:rsid w:val="7BC10593"/>
    <w:rsid w:val="7BC167E5"/>
    <w:rsid w:val="7BC462D5"/>
    <w:rsid w:val="7BC97448"/>
    <w:rsid w:val="7BCB7664"/>
    <w:rsid w:val="7BCC6F38"/>
    <w:rsid w:val="7BCE0F02"/>
    <w:rsid w:val="7BCE2CB0"/>
    <w:rsid w:val="7BCE4A5E"/>
    <w:rsid w:val="7BCF3A79"/>
    <w:rsid w:val="7BD007D6"/>
    <w:rsid w:val="7BD04C7A"/>
    <w:rsid w:val="7BD04F09"/>
    <w:rsid w:val="7BD302C6"/>
    <w:rsid w:val="7BD32074"/>
    <w:rsid w:val="7BD52290"/>
    <w:rsid w:val="7BD5403F"/>
    <w:rsid w:val="7BD81D81"/>
    <w:rsid w:val="7BD823A4"/>
    <w:rsid w:val="7BD83B2F"/>
    <w:rsid w:val="7BDA3403"/>
    <w:rsid w:val="7BDB5FFA"/>
    <w:rsid w:val="7BDC53CD"/>
    <w:rsid w:val="7BDC717B"/>
    <w:rsid w:val="7BDE7397"/>
    <w:rsid w:val="7BDF310F"/>
    <w:rsid w:val="7BDF4EBD"/>
    <w:rsid w:val="7BE129E3"/>
    <w:rsid w:val="7BE14791"/>
    <w:rsid w:val="7BE530CE"/>
    <w:rsid w:val="7BE73D72"/>
    <w:rsid w:val="7BEB1AB4"/>
    <w:rsid w:val="7BED75DA"/>
    <w:rsid w:val="7BEE0103"/>
    <w:rsid w:val="7BEE5100"/>
    <w:rsid w:val="7BF02DB2"/>
    <w:rsid w:val="7BF30969"/>
    <w:rsid w:val="7BF546E1"/>
    <w:rsid w:val="7BF72207"/>
    <w:rsid w:val="7BF81ADB"/>
    <w:rsid w:val="7BF87D2D"/>
    <w:rsid w:val="7BFA1CF7"/>
    <w:rsid w:val="7BFD5343"/>
    <w:rsid w:val="7BFE7A79"/>
    <w:rsid w:val="7C013085"/>
    <w:rsid w:val="7C016BE2"/>
    <w:rsid w:val="7C036DFE"/>
    <w:rsid w:val="7C044924"/>
    <w:rsid w:val="7C0641F8"/>
    <w:rsid w:val="7C0A0FE4"/>
    <w:rsid w:val="7C0A2C05"/>
    <w:rsid w:val="7C0C5586"/>
    <w:rsid w:val="7C0E376A"/>
    <w:rsid w:val="7C0F633B"/>
    <w:rsid w:val="7C105077"/>
    <w:rsid w:val="7C136915"/>
    <w:rsid w:val="7C156B31"/>
    <w:rsid w:val="7C18217D"/>
    <w:rsid w:val="7C1903CF"/>
    <w:rsid w:val="7C191FBE"/>
    <w:rsid w:val="7C1A4147"/>
    <w:rsid w:val="7C1D1542"/>
    <w:rsid w:val="7C2154D6"/>
    <w:rsid w:val="7C217284"/>
    <w:rsid w:val="7C23124E"/>
    <w:rsid w:val="7C2428D0"/>
    <w:rsid w:val="7C246D74"/>
    <w:rsid w:val="7C254906"/>
    <w:rsid w:val="7C262AEC"/>
    <w:rsid w:val="7C2823C0"/>
    <w:rsid w:val="7C29438A"/>
    <w:rsid w:val="7C2B1EB0"/>
    <w:rsid w:val="7C2E2D54"/>
    <w:rsid w:val="7C2F7BF3"/>
    <w:rsid w:val="7C30153C"/>
    <w:rsid w:val="7C3116D5"/>
    <w:rsid w:val="7C330D65"/>
    <w:rsid w:val="7C352C27"/>
    <w:rsid w:val="7C372603"/>
    <w:rsid w:val="7C374CF9"/>
    <w:rsid w:val="7C38637B"/>
    <w:rsid w:val="7C39281F"/>
    <w:rsid w:val="7C3A0345"/>
    <w:rsid w:val="7C3A20F4"/>
    <w:rsid w:val="7C3B5358"/>
    <w:rsid w:val="7C3C2310"/>
    <w:rsid w:val="7C3F1B77"/>
    <w:rsid w:val="7C3F595C"/>
    <w:rsid w:val="7C422690"/>
    <w:rsid w:val="7C4411C4"/>
    <w:rsid w:val="7C444D20"/>
    <w:rsid w:val="7C4738FB"/>
    <w:rsid w:val="7C484D8B"/>
    <w:rsid w:val="7C4B60AF"/>
    <w:rsid w:val="7C4D1E27"/>
    <w:rsid w:val="7C4E41EC"/>
    <w:rsid w:val="7C5036C5"/>
    <w:rsid w:val="7C52214F"/>
    <w:rsid w:val="7C5237DC"/>
    <w:rsid w:val="7C53287A"/>
    <w:rsid w:val="7C5331B5"/>
    <w:rsid w:val="7C556F2D"/>
    <w:rsid w:val="7C590818"/>
    <w:rsid w:val="7C594C70"/>
    <w:rsid w:val="7C5950EA"/>
    <w:rsid w:val="7C596A1E"/>
    <w:rsid w:val="7C5C02BC"/>
    <w:rsid w:val="7C5C4760"/>
    <w:rsid w:val="7C5E5DE2"/>
    <w:rsid w:val="7C5F32C3"/>
    <w:rsid w:val="7C5F7AE7"/>
    <w:rsid w:val="7C605FFE"/>
    <w:rsid w:val="7C63164A"/>
    <w:rsid w:val="7C662EE9"/>
    <w:rsid w:val="7C684375"/>
    <w:rsid w:val="7C694787"/>
    <w:rsid w:val="7C6A0C2B"/>
    <w:rsid w:val="7C6B04FF"/>
    <w:rsid w:val="7C6B49A3"/>
    <w:rsid w:val="7C6D4277"/>
    <w:rsid w:val="7C6F6241"/>
    <w:rsid w:val="7C705B15"/>
    <w:rsid w:val="7C741AA9"/>
    <w:rsid w:val="7C743857"/>
    <w:rsid w:val="7C766979"/>
    <w:rsid w:val="7C7750F6"/>
    <w:rsid w:val="7C7B27EB"/>
    <w:rsid w:val="7C7C095E"/>
    <w:rsid w:val="7C7C10F6"/>
    <w:rsid w:val="7C7E0232"/>
    <w:rsid w:val="7C7E46D6"/>
    <w:rsid w:val="7C7E6484"/>
    <w:rsid w:val="7C7F3FAA"/>
    <w:rsid w:val="7C831CEC"/>
    <w:rsid w:val="7C853BEA"/>
    <w:rsid w:val="7C855A65"/>
    <w:rsid w:val="7C881368"/>
    <w:rsid w:val="7C885555"/>
    <w:rsid w:val="7C890B90"/>
    <w:rsid w:val="7C8A307B"/>
    <w:rsid w:val="7C8B0BA1"/>
    <w:rsid w:val="7C8E77D0"/>
    <w:rsid w:val="7C9020F0"/>
    <w:rsid w:val="7C9061B7"/>
    <w:rsid w:val="7C907F65"/>
    <w:rsid w:val="7C9275E1"/>
    <w:rsid w:val="7C943EFA"/>
    <w:rsid w:val="7C9537CE"/>
    <w:rsid w:val="7C9712F4"/>
    <w:rsid w:val="7C977546"/>
    <w:rsid w:val="7C9932BE"/>
    <w:rsid w:val="7C9A0DE4"/>
    <w:rsid w:val="7C9B7036"/>
    <w:rsid w:val="7C9E2682"/>
    <w:rsid w:val="7C9E6B26"/>
    <w:rsid w:val="7CA004A4"/>
    <w:rsid w:val="7CA0464C"/>
    <w:rsid w:val="7CA12173"/>
    <w:rsid w:val="7CA51C63"/>
    <w:rsid w:val="7CA67789"/>
    <w:rsid w:val="7CB24380"/>
    <w:rsid w:val="7CB400F8"/>
    <w:rsid w:val="7CB65C1E"/>
    <w:rsid w:val="7CB71996"/>
    <w:rsid w:val="7CB93A97"/>
    <w:rsid w:val="7CB974BC"/>
    <w:rsid w:val="7CBB1486"/>
    <w:rsid w:val="7CBB3234"/>
    <w:rsid w:val="7CC04CEF"/>
    <w:rsid w:val="7CC12815"/>
    <w:rsid w:val="7CC52305"/>
    <w:rsid w:val="7CC540B3"/>
    <w:rsid w:val="7CC61BD9"/>
    <w:rsid w:val="7CC876FF"/>
    <w:rsid w:val="7CCC5441"/>
    <w:rsid w:val="7CCD11BA"/>
    <w:rsid w:val="7CCE4C63"/>
    <w:rsid w:val="7CD135E4"/>
    <w:rsid w:val="7CD24A22"/>
    <w:rsid w:val="7CD442F6"/>
    <w:rsid w:val="7CD50824"/>
    <w:rsid w:val="7CD82038"/>
    <w:rsid w:val="7CD9190C"/>
    <w:rsid w:val="7CD95DB0"/>
    <w:rsid w:val="7CDC13FD"/>
    <w:rsid w:val="7CDE33C7"/>
    <w:rsid w:val="7CDF6C14"/>
    <w:rsid w:val="7CE04A49"/>
    <w:rsid w:val="7CE27788"/>
    <w:rsid w:val="7CE45748"/>
    <w:rsid w:val="7CE458D1"/>
    <w:rsid w:val="7CEA1476"/>
    <w:rsid w:val="7CEA15BA"/>
    <w:rsid w:val="7CEA1D6C"/>
    <w:rsid w:val="7CEF7382"/>
    <w:rsid w:val="7CF229CE"/>
    <w:rsid w:val="7CF34556"/>
    <w:rsid w:val="7CF404F4"/>
    <w:rsid w:val="7CF44998"/>
    <w:rsid w:val="7CF84488"/>
    <w:rsid w:val="7CF95B0B"/>
    <w:rsid w:val="7CFD1A9F"/>
    <w:rsid w:val="7CFE5817"/>
    <w:rsid w:val="7D00333D"/>
    <w:rsid w:val="7D0050EB"/>
    <w:rsid w:val="7D006E99"/>
    <w:rsid w:val="7D0163B1"/>
    <w:rsid w:val="7D020E63"/>
    <w:rsid w:val="7D022412"/>
    <w:rsid w:val="7D0270B5"/>
    <w:rsid w:val="7D0338A2"/>
    <w:rsid w:val="7D07647A"/>
    <w:rsid w:val="7D0A41BC"/>
    <w:rsid w:val="7D0B583E"/>
    <w:rsid w:val="7D0C32F1"/>
    <w:rsid w:val="7D0E5A5A"/>
    <w:rsid w:val="7D0F408D"/>
    <w:rsid w:val="7D1110A6"/>
    <w:rsid w:val="7D11554A"/>
    <w:rsid w:val="7D1312C2"/>
    <w:rsid w:val="7D140B97"/>
    <w:rsid w:val="7D176CA9"/>
    <w:rsid w:val="7D180687"/>
    <w:rsid w:val="7D197F5B"/>
    <w:rsid w:val="7D1A6F58"/>
    <w:rsid w:val="7D1B1F25"/>
    <w:rsid w:val="7D1E1A15"/>
    <w:rsid w:val="7D20578D"/>
    <w:rsid w:val="7D221505"/>
    <w:rsid w:val="7D225061"/>
    <w:rsid w:val="7D252DA4"/>
    <w:rsid w:val="7D28412D"/>
    <w:rsid w:val="7D2A2168"/>
    <w:rsid w:val="7D2A660C"/>
    <w:rsid w:val="7D2E7EAA"/>
    <w:rsid w:val="7D2F3C22"/>
    <w:rsid w:val="7D31799A"/>
    <w:rsid w:val="7D326920"/>
    <w:rsid w:val="7D3354C1"/>
    <w:rsid w:val="7D366D5F"/>
    <w:rsid w:val="7D381051"/>
    <w:rsid w:val="7D382AD7"/>
    <w:rsid w:val="7D3923AB"/>
    <w:rsid w:val="7D3B25C7"/>
    <w:rsid w:val="7D3B3B39"/>
    <w:rsid w:val="7D3B6123"/>
    <w:rsid w:val="7D3D00ED"/>
    <w:rsid w:val="7D3D633F"/>
    <w:rsid w:val="7D3E79C1"/>
    <w:rsid w:val="7D3F20B7"/>
    <w:rsid w:val="7D403BFA"/>
    <w:rsid w:val="7D425704"/>
    <w:rsid w:val="7D4274B2"/>
    <w:rsid w:val="7D44147C"/>
    <w:rsid w:val="7D491C6C"/>
    <w:rsid w:val="7D493466"/>
    <w:rsid w:val="7D494BA7"/>
    <w:rsid w:val="7D494CE4"/>
    <w:rsid w:val="7D496A92"/>
    <w:rsid w:val="7D4C20DE"/>
    <w:rsid w:val="7D4F6073"/>
    <w:rsid w:val="7D52346D"/>
    <w:rsid w:val="7D5429C0"/>
    <w:rsid w:val="7D553689"/>
    <w:rsid w:val="7D5611AF"/>
    <w:rsid w:val="7D562F5D"/>
    <w:rsid w:val="7D567401"/>
    <w:rsid w:val="7D584F27"/>
    <w:rsid w:val="7D592A4D"/>
    <w:rsid w:val="7D5947FB"/>
    <w:rsid w:val="7D5D253D"/>
    <w:rsid w:val="7D603DDC"/>
    <w:rsid w:val="7D612E2E"/>
    <w:rsid w:val="7D627B54"/>
    <w:rsid w:val="7D641B1E"/>
    <w:rsid w:val="7D6531A0"/>
    <w:rsid w:val="7D6679FD"/>
    <w:rsid w:val="7D690EE2"/>
    <w:rsid w:val="7D692C90"/>
    <w:rsid w:val="7D697134"/>
    <w:rsid w:val="7D6A3EE0"/>
    <w:rsid w:val="7D6C09D3"/>
    <w:rsid w:val="7D6E3F32"/>
    <w:rsid w:val="7D6E64F9"/>
    <w:rsid w:val="7D6E6D43"/>
    <w:rsid w:val="7D715FE9"/>
    <w:rsid w:val="7D755AD9"/>
    <w:rsid w:val="7D7A39D5"/>
    <w:rsid w:val="7D7B29C4"/>
    <w:rsid w:val="7D7B6E68"/>
    <w:rsid w:val="7D7D498E"/>
    <w:rsid w:val="7D7F0706"/>
    <w:rsid w:val="7D821FA4"/>
    <w:rsid w:val="7D845D1C"/>
    <w:rsid w:val="7D851A94"/>
    <w:rsid w:val="7D851DEF"/>
    <w:rsid w:val="7D871368"/>
    <w:rsid w:val="7D87580C"/>
    <w:rsid w:val="7D893333"/>
    <w:rsid w:val="7D8C4BD1"/>
    <w:rsid w:val="7D8C5DEA"/>
    <w:rsid w:val="7D8E32DB"/>
    <w:rsid w:val="7D8E6B9B"/>
    <w:rsid w:val="7D8F476B"/>
    <w:rsid w:val="7D9121E7"/>
    <w:rsid w:val="7D913F95"/>
    <w:rsid w:val="7D937D0D"/>
    <w:rsid w:val="7D9615AC"/>
    <w:rsid w:val="7D9817C8"/>
    <w:rsid w:val="7D985ACE"/>
    <w:rsid w:val="7D9A72EE"/>
    <w:rsid w:val="7D9E01FF"/>
    <w:rsid w:val="7DA0067C"/>
    <w:rsid w:val="7DA43CC8"/>
    <w:rsid w:val="7DA71A0B"/>
    <w:rsid w:val="7DA77C5D"/>
    <w:rsid w:val="7DA97531"/>
    <w:rsid w:val="7DAE2D99"/>
    <w:rsid w:val="7DAE4B47"/>
    <w:rsid w:val="7DAF266D"/>
    <w:rsid w:val="7DB163E5"/>
    <w:rsid w:val="7DB52379"/>
    <w:rsid w:val="7DB57A34"/>
    <w:rsid w:val="7DB67EA0"/>
    <w:rsid w:val="7DB86548"/>
    <w:rsid w:val="7DB979D8"/>
    <w:rsid w:val="7DBB1012"/>
    <w:rsid w:val="7DBB271B"/>
    <w:rsid w:val="7DBD5D35"/>
    <w:rsid w:val="7DBF6D54"/>
    <w:rsid w:val="7DC0487A"/>
    <w:rsid w:val="7DC12ACC"/>
    <w:rsid w:val="7DC223A1"/>
    <w:rsid w:val="7DC46119"/>
    <w:rsid w:val="7DC60B4C"/>
    <w:rsid w:val="7DCB394B"/>
    <w:rsid w:val="7DCC321F"/>
    <w:rsid w:val="7DD30A52"/>
    <w:rsid w:val="7DD32800"/>
    <w:rsid w:val="7DD345AE"/>
    <w:rsid w:val="7DD65E4C"/>
    <w:rsid w:val="7DD722F0"/>
    <w:rsid w:val="7DD86068"/>
    <w:rsid w:val="7DDA593C"/>
    <w:rsid w:val="7DDB16B4"/>
    <w:rsid w:val="7DDC0FE0"/>
    <w:rsid w:val="7DDE5692"/>
    <w:rsid w:val="7DE1316F"/>
    <w:rsid w:val="7DE60973"/>
    <w:rsid w:val="7DE642E1"/>
    <w:rsid w:val="7DE844FD"/>
    <w:rsid w:val="7DE92023"/>
    <w:rsid w:val="7DE927A5"/>
    <w:rsid w:val="7DEA3C35"/>
    <w:rsid w:val="7DEB13D7"/>
    <w:rsid w:val="7DEB2F31"/>
    <w:rsid w:val="7DEC0B7B"/>
    <w:rsid w:val="7DED1B13"/>
    <w:rsid w:val="7DEF0916"/>
    <w:rsid w:val="7DEF6617"/>
    <w:rsid w:val="7DF05160"/>
    <w:rsid w:val="7DF2712A"/>
    <w:rsid w:val="7DF369FE"/>
    <w:rsid w:val="7DF52776"/>
    <w:rsid w:val="7DF54524"/>
    <w:rsid w:val="7DF74740"/>
    <w:rsid w:val="7DF82266"/>
    <w:rsid w:val="7DFA4230"/>
    <w:rsid w:val="7DFA5D53"/>
    <w:rsid w:val="7DFA62FA"/>
    <w:rsid w:val="7DFB58B2"/>
    <w:rsid w:val="7DFC3B04"/>
    <w:rsid w:val="7DFD162B"/>
    <w:rsid w:val="7DFD5ACF"/>
    <w:rsid w:val="7DFF759B"/>
    <w:rsid w:val="7E040C0B"/>
    <w:rsid w:val="7E0429B9"/>
    <w:rsid w:val="7E097FCF"/>
    <w:rsid w:val="7E1150D6"/>
    <w:rsid w:val="7E12157A"/>
    <w:rsid w:val="7E130E4E"/>
    <w:rsid w:val="7E152E18"/>
    <w:rsid w:val="7E176B90"/>
    <w:rsid w:val="7E1803F3"/>
    <w:rsid w:val="7E1846B6"/>
    <w:rsid w:val="7E192908"/>
    <w:rsid w:val="7E1A042F"/>
    <w:rsid w:val="7E1D1CCD"/>
    <w:rsid w:val="7E1E5218"/>
    <w:rsid w:val="7E1E56F5"/>
    <w:rsid w:val="7E1F5A45"/>
    <w:rsid w:val="7E215319"/>
    <w:rsid w:val="7E2412AD"/>
    <w:rsid w:val="7E257192"/>
    <w:rsid w:val="7E2748F9"/>
    <w:rsid w:val="7E292420"/>
    <w:rsid w:val="7E2A10C7"/>
    <w:rsid w:val="7E2A260C"/>
    <w:rsid w:val="7E2B263C"/>
    <w:rsid w:val="7E2B43EA"/>
    <w:rsid w:val="7E2D1189"/>
    <w:rsid w:val="7E2D63B4"/>
    <w:rsid w:val="7E2E3EDA"/>
    <w:rsid w:val="7E301A00"/>
    <w:rsid w:val="7E327526"/>
    <w:rsid w:val="7E3736CB"/>
    <w:rsid w:val="7E3F60E7"/>
    <w:rsid w:val="7E3F7E95"/>
    <w:rsid w:val="7E4159BB"/>
    <w:rsid w:val="7E4436FD"/>
    <w:rsid w:val="7E4454AB"/>
    <w:rsid w:val="7E455935"/>
    <w:rsid w:val="7E464D80"/>
    <w:rsid w:val="7E474901"/>
    <w:rsid w:val="7E484F9C"/>
    <w:rsid w:val="7E494870"/>
    <w:rsid w:val="7E4B05E8"/>
    <w:rsid w:val="7E505BFE"/>
    <w:rsid w:val="7E5356EF"/>
    <w:rsid w:val="7E551467"/>
    <w:rsid w:val="7E573431"/>
    <w:rsid w:val="7E5751DF"/>
    <w:rsid w:val="7E584AB3"/>
    <w:rsid w:val="7E5971A9"/>
    <w:rsid w:val="7E5A082B"/>
    <w:rsid w:val="7E5C0A47"/>
    <w:rsid w:val="7E5C27F5"/>
    <w:rsid w:val="7E5E47BF"/>
    <w:rsid w:val="7E5F22E5"/>
    <w:rsid w:val="7E5F5E41"/>
    <w:rsid w:val="7E6478FC"/>
    <w:rsid w:val="7E671486"/>
    <w:rsid w:val="7E68119A"/>
    <w:rsid w:val="7E6B6EDC"/>
    <w:rsid w:val="7E6D055E"/>
    <w:rsid w:val="7E6D4A02"/>
    <w:rsid w:val="7E6E42D6"/>
    <w:rsid w:val="7E6E636B"/>
    <w:rsid w:val="7E70004F"/>
    <w:rsid w:val="7E7062A0"/>
    <w:rsid w:val="7E71540A"/>
    <w:rsid w:val="7E745D91"/>
    <w:rsid w:val="7E747B3F"/>
    <w:rsid w:val="7E751B09"/>
    <w:rsid w:val="7E7538B7"/>
    <w:rsid w:val="7E781FEE"/>
    <w:rsid w:val="7E786F03"/>
    <w:rsid w:val="7E7C704F"/>
    <w:rsid w:val="7E8147E1"/>
    <w:rsid w:val="7E851D4C"/>
    <w:rsid w:val="7E865AC4"/>
    <w:rsid w:val="7E867872"/>
    <w:rsid w:val="7E8A52E3"/>
    <w:rsid w:val="7E8D29AE"/>
    <w:rsid w:val="7E9006F1"/>
    <w:rsid w:val="7E924469"/>
    <w:rsid w:val="7E927FC5"/>
    <w:rsid w:val="7E977CD1"/>
    <w:rsid w:val="7E9941A9"/>
    <w:rsid w:val="7E9975A5"/>
    <w:rsid w:val="7E9A4E1F"/>
    <w:rsid w:val="7E9B7FF5"/>
    <w:rsid w:val="7E9C0E44"/>
    <w:rsid w:val="7E9C52E7"/>
    <w:rsid w:val="7E9E4BBC"/>
    <w:rsid w:val="7E9E696A"/>
    <w:rsid w:val="7EA06B86"/>
    <w:rsid w:val="7EA146AC"/>
    <w:rsid w:val="7EA1645A"/>
    <w:rsid w:val="7EA321D2"/>
    <w:rsid w:val="7EA36676"/>
    <w:rsid w:val="7EA7723A"/>
    <w:rsid w:val="7EA83C8C"/>
    <w:rsid w:val="7EB0669D"/>
    <w:rsid w:val="7EB4618D"/>
    <w:rsid w:val="7EB51F05"/>
    <w:rsid w:val="7EB77A2B"/>
    <w:rsid w:val="7EC34622"/>
    <w:rsid w:val="7EC565EC"/>
    <w:rsid w:val="7EC64112"/>
    <w:rsid w:val="7ECB34D7"/>
    <w:rsid w:val="7ECD54A1"/>
    <w:rsid w:val="7ECD724F"/>
    <w:rsid w:val="7ECF1219"/>
    <w:rsid w:val="7ED06D3F"/>
    <w:rsid w:val="7ED14F91"/>
    <w:rsid w:val="7ED20D09"/>
    <w:rsid w:val="7ED22AB7"/>
    <w:rsid w:val="7ED24865"/>
    <w:rsid w:val="7ED44A81"/>
    <w:rsid w:val="7ED4682F"/>
    <w:rsid w:val="7ED54355"/>
    <w:rsid w:val="7ED607F9"/>
    <w:rsid w:val="7ED83A3E"/>
    <w:rsid w:val="7ED92098"/>
    <w:rsid w:val="7EDB5E10"/>
    <w:rsid w:val="7EDC1B88"/>
    <w:rsid w:val="7EDE320A"/>
    <w:rsid w:val="7EE06F82"/>
    <w:rsid w:val="7EE30820"/>
    <w:rsid w:val="7EE8052D"/>
    <w:rsid w:val="7EE822DB"/>
    <w:rsid w:val="7EE84089"/>
    <w:rsid w:val="7EEB3B79"/>
    <w:rsid w:val="7EEB5927"/>
    <w:rsid w:val="7EEC1DCB"/>
    <w:rsid w:val="7EED169F"/>
    <w:rsid w:val="7EEF3862"/>
    <w:rsid w:val="7EEF5417"/>
    <w:rsid w:val="7EF02F3D"/>
    <w:rsid w:val="7EF42A2E"/>
    <w:rsid w:val="7EF46ED2"/>
    <w:rsid w:val="7EF55F93"/>
    <w:rsid w:val="7EF56FBB"/>
    <w:rsid w:val="7EF61FF4"/>
    <w:rsid w:val="7EF649F8"/>
    <w:rsid w:val="7EF944E8"/>
    <w:rsid w:val="7EF96296"/>
    <w:rsid w:val="7EFC5D86"/>
    <w:rsid w:val="7EFC7B34"/>
    <w:rsid w:val="7EFE1AFE"/>
    <w:rsid w:val="7F0013D2"/>
    <w:rsid w:val="7F005876"/>
    <w:rsid w:val="7F010848"/>
    <w:rsid w:val="7F036B76"/>
    <w:rsid w:val="7F050659"/>
    <w:rsid w:val="7F054C3B"/>
    <w:rsid w:val="7F0703A8"/>
    <w:rsid w:val="7F0768EB"/>
    <w:rsid w:val="7F076C05"/>
    <w:rsid w:val="7F080287"/>
    <w:rsid w:val="7F0864D9"/>
    <w:rsid w:val="7F0F1615"/>
    <w:rsid w:val="7F0F7867"/>
    <w:rsid w:val="7F10538E"/>
    <w:rsid w:val="7F1255AA"/>
    <w:rsid w:val="7F141322"/>
    <w:rsid w:val="7F143BEC"/>
    <w:rsid w:val="7F166E48"/>
    <w:rsid w:val="7F1840BB"/>
    <w:rsid w:val="7F1906E6"/>
    <w:rsid w:val="7F1C1F84"/>
    <w:rsid w:val="7F1D01D6"/>
    <w:rsid w:val="7F1E3F4E"/>
    <w:rsid w:val="7F1E5CFC"/>
    <w:rsid w:val="7F21759B"/>
    <w:rsid w:val="7F233313"/>
    <w:rsid w:val="7F250E39"/>
    <w:rsid w:val="7F25708B"/>
    <w:rsid w:val="7F272E03"/>
    <w:rsid w:val="7F2A28F3"/>
    <w:rsid w:val="7F2F3A66"/>
    <w:rsid w:val="7F315A30"/>
    <w:rsid w:val="7F361298"/>
    <w:rsid w:val="7F370B6C"/>
    <w:rsid w:val="7F376DBE"/>
    <w:rsid w:val="7F392B36"/>
    <w:rsid w:val="7F3B065C"/>
    <w:rsid w:val="7F3E1EFB"/>
    <w:rsid w:val="7F402117"/>
    <w:rsid w:val="7F460DAF"/>
    <w:rsid w:val="7F475253"/>
    <w:rsid w:val="7F47533B"/>
    <w:rsid w:val="7F480FCB"/>
    <w:rsid w:val="7F4A6AF1"/>
    <w:rsid w:val="7F4A7735"/>
    <w:rsid w:val="7F4C4618"/>
    <w:rsid w:val="7F4D0390"/>
    <w:rsid w:val="7F4E65E2"/>
    <w:rsid w:val="7F5114BE"/>
    <w:rsid w:val="7F511C2E"/>
    <w:rsid w:val="7F54171E"/>
    <w:rsid w:val="7F564C92"/>
    <w:rsid w:val="7F565496"/>
    <w:rsid w:val="7F5931D8"/>
    <w:rsid w:val="7F5D4A77"/>
    <w:rsid w:val="7F5E259D"/>
    <w:rsid w:val="7F5F07EF"/>
    <w:rsid w:val="7F631961"/>
    <w:rsid w:val="7F651B7D"/>
    <w:rsid w:val="7F6556D9"/>
    <w:rsid w:val="7F6A37A6"/>
    <w:rsid w:val="7F6F0306"/>
    <w:rsid w:val="7F6F47AA"/>
    <w:rsid w:val="7F6F4EEF"/>
    <w:rsid w:val="7F715AF2"/>
    <w:rsid w:val="7F774919"/>
    <w:rsid w:val="7F78365F"/>
    <w:rsid w:val="7F791185"/>
    <w:rsid w:val="7F792F33"/>
    <w:rsid w:val="7F7D2A23"/>
    <w:rsid w:val="7F7D6EC7"/>
    <w:rsid w:val="7F802513"/>
    <w:rsid w:val="7F853FCE"/>
    <w:rsid w:val="7F857B2A"/>
    <w:rsid w:val="7F871AF4"/>
    <w:rsid w:val="7F886E69"/>
    <w:rsid w:val="7F89586C"/>
    <w:rsid w:val="7F89761A"/>
    <w:rsid w:val="7F8A5140"/>
    <w:rsid w:val="7F8C0EB8"/>
    <w:rsid w:val="7F8C56AF"/>
    <w:rsid w:val="7F8D69DE"/>
    <w:rsid w:val="7F8E06A9"/>
    <w:rsid w:val="7F8E4C30"/>
    <w:rsid w:val="7F8F2756"/>
    <w:rsid w:val="7F8F6BFA"/>
    <w:rsid w:val="7F912972"/>
    <w:rsid w:val="7F9145F0"/>
    <w:rsid w:val="7F923FF5"/>
    <w:rsid w:val="7F930498"/>
    <w:rsid w:val="7F945FBF"/>
    <w:rsid w:val="7F9727C2"/>
    <w:rsid w:val="7F983D01"/>
    <w:rsid w:val="7F995383"/>
    <w:rsid w:val="7F9A1827"/>
    <w:rsid w:val="7F9B25D3"/>
    <w:rsid w:val="7F9C51A4"/>
    <w:rsid w:val="7F9D1317"/>
    <w:rsid w:val="7F9E0BEB"/>
    <w:rsid w:val="7F9E2999"/>
    <w:rsid w:val="7FA53D28"/>
    <w:rsid w:val="7FA97CBC"/>
    <w:rsid w:val="7FAA57E2"/>
    <w:rsid w:val="7FAB3A34"/>
    <w:rsid w:val="7FAC50B6"/>
    <w:rsid w:val="7FAF4BA7"/>
    <w:rsid w:val="7FB15581"/>
    <w:rsid w:val="7FB15F3A"/>
    <w:rsid w:val="7FB16B71"/>
    <w:rsid w:val="7FB65F35"/>
    <w:rsid w:val="7FB977D3"/>
    <w:rsid w:val="7FBB79EF"/>
    <w:rsid w:val="7FBC5F9D"/>
    <w:rsid w:val="7FBD5515"/>
    <w:rsid w:val="7FC15A2F"/>
    <w:rsid w:val="7FC40652"/>
    <w:rsid w:val="7FC5261C"/>
    <w:rsid w:val="7FC56178"/>
    <w:rsid w:val="7FC70142"/>
    <w:rsid w:val="7FC9210C"/>
    <w:rsid w:val="7FC95C68"/>
    <w:rsid w:val="7FCE14D1"/>
    <w:rsid w:val="7FCE327F"/>
    <w:rsid w:val="7FD0349B"/>
    <w:rsid w:val="7FD10FC1"/>
    <w:rsid w:val="7FD30895"/>
    <w:rsid w:val="7FD4460D"/>
    <w:rsid w:val="7FD50AB1"/>
    <w:rsid w:val="7FD73AEA"/>
    <w:rsid w:val="7FD8234F"/>
    <w:rsid w:val="7FD91C23"/>
    <w:rsid w:val="7FDA60C7"/>
    <w:rsid w:val="7FDA7E75"/>
    <w:rsid w:val="7FDB599C"/>
    <w:rsid w:val="7FDD7966"/>
    <w:rsid w:val="7FE231CE"/>
    <w:rsid w:val="7FE24F7C"/>
    <w:rsid w:val="7FE26D2A"/>
    <w:rsid w:val="7FE405C7"/>
    <w:rsid w:val="7FE5681A"/>
    <w:rsid w:val="7FE707E4"/>
    <w:rsid w:val="7FE74340"/>
    <w:rsid w:val="7FEA3E31"/>
    <w:rsid w:val="7FEC09EB"/>
    <w:rsid w:val="7FEC5DFB"/>
    <w:rsid w:val="7FED1E7B"/>
    <w:rsid w:val="7FEE56CF"/>
    <w:rsid w:val="7FF133CD"/>
    <w:rsid w:val="7FF13411"/>
    <w:rsid w:val="7FF151BF"/>
    <w:rsid w:val="7FF32CE5"/>
    <w:rsid w:val="7FF37189"/>
    <w:rsid w:val="7FF54CAF"/>
    <w:rsid w:val="7FF56A5D"/>
    <w:rsid w:val="7FF627D5"/>
    <w:rsid w:val="7FF64583"/>
    <w:rsid w:val="7FFC4290"/>
    <w:rsid w:val="7FFD1DB6"/>
    <w:rsid w:val="7FFD5912"/>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200"/>
    <w:qFormat/>
    <w:uiPriority w:val="0"/>
    <w:pPr>
      <w:widowControl/>
      <w:spacing w:line="480" w:lineRule="exact"/>
      <w:ind w:firstLine="567"/>
    </w:pPr>
    <w:rPr>
      <w:rFonts w:ascii="宋体"/>
      <w:snapToGrid w:val="0"/>
      <w:color w:val="000000"/>
      <w:kern w:val="28"/>
      <w:sz w:val="28"/>
      <w:szCs w:val="20"/>
    </w:rPr>
  </w:style>
  <w:style w:type="paragraph" w:styleId="6">
    <w:name w:val="Plain Text"/>
    <w:basedOn w:val="1"/>
    <w:next w:val="1"/>
    <w:link w:val="133"/>
    <w:qFormat/>
    <w:uiPriority w:val="0"/>
    <w:rPr>
      <w:rFonts w:ascii="宋体" w:hAnsi="Courier New" w:cs="Arial"/>
      <w:snapToGrid w:val="0"/>
      <w:szCs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7">
    <w:name w:val="caption"/>
    <w:basedOn w:val="1"/>
    <w:next w:val="1"/>
    <w:link w:val="23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9"/>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2"/>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pacing w:line="360" w:lineRule="auto"/>
      <w:ind w:left="360" w:right="238" w:hanging="360"/>
      <w:contextualSpacing/>
    </w:p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Cs w:val="21"/>
      <w:lang w:val="zh-CN"/>
    </w:rPr>
  </w:style>
  <w:style w:type="paragraph" w:styleId="25">
    <w:name w:val="Body Text First Indent"/>
    <w:basedOn w:val="24"/>
    <w:next w:val="26"/>
    <w:link w:val="324"/>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link w:val="270"/>
    <w:qFormat/>
    <w:uiPriority w:val="0"/>
    <w:pPr>
      <w:spacing w:line="480" w:lineRule="exact"/>
      <w:ind w:firstLine="480" w:firstLineChars="200"/>
    </w:pPr>
    <w:rPr>
      <w:rFonts w:ascii="宋体" w:hAnsi="宋体"/>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Cs w:val="20"/>
    </w:rPr>
  </w:style>
  <w:style w:type="paragraph" w:styleId="32">
    <w:name w:val="HTML Address"/>
    <w:basedOn w:val="1"/>
    <w:link w:val="226"/>
    <w:qFormat/>
    <w:uiPriority w:val="0"/>
    <w:pPr>
      <w:widowControl/>
      <w:adjustRightInd/>
      <w:ind w:firstLine="200" w:firstLineChars="200"/>
      <w:jc w:val="left"/>
    </w:pPr>
    <w:rPr>
      <w:rFonts w:ascii="宋体" w:hAnsi="宋体"/>
      <w:i/>
      <w:iCs/>
      <w:kern w:val="0"/>
    </w:rPr>
  </w:style>
  <w:style w:type="paragraph" w:styleId="33">
    <w:name w:val="index 4"/>
    <w:basedOn w:val="1"/>
    <w:next w:val="1"/>
    <w:unhideWhenUsed/>
    <w:qFormat/>
    <w:uiPriority w:val="99"/>
    <w:pPr>
      <w:ind w:left="600" w:leftChars="600"/>
    </w:pPr>
    <w:rPr>
      <w:rFonts w:ascii="Verdana" w:hAnsi="Verdana"/>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List Number 4"/>
    <w:basedOn w:val="1"/>
    <w:qFormat/>
    <w:uiPriority w:val="0"/>
    <w:pPr>
      <w:tabs>
        <w:tab w:val="left" w:pos="840"/>
      </w:tabs>
      <w:autoSpaceDE w:val="0"/>
      <w:autoSpaceDN w:val="0"/>
      <w:spacing w:line="360" w:lineRule="atLeast"/>
      <w:ind w:left="840" w:hanging="420"/>
    </w:pPr>
    <w:rPr>
      <w:kern w:val="0"/>
    </w:rPr>
  </w:style>
  <w:style w:type="paragraph" w:styleId="37">
    <w:name w:val="toc 8"/>
    <w:basedOn w:val="1"/>
    <w:next w:val="1"/>
    <w:qFormat/>
    <w:uiPriority w:val="0"/>
    <w:pPr>
      <w:ind w:left="2940" w:leftChars="1400"/>
    </w:pPr>
  </w:style>
  <w:style w:type="paragraph" w:styleId="38">
    <w:name w:val="Date"/>
    <w:basedOn w:val="1"/>
    <w:next w:val="1"/>
    <w:link w:val="188"/>
    <w:qFormat/>
    <w:uiPriority w:val="0"/>
    <w:pPr>
      <w:ind w:left="100" w:leftChars="2500"/>
    </w:pPr>
    <w:rPr>
      <w:rFonts w:ascii="宋体"/>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5"/>
    <w:qFormat/>
    <w:uiPriority w:val="99"/>
    <w:rPr>
      <w:sz w:val="18"/>
      <w:szCs w:val="18"/>
    </w:rPr>
  </w:style>
  <w:style w:type="paragraph" w:styleId="42">
    <w:name w:val="footer"/>
    <w:basedOn w:val="1"/>
    <w:link w:val="386"/>
    <w:qFormat/>
    <w:uiPriority w:val="99"/>
    <w:pPr>
      <w:tabs>
        <w:tab w:val="center" w:pos="4153"/>
        <w:tab w:val="right" w:pos="8306"/>
      </w:tabs>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Cs w:val="20"/>
    </w:rPr>
  </w:style>
  <w:style w:type="paragraph" w:styleId="49">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Cs w:val="20"/>
    </w:rPr>
  </w:style>
  <w:style w:type="paragraph" w:styleId="51">
    <w:name w:val="List"/>
    <w:basedOn w:val="1"/>
    <w:qFormat/>
    <w:uiPriority w:val="0"/>
    <w:pPr>
      <w:ind w:left="200" w:hanging="200" w:hangingChars="200"/>
    </w:pPr>
  </w:style>
  <w:style w:type="paragraph" w:styleId="52">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link w:val="290"/>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20"/>
    <w:next w:val="20"/>
    <w:link w:val="105"/>
    <w:qFormat/>
    <w:uiPriority w:val="0"/>
    <w:rPr>
      <w:b/>
      <w:bCs/>
    </w:rPr>
  </w:style>
  <w:style w:type="paragraph" w:styleId="62">
    <w:name w:val="Body Text First Indent 2"/>
    <w:basedOn w:val="27"/>
    <w:link w:val="129"/>
    <w:qFormat/>
    <w:uiPriority w:val="0"/>
    <w:pPr>
      <w:adjustRightInd/>
      <w:spacing w:after="120" w:line="240" w:lineRule="auto"/>
      <w:ind w:left="420" w:leftChars="200" w:firstLine="210"/>
    </w:pPr>
    <w:rPr>
      <w:sz w:val="21"/>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Indent1"/>
    <w:basedOn w:val="1"/>
    <w:qFormat/>
    <w:uiPriority w:val="0"/>
    <w:pPr>
      <w:ind w:firstLine="420"/>
    </w:pPr>
  </w:style>
  <w:style w:type="paragraph" w:customStyle="1" w:styleId="81">
    <w:name w:val="Default"/>
    <w:next w:val="82"/>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4">
    <w:name w:val="标题 2 字符"/>
    <w:qFormat/>
    <w:uiPriority w:val="1"/>
    <w:rPr>
      <w:rFonts w:ascii="仿宋_GB2312" w:hAnsi="Times New Roman" w:eastAsia="仿宋_GB2312" w:cs="Times New Roman"/>
      <w:b/>
      <w:kern w:val="2"/>
      <w:sz w:val="24"/>
      <w:lang w:val="zh-CN"/>
    </w:rPr>
  </w:style>
  <w:style w:type="paragraph" w:styleId="85">
    <w:name w:val="List Paragraph"/>
    <w:basedOn w:val="1"/>
    <w:next w:val="1"/>
    <w:qFormat/>
    <w:uiPriority w:val="99"/>
    <w:pPr>
      <w:spacing w:line="360" w:lineRule="auto"/>
      <w:ind w:firstLine="200" w:firstLineChars="200"/>
    </w:pPr>
    <w:rPr>
      <w:rFonts w:eastAsia="楷体_GB2312" w:cs="Lucida Sans"/>
    </w:rPr>
  </w:style>
  <w:style w:type="character" w:customStyle="1" w:styleId="86">
    <w:name w:val="正文缩进 字符"/>
    <w:qFormat/>
    <w:uiPriority w:val="0"/>
    <w:rPr>
      <w:rFonts w:ascii="宋体" w:eastAsia="宋体"/>
      <w:snapToGrid w:val="0"/>
      <w:color w:val="000000"/>
      <w:kern w:val="28"/>
      <w:sz w:val="28"/>
      <w:lang w:val="en-US" w:eastAsia="zh-CN" w:bidi="ar-SA"/>
    </w:rPr>
  </w:style>
  <w:style w:type="character" w:customStyle="1" w:styleId="87">
    <w:name w:val="标题 3 字符"/>
    <w:qFormat/>
    <w:uiPriority w:val="9"/>
    <w:rPr>
      <w:b/>
      <w:bCs/>
      <w:kern w:val="2"/>
      <w:sz w:val="32"/>
      <w:szCs w:val="32"/>
    </w:rPr>
  </w:style>
  <w:style w:type="paragraph" w:customStyle="1" w:styleId="88">
    <w:name w:val="样式6"/>
    <w:basedOn w:val="6"/>
    <w:next w:val="24"/>
    <w:qFormat/>
    <w:uiPriority w:val="0"/>
    <w:pPr>
      <w:spacing w:line="460" w:lineRule="exact"/>
      <w:outlineLvl w:val="2"/>
    </w:pPr>
    <w:rPr>
      <w:rFonts w:ascii="仿宋_GB2312" w:hAnsi="宋体" w:eastAsia="仿宋_GB2312"/>
      <w:b/>
      <w:bCs/>
      <w:szCs w:val="24"/>
    </w:rPr>
  </w:style>
  <w:style w:type="character" w:customStyle="1" w:styleId="89">
    <w:name w:val="标题 1 字符"/>
    <w:qFormat/>
    <w:uiPriority w:val="9"/>
    <w:rPr>
      <w:rFonts w:ascii="Arial" w:hAnsi="Arial" w:eastAsia="黑体" w:cs="Arial"/>
      <w:b/>
      <w:bCs/>
      <w:snapToGrid w:val="0"/>
      <w:kern w:val="44"/>
      <w:sz w:val="44"/>
      <w:szCs w:val="44"/>
    </w:rPr>
  </w:style>
  <w:style w:type="character" w:customStyle="1" w:styleId="90">
    <w:name w:val="标题 1 Char"/>
    <w:link w:val="3"/>
    <w:qFormat/>
    <w:uiPriority w:val="9"/>
    <w:rPr>
      <w:b/>
      <w:bCs/>
      <w:kern w:val="44"/>
      <w:sz w:val="44"/>
      <w:szCs w:val="44"/>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pacing w:line="360" w:lineRule="auto"/>
      <w:ind w:firstLine="482"/>
      <w:jc w:val="left"/>
    </w:pPr>
    <w:rPr>
      <w:rFonts w:ascii="宋体" w:hAnsi="宋体"/>
      <w:kern w:val="0"/>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Char1"/>
    <w:link w:val="61"/>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2"/>
    <w:qFormat/>
    <w:uiPriority w:val="0"/>
    <w:rPr>
      <w:rFonts w:ascii="宋体" w:hAnsi="宋体"/>
      <w:kern w:val="2"/>
      <w:sz w:val="21"/>
      <w:szCs w:val="24"/>
    </w:rPr>
  </w:style>
  <w:style w:type="character" w:customStyle="1" w:styleId="130">
    <w:name w:val="font11"/>
    <w:basedOn w:val="70"/>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0"/>
    <w:qFormat/>
    <w:uiPriority w:val="0"/>
    <w:rPr>
      <w:rFonts w:ascii="Arial" w:hAnsi="Arial" w:eastAsia="黑体" w:cs="Arial"/>
      <w:snapToGrid w:val="0"/>
      <w:kern w:val="0"/>
      <w:szCs w:val="21"/>
    </w:rPr>
  </w:style>
  <w:style w:type="character" w:customStyle="1" w:styleId="133">
    <w:name w:val="纯文本 Char"/>
    <w:link w:val="6"/>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Cs w:val="20"/>
    </w:rPr>
  </w:style>
  <w:style w:type="character" w:customStyle="1" w:styleId="140">
    <w:name w:val="Char Char24"/>
    <w:qFormat/>
    <w:uiPriority w:val="6"/>
    <w:rPr>
      <w:kern w:val="1"/>
      <w:sz w:val="21"/>
    </w:rPr>
  </w:style>
  <w:style w:type="character" w:customStyle="1" w:styleId="141">
    <w:name w:val="副标题 Char"/>
    <w:link w:val="49"/>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9"/>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99"/>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2"/>
    <w:link w:val="177"/>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38"/>
    <w:qFormat/>
    <w:uiPriority w:val="0"/>
    <w:rPr>
      <w:rFonts w:ascii="宋体"/>
      <w:kern w:val="2"/>
      <w:sz w:val="24"/>
      <w:szCs w:val="21"/>
      <w:lang w:val="zh-CN"/>
    </w:rPr>
  </w:style>
  <w:style w:type="character" w:customStyle="1" w:styleId="189">
    <w:name w:val="标题 9 Char"/>
    <w:link w:val="12"/>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41"/>
    <w:qFormat/>
    <w:uiPriority w:val="99"/>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rPr>
  </w:style>
  <w:style w:type="character" w:customStyle="1" w:styleId="200">
    <w:name w:val="正文缩进 Char2"/>
    <w:link w:val="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99"/>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19"/>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0"/>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Char"/>
    <w:link w:val="32"/>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7"/>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17"/>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81"/>
    <w:qFormat/>
    <w:uiPriority w:val="0"/>
    <w:rPr>
      <w:rFonts w:ascii="仿宋_GB2312"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pacing w:line="360" w:lineRule="auto"/>
      <w:ind w:firstLine="480" w:firstLineChars="200"/>
    </w:pPr>
    <w:rPr>
      <w:rFonts w:ascii="宋体" w:hAnsi="宋体"/>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5"/>
    <w:link w:val="262"/>
    <w:qFormat/>
    <w:uiPriority w:val="0"/>
    <w:pPr>
      <w:widowControl/>
      <w:adjustRightInd/>
      <w:spacing w:after="200" w:line="360" w:lineRule="auto"/>
      <w:ind w:left="720" w:firstLine="200" w:firstLineChars="200"/>
      <w:jc w:val="left"/>
    </w:pPr>
    <w:rPr>
      <w:kern w:val="0"/>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7"/>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0"/>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8"/>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1"/>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0"/>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70"/>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99"/>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pacing w:afterLines="50"/>
      <w:ind w:firstLine="200" w:firstLineChars="200"/>
    </w:pPr>
    <w:rPr>
      <w:kern w:val="0"/>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qFormat/>
    <w:uiPriority w:val="0"/>
    <w:pPr>
      <w:tabs>
        <w:tab w:val="left" w:pos="360"/>
      </w:tabs>
    </w:pPr>
    <w:rPr>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Cs w:val="20"/>
    </w:rPr>
  </w:style>
  <w:style w:type="paragraph" w:customStyle="1" w:styleId="468">
    <w:name w:val="Test2"/>
    <w:basedOn w:val="2"/>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2">
    <w:name w:val="Char Char Char"/>
    <w:basedOn w:val="1"/>
    <w:qFormat/>
    <w:uiPriority w:val="0"/>
    <w:rPr>
      <w:rFonts w:ascii="Tahoma" w:hAnsi="Tahoma"/>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9">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pacing w:line="0" w:lineRule="atLeast"/>
      <w:ind w:firstLine="200" w:firstLineChars="200"/>
      <w:jc w:val="center"/>
    </w:pPr>
    <w:rPr>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pacing w:line="300" w:lineRule="auto"/>
    </w:pPr>
    <w:rPr>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Cs w:val="20"/>
    </w:rPr>
  </w:style>
  <w:style w:type="paragraph" w:customStyle="1" w:styleId="515">
    <w:name w:val="列出段落5"/>
    <w:basedOn w:val="1"/>
    <w:qFormat/>
    <w:uiPriority w:val="0"/>
    <w:pPr>
      <w:spacing w:line="360" w:lineRule="auto"/>
      <w:ind w:firstLine="200" w:firstLineChars="200"/>
    </w:pPr>
    <w:rPr>
      <w:rFonts w:eastAsia="楷体_GB2312" w:cs="Lucida Sans"/>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Cs w:val="20"/>
    </w:rPr>
  </w:style>
  <w:style w:type="paragraph" w:customStyle="1" w:styleId="529">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1"/>
    <w:next w:val="81"/>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1"/>
    <w:next w:val="81"/>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rPr>
  </w:style>
  <w:style w:type="paragraph" w:customStyle="1" w:styleId="562">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Cs w:val="20"/>
    </w:rPr>
  </w:style>
  <w:style w:type="paragraph" w:customStyle="1" w:styleId="586">
    <w:name w:val="标题五"/>
    <w:basedOn w:val="1"/>
    <w:qFormat/>
    <w:uiPriority w:val="0"/>
    <w:pPr>
      <w:adjustRightInd/>
      <w:spacing w:beforeLines="50" w:line="360" w:lineRule="auto"/>
    </w:pPr>
    <w:rPr>
      <w:b/>
    </w:rPr>
  </w:style>
  <w:style w:type="paragraph" w:customStyle="1" w:styleId="587">
    <w:name w:val="Char Char1101"/>
    <w:basedOn w:val="1"/>
    <w:qFormat/>
    <w:uiPriority w:val="0"/>
    <w:pPr>
      <w:spacing w:line="360" w:lineRule="auto"/>
    </w:pPr>
    <w:rPr>
      <w:rFonts w:ascii="Tahoma" w:hAnsi="Tahoma"/>
      <w:szCs w:val="20"/>
    </w:rPr>
  </w:style>
  <w:style w:type="paragraph" w:customStyle="1" w:styleId="588">
    <w:name w:val="Char Char Char Char Char Char Char Char1"/>
    <w:basedOn w:val="1"/>
    <w:qFormat/>
    <w:uiPriority w:val="0"/>
    <w:pPr>
      <w:tabs>
        <w:tab w:val="left" w:pos="360"/>
      </w:tabs>
    </w:pPr>
    <w:rPr>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pacing w:before="120" w:after="120" w:line="360" w:lineRule="auto"/>
    </w:pPr>
    <w:rPr>
      <w:rFonts w:ascii="宋体"/>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Cs w:val="20"/>
    </w:rPr>
  </w:style>
  <w:style w:type="paragraph" w:customStyle="1" w:styleId="605">
    <w:name w:val="正文文字表格居中"/>
    <w:basedOn w:val="1"/>
    <w:next w:val="57"/>
    <w:qFormat/>
    <w:uiPriority w:val="0"/>
    <w:pPr>
      <w:spacing w:line="360" w:lineRule="auto"/>
    </w:pPr>
    <w:rPr>
      <w:rFonts w:ascii="宋体"/>
      <w:b/>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rPr>
  </w:style>
  <w:style w:type="paragraph" w:customStyle="1" w:styleId="614">
    <w:name w:val="样式 标题 3标题 3 Char第二层条h33Bold Headbh章标题1小标题level_3PIM 3..."/>
    <w:basedOn w:val="4"/>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Cs w:val="20"/>
    </w:rPr>
  </w:style>
  <w:style w:type="paragraph" w:customStyle="1" w:styleId="629">
    <w:name w:val="表格"/>
    <w:basedOn w:val="1"/>
    <w:qFormat/>
    <w:uiPriority w:val="0"/>
    <w:pPr>
      <w:ind w:firstLine="42" w:firstLineChars="21"/>
    </w:pPr>
    <w:rPr>
      <w:rFonts w:ascii="宋体" w:hAnsi="宋体"/>
      <w:kern w:val="0"/>
      <w:sz w:val="20"/>
      <w:szCs w:val="20"/>
    </w:rPr>
  </w:style>
  <w:style w:type="paragraph" w:customStyle="1" w:styleId="630">
    <w:name w:val="标书标题4"/>
    <w:basedOn w:val="7"/>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Cs w:val="20"/>
    </w:rPr>
  </w:style>
  <w:style w:type="paragraph" w:customStyle="1" w:styleId="647">
    <w:name w:val="Char1 Char Char Char1"/>
    <w:basedOn w:val="1"/>
    <w:qFormat/>
    <w:uiPriority w:val="0"/>
    <w:pPr>
      <w:adjustRightInd/>
      <w:ind w:firstLine="200" w:firstLineChars="200"/>
    </w:pPr>
    <w:rPr>
      <w:rFonts w:ascii="Tahoma" w:hAnsi="Tahoma"/>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Cs w:val="20"/>
    </w:rPr>
  </w:style>
  <w:style w:type="paragraph" w:customStyle="1" w:styleId="655">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qFormat/>
    <w:uiPriority w:val="6"/>
    <w:pPr>
      <w:widowControl/>
      <w:adjustRightInd/>
      <w:ind w:left="720" w:hanging="720"/>
    </w:pPr>
    <w:rPr>
      <w:color w:val="000000"/>
      <w:kern w:val="0"/>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3">
    <w:name w:val="2级标题"/>
    <w:basedOn w:val="674"/>
    <w:qFormat/>
    <w:uiPriority w:val="0"/>
    <w:pPr>
      <w:jc w:val="left"/>
      <w:outlineLvl w:val="1"/>
    </w:pPr>
    <w:rPr>
      <w:rFonts w:ascii="Times New Roman" w:hAnsi="Times New Roman"/>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pacing w:after="120" w:line="360" w:lineRule="auto"/>
      <w:ind w:left="420" w:leftChars="200" w:firstLine="480" w:firstLineChars="200"/>
    </w:pPr>
    <w:rPr>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3">
    <w:name w:val="4"/>
    <w:basedOn w:val="1"/>
    <w:next w:val="39"/>
    <w:qFormat/>
    <w:uiPriority w:val="0"/>
    <w:pPr>
      <w:spacing w:after="120" w:line="480" w:lineRule="auto"/>
      <w:ind w:left="420" w:leftChars="200"/>
    </w:pPr>
    <w:rPr>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4">
    <w:name w:val="Char Char Char Char Char Char Char Char Char Char Char1 Char"/>
    <w:basedOn w:val="1"/>
    <w:qFormat/>
    <w:uiPriority w:val="0"/>
    <w:pPr>
      <w:adjustRightInd/>
    </w:pPr>
    <w:rPr>
      <w:rFonts w:ascii="Tahoma" w:hAnsi="Tahoma"/>
    </w:rPr>
  </w:style>
  <w:style w:type="paragraph" w:customStyle="1" w:styleId="755">
    <w:name w:val="Char Char Char Char11"/>
    <w:basedOn w:val="1"/>
    <w:qFormat/>
    <w:uiPriority w:val="0"/>
    <w:rPr>
      <w:rFonts w:ascii="Tahoma" w:hAnsi="Tahoma"/>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Cs w:val="20"/>
    </w:rPr>
  </w:style>
  <w:style w:type="paragraph" w:customStyle="1" w:styleId="758">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800">
    <w:name w:val="列出段落3"/>
    <w:basedOn w:val="1"/>
    <w:qFormat/>
    <w:uiPriority w:val="34"/>
    <w:pPr>
      <w:adjustRightInd/>
      <w:spacing w:line="360" w:lineRule="auto"/>
      <w:ind w:firstLine="420" w:firstLineChars="200"/>
    </w:pPr>
    <w:rPr>
      <w:rFonts w:ascii="Calibri" w:hAnsi="Calibri"/>
      <w:szCs w:val="22"/>
    </w:rPr>
  </w:style>
  <w:style w:type="paragraph" w:customStyle="1" w:styleId="801">
    <w:name w:val="首行缩进"/>
    <w:basedOn w:val="1"/>
    <w:qFormat/>
    <w:uiPriority w:val="0"/>
    <w:pPr>
      <w:spacing w:line="360" w:lineRule="auto"/>
      <w:ind w:firstLine="480" w:firstLineChars="200"/>
    </w:pPr>
    <w:rPr>
      <w:rFonts w:ascii="宋体"/>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3">
    <w:name w:val="单元格左对齐"/>
    <w:basedOn w:val="1"/>
    <w:qFormat/>
    <w:uiPriority w:val="0"/>
    <w:pPr>
      <w:adjustRightInd/>
      <w:spacing w:line="360" w:lineRule="auto"/>
    </w:p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Cs w:val="20"/>
    </w:rPr>
  </w:style>
  <w:style w:type="paragraph" w:customStyle="1" w:styleId="840">
    <w:name w:val="Char Char Char Char Char Char Char Char Char Char Char Char1 Char"/>
    <w:basedOn w:val="1"/>
    <w:qFormat/>
    <w:uiPriority w:val="0"/>
    <w:rPr>
      <w:rFonts w:ascii="Tahoma" w:hAnsi="Tahoma" w:cs="仿宋_GB2312"/>
      <w:szCs w:val="20"/>
    </w:rPr>
  </w:style>
  <w:style w:type="paragraph" w:customStyle="1" w:styleId="841">
    <w:name w:val="正文1"/>
    <w:basedOn w:val="35"/>
    <w:qFormat/>
    <w:uiPriority w:val="0"/>
    <w:pPr>
      <w:ind w:left="0" w:leftChars="0" w:firstLine="480" w:firstLineChars="200"/>
    </w:pPr>
    <w:rPr>
      <w:rFonts w:ascii="仿宋_GB2312" w:hAnsi="Courier New" w:eastAsia="仿宋_GB2312"/>
      <w:kern w:val="28"/>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4">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rPr>
  </w:style>
  <w:style w:type="paragraph" w:customStyle="1" w:styleId="864">
    <w:name w:val="Char Char110"/>
    <w:basedOn w:val="1"/>
    <w:qFormat/>
    <w:uiPriority w:val="6"/>
    <w:pPr>
      <w:spacing w:line="360" w:lineRule="auto"/>
    </w:pPr>
    <w:rPr>
      <w:rFonts w:ascii="Tahoma" w:hAnsi="Tahoma"/>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1">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Cs w:val="20"/>
    </w:rPr>
  </w:style>
  <w:style w:type="paragraph" w:customStyle="1" w:styleId="874">
    <w:name w:val="_Style 12"/>
    <w:basedOn w:val="19"/>
    <w:qFormat/>
    <w:uiPriority w:val="0"/>
    <w:pPr>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6">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7">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4"/>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85"/>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bn"/>
    <w:basedOn w:val="1"/>
    <w:qFormat/>
    <w:uiPriority w:val="0"/>
    <w:pPr>
      <w:topLinePunct/>
      <w:jc w:val="center"/>
    </w:pPr>
    <w:rPr>
      <w:rFonts w:cs="宋体"/>
      <w:sz w:val="18"/>
      <w:szCs w:val="20"/>
    </w:rPr>
  </w:style>
  <w:style w:type="paragraph" w:customStyle="1" w:styleId="968">
    <w:name w:val="Normal_0"/>
    <w:qFormat/>
    <w:uiPriority w:val="0"/>
    <w:rPr>
      <w:rFonts w:ascii="Times New Roman" w:hAnsi="Times New Roman" w:eastAsia="Times New Roman" w:cs="Times New Roman"/>
      <w:sz w:val="24"/>
      <w:szCs w:val="24"/>
      <w:lang w:val="en-US" w:eastAsia="zh-CN" w:bidi="ar-SA"/>
    </w:rPr>
  </w:style>
  <w:style w:type="paragraph" w:customStyle="1" w:styleId="96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0">
    <w:name w:val="列出段落_0"/>
    <w:basedOn w:val="971"/>
    <w:qFormat/>
    <w:uiPriority w:val="34"/>
    <w:pPr>
      <w:ind w:firstLine="420" w:firstLineChars="200"/>
    </w:pPr>
  </w:style>
  <w:style w:type="paragraph" w:customStyle="1" w:styleId="971">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2">
    <w:name w:val="[Normal]"/>
    <w:qFormat/>
    <w:uiPriority w:val="0"/>
    <w:rPr>
      <w:rFonts w:ascii="宋体" w:hAnsi="宋体" w:eastAsia="宋体" w:cs="Times New Roman"/>
      <w:sz w:val="24"/>
      <w:lang w:val="zh-CN" w:eastAsia="zh-CN" w:bidi="ar-SA"/>
    </w:rPr>
  </w:style>
  <w:style w:type="paragraph" w:customStyle="1" w:styleId="973">
    <w:name w:val="修订5"/>
    <w:hidden/>
    <w:unhideWhenUsed/>
    <w:qFormat/>
    <w:uiPriority w:val="99"/>
    <w:rPr>
      <w:rFonts w:ascii="Times New Roman" w:hAnsi="Times New Roman" w:eastAsia="仿宋" w:cs="Times New Roman"/>
      <w:kern w:val="2"/>
      <w:sz w:val="24"/>
      <w:szCs w:val="24"/>
      <w:lang w:val="en-US" w:eastAsia="zh-CN" w:bidi="ar-SA"/>
    </w:rPr>
  </w:style>
  <w:style w:type="paragraph" w:customStyle="1" w:styleId="974">
    <w:name w:val="修订6"/>
    <w:hidden/>
    <w:unhideWhenUsed/>
    <w:qFormat/>
    <w:uiPriority w:val="99"/>
    <w:rPr>
      <w:rFonts w:ascii="Times New Roman" w:hAnsi="Times New Roman" w:eastAsia="仿宋" w:cs="Times New Roman"/>
      <w:kern w:val="2"/>
      <w:sz w:val="24"/>
      <w:szCs w:val="24"/>
      <w:lang w:val="en-US" w:eastAsia="zh-CN" w:bidi="ar-SA"/>
    </w:rPr>
  </w:style>
  <w:style w:type="paragraph" w:customStyle="1" w:styleId="975">
    <w:name w:val="修订7"/>
    <w:hidden/>
    <w:unhideWhenUsed/>
    <w:qFormat/>
    <w:uiPriority w:val="99"/>
    <w:rPr>
      <w:rFonts w:ascii="Times New Roman" w:hAnsi="Times New Roman" w:eastAsia="仿宋" w:cs="Times New Roman"/>
      <w:kern w:val="2"/>
      <w:sz w:val="24"/>
      <w:szCs w:val="24"/>
      <w:lang w:val="en-US" w:eastAsia="zh-CN" w:bidi="ar-SA"/>
    </w:rPr>
  </w:style>
  <w:style w:type="paragraph" w:customStyle="1" w:styleId="976">
    <w:name w:val="修订8"/>
    <w:hidden/>
    <w:unhideWhenUsed/>
    <w:qFormat/>
    <w:uiPriority w:val="99"/>
    <w:rPr>
      <w:rFonts w:ascii="Times New Roman" w:hAnsi="Times New Roman" w:eastAsia="仿宋" w:cs="Times New Roman"/>
      <w:kern w:val="2"/>
      <w:sz w:val="24"/>
      <w:szCs w:val="24"/>
      <w:lang w:val="en-US" w:eastAsia="zh-CN" w:bidi="ar-SA"/>
    </w:rPr>
  </w:style>
  <w:style w:type="paragraph" w:customStyle="1" w:styleId="977">
    <w:name w:val="修订9"/>
    <w:hidden/>
    <w:semiHidden/>
    <w:qFormat/>
    <w:uiPriority w:val="99"/>
    <w:rPr>
      <w:rFonts w:ascii="Times New Roman" w:hAnsi="Times New Roman" w:eastAsia="仿宋" w:cs="Times New Roman"/>
      <w:kern w:val="2"/>
      <w:sz w:val="24"/>
      <w:szCs w:val="24"/>
      <w:lang w:val="en-US" w:eastAsia="zh-CN" w:bidi="ar-SA"/>
    </w:rPr>
  </w:style>
  <w:style w:type="paragraph" w:customStyle="1" w:styleId="978">
    <w:name w:val="修订10"/>
    <w:hidden/>
    <w:semiHidden/>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D395D-340A-420A-9E02-F406203390C9}">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40938</Words>
  <Characters>43068</Characters>
  <Lines>328</Lines>
  <Paragraphs>92</Paragraphs>
  <TotalTime>53</TotalTime>
  <ScaleCrop>false</ScaleCrop>
  <LinksUpToDate>false</LinksUpToDate>
  <CharactersWithSpaces>44041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2024-07-23T06:50:00Z</dcterms:created>
  <dc:creator>玥</dc:creator>
  <cp:lastModifiedBy>Delete</cp:lastModifiedBy>
  <cp:lastPrinted>2024-04-17T01:49:00Z</cp:lastPrinted>
  <dcterms:modified xsi:type="dcterms:W3CDTF">2024-07-29T08:21:41Z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157A432EE1464A509AFC4FB9CDD0DBF5_13</vt:lpwstr>
  </property>
</Properties>
</file>