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D36BF">
      <w:pPr>
        <w:spacing w:line="360" w:lineRule="auto"/>
        <w:jc w:val="center"/>
        <w:rPr>
          <w:rFonts w:hint="eastAsia" w:ascii="仿宋" w:hAnsi="仿宋" w:eastAsia="仿宋" w:cs="仿宋"/>
          <w:b/>
          <w:color w:val="auto"/>
          <w:sz w:val="24"/>
          <w:highlight w:val="none"/>
        </w:rPr>
      </w:pPr>
    </w:p>
    <w:p w14:paraId="38988A10">
      <w:pPr>
        <w:spacing w:line="360" w:lineRule="auto"/>
        <w:jc w:val="center"/>
        <w:rPr>
          <w:rFonts w:hint="eastAsia" w:ascii="仿宋" w:hAnsi="仿宋" w:eastAsia="仿宋" w:cs="仿宋"/>
          <w:b/>
          <w:color w:val="auto"/>
          <w:sz w:val="44"/>
          <w:szCs w:val="44"/>
          <w:highlight w:val="none"/>
        </w:rPr>
      </w:pPr>
    </w:p>
    <w:p w14:paraId="68701C3D">
      <w:pPr>
        <w:adjustRightInd/>
        <w:spacing w:line="360" w:lineRule="auto"/>
        <w:jc w:val="center"/>
        <w:rPr>
          <w:rFonts w:hint="eastAsia"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lang w:eastAsia="zh-CN"/>
        </w:rPr>
        <w:t>转塘街道2025年保安服务采购项目</w:t>
      </w:r>
    </w:p>
    <w:p w14:paraId="61925774">
      <w:pPr>
        <w:adjustRightInd/>
        <w:spacing w:line="360" w:lineRule="auto"/>
        <w:jc w:val="center"/>
        <w:rPr>
          <w:rFonts w:hint="eastAsia" w:ascii="仿宋" w:hAnsi="仿宋" w:eastAsia="仿宋" w:cs="仿宋"/>
          <w:b/>
          <w:bCs/>
          <w:color w:val="auto"/>
          <w:sz w:val="52"/>
          <w:szCs w:val="52"/>
          <w:highlight w:val="none"/>
        </w:rPr>
      </w:pPr>
    </w:p>
    <w:p w14:paraId="55416A8C">
      <w:pPr>
        <w:adjustRightInd/>
        <w:spacing w:line="360" w:lineRule="auto"/>
        <w:jc w:val="center"/>
        <w:rPr>
          <w:rFonts w:hint="eastAsia"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t xml:space="preserve">招标文件 </w:t>
      </w:r>
    </w:p>
    <w:p w14:paraId="61C19D99">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691F1ECC">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26DE2CF0">
      <w:pPr>
        <w:snapToGrid w:val="0"/>
        <w:spacing w:line="360" w:lineRule="auto"/>
        <w:jc w:val="center"/>
        <w:rPr>
          <w:rFonts w:hint="eastAsia" w:ascii="仿宋" w:hAnsi="仿宋" w:eastAsia="仿宋" w:cs="仿宋"/>
          <w:color w:val="auto"/>
          <w:sz w:val="30"/>
          <w:szCs w:val="30"/>
          <w:highlight w:val="none"/>
        </w:rPr>
      </w:pPr>
    </w:p>
    <w:p w14:paraId="62890BC8">
      <w:pPr>
        <w:snapToGrid w:val="0"/>
        <w:spacing w:line="360" w:lineRule="auto"/>
        <w:jc w:val="center"/>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val="en-US" w:eastAsia="zh-CN"/>
        </w:rPr>
        <w:t>ZTJD-ZJHY-20241225</w:t>
      </w:r>
    </w:p>
    <w:p w14:paraId="496FC72B">
      <w:pPr>
        <w:adjustRightInd/>
        <w:spacing w:line="360" w:lineRule="auto"/>
        <w:rPr>
          <w:rFonts w:hint="eastAsia" w:ascii="仿宋" w:hAnsi="仿宋" w:eastAsia="仿宋" w:cs="仿宋"/>
          <w:color w:val="auto"/>
          <w:sz w:val="28"/>
          <w:szCs w:val="20"/>
          <w:highlight w:val="none"/>
        </w:rPr>
      </w:pPr>
    </w:p>
    <w:p w14:paraId="303D53D4">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05394402">
      <w:pPr>
        <w:pStyle w:val="13"/>
        <w:rPr>
          <w:rFonts w:hint="eastAsia" w:ascii="仿宋" w:hAnsi="仿宋" w:eastAsia="仿宋" w:cs="仿宋"/>
          <w:b/>
          <w:color w:val="auto"/>
          <w:sz w:val="44"/>
          <w:szCs w:val="44"/>
          <w:highlight w:val="none"/>
        </w:rPr>
      </w:pPr>
    </w:p>
    <w:p w14:paraId="75A35FD9">
      <w:pPr>
        <w:pStyle w:val="13"/>
        <w:rPr>
          <w:rFonts w:hint="eastAsia" w:ascii="仿宋" w:hAnsi="仿宋" w:eastAsia="仿宋" w:cs="仿宋"/>
          <w:b/>
          <w:color w:val="auto"/>
          <w:sz w:val="44"/>
          <w:szCs w:val="44"/>
          <w:highlight w:val="none"/>
        </w:rPr>
      </w:pPr>
    </w:p>
    <w:p w14:paraId="2DD3432D">
      <w:pPr>
        <w:spacing w:line="360" w:lineRule="auto"/>
        <w:jc w:val="center"/>
        <w:rPr>
          <w:rFonts w:hint="eastAsia" w:ascii="仿宋" w:hAnsi="仿宋" w:eastAsia="仿宋" w:cs="仿宋"/>
          <w:color w:val="auto"/>
          <w:sz w:val="24"/>
          <w:highlight w:val="none"/>
        </w:rPr>
      </w:pPr>
    </w:p>
    <w:tbl>
      <w:tblPr>
        <w:tblStyle w:val="14"/>
        <w:tblW w:w="0" w:type="auto"/>
        <w:tblInd w:w="837" w:type="dxa"/>
        <w:tblLayout w:type="fixed"/>
        <w:tblCellMar>
          <w:top w:w="0" w:type="dxa"/>
          <w:left w:w="108" w:type="dxa"/>
          <w:bottom w:w="0" w:type="dxa"/>
          <w:right w:w="108" w:type="dxa"/>
        </w:tblCellMar>
      </w:tblPr>
      <w:tblGrid>
        <w:gridCol w:w="2337"/>
        <w:gridCol w:w="5663"/>
      </w:tblGrid>
      <w:tr w14:paraId="76C81C7B">
        <w:tblPrEx>
          <w:tblCellMar>
            <w:top w:w="0" w:type="dxa"/>
            <w:left w:w="108" w:type="dxa"/>
            <w:bottom w:w="0" w:type="dxa"/>
            <w:right w:w="108" w:type="dxa"/>
          </w:tblCellMar>
        </w:tblPrEx>
        <w:tc>
          <w:tcPr>
            <w:tcW w:w="2337" w:type="dxa"/>
            <w:noWrap w:val="0"/>
            <w:vAlign w:val="top"/>
          </w:tcPr>
          <w:p w14:paraId="38EF3A4D">
            <w:pPr>
              <w:adjustRightIn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lang w:val="zh-CN"/>
              </w:rPr>
              <w:t>采</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zh-CN"/>
              </w:rPr>
              <w:t>购</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zh-CN"/>
              </w:rPr>
              <w:t>人：</w:t>
            </w:r>
          </w:p>
        </w:tc>
        <w:tc>
          <w:tcPr>
            <w:tcW w:w="5663" w:type="dxa"/>
            <w:noWrap w:val="0"/>
            <w:vAlign w:val="top"/>
          </w:tcPr>
          <w:p w14:paraId="3F5C3E0D">
            <w:pPr>
              <w:autoSpaceDE w:val="0"/>
              <w:autoSpaceDN w:val="0"/>
              <w:adjustRightIn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lang w:val="zh-CN"/>
              </w:rPr>
              <w:t>杭州市西湖区人民政府转塘街道办事处</w:t>
            </w:r>
          </w:p>
        </w:tc>
      </w:tr>
      <w:tr w14:paraId="5317A9C5">
        <w:tblPrEx>
          <w:tblCellMar>
            <w:top w:w="0" w:type="dxa"/>
            <w:left w:w="108" w:type="dxa"/>
            <w:bottom w:w="0" w:type="dxa"/>
            <w:right w:w="108" w:type="dxa"/>
          </w:tblCellMar>
        </w:tblPrEx>
        <w:tc>
          <w:tcPr>
            <w:tcW w:w="2337" w:type="dxa"/>
            <w:noWrap w:val="0"/>
            <w:vAlign w:val="top"/>
          </w:tcPr>
          <w:p w14:paraId="7607AFB8">
            <w:pPr>
              <w:adjustRightIn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lang w:val="zh-CN"/>
              </w:rPr>
              <w:t>采购代理机构：</w:t>
            </w:r>
          </w:p>
        </w:tc>
        <w:tc>
          <w:tcPr>
            <w:tcW w:w="5663" w:type="dxa"/>
            <w:noWrap w:val="0"/>
            <w:vAlign w:val="top"/>
          </w:tcPr>
          <w:p w14:paraId="5C86B7C1">
            <w:pPr>
              <w:autoSpaceDE w:val="0"/>
              <w:autoSpaceDN w:val="0"/>
              <w:adjustRightIn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lang w:val="zh-CN"/>
              </w:rPr>
              <w:t>浙江华耀建设咨询有限公司</w:t>
            </w:r>
          </w:p>
        </w:tc>
      </w:tr>
      <w:tr w14:paraId="2EFF02EE">
        <w:tblPrEx>
          <w:tblCellMar>
            <w:top w:w="0" w:type="dxa"/>
            <w:left w:w="108" w:type="dxa"/>
            <w:bottom w:w="0" w:type="dxa"/>
            <w:right w:w="108" w:type="dxa"/>
          </w:tblCellMar>
        </w:tblPrEx>
        <w:tc>
          <w:tcPr>
            <w:tcW w:w="2337" w:type="dxa"/>
            <w:noWrap w:val="0"/>
            <w:vAlign w:val="top"/>
          </w:tcPr>
          <w:p w14:paraId="53266A11">
            <w:pPr>
              <w:adjustRightIn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lang w:val="zh-CN"/>
              </w:rPr>
              <w:t>日</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zh-CN"/>
              </w:rPr>
              <w:t>期：</w:t>
            </w:r>
          </w:p>
        </w:tc>
        <w:tc>
          <w:tcPr>
            <w:tcW w:w="5663" w:type="dxa"/>
            <w:noWrap w:val="0"/>
            <w:vAlign w:val="top"/>
          </w:tcPr>
          <w:p w14:paraId="52E1B7FE">
            <w:pPr>
              <w:autoSpaceDE w:val="0"/>
              <w:autoSpaceDN w:val="0"/>
              <w:adjustRightIn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月</w:t>
            </w:r>
          </w:p>
        </w:tc>
      </w:tr>
    </w:tbl>
    <w:p w14:paraId="73F86700">
      <w:pPr>
        <w:pStyle w:val="20"/>
        <w:rPr>
          <w:rFonts w:hint="eastAsia" w:ascii="仿宋" w:hAnsi="仿宋" w:eastAsia="仿宋" w:cs="仿宋"/>
          <w:color w:val="auto"/>
          <w:highlight w:val="none"/>
        </w:rPr>
      </w:pPr>
    </w:p>
    <w:p w14:paraId="6D320911">
      <w:pP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br w:type="page"/>
      </w:r>
    </w:p>
    <w:p w14:paraId="7ADD9614">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2CF66104">
      <w:pPr>
        <w:spacing w:line="360" w:lineRule="auto"/>
        <w:rPr>
          <w:rFonts w:hint="eastAsia" w:ascii="仿宋" w:hAnsi="仿宋" w:eastAsia="仿宋" w:cs="仿宋"/>
          <w:color w:val="auto"/>
          <w:sz w:val="32"/>
          <w:szCs w:val="32"/>
          <w:highlight w:val="none"/>
        </w:rPr>
      </w:pPr>
    </w:p>
    <w:p w14:paraId="45412B64">
      <w:pPr>
        <w:spacing w:line="360" w:lineRule="auto"/>
        <w:rPr>
          <w:rFonts w:hint="eastAsia" w:ascii="仿宋" w:hAnsi="仿宋" w:eastAsia="仿宋" w:cs="仿宋"/>
          <w:color w:val="auto"/>
          <w:sz w:val="32"/>
          <w:szCs w:val="32"/>
          <w:highlight w:val="none"/>
        </w:rPr>
      </w:pPr>
    </w:p>
    <w:p w14:paraId="53421D77">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39A12E6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55658199">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28CB56AC">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50D08D69">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422744C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203CB174">
      <w:pPr>
        <w:spacing w:line="360" w:lineRule="auto"/>
        <w:ind w:firstLine="549" w:firstLineChars="229"/>
        <w:rPr>
          <w:rFonts w:hint="eastAsia" w:ascii="仿宋" w:hAnsi="仿宋" w:eastAsia="仿宋" w:cs="仿宋"/>
          <w:color w:val="auto"/>
          <w:sz w:val="24"/>
          <w:highlight w:val="none"/>
        </w:rPr>
      </w:pPr>
      <w:bookmarkStart w:id="0" w:name="_Hlt91233176"/>
      <w:bookmarkEnd w:id="0"/>
      <w:bookmarkStart w:id="1" w:name="_Toc91899869"/>
    </w:p>
    <w:p w14:paraId="2B8D251A">
      <w:pPr>
        <w:spacing w:line="360" w:lineRule="auto"/>
        <w:ind w:firstLine="549" w:firstLineChars="229"/>
        <w:rPr>
          <w:rFonts w:hint="eastAsia" w:ascii="仿宋" w:hAnsi="仿宋" w:eastAsia="仿宋" w:cs="仿宋"/>
          <w:color w:val="auto"/>
          <w:sz w:val="24"/>
          <w:highlight w:val="none"/>
        </w:rPr>
      </w:pPr>
    </w:p>
    <w:p w14:paraId="49A9BA10">
      <w:pPr>
        <w:spacing w:line="360" w:lineRule="auto"/>
        <w:ind w:firstLine="549" w:firstLineChars="229"/>
        <w:rPr>
          <w:rFonts w:hint="eastAsia" w:ascii="仿宋" w:hAnsi="仿宋" w:eastAsia="仿宋" w:cs="仿宋"/>
          <w:color w:val="auto"/>
          <w:sz w:val="24"/>
          <w:highlight w:val="none"/>
        </w:rPr>
      </w:pPr>
    </w:p>
    <w:p w14:paraId="32CC255C">
      <w:pPr>
        <w:spacing w:line="360" w:lineRule="auto"/>
        <w:ind w:firstLine="549" w:firstLineChars="229"/>
        <w:rPr>
          <w:rFonts w:hint="eastAsia" w:ascii="仿宋" w:hAnsi="仿宋" w:eastAsia="仿宋" w:cs="仿宋"/>
          <w:color w:val="auto"/>
          <w:sz w:val="24"/>
          <w:highlight w:val="none"/>
        </w:rPr>
      </w:pPr>
    </w:p>
    <w:p w14:paraId="680E6FE9">
      <w:pPr>
        <w:spacing w:line="360" w:lineRule="auto"/>
        <w:ind w:firstLine="549" w:firstLineChars="229"/>
        <w:rPr>
          <w:rFonts w:hint="eastAsia" w:ascii="仿宋" w:hAnsi="仿宋" w:eastAsia="仿宋" w:cs="仿宋"/>
          <w:color w:val="auto"/>
          <w:sz w:val="24"/>
          <w:highlight w:val="none"/>
        </w:rPr>
      </w:pPr>
    </w:p>
    <w:p w14:paraId="7D085AE6">
      <w:pPr>
        <w:spacing w:line="360" w:lineRule="auto"/>
        <w:ind w:firstLine="549" w:firstLineChars="229"/>
        <w:rPr>
          <w:rFonts w:hint="eastAsia" w:ascii="仿宋" w:hAnsi="仿宋" w:eastAsia="仿宋" w:cs="仿宋"/>
          <w:color w:val="auto"/>
          <w:sz w:val="24"/>
          <w:highlight w:val="none"/>
        </w:rPr>
      </w:pPr>
    </w:p>
    <w:p w14:paraId="3B6F4EBB">
      <w:pPr>
        <w:spacing w:line="360" w:lineRule="auto"/>
        <w:ind w:firstLine="549" w:firstLineChars="229"/>
        <w:rPr>
          <w:rFonts w:hint="eastAsia" w:ascii="仿宋" w:hAnsi="仿宋" w:eastAsia="仿宋" w:cs="仿宋"/>
          <w:color w:val="auto"/>
          <w:sz w:val="24"/>
          <w:highlight w:val="none"/>
        </w:rPr>
      </w:pPr>
    </w:p>
    <w:p w14:paraId="4C429097">
      <w:pPr>
        <w:spacing w:line="360" w:lineRule="auto"/>
        <w:ind w:firstLine="549" w:firstLineChars="229"/>
        <w:rPr>
          <w:rFonts w:hint="eastAsia" w:ascii="仿宋" w:hAnsi="仿宋" w:eastAsia="仿宋" w:cs="仿宋"/>
          <w:color w:val="auto"/>
          <w:sz w:val="24"/>
          <w:highlight w:val="none"/>
        </w:rPr>
      </w:pPr>
    </w:p>
    <w:p w14:paraId="3822B06B">
      <w:pPr>
        <w:spacing w:line="360" w:lineRule="auto"/>
        <w:ind w:firstLine="549" w:firstLineChars="229"/>
        <w:rPr>
          <w:rFonts w:hint="eastAsia" w:ascii="仿宋" w:hAnsi="仿宋" w:eastAsia="仿宋" w:cs="仿宋"/>
          <w:color w:val="auto"/>
          <w:sz w:val="24"/>
          <w:highlight w:val="none"/>
        </w:rPr>
      </w:pPr>
    </w:p>
    <w:p w14:paraId="36F79C60">
      <w:pPr>
        <w:spacing w:line="360" w:lineRule="auto"/>
        <w:ind w:firstLine="549" w:firstLineChars="229"/>
        <w:rPr>
          <w:rFonts w:hint="eastAsia" w:ascii="仿宋" w:hAnsi="仿宋" w:eastAsia="仿宋" w:cs="仿宋"/>
          <w:color w:val="auto"/>
          <w:sz w:val="24"/>
          <w:highlight w:val="none"/>
        </w:rPr>
      </w:pPr>
    </w:p>
    <w:p w14:paraId="19CBFEBC">
      <w:pPr>
        <w:spacing w:line="360" w:lineRule="auto"/>
        <w:ind w:firstLine="549" w:firstLineChars="229"/>
        <w:rPr>
          <w:rFonts w:hint="eastAsia" w:ascii="仿宋" w:hAnsi="仿宋" w:eastAsia="仿宋" w:cs="仿宋"/>
          <w:color w:val="auto"/>
          <w:sz w:val="24"/>
          <w:highlight w:val="none"/>
        </w:rPr>
      </w:pPr>
    </w:p>
    <w:p w14:paraId="44B08469">
      <w:pPr>
        <w:spacing w:line="360" w:lineRule="auto"/>
        <w:ind w:firstLine="549" w:firstLineChars="229"/>
        <w:rPr>
          <w:rFonts w:hint="eastAsia" w:ascii="仿宋" w:hAnsi="仿宋" w:eastAsia="仿宋" w:cs="仿宋"/>
          <w:color w:val="auto"/>
          <w:sz w:val="24"/>
          <w:highlight w:val="none"/>
        </w:rPr>
      </w:pPr>
    </w:p>
    <w:p w14:paraId="71B03C08">
      <w:pPr>
        <w:spacing w:line="360" w:lineRule="auto"/>
        <w:ind w:firstLine="549" w:firstLineChars="229"/>
        <w:rPr>
          <w:rFonts w:hint="eastAsia" w:ascii="仿宋" w:hAnsi="仿宋" w:eastAsia="仿宋" w:cs="仿宋"/>
          <w:color w:val="auto"/>
          <w:sz w:val="24"/>
          <w:highlight w:val="none"/>
        </w:rPr>
      </w:pPr>
    </w:p>
    <w:p w14:paraId="57FF2314">
      <w:pPr>
        <w:spacing w:line="360" w:lineRule="auto"/>
        <w:rPr>
          <w:rFonts w:hint="eastAsia" w:ascii="仿宋" w:hAnsi="仿宋" w:eastAsia="仿宋" w:cs="仿宋"/>
          <w:color w:val="auto"/>
          <w:sz w:val="24"/>
          <w:highlight w:val="none"/>
        </w:rPr>
      </w:pPr>
    </w:p>
    <w:p w14:paraId="4ECCEA6A">
      <w:pPr>
        <w:adjustRightInd/>
        <w:spacing w:line="360" w:lineRule="auto"/>
        <w:jc w:val="center"/>
        <w:outlineLvl w:val="0"/>
        <w:rPr>
          <w:rFonts w:hint="eastAsia" w:ascii="仿宋" w:hAnsi="仿宋" w:eastAsia="仿宋" w:cs="仿宋"/>
          <w:b/>
          <w:color w:val="auto"/>
          <w:sz w:val="36"/>
          <w:szCs w:val="20"/>
          <w:highlight w:val="none"/>
        </w:rPr>
      </w:pPr>
      <w:bookmarkStart w:id="2" w:name="第一部分"/>
      <w:r>
        <w:rPr>
          <w:rFonts w:hint="eastAsia" w:ascii="仿宋" w:hAnsi="仿宋" w:eastAsia="仿宋" w:cs="仿宋"/>
          <w:b/>
          <w:color w:val="auto"/>
          <w:sz w:val="36"/>
          <w:szCs w:val="36"/>
          <w:highlight w:val="none"/>
        </w:rPr>
        <w:br w:type="page"/>
      </w:r>
      <w:bookmarkEnd w:id="1"/>
      <w:bookmarkEnd w:id="2"/>
      <w:bookmarkStart w:id="3" w:name="_Hlt74707423"/>
      <w:bookmarkEnd w:id="3"/>
      <w:bookmarkStart w:id="4" w:name="_Hlt74649545"/>
      <w:bookmarkEnd w:id="4"/>
      <w:bookmarkStart w:id="5" w:name="_Hlt74729822"/>
      <w:bookmarkEnd w:id="5"/>
      <w:bookmarkStart w:id="6" w:name="_Hlt74728647"/>
      <w:bookmarkEnd w:id="6"/>
      <w:bookmarkStart w:id="7" w:name="第二部分"/>
      <w:bookmarkStart w:id="8" w:name="_Toc91899870"/>
      <w:bookmarkStart w:id="9" w:name="_Toc91899871"/>
      <w:r>
        <w:rPr>
          <w:rFonts w:hint="eastAsia" w:ascii="仿宋" w:hAnsi="仿宋" w:eastAsia="仿宋" w:cs="仿宋"/>
          <w:b/>
          <w:color w:val="auto"/>
          <w:sz w:val="36"/>
          <w:szCs w:val="20"/>
          <w:highlight w:val="none"/>
        </w:rPr>
        <w:t>第一部分 招标公告</w:t>
      </w:r>
    </w:p>
    <w:p w14:paraId="2926BFD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1D9A9F5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转塘街道2025年保安服务采购项目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18"/>
          <w:rFonts w:hint="eastAsia" w:ascii="仿宋" w:hAnsi="仿宋" w:eastAsia="仿宋" w:cs="仿宋"/>
          <w:snapToGrid/>
          <w:color w:val="auto"/>
          <w:kern w:val="2"/>
          <w:sz w:val="24"/>
          <w:szCs w:val="24"/>
          <w:highlight w:val="none"/>
        </w:rPr>
        <w:t>https://www.zcygov.cn/）获取（下载）招标文件，并于202</w:t>
      </w:r>
      <w:r>
        <w:rPr>
          <w:rStyle w:val="18"/>
          <w:rFonts w:hint="eastAsia" w:ascii="仿宋" w:hAnsi="仿宋" w:eastAsia="仿宋" w:cs="仿宋"/>
          <w:snapToGrid/>
          <w:color w:val="auto"/>
          <w:kern w:val="2"/>
          <w:sz w:val="24"/>
          <w:szCs w:val="24"/>
          <w:highlight w:val="none"/>
          <w:lang w:val="en-US" w:eastAsia="zh-CN"/>
        </w:rPr>
        <w:t>5</w:t>
      </w:r>
      <w:r>
        <w:rPr>
          <w:rStyle w:val="18"/>
          <w:rFonts w:hint="eastAsia" w:ascii="仿宋" w:hAnsi="仿宋" w:eastAsia="仿宋" w:cs="仿宋"/>
          <w:snapToGrid/>
          <w:color w:val="auto"/>
          <w:kern w:val="2"/>
          <w:sz w:val="24"/>
          <w:szCs w:val="24"/>
          <w:highlight w:val="none"/>
        </w:rPr>
        <w:t>年</w:t>
      </w:r>
      <w:r>
        <w:rPr>
          <w:rStyle w:val="18"/>
          <w:rFonts w:hint="eastAsia" w:ascii="仿宋" w:hAnsi="仿宋" w:eastAsia="仿宋" w:cs="仿宋"/>
          <w:snapToGrid/>
          <w:color w:val="auto"/>
          <w:kern w:val="2"/>
          <w:sz w:val="24"/>
          <w:szCs w:val="24"/>
          <w:highlight w:val="none"/>
          <w:lang w:val="en-US" w:eastAsia="zh-CN"/>
        </w:rPr>
        <w:t>2</w:t>
      </w:r>
      <w:r>
        <w:rPr>
          <w:rStyle w:val="18"/>
          <w:rFonts w:hint="eastAsia" w:ascii="仿宋" w:hAnsi="仿宋" w:eastAsia="仿宋" w:cs="仿宋"/>
          <w:snapToGrid/>
          <w:color w:val="auto"/>
          <w:kern w:val="2"/>
          <w:sz w:val="24"/>
          <w:szCs w:val="24"/>
          <w:highlight w:val="none"/>
        </w:rPr>
        <w:t>月</w:t>
      </w:r>
      <w:r>
        <w:rPr>
          <w:rStyle w:val="18"/>
          <w:rFonts w:hint="eastAsia" w:ascii="仿宋" w:hAnsi="仿宋" w:eastAsia="仿宋" w:cs="仿宋"/>
          <w:snapToGrid/>
          <w:color w:val="auto"/>
          <w:kern w:val="2"/>
          <w:sz w:val="24"/>
          <w:szCs w:val="24"/>
          <w:highlight w:val="none"/>
          <w:lang w:val="en-US" w:eastAsia="zh-CN"/>
        </w:rPr>
        <w:t>11</w:t>
      </w:r>
      <w:r>
        <w:rPr>
          <w:rStyle w:val="18"/>
          <w:rFonts w:hint="eastAsia" w:ascii="仿宋" w:hAnsi="仿宋" w:eastAsia="仿宋" w:cs="仿宋"/>
          <w:snapToGrid/>
          <w:color w:val="auto"/>
          <w:kern w:val="2"/>
          <w:sz w:val="24"/>
          <w:szCs w:val="24"/>
          <w:highlight w:val="none"/>
        </w:rPr>
        <w:t>日</w:t>
      </w:r>
      <w:r>
        <w:rPr>
          <w:rStyle w:val="18"/>
          <w:rFonts w:hint="eastAsia" w:ascii="仿宋" w:hAnsi="仿宋" w:eastAsia="仿宋" w:cs="仿宋"/>
          <w:snapToGrid/>
          <w:color w:val="auto"/>
          <w:kern w:val="2"/>
          <w:sz w:val="24"/>
          <w:szCs w:val="24"/>
          <w:highlight w:val="none"/>
          <w:lang w:val="en-US" w:eastAsia="zh-CN"/>
        </w:rPr>
        <w:t>14</w:t>
      </w:r>
      <w:r>
        <w:rPr>
          <w:rStyle w:val="18"/>
          <w:rFonts w:hint="eastAsia" w:ascii="仿宋" w:hAnsi="仿宋" w:eastAsia="仿宋" w:cs="仿宋"/>
          <w:snapToGrid/>
          <w:color w:val="auto"/>
          <w:kern w:val="2"/>
          <w:sz w:val="24"/>
          <w:szCs w:val="24"/>
          <w:highlight w:val="none"/>
        </w:rPr>
        <w:t>点</w:t>
      </w:r>
      <w:r>
        <w:rPr>
          <w:rStyle w:val="18"/>
          <w:rFonts w:hint="eastAsia" w:ascii="仿宋" w:hAnsi="仿宋" w:eastAsia="仿宋" w:cs="仿宋"/>
          <w:snapToGrid/>
          <w:color w:val="auto"/>
          <w:kern w:val="2"/>
          <w:sz w:val="24"/>
          <w:szCs w:val="24"/>
          <w:highlight w:val="none"/>
          <w:lang w:val="en-US" w:eastAsia="zh-CN"/>
        </w:rPr>
        <w:t>00</w:t>
      </w:r>
      <w:r>
        <w:rPr>
          <w:rStyle w:val="18"/>
          <w:rFonts w:hint="eastAsia" w:ascii="仿宋" w:hAnsi="仿宋" w:eastAsia="仿宋" w:cs="仿宋"/>
          <w:snapToGrid/>
          <w:color w:val="auto"/>
          <w:kern w:val="2"/>
          <w:sz w:val="24"/>
          <w:szCs w:val="24"/>
          <w:highlight w:val="none"/>
        </w:rPr>
        <w:t>分</w:t>
      </w:r>
      <w:r>
        <w:rPr>
          <w:rStyle w:val="18"/>
          <w:rFonts w:hint="eastAsia" w:ascii="仿宋" w:hAnsi="仿宋" w:eastAsia="仿宋" w:cs="仿宋"/>
          <w:bCs/>
          <w:snapToGrid/>
          <w:color w:val="auto"/>
          <w:kern w:val="2"/>
          <w:sz w:val="24"/>
          <w:szCs w:val="24"/>
          <w:highlight w:val="none"/>
        </w:rPr>
        <w:t>00秒</w:t>
      </w:r>
      <w:r>
        <w:rPr>
          <w:rStyle w:val="18"/>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781D3F9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6B0CEA2B">
      <w:pPr>
        <w:pStyle w:val="5"/>
        <w:spacing w:line="360" w:lineRule="auto"/>
        <w:ind w:firstLine="480"/>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rPr>
        <w:t>项目编号：</w:t>
      </w:r>
      <w:r>
        <w:rPr>
          <w:rFonts w:hint="eastAsia" w:ascii="仿宋" w:hAnsi="仿宋" w:eastAsia="仿宋" w:cs="仿宋"/>
          <w:snapToGrid/>
          <w:color w:val="auto"/>
          <w:kern w:val="2"/>
          <w:sz w:val="24"/>
          <w:szCs w:val="24"/>
          <w:highlight w:val="none"/>
          <w:lang w:val="zh-TW" w:eastAsia="zh-CN"/>
        </w:rPr>
        <w:t>ZTJD-ZJHY-20241225</w:t>
      </w:r>
    </w:p>
    <w:p w14:paraId="4DB2D6CC">
      <w:pPr>
        <w:pStyle w:val="5"/>
        <w:spacing w:line="360" w:lineRule="auto"/>
        <w:ind w:firstLine="480"/>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rPr>
        <w:t>项目名称：</w:t>
      </w:r>
      <w:r>
        <w:rPr>
          <w:rFonts w:hint="eastAsia" w:ascii="仿宋" w:hAnsi="仿宋" w:eastAsia="仿宋" w:cs="仿宋"/>
          <w:snapToGrid/>
          <w:color w:val="auto"/>
          <w:kern w:val="2"/>
          <w:sz w:val="24"/>
          <w:szCs w:val="24"/>
          <w:highlight w:val="none"/>
          <w:lang w:eastAsia="zh-CN"/>
        </w:rPr>
        <w:t>转塘街道2025年保安服务采购项目</w:t>
      </w:r>
    </w:p>
    <w:p w14:paraId="3616C2C5">
      <w:pPr>
        <w:pStyle w:val="5"/>
        <w:spacing w:line="360" w:lineRule="auto"/>
        <w:ind w:firstLine="480"/>
        <w:rPr>
          <w:rFonts w:hint="default"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rPr>
        <w:t>预算金额（元）：</w:t>
      </w:r>
      <w:r>
        <w:rPr>
          <w:rFonts w:hint="eastAsia" w:ascii="仿宋" w:hAnsi="仿宋" w:eastAsia="仿宋" w:cs="仿宋"/>
          <w:snapToGrid/>
          <w:color w:val="auto"/>
          <w:kern w:val="2"/>
          <w:sz w:val="24"/>
          <w:szCs w:val="24"/>
          <w:highlight w:val="none"/>
          <w:lang w:val="en-US" w:eastAsia="zh-CN"/>
        </w:rPr>
        <w:t>8900000</w:t>
      </w:r>
    </w:p>
    <w:p w14:paraId="3CAC17B9">
      <w:pPr>
        <w:pStyle w:val="5"/>
        <w:spacing w:line="360" w:lineRule="auto"/>
        <w:ind w:firstLine="48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最高限价（元）：</w:t>
      </w:r>
      <w:r>
        <w:rPr>
          <w:rFonts w:hint="eastAsia" w:ascii="仿宋" w:hAnsi="仿宋" w:eastAsia="仿宋" w:cs="仿宋"/>
          <w:snapToGrid/>
          <w:color w:val="auto"/>
          <w:kern w:val="2"/>
          <w:sz w:val="24"/>
          <w:szCs w:val="24"/>
          <w:highlight w:val="none"/>
          <w:lang w:val="en-US" w:eastAsia="zh-CN"/>
        </w:rPr>
        <w:t>8900000</w:t>
      </w:r>
    </w:p>
    <w:p w14:paraId="1AA0F1F8">
      <w:pPr>
        <w:pStyle w:val="5"/>
        <w:spacing w:line="360" w:lineRule="auto"/>
        <w:ind w:firstLine="48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采购需求：</w:t>
      </w:r>
    </w:p>
    <w:p w14:paraId="308A8AB7">
      <w:pPr>
        <w:pStyle w:val="5"/>
        <w:spacing w:line="360" w:lineRule="auto"/>
        <w:ind w:firstLine="480"/>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rPr>
        <w:t>标项名称：</w:t>
      </w:r>
      <w:r>
        <w:rPr>
          <w:rFonts w:hint="eastAsia" w:ascii="仿宋" w:hAnsi="仿宋" w:eastAsia="仿宋" w:cs="仿宋"/>
          <w:snapToGrid/>
          <w:color w:val="auto"/>
          <w:kern w:val="2"/>
          <w:sz w:val="24"/>
          <w:szCs w:val="24"/>
          <w:highlight w:val="none"/>
          <w:lang w:eastAsia="zh-CN"/>
        </w:rPr>
        <w:t>转塘街道2025年保安服务采购项目</w:t>
      </w:r>
    </w:p>
    <w:p w14:paraId="3F7B1E1F">
      <w:pPr>
        <w:pStyle w:val="5"/>
        <w:spacing w:line="360" w:lineRule="auto"/>
        <w:ind w:firstLine="48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lang w:eastAsia="zh-CN"/>
        </w:rPr>
        <w:t>服务</w:t>
      </w:r>
      <w:r>
        <w:rPr>
          <w:rFonts w:hint="eastAsia" w:ascii="仿宋" w:hAnsi="仿宋" w:eastAsia="仿宋" w:cs="仿宋"/>
          <w:snapToGrid/>
          <w:color w:val="auto"/>
          <w:kern w:val="2"/>
          <w:sz w:val="24"/>
          <w:szCs w:val="24"/>
          <w:highlight w:val="none"/>
        </w:rPr>
        <w:t>数量：1</w:t>
      </w:r>
    </w:p>
    <w:p w14:paraId="35E667D3">
      <w:pPr>
        <w:pStyle w:val="5"/>
        <w:spacing w:line="360" w:lineRule="auto"/>
        <w:ind w:firstLine="480"/>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rPr>
        <w:t>预算金额（元）：</w:t>
      </w:r>
      <w:r>
        <w:rPr>
          <w:rFonts w:hint="eastAsia" w:ascii="仿宋" w:hAnsi="仿宋" w:eastAsia="仿宋" w:cs="仿宋"/>
          <w:snapToGrid/>
          <w:color w:val="auto"/>
          <w:kern w:val="2"/>
          <w:sz w:val="24"/>
          <w:szCs w:val="24"/>
          <w:highlight w:val="none"/>
          <w:lang w:val="en-US" w:eastAsia="zh-CN"/>
        </w:rPr>
        <w:t>8900000</w:t>
      </w:r>
    </w:p>
    <w:p w14:paraId="1CD046A9">
      <w:pPr>
        <w:pStyle w:val="5"/>
        <w:spacing w:line="360" w:lineRule="auto"/>
        <w:ind w:firstLine="48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简要规格描述或项目基本概况介绍、用途：详见招标文件第三部分“采购需求”。</w:t>
      </w:r>
    </w:p>
    <w:p w14:paraId="3DA305BC">
      <w:pPr>
        <w:pStyle w:val="5"/>
        <w:spacing w:line="360" w:lineRule="auto"/>
        <w:ind w:firstLine="48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备注：</w:t>
      </w:r>
    </w:p>
    <w:p w14:paraId="12D53C6C">
      <w:pPr>
        <w:pStyle w:val="5"/>
        <w:spacing w:line="360" w:lineRule="auto"/>
        <w:ind w:firstLine="48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合同履行期限：</w:t>
      </w:r>
      <w:r>
        <w:rPr>
          <w:rFonts w:hint="eastAsia" w:ascii="仿宋" w:hAnsi="仿宋" w:eastAsia="仿宋" w:cs="仿宋"/>
          <w:snapToGrid/>
          <w:color w:val="auto"/>
          <w:kern w:val="2"/>
          <w:sz w:val="24"/>
          <w:szCs w:val="24"/>
          <w:highlight w:val="none"/>
          <w:lang w:val="en-US" w:eastAsia="zh-CN"/>
        </w:rPr>
        <w:t>一年。</w:t>
      </w:r>
    </w:p>
    <w:p w14:paraId="53C96817">
      <w:pPr>
        <w:pStyle w:val="5"/>
        <w:spacing w:line="360" w:lineRule="auto"/>
        <w:ind w:firstLine="480"/>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rPr>
        <w:t>本项目接受联合体投标：</w:t>
      </w:r>
      <w:r>
        <w:rPr>
          <w:rFonts w:hint="eastAsia" w:ascii="仿宋" w:hAnsi="仿宋" w:eastAsia="仿宋" w:cs="仿宋"/>
          <w:snapToGrid/>
          <w:color w:val="auto"/>
          <w:kern w:val="2"/>
          <w:sz w:val="24"/>
          <w:szCs w:val="24"/>
          <w:highlight w:val="none"/>
          <w:lang w:val="en-US" w:eastAsia="zh-CN"/>
        </w:rPr>
        <w:t>是</w:t>
      </w:r>
    </w:p>
    <w:p w14:paraId="5E91352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3ED79480">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F8CF92C">
      <w:pPr>
        <w:spacing w:line="360" w:lineRule="auto"/>
        <w:rPr>
          <w:rFonts w:hint="default" w:ascii="仿宋" w:hAnsi="仿宋" w:eastAsia="仿宋" w:cs="仿宋"/>
          <w:snapToGrid w:val="0"/>
          <w:color w:val="auto"/>
          <w:kern w:val="28"/>
          <w:sz w:val="24"/>
          <w:szCs w:val="20"/>
          <w:highlight w:val="none"/>
          <w:lang w:val="en-US" w:eastAsia="zh-CN"/>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落实政府采购政策</w:t>
      </w:r>
      <w:r>
        <w:rPr>
          <w:rFonts w:hint="eastAsia" w:ascii="仿宋" w:hAnsi="仿宋" w:eastAsia="仿宋" w:cs="仿宋"/>
          <w:snapToGrid w:val="0"/>
          <w:color w:val="auto"/>
          <w:kern w:val="28"/>
          <w:sz w:val="24"/>
          <w:szCs w:val="20"/>
          <w:highlight w:val="none"/>
          <w:lang w:val="en-US" w:eastAsia="zh-CN"/>
        </w:rPr>
        <w:t>需满足的资格要求：供应商为中小企业。</w:t>
      </w:r>
    </w:p>
    <w:p w14:paraId="56EEEF3C">
      <w:pPr>
        <w:spacing w:line="360" w:lineRule="auto"/>
        <w:ind w:firstLine="480"/>
        <w:rPr>
          <w:rFonts w:hint="eastAsia" w:ascii="仿宋" w:hAnsi="仿宋" w:eastAsia="仿宋" w:cs="仿宋"/>
          <w:color w:val="auto"/>
          <w:sz w:val="24"/>
          <w:szCs w:val="24"/>
          <w:highlight w:val="none"/>
          <w:lang w:val="zh-TW" w:eastAsia="zh-TW"/>
        </w:rPr>
      </w:pPr>
      <w:r>
        <w:rPr>
          <w:rFonts w:hint="eastAsia" w:ascii="仿宋" w:hAnsi="仿宋" w:eastAsia="仿宋" w:cs="仿宋"/>
          <w:snapToGrid w:val="0"/>
          <w:color w:val="auto"/>
          <w:kern w:val="28"/>
          <w:sz w:val="24"/>
          <w:szCs w:val="20"/>
          <w:highlight w:val="none"/>
          <w:lang w:val="en-US" w:eastAsia="zh-CN"/>
        </w:rPr>
        <w:t>3. 本项目的特定资格要求：</w:t>
      </w:r>
      <w:r>
        <w:rPr>
          <w:rFonts w:hint="eastAsia" w:ascii="仿宋" w:hAnsi="仿宋" w:eastAsia="仿宋" w:cs="仿宋"/>
          <w:color w:val="auto"/>
          <w:sz w:val="24"/>
          <w:szCs w:val="24"/>
          <w:highlight w:val="none"/>
          <w:lang w:val="zh-TW" w:eastAsia="zh-TW"/>
        </w:rPr>
        <w:t>投标人具有由省级及以上公安机关核发的《保安服务许可证》，且在有效期内；</w:t>
      </w:r>
    </w:p>
    <w:p w14:paraId="7F0429E4">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lang w:val="en-US" w:eastAsia="zh-CN"/>
        </w:rPr>
        <w:t>4. 单位负责人为同一人或者存在直接控股、管理关系的不同供应商，不得参加同一合同项下的政府采购活动；为采购项目提供整体设计、规范编制或者项目管理、监理、检测等服务</w:t>
      </w:r>
      <w:r>
        <w:rPr>
          <w:rFonts w:hint="eastAsia" w:ascii="仿宋" w:hAnsi="仿宋" w:eastAsia="仿宋" w:cs="仿宋"/>
          <w:snapToGrid w:val="0"/>
          <w:color w:val="auto"/>
          <w:kern w:val="28"/>
          <w:sz w:val="24"/>
          <w:szCs w:val="20"/>
          <w:highlight w:val="none"/>
        </w:rPr>
        <w:t>后不得再参加该采购项目的其他采购活动。</w:t>
      </w:r>
    </w:p>
    <w:p w14:paraId="26C29B3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6D92BC9D">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06093557">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51C15DD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0256E9EA">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591CA52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38531AF0">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5E54A936">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4CB562EF">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bookmarkStart w:id="407" w:name="_GoBack"/>
      <w:bookmarkEnd w:id="407"/>
    </w:p>
    <w:p w14:paraId="092449E8">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7933583E">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47A63E4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5F2CBBA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6C4EED9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E54C02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04D826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1024A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1D084B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7AECDE5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3615DBD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kern w:val="0"/>
          <w:sz w:val="24"/>
          <w:szCs w:val="24"/>
          <w:highlight w:val="none"/>
          <w:u w:val="none"/>
          <w:lang w:eastAsia="zh-CN"/>
        </w:rPr>
        <w:t>杭州市西湖区人民政府转塘街道办事处</w:t>
      </w:r>
      <w:r>
        <w:rPr>
          <w:rFonts w:hint="eastAsia" w:ascii="仿宋" w:hAnsi="仿宋" w:eastAsia="仿宋" w:cs="仿宋"/>
          <w:color w:val="auto"/>
          <w:kern w:val="0"/>
          <w:sz w:val="24"/>
          <w:szCs w:val="24"/>
          <w:highlight w:val="none"/>
          <w:u w:val="none"/>
        </w:rPr>
        <w:t xml:space="preserve"> </w:t>
      </w:r>
    </w:p>
    <w:p w14:paraId="439849E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kern w:val="0"/>
          <w:sz w:val="24"/>
          <w:szCs w:val="24"/>
          <w:highlight w:val="none"/>
          <w:u w:val="none"/>
          <w:lang w:eastAsia="zh-CN"/>
        </w:rPr>
        <w:t>杭州市西湖区转塘东狮路9号转塘街道办事处</w:t>
      </w:r>
    </w:p>
    <w:p w14:paraId="3067C48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14:paraId="351D460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项目联系人（询问）：</w:t>
      </w:r>
      <w:r>
        <w:rPr>
          <w:rFonts w:hint="eastAsia" w:ascii="仿宋" w:hAnsi="仿宋" w:eastAsia="仿宋" w:cs="仿宋"/>
          <w:i w:val="0"/>
          <w:iCs w:val="0"/>
          <w:caps w:val="0"/>
          <w:color w:val="333333"/>
          <w:spacing w:val="0"/>
          <w:sz w:val="24"/>
          <w:szCs w:val="24"/>
          <w:shd w:val="clear" w:fill="FFFFFF"/>
        </w:rPr>
        <w:t>孔建军</w:t>
      </w:r>
    </w:p>
    <w:p w14:paraId="08DE357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项目联系方式（询问）：</w:t>
      </w:r>
      <w:r>
        <w:rPr>
          <w:rFonts w:hint="eastAsia" w:ascii="仿宋" w:hAnsi="仿宋" w:eastAsia="仿宋" w:cs="仿宋"/>
          <w:i w:val="0"/>
          <w:iCs w:val="0"/>
          <w:caps w:val="0"/>
          <w:color w:val="333333"/>
          <w:spacing w:val="0"/>
          <w:sz w:val="24"/>
          <w:szCs w:val="24"/>
          <w:shd w:val="clear" w:fill="FFFFFF"/>
        </w:rPr>
        <w:t>0571-89513153</w:t>
      </w:r>
    </w:p>
    <w:p w14:paraId="7A86367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质疑联系人：</w:t>
      </w:r>
      <w:r>
        <w:rPr>
          <w:rFonts w:hint="eastAsia" w:ascii="仿宋" w:hAnsi="仿宋" w:eastAsia="仿宋" w:cs="仿宋"/>
          <w:i w:val="0"/>
          <w:iCs w:val="0"/>
          <w:caps w:val="0"/>
          <w:color w:val="333333"/>
          <w:spacing w:val="0"/>
          <w:sz w:val="24"/>
          <w:szCs w:val="24"/>
          <w:highlight w:val="none"/>
          <w:shd w:val="clear" w:fill="FFFFFF"/>
        </w:rPr>
        <w:t>孔</w:t>
      </w:r>
      <w:r>
        <w:rPr>
          <w:rFonts w:hint="eastAsia" w:ascii="仿宋" w:hAnsi="仿宋" w:eastAsia="仿宋" w:cs="仿宋"/>
          <w:i w:val="0"/>
          <w:iCs w:val="0"/>
          <w:caps w:val="0"/>
          <w:color w:val="333333"/>
          <w:spacing w:val="0"/>
          <w:sz w:val="24"/>
          <w:szCs w:val="24"/>
          <w:highlight w:val="none"/>
          <w:shd w:val="clear" w:fill="FFFFFF"/>
          <w:lang w:val="en-US" w:eastAsia="zh-CN"/>
        </w:rPr>
        <w:t>先生</w:t>
      </w:r>
    </w:p>
    <w:p w14:paraId="0ECB27E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质疑联系方式：</w:t>
      </w:r>
      <w:r>
        <w:rPr>
          <w:rFonts w:hint="eastAsia" w:ascii="仿宋" w:hAnsi="仿宋" w:eastAsia="仿宋" w:cs="仿宋"/>
          <w:i w:val="0"/>
          <w:iCs w:val="0"/>
          <w:caps w:val="0"/>
          <w:color w:val="333333"/>
          <w:spacing w:val="0"/>
          <w:sz w:val="24"/>
          <w:szCs w:val="24"/>
          <w:highlight w:val="none"/>
          <w:shd w:val="clear" w:fill="FFFFFF"/>
        </w:rPr>
        <w:t>13325914328</w:t>
      </w:r>
    </w:p>
    <w:p w14:paraId="14B1460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2.采购代理机构信息</w:t>
      </w:r>
    </w:p>
    <w:p w14:paraId="30DBAA9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名        称：浙江华耀建设咨询有限公司 </w:t>
      </w:r>
    </w:p>
    <w:p w14:paraId="373778B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址：杭州市上城区秋涛北路332号佰富时代中心3幢15楼1501室</w:t>
      </w:r>
    </w:p>
    <w:p w14:paraId="6577371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14:paraId="189AF44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eastAsia="zh-CN"/>
        </w:rPr>
        <w:t>刘影乔</w:t>
      </w:r>
    </w:p>
    <w:p w14:paraId="68E1BB3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eastAsia="zh-CN"/>
        </w:rPr>
        <w:t>18767157075</w:t>
      </w:r>
    </w:p>
    <w:p w14:paraId="7CCB1DB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钟澎鋆</w:t>
      </w:r>
    </w:p>
    <w:p w14:paraId="4C6B78F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15988806140</w:t>
      </w:r>
    </w:p>
    <w:p w14:paraId="707298C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3.同级政府采购监督管理部门            </w:t>
      </w:r>
    </w:p>
    <w:p w14:paraId="5F9BF2C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名   称：杭州市西湖区财政局、浙江省政府采购行政裁决服务中心（杭州）</w:t>
      </w:r>
    </w:p>
    <w:p w14:paraId="68BDA0F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址：杭州市上城区清泰街549号城建综合大楼11楼（快递仅限ems或顺丰）</w:t>
      </w:r>
    </w:p>
    <w:p w14:paraId="6C302CB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3C46253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联系人：朱女士、王女士</w:t>
      </w:r>
    </w:p>
    <w:p w14:paraId="27BB0A51">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监督投诉电话：0571-87800218,0571-87227671</w:t>
      </w:r>
    </w:p>
    <w:p w14:paraId="3109893C">
      <w:pPr>
        <w:spacing w:line="360" w:lineRule="auto"/>
        <w:ind w:firstLine="480"/>
        <w:rPr>
          <w:rFonts w:hint="eastAsia" w:ascii="仿宋" w:hAnsi="仿宋" w:eastAsia="仿宋" w:cs="仿宋"/>
          <w:color w:val="auto"/>
          <w:sz w:val="24"/>
          <w:highlight w:val="none"/>
        </w:rPr>
      </w:pPr>
    </w:p>
    <w:p w14:paraId="71299CD8">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56B350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396B1757">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43EF45BD">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7"/>
      <w:r>
        <w:rPr>
          <w:rFonts w:hint="eastAsia" w:ascii="仿宋" w:hAnsi="仿宋" w:eastAsia="仿宋" w:cs="仿宋"/>
          <w:b/>
          <w:color w:val="auto"/>
          <w:sz w:val="36"/>
          <w:szCs w:val="20"/>
          <w:highlight w:val="none"/>
        </w:rPr>
        <w:t xml:space="preserve"> 投标人须知</w:t>
      </w:r>
      <w:bookmarkEnd w:id="8"/>
    </w:p>
    <w:p w14:paraId="78C9C4B8">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14"/>
        <w:tblW w:w="4994"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715"/>
        <w:gridCol w:w="1678"/>
        <w:gridCol w:w="7397"/>
      </w:tblGrid>
      <w:tr w14:paraId="49D364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365" w:type="pct"/>
            <w:tcBorders>
              <w:top w:val="single" w:color="auto" w:sz="4" w:space="0"/>
              <w:left w:val="single" w:color="auto" w:sz="4" w:space="0"/>
              <w:bottom w:val="single" w:color="auto" w:sz="4" w:space="0"/>
              <w:right w:val="single" w:color="auto" w:sz="4" w:space="0"/>
            </w:tcBorders>
          </w:tcPr>
          <w:p w14:paraId="3AB247A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857" w:type="pct"/>
            <w:tcBorders>
              <w:top w:val="single" w:color="000000" w:sz="8" w:space="0"/>
              <w:left w:val="single" w:color="auto" w:sz="4" w:space="0"/>
              <w:bottom w:val="single" w:color="000000" w:sz="8" w:space="0"/>
              <w:right w:val="single" w:color="000000" w:sz="8" w:space="0"/>
            </w:tcBorders>
            <w:vAlign w:val="center"/>
          </w:tcPr>
          <w:p w14:paraId="4DA7104B">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3777" w:type="pct"/>
            <w:tcBorders>
              <w:top w:val="single" w:color="000000" w:sz="8" w:space="0"/>
              <w:left w:val="single" w:color="000000" w:sz="2" w:space="0"/>
              <w:bottom w:val="single" w:color="000000" w:sz="8" w:space="0"/>
              <w:right w:val="single" w:color="000000" w:sz="8" w:space="0"/>
            </w:tcBorders>
            <w:vAlign w:val="center"/>
          </w:tcPr>
          <w:p w14:paraId="6F34584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5AAD82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8" w:hRule="atLeast"/>
          <w:tblHeader/>
        </w:trPr>
        <w:tc>
          <w:tcPr>
            <w:tcW w:w="365" w:type="pct"/>
            <w:tcBorders>
              <w:top w:val="single" w:color="auto" w:sz="4" w:space="0"/>
              <w:left w:val="single" w:color="auto" w:sz="4" w:space="0"/>
              <w:bottom w:val="single" w:color="auto" w:sz="4" w:space="0"/>
              <w:right w:val="single" w:color="auto" w:sz="4" w:space="0"/>
            </w:tcBorders>
            <w:vAlign w:val="center"/>
          </w:tcPr>
          <w:p w14:paraId="4BEEAAE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57" w:type="pct"/>
            <w:tcBorders>
              <w:top w:val="single" w:color="000000" w:sz="8" w:space="0"/>
              <w:left w:val="single" w:color="auto" w:sz="4" w:space="0"/>
              <w:bottom w:val="single" w:color="000000" w:sz="8" w:space="0"/>
              <w:right w:val="single" w:color="000000" w:sz="8" w:space="0"/>
            </w:tcBorders>
            <w:vAlign w:val="center"/>
          </w:tcPr>
          <w:p w14:paraId="1AA5E6D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3777" w:type="pct"/>
            <w:tcBorders>
              <w:top w:val="single" w:color="000000" w:sz="8" w:space="0"/>
              <w:left w:val="single" w:color="000000" w:sz="2" w:space="0"/>
              <w:bottom w:val="single" w:color="000000" w:sz="8" w:space="0"/>
              <w:right w:val="single" w:color="000000" w:sz="8" w:space="0"/>
            </w:tcBorders>
            <w:vAlign w:val="center"/>
          </w:tcPr>
          <w:p w14:paraId="7B20F2F8">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服务类。</w:t>
            </w:r>
          </w:p>
        </w:tc>
      </w:tr>
      <w:tr w14:paraId="0DA3E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5" w:hRule="atLeast"/>
          <w:tblHeader/>
        </w:trPr>
        <w:tc>
          <w:tcPr>
            <w:tcW w:w="365" w:type="pct"/>
            <w:tcBorders>
              <w:top w:val="single" w:color="auto" w:sz="4" w:space="0"/>
              <w:left w:val="single" w:color="auto" w:sz="4" w:space="0"/>
              <w:bottom w:val="single" w:color="auto" w:sz="4" w:space="0"/>
              <w:right w:val="single" w:color="auto" w:sz="4" w:space="0"/>
            </w:tcBorders>
          </w:tcPr>
          <w:p w14:paraId="17BA4DEB">
            <w:pPr>
              <w:snapToGrid w:val="0"/>
              <w:spacing w:line="360" w:lineRule="auto"/>
              <w:jc w:val="center"/>
              <w:rPr>
                <w:rFonts w:hint="eastAsia" w:ascii="仿宋" w:hAnsi="仿宋" w:eastAsia="仿宋" w:cs="仿宋"/>
                <w:color w:val="auto"/>
                <w:sz w:val="24"/>
                <w:highlight w:val="none"/>
              </w:rPr>
            </w:pPr>
          </w:p>
          <w:p w14:paraId="012751D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857" w:type="pct"/>
            <w:tcBorders>
              <w:top w:val="single" w:color="000000" w:sz="8" w:space="0"/>
              <w:left w:val="single" w:color="auto" w:sz="4" w:space="0"/>
              <w:bottom w:val="single" w:color="000000" w:sz="8" w:space="0"/>
              <w:right w:val="single" w:color="000000" w:sz="8" w:space="0"/>
            </w:tcBorders>
            <w:vAlign w:val="center"/>
          </w:tcPr>
          <w:p w14:paraId="5BFF79FE">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3777" w:type="pct"/>
            <w:tcBorders>
              <w:top w:val="single" w:color="000000" w:sz="8" w:space="0"/>
              <w:left w:val="single" w:color="000000" w:sz="2" w:space="0"/>
              <w:bottom w:val="single" w:color="000000" w:sz="8" w:space="0"/>
              <w:right w:val="single" w:color="000000" w:sz="8" w:space="0"/>
            </w:tcBorders>
            <w:vAlign w:val="center"/>
          </w:tcPr>
          <w:p w14:paraId="4160036B">
            <w:pPr>
              <w:spacing w:line="360" w:lineRule="auto"/>
              <w:rPr>
                <w:rFonts w:hint="eastAsia" w:ascii="仿宋" w:hAnsi="仿宋" w:eastAsia="仿宋" w:cs="仿宋"/>
                <w:color w:val="auto"/>
                <w:kern w:val="0"/>
                <w:sz w:val="24"/>
                <w:highlight w:val="none"/>
                <w:lang w:val="zh-TW"/>
              </w:rPr>
            </w:pPr>
            <w:r>
              <w:rPr>
                <w:rFonts w:hint="eastAsia" w:ascii="仿宋" w:hAnsi="仿宋" w:eastAsia="仿宋" w:cs="仿宋"/>
                <w:color w:val="auto"/>
                <w:kern w:val="0"/>
                <w:sz w:val="24"/>
                <w:highlight w:val="none"/>
                <w:lang w:val="zh-TW"/>
              </w:rPr>
              <w:t>标的</w:t>
            </w:r>
            <w:r>
              <w:rPr>
                <w:rFonts w:hint="eastAsia" w:ascii="仿宋" w:hAnsi="仿宋" w:eastAsia="仿宋" w:cs="仿宋"/>
                <w:color w:val="auto"/>
                <w:kern w:val="0"/>
                <w:sz w:val="24"/>
                <w:highlight w:val="none"/>
                <w:lang w:val="zh-TW" w:eastAsia="zh-CN"/>
              </w:rPr>
              <w:t>：</w:t>
            </w:r>
            <w:r>
              <w:rPr>
                <w:rFonts w:hint="eastAsia" w:ascii="仿宋" w:hAnsi="仿宋" w:eastAsia="仿宋" w:cs="仿宋"/>
                <w:color w:val="auto"/>
                <w:kern w:val="0"/>
                <w:sz w:val="24"/>
                <w:highlight w:val="none"/>
                <w:u w:val="single"/>
                <w:lang w:eastAsia="zh-CN"/>
              </w:rPr>
              <w:t>转塘街道2025年保安服务采购项目</w:t>
            </w:r>
            <w:r>
              <w:rPr>
                <w:rFonts w:hint="eastAsia" w:ascii="仿宋" w:hAnsi="仿宋" w:eastAsia="仿宋" w:cs="仿宋"/>
                <w:color w:val="auto"/>
                <w:kern w:val="0"/>
                <w:sz w:val="24"/>
                <w:highlight w:val="none"/>
                <w:lang w:val="zh-TW"/>
              </w:rPr>
              <w:t>，属于</w:t>
            </w:r>
            <w:r>
              <w:rPr>
                <w:rFonts w:hint="eastAsia" w:ascii="仿宋" w:hAnsi="仿宋" w:eastAsia="仿宋" w:cs="仿宋"/>
                <w:color w:val="auto"/>
                <w:kern w:val="0"/>
                <w:sz w:val="24"/>
                <w:highlight w:val="none"/>
                <w:u w:val="single"/>
              </w:rPr>
              <w:t>租赁和商务服务业</w:t>
            </w:r>
            <w:r>
              <w:rPr>
                <w:rFonts w:hint="eastAsia" w:ascii="仿宋" w:hAnsi="仿宋" w:eastAsia="仿宋" w:cs="仿宋"/>
                <w:color w:val="auto"/>
                <w:kern w:val="0"/>
                <w:sz w:val="24"/>
                <w:highlight w:val="none"/>
                <w:lang w:val="zh-TW"/>
              </w:rPr>
              <w:t>行业；</w:t>
            </w:r>
          </w:p>
          <w:p w14:paraId="16C75FF2">
            <w:pPr>
              <w:spacing w:line="360" w:lineRule="auto"/>
              <w:rPr>
                <w:rFonts w:hint="eastAsia" w:ascii="仿宋" w:hAnsi="仿宋" w:eastAsia="仿宋" w:cs="仿宋"/>
                <w:color w:val="auto"/>
                <w:kern w:val="0"/>
                <w:sz w:val="24"/>
                <w:highlight w:val="none"/>
                <w:lang w:val="en-US"/>
              </w:rPr>
            </w:pPr>
            <w:r>
              <w:rPr>
                <w:rFonts w:hint="eastAsia" w:ascii="仿宋" w:hAnsi="仿宋" w:eastAsia="仿宋" w:cs="仿宋"/>
                <w:color w:val="auto"/>
                <w:kern w:val="0"/>
                <w:sz w:val="24"/>
                <w:highlight w:val="none"/>
                <w:lang w:val="en-US" w:eastAsia="zh-CN"/>
              </w:rPr>
              <w:t>租赁和商务服务业。从业人员300人以下或资产总额120000万元以下的为中小微型企业。其中，从业人员100人及以上，且资产总额8000万元及以上的为中型企业；从业人员10人及以上，且资产总额100万元及以上的为小型企业；从业人员 10人以下或资产总额100万元以下的为微型企业。</w:t>
            </w:r>
          </w:p>
        </w:tc>
      </w:tr>
      <w:tr w14:paraId="6DAD2C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trPr>
        <w:tc>
          <w:tcPr>
            <w:tcW w:w="365" w:type="pct"/>
            <w:tcBorders>
              <w:top w:val="single" w:color="auto" w:sz="4" w:space="0"/>
              <w:left w:val="single" w:color="auto" w:sz="4" w:space="0"/>
              <w:bottom w:val="single" w:color="auto" w:sz="4" w:space="0"/>
              <w:right w:val="single" w:color="auto" w:sz="4" w:space="0"/>
            </w:tcBorders>
          </w:tcPr>
          <w:p w14:paraId="7D992C4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857" w:type="pct"/>
            <w:tcBorders>
              <w:top w:val="single" w:color="000000" w:sz="8" w:space="0"/>
              <w:left w:val="single" w:color="auto" w:sz="4" w:space="0"/>
              <w:bottom w:val="single" w:color="000000" w:sz="8" w:space="0"/>
              <w:right w:val="single" w:color="000000" w:sz="8" w:space="0"/>
            </w:tcBorders>
            <w:vAlign w:val="center"/>
          </w:tcPr>
          <w:p w14:paraId="626D3F1B">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3777" w:type="pct"/>
            <w:tcBorders>
              <w:top w:val="single" w:color="000000" w:sz="8" w:space="0"/>
              <w:left w:val="single" w:color="000000" w:sz="2" w:space="0"/>
              <w:bottom w:val="single" w:color="000000" w:sz="8" w:space="0"/>
              <w:right w:val="single" w:color="000000" w:sz="8" w:space="0"/>
            </w:tcBorders>
            <w:vAlign w:val="center"/>
          </w:tcPr>
          <w:p w14:paraId="29F6981F">
            <w:pPr>
              <w:spacing w:line="36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tc>
      </w:tr>
      <w:tr w14:paraId="0A1785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365" w:type="pct"/>
            <w:tcBorders>
              <w:top w:val="single" w:color="auto" w:sz="4" w:space="0"/>
              <w:left w:val="single" w:color="auto" w:sz="4" w:space="0"/>
              <w:bottom w:val="single" w:color="auto" w:sz="4" w:space="0"/>
              <w:right w:val="single" w:color="auto" w:sz="4" w:space="0"/>
            </w:tcBorders>
            <w:vAlign w:val="center"/>
          </w:tcPr>
          <w:p w14:paraId="77E9445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857" w:type="pct"/>
            <w:tcBorders>
              <w:top w:val="single" w:color="000000" w:sz="8" w:space="0"/>
              <w:left w:val="single" w:color="auto" w:sz="4" w:space="0"/>
              <w:bottom w:val="single" w:color="000000" w:sz="8" w:space="0"/>
              <w:right w:val="single" w:color="000000" w:sz="8" w:space="0"/>
            </w:tcBorders>
            <w:vAlign w:val="center"/>
          </w:tcPr>
          <w:p w14:paraId="56777CA3">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3777" w:type="pct"/>
            <w:tcBorders>
              <w:top w:val="single" w:color="000000" w:sz="8" w:space="0"/>
              <w:left w:val="single" w:color="000000" w:sz="2" w:space="0"/>
              <w:bottom w:val="single" w:color="000000" w:sz="8" w:space="0"/>
              <w:right w:val="single" w:color="000000" w:sz="8" w:space="0"/>
            </w:tcBorders>
            <w:vAlign w:val="center"/>
          </w:tcPr>
          <w:p w14:paraId="1BF7A034">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color w:val="auto"/>
                <w:sz w:val="24"/>
                <w:highlight w:val="none"/>
                <w:lang w:eastAsia="zh-CN"/>
              </w:rPr>
            </w:pPr>
            <w:sdt>
              <w:sdtPr>
                <w:rPr>
                  <w:rFonts w:hint="eastAsia" w:ascii="仿宋" w:hAnsi="仿宋" w:eastAsia="仿宋" w:cs="仿宋"/>
                  <w:color w:val="auto"/>
                  <w:kern w:val="0"/>
                  <w:sz w:val="24"/>
                  <w:highlight w:val="none"/>
                </w:rPr>
                <w:id w:val="-147728692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服务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r>
              <w:rPr>
                <w:rFonts w:hint="eastAsia" w:ascii="仿宋" w:hAnsi="仿宋" w:eastAsia="仿宋" w:cs="仿宋"/>
                <w:color w:val="auto"/>
                <w:sz w:val="24"/>
                <w:highlight w:val="none"/>
                <w:lang w:eastAsia="zh-CN"/>
              </w:rPr>
              <w:t>。</w:t>
            </w:r>
          </w:p>
          <w:p w14:paraId="73C3C6E4">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27633135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不同意分包。</w:t>
            </w:r>
          </w:p>
          <w:p w14:paraId="677C0E08">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注：不得限制大中型企业向小微企业合理分包。</w:t>
            </w:r>
          </w:p>
        </w:tc>
      </w:tr>
      <w:tr w14:paraId="1724D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5" w:type="pct"/>
            <w:tcBorders>
              <w:top w:val="single" w:color="auto" w:sz="4" w:space="0"/>
              <w:left w:val="single" w:color="auto" w:sz="4" w:space="0"/>
              <w:bottom w:val="single" w:color="auto" w:sz="4" w:space="0"/>
              <w:right w:val="single" w:color="auto" w:sz="4" w:space="0"/>
            </w:tcBorders>
            <w:vAlign w:val="center"/>
          </w:tcPr>
          <w:p w14:paraId="0FF483FE">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857" w:type="pct"/>
            <w:tcBorders>
              <w:top w:val="single" w:color="000000" w:sz="8" w:space="0"/>
              <w:left w:val="single" w:color="auto" w:sz="4" w:space="0"/>
              <w:bottom w:val="single" w:color="000000" w:sz="8" w:space="0"/>
              <w:right w:val="single" w:color="000000" w:sz="8" w:space="0"/>
            </w:tcBorders>
            <w:vAlign w:val="center"/>
          </w:tcPr>
          <w:p w14:paraId="17C492A1">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3777" w:type="pct"/>
            <w:tcBorders>
              <w:top w:val="single" w:color="000000" w:sz="8" w:space="0"/>
              <w:left w:val="single" w:color="000000" w:sz="2" w:space="0"/>
              <w:bottom w:val="single" w:color="000000" w:sz="8" w:space="0"/>
              <w:right w:val="single" w:color="000000" w:sz="8" w:space="0"/>
            </w:tcBorders>
            <w:vAlign w:val="center"/>
          </w:tcPr>
          <w:p w14:paraId="77348F52">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不组织。</w:t>
            </w:r>
          </w:p>
        </w:tc>
      </w:tr>
      <w:tr w14:paraId="24F0EB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0" w:hRule="atLeast"/>
          <w:tblHeader/>
        </w:trPr>
        <w:tc>
          <w:tcPr>
            <w:tcW w:w="365" w:type="pct"/>
            <w:tcBorders>
              <w:top w:val="single" w:color="auto" w:sz="4" w:space="0"/>
              <w:left w:val="single" w:color="auto" w:sz="4" w:space="0"/>
              <w:bottom w:val="single" w:color="auto" w:sz="4" w:space="0"/>
              <w:right w:val="single" w:color="auto" w:sz="4" w:space="0"/>
            </w:tcBorders>
            <w:vAlign w:val="center"/>
          </w:tcPr>
          <w:p w14:paraId="2A8D518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857" w:type="pct"/>
            <w:tcBorders>
              <w:top w:val="single" w:color="000000" w:sz="8" w:space="0"/>
              <w:left w:val="single" w:color="auto" w:sz="4" w:space="0"/>
              <w:bottom w:val="single" w:color="000000" w:sz="8" w:space="0"/>
              <w:right w:val="single" w:color="000000" w:sz="8" w:space="0"/>
            </w:tcBorders>
            <w:vAlign w:val="center"/>
          </w:tcPr>
          <w:p w14:paraId="2D3EB86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3777" w:type="pct"/>
            <w:tcBorders>
              <w:top w:val="single" w:color="000000" w:sz="8" w:space="0"/>
              <w:left w:val="single" w:color="000000" w:sz="2" w:space="0"/>
              <w:bottom w:val="single" w:color="000000" w:sz="8" w:space="0"/>
              <w:right w:val="single" w:color="000000" w:sz="8" w:space="0"/>
            </w:tcBorders>
            <w:vAlign w:val="center"/>
          </w:tcPr>
          <w:p w14:paraId="4907B328">
            <w:pPr>
              <w:spacing w:line="360" w:lineRule="auto"/>
              <w:rPr>
                <w:rFonts w:hint="eastAsia" w:ascii="仿宋" w:hAnsi="仿宋" w:eastAsia="仿宋" w:cs="仿宋"/>
                <w:b/>
                <w:color w:val="auto"/>
                <w:sz w:val="24"/>
                <w:highlight w:val="none"/>
              </w:rPr>
            </w:pPr>
            <w:sdt>
              <w:sdtPr>
                <w:rPr>
                  <w:rFonts w:hint="eastAsia" w:ascii="仿宋" w:hAnsi="仿宋" w:eastAsia="仿宋" w:cs="仿宋"/>
                  <w:color w:val="auto"/>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不要求提供。</w:t>
            </w:r>
          </w:p>
        </w:tc>
      </w:tr>
      <w:tr w14:paraId="351482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6" w:hRule="atLeast"/>
          <w:tblHeader/>
        </w:trPr>
        <w:tc>
          <w:tcPr>
            <w:tcW w:w="365" w:type="pct"/>
            <w:tcBorders>
              <w:top w:val="single" w:color="auto" w:sz="4" w:space="0"/>
              <w:left w:val="single" w:color="auto" w:sz="4" w:space="0"/>
              <w:bottom w:val="single" w:color="auto" w:sz="4" w:space="0"/>
              <w:right w:val="single" w:color="auto" w:sz="4" w:space="0"/>
            </w:tcBorders>
            <w:vAlign w:val="center"/>
          </w:tcPr>
          <w:p w14:paraId="49D21A77">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857" w:type="pct"/>
            <w:tcBorders>
              <w:top w:val="single" w:color="000000" w:sz="8" w:space="0"/>
              <w:left w:val="single" w:color="auto" w:sz="4" w:space="0"/>
              <w:bottom w:val="single" w:color="000000" w:sz="8" w:space="0"/>
              <w:right w:val="single" w:color="000000" w:sz="8" w:space="0"/>
            </w:tcBorders>
            <w:vAlign w:val="center"/>
          </w:tcPr>
          <w:p w14:paraId="6B62BC73">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3777" w:type="pct"/>
            <w:tcBorders>
              <w:top w:val="single" w:color="000000" w:sz="8" w:space="0"/>
              <w:left w:val="single" w:color="000000" w:sz="2" w:space="0"/>
              <w:bottom w:val="single" w:color="000000" w:sz="8" w:space="0"/>
              <w:right w:val="single" w:color="000000" w:sz="8" w:space="0"/>
            </w:tcBorders>
            <w:vAlign w:val="center"/>
          </w:tcPr>
          <w:p w14:paraId="407AAB6F">
            <w:pPr>
              <w:spacing w:line="360" w:lineRule="auto"/>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不组织。</w:t>
            </w:r>
          </w:p>
        </w:tc>
      </w:tr>
      <w:tr w14:paraId="7F0E6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5" w:type="pct"/>
            <w:vMerge w:val="restart"/>
            <w:tcBorders>
              <w:top w:val="single" w:color="auto" w:sz="4" w:space="0"/>
              <w:left w:val="single" w:color="auto" w:sz="4" w:space="0"/>
              <w:right w:val="single" w:color="auto" w:sz="4" w:space="0"/>
            </w:tcBorders>
            <w:vAlign w:val="center"/>
          </w:tcPr>
          <w:p w14:paraId="3BDC6FD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857" w:type="pct"/>
            <w:vMerge w:val="restart"/>
            <w:tcBorders>
              <w:top w:val="single" w:color="000000" w:sz="8" w:space="0"/>
              <w:left w:val="single" w:color="auto" w:sz="4" w:space="0"/>
              <w:right w:val="single" w:color="000000" w:sz="8" w:space="0"/>
            </w:tcBorders>
            <w:vAlign w:val="center"/>
          </w:tcPr>
          <w:p w14:paraId="11BE1C01">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3777" w:type="pct"/>
            <w:tcBorders>
              <w:top w:val="single" w:color="000000" w:sz="8" w:space="0"/>
              <w:left w:val="single" w:color="000000" w:sz="2" w:space="0"/>
              <w:bottom w:val="single" w:color="auto" w:sz="4" w:space="0"/>
              <w:right w:val="single" w:color="000000" w:sz="8" w:space="0"/>
            </w:tcBorders>
            <w:vAlign w:val="center"/>
          </w:tcPr>
          <w:p w14:paraId="0500905B">
            <w:pPr>
              <w:numPr>
                <w:ilvl w:val="0"/>
                <w:numId w:val="1"/>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资格证明文件：见招标文件第二部分11.1。</w:t>
            </w:r>
          </w:p>
          <w:p w14:paraId="209E9520">
            <w:pPr>
              <w:numPr>
                <w:ilvl w:val="0"/>
                <w:numId w:val="0"/>
              </w:num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33A331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5" w:type="pct"/>
            <w:vMerge w:val="continue"/>
            <w:tcBorders>
              <w:left w:val="single" w:color="auto" w:sz="4" w:space="0"/>
              <w:bottom w:val="single" w:color="auto" w:sz="4" w:space="0"/>
              <w:right w:val="single" w:color="auto" w:sz="4" w:space="0"/>
            </w:tcBorders>
          </w:tcPr>
          <w:p w14:paraId="1F911154">
            <w:pPr>
              <w:snapToGrid w:val="0"/>
              <w:spacing w:line="360" w:lineRule="auto"/>
              <w:jc w:val="center"/>
              <w:rPr>
                <w:rFonts w:hint="eastAsia" w:ascii="仿宋" w:hAnsi="仿宋" w:eastAsia="仿宋" w:cs="仿宋"/>
                <w:color w:val="auto"/>
                <w:sz w:val="24"/>
                <w:highlight w:val="none"/>
              </w:rPr>
            </w:pPr>
          </w:p>
        </w:tc>
        <w:tc>
          <w:tcPr>
            <w:tcW w:w="857" w:type="pct"/>
            <w:vMerge w:val="continue"/>
            <w:tcBorders>
              <w:left w:val="single" w:color="auto" w:sz="4" w:space="0"/>
              <w:bottom w:val="single" w:color="000000" w:sz="8" w:space="0"/>
              <w:right w:val="single" w:color="000000" w:sz="8" w:space="0"/>
            </w:tcBorders>
            <w:vAlign w:val="center"/>
          </w:tcPr>
          <w:p w14:paraId="5E871188">
            <w:pPr>
              <w:snapToGrid w:val="0"/>
              <w:spacing w:line="360" w:lineRule="auto"/>
              <w:jc w:val="center"/>
              <w:rPr>
                <w:rFonts w:hint="eastAsia" w:ascii="仿宋" w:hAnsi="仿宋" w:eastAsia="仿宋" w:cs="仿宋"/>
                <w:b/>
                <w:color w:val="auto"/>
                <w:sz w:val="24"/>
                <w:highlight w:val="none"/>
              </w:rPr>
            </w:pPr>
          </w:p>
        </w:tc>
        <w:tc>
          <w:tcPr>
            <w:tcW w:w="3777" w:type="pct"/>
            <w:tcBorders>
              <w:top w:val="single" w:color="auto" w:sz="4" w:space="0"/>
              <w:left w:val="single" w:color="000000" w:sz="2" w:space="0"/>
              <w:bottom w:val="single" w:color="000000" w:sz="8" w:space="0"/>
              <w:right w:val="single" w:color="000000" w:sz="8" w:space="0"/>
            </w:tcBorders>
            <w:vAlign w:val="center"/>
          </w:tcPr>
          <w:p w14:paraId="3E71EBF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392834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65" w:type="pct"/>
            <w:tcBorders>
              <w:top w:val="single" w:color="auto" w:sz="4" w:space="0"/>
              <w:left w:val="single" w:color="000000" w:sz="8" w:space="0"/>
              <w:bottom w:val="single" w:color="auto" w:sz="4" w:space="0"/>
              <w:right w:val="single" w:color="000000" w:sz="2" w:space="0"/>
            </w:tcBorders>
          </w:tcPr>
          <w:p w14:paraId="3197BE39">
            <w:pPr>
              <w:snapToGrid w:val="0"/>
              <w:spacing w:line="360" w:lineRule="auto"/>
              <w:jc w:val="center"/>
              <w:rPr>
                <w:rFonts w:hint="eastAsia" w:ascii="仿宋" w:hAnsi="仿宋" w:eastAsia="仿宋" w:cs="仿宋"/>
                <w:color w:val="auto"/>
                <w:sz w:val="24"/>
                <w:highlight w:val="none"/>
              </w:rPr>
            </w:pPr>
          </w:p>
          <w:p w14:paraId="49F9576F">
            <w:pPr>
              <w:snapToGrid w:val="0"/>
              <w:spacing w:line="360" w:lineRule="auto"/>
              <w:jc w:val="center"/>
              <w:rPr>
                <w:rFonts w:hint="eastAsia" w:ascii="仿宋" w:hAnsi="仿宋" w:eastAsia="仿宋" w:cs="仿宋"/>
                <w:color w:val="auto"/>
                <w:sz w:val="24"/>
                <w:highlight w:val="none"/>
              </w:rPr>
            </w:pPr>
          </w:p>
          <w:p w14:paraId="05615D0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857" w:type="pct"/>
            <w:tcBorders>
              <w:top w:val="single" w:color="000000" w:sz="8" w:space="0"/>
              <w:left w:val="single" w:color="000000" w:sz="2" w:space="0"/>
              <w:bottom w:val="single" w:color="000000" w:sz="8" w:space="0"/>
              <w:right w:val="single" w:color="000000" w:sz="8" w:space="0"/>
            </w:tcBorders>
            <w:vAlign w:val="center"/>
          </w:tcPr>
          <w:p w14:paraId="58F5C70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3777" w:type="pct"/>
            <w:tcBorders>
              <w:top w:val="single" w:color="000000" w:sz="8" w:space="0"/>
              <w:left w:val="single" w:color="000000" w:sz="2" w:space="0"/>
              <w:bottom w:val="single" w:color="000000" w:sz="8" w:space="0"/>
              <w:right w:val="single" w:color="000000" w:sz="8" w:space="0"/>
            </w:tcBorders>
            <w:vAlign w:val="center"/>
          </w:tcPr>
          <w:p w14:paraId="34CA2F4A">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09269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65" w:hRule="atLeast"/>
          <w:tblHeader/>
        </w:trPr>
        <w:tc>
          <w:tcPr>
            <w:tcW w:w="365" w:type="pct"/>
            <w:tcBorders>
              <w:top w:val="single" w:color="auto" w:sz="4" w:space="0"/>
              <w:left w:val="single" w:color="000000" w:sz="8" w:space="0"/>
              <w:bottom w:val="single" w:color="auto" w:sz="4" w:space="0"/>
              <w:right w:val="single" w:color="000000" w:sz="2" w:space="0"/>
            </w:tcBorders>
            <w:vAlign w:val="center"/>
          </w:tcPr>
          <w:p w14:paraId="16C6E6A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857" w:type="pct"/>
            <w:tcBorders>
              <w:top w:val="single" w:color="000000" w:sz="8" w:space="0"/>
              <w:left w:val="single" w:color="000000" w:sz="2" w:space="0"/>
              <w:bottom w:val="single" w:color="000000" w:sz="8" w:space="0"/>
              <w:right w:val="single" w:color="000000" w:sz="8" w:space="0"/>
            </w:tcBorders>
            <w:vAlign w:val="center"/>
          </w:tcPr>
          <w:p w14:paraId="4BC237D1">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3777" w:type="pct"/>
            <w:tcBorders>
              <w:top w:val="single" w:color="000000" w:sz="8" w:space="0"/>
              <w:left w:val="single" w:color="000000" w:sz="2" w:space="0"/>
              <w:bottom w:val="single" w:color="000000" w:sz="8" w:space="0"/>
              <w:right w:val="single" w:color="000000" w:sz="8" w:space="0"/>
            </w:tcBorders>
            <w:vAlign w:val="center"/>
          </w:tcPr>
          <w:p w14:paraId="6F2EF954">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2C8FEC42">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203FFCDE">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12C1D824">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566F20CB">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7ECAA61E">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1DEAF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8" w:hRule="atLeast"/>
          <w:tblHeader/>
        </w:trPr>
        <w:tc>
          <w:tcPr>
            <w:tcW w:w="365" w:type="pct"/>
            <w:tcBorders>
              <w:top w:val="single" w:color="auto" w:sz="4" w:space="0"/>
              <w:left w:val="single" w:color="000000" w:sz="8" w:space="0"/>
              <w:right w:val="single" w:color="000000" w:sz="2" w:space="0"/>
            </w:tcBorders>
            <w:vAlign w:val="center"/>
          </w:tcPr>
          <w:p w14:paraId="08AF1958">
            <w:pPr>
              <w:snapToGrid w:val="0"/>
              <w:spacing w:line="360" w:lineRule="auto"/>
              <w:jc w:val="center"/>
              <w:rPr>
                <w:rFonts w:hint="eastAsia" w:ascii="仿宋" w:hAnsi="仿宋" w:eastAsia="仿宋" w:cs="仿宋"/>
                <w:color w:val="auto"/>
                <w:sz w:val="24"/>
                <w:highlight w:val="none"/>
              </w:rPr>
            </w:pPr>
          </w:p>
          <w:p w14:paraId="7F98E98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857" w:type="pct"/>
            <w:tcBorders>
              <w:top w:val="single" w:color="000000" w:sz="8" w:space="0"/>
              <w:left w:val="single" w:color="000000" w:sz="2" w:space="0"/>
              <w:right w:val="single" w:color="000000" w:sz="8" w:space="0"/>
            </w:tcBorders>
            <w:vAlign w:val="center"/>
          </w:tcPr>
          <w:p w14:paraId="11590279">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3777" w:type="pct"/>
            <w:tcBorders>
              <w:top w:val="single" w:color="000000" w:sz="8" w:space="0"/>
              <w:left w:val="single" w:color="000000" w:sz="2" w:space="0"/>
              <w:right w:val="single" w:color="000000" w:sz="8" w:space="0"/>
            </w:tcBorders>
            <w:vAlign w:val="center"/>
          </w:tcPr>
          <w:p w14:paraId="19101BCA">
            <w:pPr>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1303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9" w:hRule="atLeast"/>
          <w:tblHeader/>
        </w:trPr>
        <w:tc>
          <w:tcPr>
            <w:tcW w:w="365" w:type="pct"/>
            <w:tcBorders>
              <w:top w:val="single" w:color="auto" w:sz="4" w:space="0"/>
              <w:left w:val="single" w:color="000000" w:sz="8" w:space="0"/>
              <w:bottom w:val="single" w:color="auto" w:sz="4" w:space="0"/>
              <w:right w:val="single" w:color="000000" w:sz="2" w:space="0"/>
            </w:tcBorders>
            <w:vAlign w:val="center"/>
          </w:tcPr>
          <w:p w14:paraId="6324966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857" w:type="pct"/>
            <w:tcBorders>
              <w:top w:val="single" w:color="000000" w:sz="8" w:space="0"/>
              <w:left w:val="single" w:color="000000" w:sz="2" w:space="0"/>
              <w:bottom w:val="single" w:color="000000" w:sz="8" w:space="0"/>
              <w:right w:val="single" w:color="000000" w:sz="8" w:space="0"/>
            </w:tcBorders>
            <w:vAlign w:val="center"/>
          </w:tcPr>
          <w:p w14:paraId="1CDDEDCE">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3777" w:type="pct"/>
            <w:tcBorders>
              <w:top w:val="single" w:color="000000" w:sz="8" w:space="0"/>
              <w:left w:val="single" w:color="000000" w:sz="2" w:space="0"/>
              <w:bottom w:val="single" w:color="000000" w:sz="8" w:space="0"/>
              <w:right w:val="single" w:color="000000" w:sz="8" w:space="0"/>
            </w:tcBorders>
            <w:vAlign w:val="center"/>
          </w:tcPr>
          <w:p w14:paraId="10C7B8C6">
            <w:pPr>
              <w:pStyle w:val="8"/>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kern w:val="28"/>
                <w:sz w:val="24"/>
                <w:szCs w:val="24"/>
                <w:highlight w:val="none"/>
                <w:u w:val="single"/>
              </w:rPr>
              <w:t>杭州市上城区佰富时代中心3幢1501室</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kern w:val="28"/>
                <w:sz w:val="24"/>
                <w:szCs w:val="24"/>
                <w:highlight w:val="none"/>
                <w:u w:val="single"/>
                <w:lang w:eastAsia="zh-CN"/>
              </w:rPr>
              <w:t>18767157075</w:t>
            </w:r>
            <w:r>
              <w:rPr>
                <w:rFonts w:hint="eastAsia" w:ascii="仿宋" w:hAnsi="仿宋" w:eastAsia="仿宋" w:cs="仿宋"/>
                <w:color w:val="auto"/>
                <w:sz w:val="24"/>
                <w:szCs w:val="24"/>
                <w:highlight w:val="none"/>
              </w:rPr>
              <w:t>。</w:t>
            </w:r>
          </w:p>
          <w:p w14:paraId="576CA2AE">
            <w:pPr>
              <w:pStyle w:val="8"/>
              <w:spacing w:line="360" w:lineRule="auto"/>
              <w:rPr>
                <w:rFonts w:hint="eastAsia" w:ascii="仿宋" w:hAnsi="仿宋" w:eastAsia="仿宋" w:cs="仿宋"/>
                <w:color w:val="auto"/>
                <w:kern w:val="28"/>
                <w:sz w:val="24"/>
                <w:highlight w:val="none"/>
              </w:rPr>
            </w:pPr>
            <w:r>
              <w:rPr>
                <w:rFonts w:hint="eastAsia" w:ascii="仿宋" w:hAnsi="仿宋" w:eastAsia="仿宋" w:cs="仿宋"/>
                <w:b/>
                <w:color w:val="auto"/>
                <w:sz w:val="24"/>
                <w:szCs w:val="24"/>
                <w:highlight w:val="none"/>
              </w:rPr>
              <w:t>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tc>
      </w:tr>
      <w:tr w14:paraId="08F127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5" w:hRule="atLeast"/>
          <w:tblHeader/>
        </w:trPr>
        <w:tc>
          <w:tcPr>
            <w:tcW w:w="365" w:type="pct"/>
            <w:vMerge w:val="restart"/>
            <w:tcBorders>
              <w:top w:val="single" w:color="auto" w:sz="4" w:space="0"/>
              <w:left w:val="single" w:color="000000" w:sz="8" w:space="0"/>
              <w:right w:val="single" w:color="000000" w:sz="2" w:space="0"/>
            </w:tcBorders>
            <w:vAlign w:val="center"/>
          </w:tcPr>
          <w:p w14:paraId="50E5530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857" w:type="pct"/>
            <w:vMerge w:val="restart"/>
            <w:tcBorders>
              <w:top w:val="single" w:color="000000" w:sz="8" w:space="0"/>
              <w:left w:val="single" w:color="000000" w:sz="2" w:space="0"/>
              <w:right w:val="single" w:color="000000" w:sz="8" w:space="0"/>
            </w:tcBorders>
            <w:vAlign w:val="center"/>
          </w:tcPr>
          <w:p w14:paraId="72A6B47A">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3777" w:type="pct"/>
            <w:tcBorders>
              <w:top w:val="single" w:color="000000" w:sz="8" w:space="0"/>
              <w:left w:val="single" w:color="000000" w:sz="2" w:space="0"/>
              <w:bottom w:val="single" w:color="000000" w:sz="8" w:space="0"/>
              <w:right w:val="single" w:color="000000" w:sz="8" w:space="0"/>
            </w:tcBorders>
            <w:vAlign w:val="center"/>
          </w:tcPr>
          <w:p w14:paraId="717948BC">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23231189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408E4E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365" w:type="pct"/>
            <w:vMerge w:val="continue"/>
            <w:tcBorders>
              <w:left w:val="single" w:color="000000" w:sz="8" w:space="0"/>
              <w:right w:val="single" w:color="000000" w:sz="2" w:space="0"/>
            </w:tcBorders>
          </w:tcPr>
          <w:p w14:paraId="7797B054">
            <w:pPr>
              <w:snapToGrid w:val="0"/>
              <w:spacing w:line="360" w:lineRule="auto"/>
              <w:jc w:val="center"/>
              <w:rPr>
                <w:rFonts w:hint="eastAsia" w:ascii="仿宋" w:hAnsi="仿宋" w:eastAsia="仿宋" w:cs="仿宋"/>
                <w:color w:val="auto"/>
                <w:sz w:val="24"/>
                <w:highlight w:val="none"/>
              </w:rPr>
            </w:pPr>
          </w:p>
        </w:tc>
        <w:tc>
          <w:tcPr>
            <w:tcW w:w="857" w:type="pct"/>
            <w:vMerge w:val="continue"/>
            <w:tcBorders>
              <w:left w:val="single" w:color="000000" w:sz="2" w:space="0"/>
              <w:right w:val="single" w:color="000000" w:sz="8" w:space="0"/>
            </w:tcBorders>
            <w:vAlign w:val="center"/>
          </w:tcPr>
          <w:p w14:paraId="063F6212">
            <w:pPr>
              <w:snapToGrid w:val="0"/>
              <w:spacing w:line="360" w:lineRule="auto"/>
              <w:jc w:val="center"/>
              <w:rPr>
                <w:rFonts w:hint="eastAsia" w:ascii="仿宋" w:hAnsi="仿宋" w:eastAsia="仿宋" w:cs="仿宋"/>
                <w:b/>
                <w:color w:val="auto"/>
                <w:sz w:val="24"/>
                <w:highlight w:val="none"/>
              </w:rPr>
            </w:pPr>
          </w:p>
        </w:tc>
        <w:tc>
          <w:tcPr>
            <w:tcW w:w="3777" w:type="pct"/>
            <w:tcBorders>
              <w:top w:val="single" w:color="000000" w:sz="8" w:space="0"/>
              <w:left w:val="single" w:color="000000" w:sz="2" w:space="0"/>
              <w:bottom w:val="single" w:color="000000" w:sz="8" w:space="0"/>
              <w:right w:val="single" w:color="000000" w:sz="8" w:space="0"/>
            </w:tcBorders>
            <w:vAlign w:val="center"/>
          </w:tcPr>
          <w:p w14:paraId="07C75D70">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4748362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0164CA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365" w:type="pct"/>
            <w:tcBorders>
              <w:left w:val="single" w:color="000000" w:sz="8" w:space="0"/>
              <w:bottom w:val="single" w:color="auto" w:sz="4" w:space="0"/>
              <w:right w:val="single" w:color="000000" w:sz="2" w:space="0"/>
            </w:tcBorders>
          </w:tcPr>
          <w:p w14:paraId="66187F7B">
            <w:pPr>
              <w:snapToGrid w:val="0"/>
              <w:spacing w:line="360" w:lineRule="auto"/>
              <w:jc w:val="center"/>
              <w:rPr>
                <w:rFonts w:hint="eastAsia" w:ascii="仿宋" w:hAnsi="仿宋" w:eastAsia="仿宋" w:cs="仿宋"/>
                <w:color w:val="auto"/>
                <w:sz w:val="24"/>
                <w:highlight w:val="none"/>
              </w:rPr>
            </w:pPr>
          </w:p>
        </w:tc>
        <w:tc>
          <w:tcPr>
            <w:tcW w:w="857" w:type="pct"/>
            <w:tcBorders>
              <w:left w:val="single" w:color="000000" w:sz="2" w:space="0"/>
              <w:bottom w:val="single" w:color="000000" w:sz="8" w:space="0"/>
              <w:right w:val="single" w:color="000000" w:sz="8" w:space="0"/>
            </w:tcBorders>
            <w:vAlign w:val="center"/>
          </w:tcPr>
          <w:p w14:paraId="654FA7D7">
            <w:pPr>
              <w:snapToGrid w:val="0"/>
              <w:spacing w:line="360" w:lineRule="auto"/>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招标代理服务费</w:t>
            </w:r>
          </w:p>
        </w:tc>
        <w:tc>
          <w:tcPr>
            <w:tcW w:w="3777" w:type="pct"/>
            <w:tcBorders>
              <w:top w:val="single" w:color="000000" w:sz="8" w:space="0"/>
              <w:left w:val="single" w:color="000000" w:sz="2" w:space="0"/>
              <w:bottom w:val="single" w:color="000000" w:sz="8" w:space="0"/>
              <w:right w:val="single" w:color="000000" w:sz="8" w:space="0"/>
            </w:tcBorders>
            <w:vAlign w:val="center"/>
          </w:tcPr>
          <w:p w14:paraId="7200E132">
            <w:pPr>
              <w:spacing w:line="360" w:lineRule="auto"/>
              <w:rPr>
                <w:rFonts w:hint="eastAsia" w:ascii="仿宋" w:hAnsi="仿宋" w:eastAsia="仿宋" w:cs="仿宋"/>
                <w:snapToGrid w:val="0"/>
                <w:color w:val="auto"/>
                <w:kern w:val="28"/>
                <w:sz w:val="24"/>
                <w:highlight w:val="none"/>
                <w:lang w:val="zh-TW" w:eastAsia="zh-TW"/>
              </w:rPr>
            </w:pPr>
            <w:r>
              <w:rPr>
                <w:rFonts w:hint="eastAsia" w:ascii="仿宋" w:hAnsi="仿宋" w:eastAsia="仿宋" w:cs="仿宋"/>
                <w:b/>
                <w:bCs/>
                <w:snapToGrid w:val="0"/>
                <w:color w:val="auto"/>
                <w:kern w:val="28"/>
                <w:sz w:val="24"/>
                <w:highlight w:val="none"/>
              </w:rPr>
              <w:t>收取标准：</w:t>
            </w:r>
            <w:r>
              <w:rPr>
                <w:rFonts w:hint="eastAsia" w:ascii="仿宋" w:hAnsi="仿宋" w:eastAsia="仿宋" w:cs="仿宋"/>
                <w:snapToGrid w:val="0"/>
                <w:color w:val="auto"/>
                <w:kern w:val="28"/>
                <w:sz w:val="24"/>
                <w:highlight w:val="none"/>
              </w:rPr>
              <w:t>本项目</w:t>
            </w:r>
            <w:r>
              <w:rPr>
                <w:rFonts w:hint="eastAsia" w:ascii="仿宋" w:hAnsi="仿宋" w:eastAsia="仿宋" w:cs="仿宋"/>
                <w:snapToGrid w:val="0"/>
                <w:color w:val="auto"/>
                <w:kern w:val="28"/>
                <w:sz w:val="24"/>
                <w:highlight w:val="none"/>
                <w:lang w:val="en-US" w:eastAsia="zh-CN"/>
              </w:rPr>
              <w:t>招标</w:t>
            </w:r>
            <w:r>
              <w:rPr>
                <w:rFonts w:hint="eastAsia" w:ascii="仿宋" w:hAnsi="仿宋" w:eastAsia="仿宋" w:cs="仿宋"/>
                <w:snapToGrid w:val="0"/>
                <w:color w:val="auto"/>
                <w:kern w:val="28"/>
                <w:sz w:val="24"/>
                <w:highlight w:val="none"/>
              </w:rPr>
              <w:t>代理服务费按国家计委关于印发《招标代理服务收费管理暂行办法》的通知计价格[2002]1980号文件规定的收费标准计算，以标段中标金额为计算基数。由中标人在领取中标通知书时一次性向代理机构支付。该费用在投标文件中不单列，由中标人在投标总报价中综合考虑。</w:t>
            </w:r>
          </w:p>
          <w:p w14:paraId="15F7ECDC">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b/>
                <w:bCs/>
                <w:snapToGrid w:val="0"/>
                <w:color w:val="auto"/>
                <w:kern w:val="28"/>
                <w:sz w:val="24"/>
                <w:highlight w:val="none"/>
              </w:rPr>
              <w:t>收取方式：</w:t>
            </w:r>
            <w:r>
              <w:rPr>
                <w:rFonts w:hint="eastAsia" w:ascii="仿宋" w:hAnsi="仿宋" w:eastAsia="仿宋" w:cs="仿宋"/>
                <w:snapToGrid w:val="0"/>
                <w:color w:val="auto"/>
                <w:kern w:val="28"/>
                <w:sz w:val="24"/>
                <w:highlight w:val="none"/>
              </w:rPr>
              <w:t>本项目的代理费由中标人支付。由中标人在领取中标通知书</w:t>
            </w:r>
            <w:r>
              <w:rPr>
                <w:rFonts w:hint="eastAsia" w:ascii="仿宋" w:hAnsi="仿宋" w:eastAsia="仿宋" w:cs="仿宋"/>
                <w:snapToGrid w:val="0"/>
                <w:color w:val="auto"/>
                <w:kern w:val="28"/>
                <w:sz w:val="24"/>
                <w:highlight w:val="none"/>
                <w:lang w:val="en-US" w:eastAsia="zh-CN"/>
              </w:rPr>
              <w:t>时</w:t>
            </w:r>
            <w:r>
              <w:rPr>
                <w:rFonts w:hint="eastAsia" w:ascii="仿宋" w:hAnsi="仿宋" w:eastAsia="仿宋" w:cs="仿宋"/>
                <w:snapToGrid w:val="0"/>
                <w:color w:val="auto"/>
                <w:kern w:val="28"/>
                <w:sz w:val="24"/>
                <w:highlight w:val="none"/>
              </w:rPr>
              <w:t>一次性向代理机构付清。账户信息如下：</w:t>
            </w:r>
          </w:p>
          <w:p w14:paraId="4B5B0E80">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收款单位：浙江华耀建设咨询有限公司</w:t>
            </w:r>
          </w:p>
          <w:p w14:paraId="4731A6DC">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账号：1202026109900014283</w:t>
            </w:r>
          </w:p>
          <w:p w14:paraId="3D909964">
            <w:pPr>
              <w:spacing w:line="360" w:lineRule="auto"/>
              <w:rPr>
                <w:rFonts w:hint="eastAsia" w:ascii="仿宋" w:hAnsi="仿宋" w:eastAsia="仿宋" w:cs="仿宋"/>
                <w:color w:val="auto"/>
                <w:kern w:val="0"/>
                <w:sz w:val="24"/>
                <w:highlight w:val="none"/>
              </w:rPr>
            </w:pPr>
            <w:r>
              <w:rPr>
                <w:rFonts w:hint="eastAsia" w:ascii="仿宋" w:hAnsi="仿宋" w:eastAsia="仿宋" w:cs="仿宋"/>
                <w:snapToGrid w:val="0"/>
                <w:color w:val="auto"/>
                <w:kern w:val="28"/>
                <w:sz w:val="24"/>
                <w:highlight w:val="none"/>
              </w:rPr>
              <w:t>开户行：中国工商银行杭州莫干山路支行</w:t>
            </w:r>
          </w:p>
        </w:tc>
      </w:tr>
      <w:bookmarkEnd w:id="9"/>
    </w:tbl>
    <w:p w14:paraId="164F3565">
      <w:pPr>
        <w:rPr>
          <w:rFonts w:hint="eastAsia" w:ascii="仿宋" w:hAnsi="仿宋" w:eastAsia="仿宋" w:cs="仿宋"/>
          <w:b/>
          <w:color w:val="auto"/>
          <w:sz w:val="32"/>
          <w:szCs w:val="20"/>
          <w:highlight w:val="none"/>
        </w:rPr>
      </w:pPr>
      <w:bookmarkStart w:id="10" w:name="第三部分"/>
      <w:bookmarkStart w:id="11" w:name="_Toc164416483"/>
      <w:r>
        <w:rPr>
          <w:rFonts w:hint="eastAsia" w:ascii="仿宋" w:hAnsi="仿宋" w:eastAsia="仿宋" w:cs="仿宋"/>
          <w:b/>
          <w:color w:val="auto"/>
          <w:sz w:val="32"/>
          <w:szCs w:val="20"/>
          <w:highlight w:val="none"/>
        </w:rPr>
        <w:br w:type="page"/>
      </w:r>
    </w:p>
    <w:p w14:paraId="2F1634E1">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0A8E5BFF">
      <w:pPr>
        <w:snapToGrid w:val="0"/>
        <w:spacing w:line="360" w:lineRule="auto"/>
        <w:ind w:firstLine="361" w:firstLineChars="150"/>
        <w:jc w:val="left"/>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 适用范围</w:t>
      </w:r>
    </w:p>
    <w:p w14:paraId="4EFF9B73">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本招标文件适用于该项目的招标、投标、开标、资格审查及信用信息查询、评标、定标、合同、验收等行为（法律、法规另有规定的，从其规定）。</w:t>
      </w:r>
    </w:p>
    <w:p w14:paraId="10998825">
      <w:pPr>
        <w:adjustRightInd/>
        <w:spacing w:line="360" w:lineRule="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2.定义</w:t>
      </w:r>
    </w:p>
    <w:p w14:paraId="2CDD5DA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“采购人”系指招标公告中载明的本项目的采购人。</w:t>
      </w:r>
    </w:p>
    <w:p w14:paraId="55E7B23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”系指招标公告中载明的本项目的</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p>
    <w:p w14:paraId="4E48D0E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“投标人”系指是指响应招标、参加投标竞争的法人、其他组织或者自然人。</w:t>
      </w:r>
    </w:p>
    <w:p w14:paraId="53B8D5F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“负责人”系指法人企业的法定负责人，或其他组织为法律、行政法规规定代表单位行使职权的主要负责人，或自然人本人。</w:t>
      </w:r>
    </w:p>
    <w:p w14:paraId="6774D40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A9609D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2.6“电子交易平台”</w:t>
      </w:r>
      <w:r>
        <w:rPr>
          <w:rFonts w:hint="eastAsia" w:ascii="仿宋" w:hAnsi="仿宋" w:eastAsia="仿宋" w:cs="仿宋"/>
          <w:color w:val="auto"/>
          <w:sz w:val="24"/>
          <w:szCs w:val="24"/>
          <w:highlight w:val="none"/>
          <w:lang w:val="en-US" w:eastAsia="zh-CN"/>
        </w:rPr>
        <w:t>系</w:t>
      </w:r>
      <w:r>
        <w:rPr>
          <w:rFonts w:hint="eastAsia" w:ascii="仿宋" w:hAnsi="仿宋" w:eastAsia="仿宋" w:cs="仿宋"/>
          <w:color w:val="auto"/>
          <w:sz w:val="24"/>
          <w:szCs w:val="24"/>
          <w:highlight w:val="none"/>
        </w:rPr>
        <w:t>指本项目政府采购活动所依托的政府采购云平台（https://www.zcygov.cn/）。</w:t>
      </w:r>
    </w:p>
    <w:p w14:paraId="47BCE08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 “▲” 系指实质性要求条款，“</w:t>
      </w:r>
      <w:sdt>
        <w:sdtPr>
          <w:rPr>
            <w:rFonts w:hint="eastAsia" w:ascii="仿宋" w:hAnsi="仿宋" w:eastAsia="仿宋" w:cs="仿宋"/>
            <w:color w:val="auto"/>
            <w:kern w:val="0"/>
            <w:sz w:val="24"/>
            <w:szCs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szCs w:val="24"/>
          <w:highlight w:val="none"/>
        </w:rPr>
        <w:t>” 系指适用本项目的要求，“</w:t>
      </w:r>
      <w:sdt>
        <w:sdtPr>
          <w:rPr>
            <w:rFonts w:hint="eastAsia" w:ascii="仿宋" w:hAnsi="仿宋" w:eastAsia="仿宋" w:cs="仿宋"/>
            <w:color w:val="auto"/>
            <w:kern w:val="0"/>
            <w:sz w:val="24"/>
            <w:szCs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sz w:val="24"/>
          <w:szCs w:val="24"/>
          <w:highlight w:val="none"/>
        </w:rPr>
        <w:t>” 系指不适用本项目的要求。</w:t>
      </w:r>
    </w:p>
    <w:p w14:paraId="1A29F696">
      <w:pPr>
        <w:spacing w:line="360" w:lineRule="auto"/>
        <w:ind w:firstLine="241" w:firstLineChars="1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采购项目需要落实的政府采购政策</w:t>
      </w:r>
    </w:p>
    <w:p w14:paraId="3793B3D5">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不会对其加以限制，仍将按照公平竞争原则实施采购）；</w:t>
      </w:r>
      <w:r>
        <w:rPr>
          <w:rFonts w:hint="eastAsia" w:ascii="仿宋" w:hAnsi="仿宋" w:eastAsia="仿宋" w:cs="仿宋"/>
          <w:color w:val="auto"/>
          <w:kern w:val="0"/>
          <w:sz w:val="24"/>
          <w:szCs w:val="24"/>
          <w:highlight w:val="none"/>
        </w:rPr>
        <w:t>优先采购向我国企业转让技术、与我国企业签订消化吸收再创新方案的供应商的进口产品</w:t>
      </w:r>
      <w:r>
        <w:rPr>
          <w:rFonts w:hint="eastAsia" w:ascii="仿宋" w:hAnsi="仿宋" w:eastAsia="仿宋" w:cs="仿宋"/>
          <w:color w:val="auto"/>
          <w:sz w:val="24"/>
          <w:szCs w:val="24"/>
          <w:highlight w:val="none"/>
        </w:rPr>
        <w:t>。</w:t>
      </w:r>
    </w:p>
    <w:p w14:paraId="36CADA50">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支持绿色发展</w:t>
      </w:r>
    </w:p>
    <w:p w14:paraId="470E6495">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3134917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3.2.2 修缮、装修类项目采购建材的，采购人应将绿色建筑和绿色建材性能、指标等作为实质性条件纳入招标文件和合同。</w:t>
      </w:r>
    </w:p>
    <w:p w14:paraId="38EFA62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3AEC06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7B12963">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3.3支持中小企业发展</w:t>
      </w:r>
    </w:p>
    <w:p w14:paraId="60B2A28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C6D172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符合中小企业划分标准的个体工商户，在政府采购活动中视同中小企业。</w:t>
      </w:r>
    </w:p>
    <w:p w14:paraId="21CAC745">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rPr>
        <w:t>3.3.2</w:t>
      </w:r>
      <w:r>
        <w:rPr>
          <w:rFonts w:hint="eastAsia" w:ascii="仿宋" w:hAnsi="仿宋" w:eastAsia="仿宋" w:cs="仿宋"/>
          <w:color w:val="auto"/>
          <w:kern w:val="0"/>
          <w:sz w:val="24"/>
          <w:szCs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557F67A">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以联合体形式参加政府采购活动，联合体各方均为中小企业的，联合体视同中小企业。其中，联合体各方均为小微企业的，联合体视同小微企业。</w:t>
      </w:r>
    </w:p>
    <w:p w14:paraId="763C0B8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1F27CE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3.3.4符合《关于促进残疾人就业政府采购政策的通知》（财库〔2017〕141号）规定的条件并提供《残疾人福利性单位声明函》（附件1）的残疾人福利性单位视同小型、微型企业；</w:t>
      </w:r>
    </w:p>
    <w:p w14:paraId="2EF5E33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7AD2FA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E55A72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3.3.7中小企业享受扶持政策获得政府采购合同的，小微企业不得将合同分包给大中型企业，中型企业不得将合同分包给大型企业。</w:t>
      </w:r>
    </w:p>
    <w:p w14:paraId="0C66B8B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w:t>
      </w:r>
      <w:r>
        <w:rPr>
          <w:rFonts w:hint="eastAsia" w:ascii="仿宋" w:hAnsi="仿宋" w:eastAsia="仿宋" w:cs="仿宋"/>
          <w:bCs/>
          <w:color w:val="auto"/>
          <w:sz w:val="24"/>
          <w:szCs w:val="24"/>
          <w:highlight w:val="none"/>
        </w:rPr>
        <w:t>支持创新发展</w:t>
      </w:r>
    </w:p>
    <w:p w14:paraId="64F0968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 采购人优先采购被认定为首台套产品和“制造精品”的自主创新产品。</w:t>
      </w:r>
    </w:p>
    <w:p w14:paraId="25AA704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C54E9B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3.5平等对待内外资企业和符合条件的破产重整企业</w:t>
      </w:r>
    </w:p>
    <w:p w14:paraId="344A4E85">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平等对待内外资企业和符合条件的破产重整企业，切实保障企业公平竞争，平等维护企业的合法利益。</w:t>
      </w:r>
      <w:r>
        <w:rPr>
          <w:rFonts w:hint="eastAsia" w:ascii="仿宋" w:hAnsi="仿宋" w:eastAsia="仿宋" w:cs="仿宋"/>
          <w:color w:val="auto"/>
          <w:sz w:val="24"/>
          <w:szCs w:val="24"/>
          <w:highlight w:val="none"/>
        </w:rPr>
        <w:cr/>
      </w:r>
      <w:r>
        <w:rPr>
          <w:rFonts w:hint="eastAsia" w:ascii="仿宋" w:hAnsi="仿宋" w:eastAsia="仿宋" w:cs="仿宋"/>
          <w:b/>
          <w:color w:val="auto"/>
          <w:sz w:val="24"/>
          <w:szCs w:val="24"/>
          <w:highlight w:val="none"/>
        </w:rPr>
        <w:t>4. 询问、质疑、投诉</w:t>
      </w:r>
    </w:p>
    <w:p w14:paraId="6438670B">
      <w:pPr>
        <w:autoSpaceDE w:val="0"/>
        <w:autoSpaceDN w:val="0"/>
        <w:spacing w:line="360" w:lineRule="auto"/>
        <w:ind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DFBA149">
      <w:pPr>
        <w:autoSpaceDE w:val="0"/>
        <w:autoSpaceDN w:val="0"/>
        <w:spacing w:line="360" w:lineRule="auto"/>
        <w:ind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4.2供应商询问</w:t>
      </w:r>
    </w:p>
    <w:p w14:paraId="5232C1DD">
      <w:pPr>
        <w:autoSpaceDE w:val="0"/>
        <w:autoSpaceDN w:val="0"/>
        <w:spacing w:line="360" w:lineRule="auto"/>
        <w:ind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88F150A">
      <w:pPr>
        <w:autoSpaceDE w:val="0"/>
        <w:autoSpaceDN w:val="0"/>
        <w:spacing w:line="360" w:lineRule="auto"/>
        <w:ind w:firstLine="240" w:firstLineChars="1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4.3供应商质疑</w:t>
      </w:r>
    </w:p>
    <w:p w14:paraId="6495F576">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4.3</w:t>
      </w:r>
      <w:r>
        <w:rPr>
          <w:rFonts w:hint="eastAsia" w:ascii="仿宋" w:hAnsi="仿宋" w:eastAsia="仿宋" w:cs="仿宋"/>
          <w:color w:val="auto"/>
          <w:sz w:val="24"/>
          <w:szCs w:val="24"/>
          <w:highlight w:val="none"/>
        </w:rPr>
        <w:t>.1提出质疑的供应商应当是参与所质疑项目采购活动的供应商。潜在供应商已依法获取其可质疑的招标文件的，可以对该文件提出质疑。</w:t>
      </w:r>
    </w:p>
    <w:p w14:paraId="3921AA86">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4.3</w:t>
      </w:r>
      <w:r>
        <w:rPr>
          <w:rFonts w:hint="eastAsia" w:ascii="仿宋" w:hAnsi="仿宋" w:eastAsia="仿宋" w:cs="仿宋"/>
          <w:color w:val="auto"/>
          <w:sz w:val="24"/>
          <w:szCs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提出质疑，否则，采购人或者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不予受理：</w:t>
      </w:r>
    </w:p>
    <w:p w14:paraId="4D285E6A">
      <w:pPr>
        <w:pStyle w:val="5"/>
        <w:spacing w:line="360" w:lineRule="auto"/>
        <w:ind w:firstLine="480" w:firstLineChars="20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4.3.2.1对招标文件提出质疑的，质疑期限为供应商获得招标文件之日或者招标文件公告期限届满之日起计算。</w:t>
      </w:r>
    </w:p>
    <w:p w14:paraId="0D158E12">
      <w:pPr>
        <w:pStyle w:val="8"/>
        <w:spacing w:line="360" w:lineRule="auto"/>
        <w:ind w:left="479" w:leftChars="2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4.3.2.2对采购过程提出质疑的，质疑期限为各采购程序环节结束之日起计算。</w:t>
      </w:r>
    </w:p>
    <w:p w14:paraId="00513DF9">
      <w:pPr>
        <w:pStyle w:val="8"/>
        <w:spacing w:line="360" w:lineRule="auto"/>
        <w:ind w:left="479" w:leftChars="2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4.3.2.3对采购结果提出质疑的，质疑期限自采购结果公告期限届满之日起计算。</w:t>
      </w:r>
    </w:p>
    <w:p w14:paraId="26973895">
      <w:pPr>
        <w:pStyle w:val="8"/>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w:t>
      </w:r>
      <w:r>
        <w:rPr>
          <w:rFonts w:hint="eastAsia" w:ascii="仿宋" w:hAnsi="仿宋" w:eastAsia="仿宋" w:cs="仿宋"/>
          <w:color w:val="auto"/>
          <w:sz w:val="24"/>
          <w:szCs w:val="24"/>
          <w:highlight w:val="none"/>
        </w:rPr>
        <w:t>供应商提出质疑应当提交质疑函和必要的证明材料。质疑函应当包括下列内容：</w:t>
      </w:r>
    </w:p>
    <w:p w14:paraId="7FC63286">
      <w:pPr>
        <w:pStyle w:val="8"/>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4.3.3.1供应商的姓名或者名称、地址、邮编、联系人及联系电话；</w:t>
      </w:r>
    </w:p>
    <w:p w14:paraId="6B2B16D2">
      <w:pPr>
        <w:pStyle w:val="8"/>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4.3.3.2质疑项目的名称、编号；</w:t>
      </w:r>
    </w:p>
    <w:p w14:paraId="7B65D7A4">
      <w:pPr>
        <w:pStyle w:val="8"/>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4.3.3.3具体、明确的质疑事项和与质疑事项相关的请求；</w:t>
      </w:r>
    </w:p>
    <w:p w14:paraId="11F5979B">
      <w:pPr>
        <w:pStyle w:val="8"/>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4.3.3.4事实依据；</w:t>
      </w:r>
    </w:p>
    <w:p w14:paraId="7344B2F1">
      <w:pPr>
        <w:pStyle w:val="8"/>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4.3.3.5必要的法律依据；</w:t>
      </w:r>
    </w:p>
    <w:p w14:paraId="62FFC1DD">
      <w:pPr>
        <w:pStyle w:val="8"/>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4.3.3.6提出质疑的日期。</w:t>
      </w:r>
    </w:p>
    <w:p w14:paraId="4A5B9DE3">
      <w:pPr>
        <w:pStyle w:val="8"/>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51CA1C44">
      <w:pPr>
        <w:pStyle w:val="8"/>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质疑函范本及制作说明详见附件2。</w:t>
      </w:r>
    </w:p>
    <w:p w14:paraId="10B2A95E">
      <w:pPr>
        <w:pStyle w:val="8"/>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4.3.4对同一采购程序环节的质疑，供应商须在法定质疑期内一次性提出。</w:t>
      </w:r>
    </w:p>
    <w:p w14:paraId="0B9E376A">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4.3.5采购人或者</w:t>
      </w:r>
      <w:r>
        <w:rPr>
          <w:rFonts w:hint="eastAsia" w:ascii="仿宋" w:hAnsi="仿宋" w:eastAsia="仿宋" w:cs="仿宋"/>
          <w:color w:val="auto"/>
          <w:kern w:val="0"/>
          <w:sz w:val="24"/>
          <w:szCs w:val="24"/>
          <w:highlight w:val="none"/>
          <w:lang w:val="zh-CN" w:eastAsia="zh-CN"/>
        </w:rPr>
        <w:t>采购代理机构</w:t>
      </w:r>
      <w:r>
        <w:rPr>
          <w:rFonts w:hint="eastAsia" w:ascii="仿宋" w:hAnsi="仿宋" w:eastAsia="仿宋" w:cs="仿宋"/>
          <w:color w:val="auto"/>
          <w:kern w:val="0"/>
          <w:sz w:val="24"/>
          <w:szCs w:val="24"/>
          <w:highlight w:val="none"/>
          <w:lang w:val="zh-CN"/>
        </w:rPr>
        <w:t>应当在收到供应商的书面质疑后七个工作日内作出答复，</w:t>
      </w:r>
      <w:r>
        <w:rPr>
          <w:rFonts w:hint="eastAsia" w:ascii="仿宋" w:hAnsi="仿宋" w:eastAsia="仿宋" w:cs="仿宋"/>
          <w:color w:val="auto"/>
          <w:sz w:val="24"/>
          <w:szCs w:val="24"/>
          <w:highlight w:val="none"/>
        </w:rPr>
        <w:t>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在质疑回复后5个工作日内，在浙江政府采购网的“其他公告”栏目公开质疑答复，答复内容应当完整。质疑函作为附件上传。</w:t>
      </w:r>
    </w:p>
    <w:p w14:paraId="0E6C76DB">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4.3</w:t>
      </w:r>
      <w:r>
        <w:rPr>
          <w:rFonts w:hint="eastAsia" w:ascii="仿宋" w:hAnsi="仿宋" w:eastAsia="仿宋" w:cs="仿宋"/>
          <w:color w:val="auto"/>
          <w:sz w:val="24"/>
          <w:szCs w:val="24"/>
          <w:highlight w:val="none"/>
        </w:rPr>
        <w:t>.6询问或者质疑事项可能影响采购结果的，采购人应当暂停签订合同，已经签订合同的，应当中止履行合同。</w:t>
      </w:r>
    </w:p>
    <w:p w14:paraId="3FE8C727">
      <w:pPr>
        <w:pStyle w:val="8"/>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4.4供应商投诉</w:t>
      </w:r>
    </w:p>
    <w:p w14:paraId="25C886A2">
      <w:pPr>
        <w:pStyle w:val="21"/>
        <w:shd w:val="clear" w:color="auto" w:fill="FFFFFF"/>
        <w:snapToGrid w:val="0"/>
        <w:spacing w:after="240" w:afterAutospacing="0" w:line="360" w:lineRule="auto"/>
        <w:ind w:firstLine="4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4.4.1质疑供应商对采购人、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的答复不满意或者采购人、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未在规定的时间内作出答复的，可以在答复期满后十五个工作日内向同级政府采购监督管理部门提出投诉。</w:t>
      </w:r>
    </w:p>
    <w:p w14:paraId="527A6D69">
      <w:pPr>
        <w:pStyle w:val="21"/>
        <w:shd w:val="clear" w:color="auto" w:fill="FFFFFF"/>
        <w:snapToGrid w:val="0"/>
        <w:spacing w:after="240" w:afterAutospacing="0" w:line="360" w:lineRule="auto"/>
        <w:ind w:firstLine="4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w:t>
      </w:r>
      <w:r>
        <w:rPr>
          <w:rFonts w:hint="eastAsia" w:ascii="仿宋" w:hAnsi="仿宋" w:eastAsia="仿宋" w:cs="仿宋"/>
          <w:color w:val="auto"/>
          <w:sz w:val="24"/>
          <w:szCs w:val="24"/>
          <w:highlight w:val="none"/>
          <w:lang w:val="zh-CN"/>
        </w:rPr>
        <w:t>2</w:t>
      </w:r>
      <w:r>
        <w:rPr>
          <w:rFonts w:hint="eastAsia" w:ascii="仿宋" w:hAnsi="仿宋" w:eastAsia="仿宋" w:cs="仿宋"/>
          <w:color w:val="auto"/>
          <w:sz w:val="24"/>
          <w:szCs w:val="24"/>
          <w:highlight w:val="none"/>
        </w:rPr>
        <w:t>供应商投诉的事项不得超出已质疑事项的范围，基于质疑答复内容提出的投诉事项除外。</w:t>
      </w:r>
    </w:p>
    <w:p w14:paraId="06D96EA9">
      <w:pPr>
        <w:pStyle w:val="21"/>
        <w:shd w:val="clear" w:color="auto" w:fill="FFFFFF"/>
        <w:snapToGrid w:val="0"/>
        <w:spacing w:after="240" w:afterAutospacing="0" w:line="360" w:lineRule="auto"/>
        <w:ind w:firstLine="4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4.4.3供应商投诉应当有明确的请求和必要的证明材料。</w:t>
      </w:r>
    </w:p>
    <w:p w14:paraId="7833C722">
      <w:pPr>
        <w:pStyle w:val="21"/>
        <w:shd w:val="clear" w:color="auto" w:fill="FFFFFF"/>
        <w:snapToGrid w:val="0"/>
        <w:spacing w:after="240" w:afterAutospacing="0" w:line="360" w:lineRule="auto"/>
        <w:ind w:firstLine="4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4.4.4以联合体形式参加政府采购活动的，其投诉应当由组成联合体的所有供应商共同提出。</w:t>
      </w:r>
    </w:p>
    <w:p w14:paraId="2B1338D4">
      <w:pPr>
        <w:pStyle w:val="21"/>
        <w:shd w:val="clear" w:color="auto" w:fill="FFFFFF"/>
        <w:snapToGrid w:val="0"/>
        <w:spacing w:after="240" w:afterAutospacing="0" w:line="360" w:lineRule="auto"/>
        <w:ind w:firstLine="4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726B0976">
      <w:pPr>
        <w:pStyle w:val="21"/>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投诉书范本及制作说明详见附件3。</w:t>
      </w:r>
    </w:p>
    <w:p w14:paraId="354A1593">
      <w:pPr>
        <w:keepNext w:val="0"/>
        <w:keepLines w:val="0"/>
        <w:pageBreakBefore w:val="0"/>
        <w:kinsoku/>
        <w:wordWrap/>
        <w:overflowPunct/>
        <w:topLinePunct w:val="0"/>
        <w:autoSpaceDE/>
        <w:autoSpaceDN/>
        <w:bidi w:val="0"/>
        <w:adjustRightInd/>
        <w:spacing w:beforeAutospacing="0" w:line="360" w:lineRule="auto"/>
        <w:jc w:val="center"/>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二、招标文件的构成、澄清、修改</w:t>
      </w:r>
    </w:p>
    <w:p w14:paraId="17A954C2">
      <w:pPr>
        <w:pStyle w:val="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08B90F09">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6410C8D5">
      <w:pPr>
        <w:pStyle w:val="8"/>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53943C3E">
      <w:pPr>
        <w:pStyle w:val="8"/>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33B7B81C">
      <w:pPr>
        <w:pStyle w:val="8"/>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4584EF9A">
      <w:pPr>
        <w:pStyle w:val="8"/>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71212A7A">
      <w:pPr>
        <w:pStyle w:val="8"/>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10C1F5B4">
      <w:pPr>
        <w:pStyle w:val="8"/>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5.1.6应提交的有关格式范例。</w:t>
      </w:r>
    </w:p>
    <w:p w14:paraId="4CDB0E8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5.2与本项目有关的</w:t>
      </w:r>
      <w:r>
        <w:rPr>
          <w:rFonts w:hint="eastAsia" w:ascii="仿宋" w:hAnsi="仿宋" w:eastAsia="仿宋" w:cs="仿宋"/>
          <w:bCs/>
          <w:color w:val="auto"/>
          <w:sz w:val="24"/>
          <w:szCs w:val="24"/>
          <w:highlight w:val="none"/>
        </w:rPr>
        <w:t>澄清或者修改的内容为招标文件的组成部分</w:t>
      </w:r>
      <w:r>
        <w:rPr>
          <w:rFonts w:hint="eastAsia" w:ascii="仿宋" w:hAnsi="仿宋" w:eastAsia="仿宋" w:cs="仿宋"/>
          <w:color w:val="auto"/>
          <w:sz w:val="24"/>
          <w:szCs w:val="24"/>
          <w:highlight w:val="none"/>
        </w:rPr>
        <w:t>。</w:t>
      </w:r>
    </w:p>
    <w:p w14:paraId="7DA70FC2">
      <w:pPr>
        <w:pStyle w:val="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2D143490">
      <w:pPr>
        <w:pStyle w:val="2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6.1已获取招标文件的潜在投标人，若有问题需要澄清，应于投标截止时间前，以书面形式向</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提出。</w:t>
      </w:r>
    </w:p>
    <w:p w14:paraId="246C2ECF">
      <w:pPr>
        <w:pStyle w:val="2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6.2 </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B34F00F">
      <w:pPr>
        <w:pStyle w:val="3"/>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 xml:space="preserve">    </w:t>
      </w:r>
    </w:p>
    <w:p w14:paraId="02BB8F6C">
      <w:pPr>
        <w:adjustRightInd/>
        <w:spacing w:line="360" w:lineRule="auto"/>
        <w:jc w:val="center"/>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三、投标</w:t>
      </w:r>
    </w:p>
    <w:p w14:paraId="29AD1ADD">
      <w:pPr>
        <w:pStyle w:val="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5276B78D">
      <w:pPr>
        <w:spacing w:line="360" w:lineRule="auto"/>
        <w:ind w:firstLine="480" w:firstLineChars="20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详见招标公告中获取招标文件的时间期限、地点、方式及招标文件售价。</w:t>
      </w:r>
    </w:p>
    <w:p w14:paraId="7C675E80">
      <w:pPr>
        <w:pStyle w:val="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7545760C">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6CAD2A88">
      <w:pPr>
        <w:pStyle w:val="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kern w:val="28"/>
          <w:sz w:val="24"/>
          <w:szCs w:val="24"/>
          <w:highlight w:val="none"/>
        </w:rPr>
        <w:t>9.投标保证金</w:t>
      </w:r>
    </w:p>
    <w:p w14:paraId="31B7FC87">
      <w:pPr>
        <w:pStyle w:val="5"/>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本项目不需缴纳投标保证金。</w:t>
      </w:r>
    </w:p>
    <w:p w14:paraId="1CB197AC">
      <w:pPr>
        <w:pStyle w:val="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66C0408F">
      <w:pPr>
        <w:autoSpaceDE w:val="0"/>
        <w:autoSpaceDN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投标文件及投标人与采购有关的来往通知、函件和文件均应使用中文。</w:t>
      </w:r>
    </w:p>
    <w:p w14:paraId="53F767C4">
      <w:pPr>
        <w:pStyle w:val="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117806FA">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w:t>
      </w:r>
      <w:r>
        <w:rPr>
          <w:rFonts w:hint="eastAsia" w:ascii="仿宋" w:hAnsi="仿宋" w:eastAsia="仿宋" w:cs="仿宋"/>
          <w:b/>
          <w:color w:val="auto"/>
          <w:sz w:val="24"/>
          <w:szCs w:val="24"/>
          <w:highlight w:val="none"/>
        </w:rPr>
        <w:t>资格文件</w:t>
      </w:r>
      <w:r>
        <w:rPr>
          <w:rFonts w:hint="eastAsia" w:ascii="仿宋" w:hAnsi="仿宋" w:eastAsia="仿宋" w:cs="仿宋"/>
          <w:color w:val="auto"/>
          <w:sz w:val="24"/>
          <w:szCs w:val="24"/>
          <w:highlight w:val="none"/>
        </w:rPr>
        <w:t>：</w:t>
      </w:r>
    </w:p>
    <w:p w14:paraId="6B09F949">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11.1.1符合参加政府采购活动应当具备的一般条件的承诺函；</w:t>
      </w:r>
    </w:p>
    <w:p w14:paraId="4C47ECB4">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11.1.2</w:t>
      </w:r>
      <w:r>
        <w:rPr>
          <w:rFonts w:hint="eastAsia" w:ascii="仿宋" w:hAnsi="仿宋" w:eastAsia="仿宋" w:cs="仿宋"/>
          <w:snapToGrid w:val="0"/>
          <w:color w:val="auto"/>
          <w:kern w:val="28"/>
          <w:sz w:val="24"/>
          <w:szCs w:val="24"/>
          <w:highlight w:val="none"/>
        </w:rPr>
        <w:t>联合协议（如果有)；</w:t>
      </w:r>
    </w:p>
    <w:p w14:paraId="06056A88">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11.1.3落实政府采购政策需满足的资格要求</w:t>
      </w:r>
      <w:r>
        <w:rPr>
          <w:rFonts w:hint="eastAsia" w:ascii="仿宋" w:hAnsi="仿宋" w:eastAsia="仿宋" w:cs="仿宋"/>
          <w:snapToGrid w:val="0"/>
          <w:color w:val="auto"/>
          <w:kern w:val="28"/>
          <w:sz w:val="24"/>
          <w:szCs w:val="24"/>
          <w:highlight w:val="none"/>
        </w:rPr>
        <w:t>（如果有)</w:t>
      </w:r>
      <w:r>
        <w:rPr>
          <w:rFonts w:hint="eastAsia" w:ascii="仿宋" w:hAnsi="仿宋" w:eastAsia="仿宋" w:cs="仿宋"/>
          <w:color w:val="auto"/>
          <w:sz w:val="24"/>
          <w:szCs w:val="24"/>
          <w:highlight w:val="none"/>
        </w:rPr>
        <w:t>；</w:t>
      </w:r>
    </w:p>
    <w:p w14:paraId="1CA2BB86">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11.1.4本项目的特定资格要求</w:t>
      </w:r>
      <w:r>
        <w:rPr>
          <w:rFonts w:hint="eastAsia" w:ascii="仿宋" w:hAnsi="仿宋" w:eastAsia="仿宋" w:cs="仿宋"/>
          <w:snapToGrid w:val="0"/>
          <w:color w:val="auto"/>
          <w:kern w:val="28"/>
          <w:sz w:val="24"/>
          <w:szCs w:val="24"/>
          <w:highlight w:val="none"/>
        </w:rPr>
        <w:t>（如果有)</w:t>
      </w:r>
      <w:r>
        <w:rPr>
          <w:rFonts w:hint="eastAsia" w:ascii="仿宋" w:hAnsi="仿宋" w:eastAsia="仿宋" w:cs="仿宋"/>
          <w:color w:val="auto"/>
          <w:sz w:val="24"/>
          <w:szCs w:val="24"/>
          <w:highlight w:val="none"/>
        </w:rPr>
        <w:t>。</w:t>
      </w:r>
    </w:p>
    <w:p w14:paraId="070D1D7C">
      <w:pPr>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11.</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商务技术</w:t>
      </w:r>
      <w:r>
        <w:rPr>
          <w:rFonts w:hint="eastAsia" w:ascii="仿宋" w:hAnsi="仿宋" w:eastAsia="仿宋" w:cs="仿宋"/>
          <w:color w:val="auto"/>
          <w:sz w:val="24"/>
          <w:szCs w:val="24"/>
          <w:highlight w:val="none"/>
          <w:lang w:val="zh-CN"/>
        </w:rPr>
        <w:t>文件：</w:t>
      </w:r>
    </w:p>
    <w:p w14:paraId="45851793">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11.2.1投标函；</w:t>
      </w:r>
      <w:r>
        <w:rPr>
          <w:rFonts w:hint="eastAsia" w:ascii="仿宋" w:hAnsi="仿宋" w:eastAsia="仿宋" w:cs="仿宋"/>
          <w:color w:val="auto"/>
          <w:sz w:val="24"/>
          <w:szCs w:val="24"/>
          <w:highlight w:val="none"/>
          <w:lang w:val="zh-CN"/>
        </w:rPr>
        <w:t xml:space="preserve"> </w:t>
      </w:r>
    </w:p>
    <w:p w14:paraId="1AF46E45">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11.2.2授权委托书或法定代表人（单位负责人、自然人本人）身份证明；</w:t>
      </w:r>
    </w:p>
    <w:p w14:paraId="3B7DD999">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11.2.3分包意向协议</w:t>
      </w:r>
      <w:r>
        <w:rPr>
          <w:rFonts w:hint="eastAsia" w:ascii="仿宋" w:hAnsi="仿宋" w:eastAsia="仿宋" w:cs="仿宋"/>
          <w:snapToGrid w:val="0"/>
          <w:color w:val="auto"/>
          <w:kern w:val="28"/>
          <w:sz w:val="24"/>
          <w:szCs w:val="24"/>
          <w:highlight w:val="none"/>
        </w:rPr>
        <w:t>（如果有)</w:t>
      </w:r>
      <w:r>
        <w:rPr>
          <w:rFonts w:hint="eastAsia" w:ascii="仿宋" w:hAnsi="仿宋" w:eastAsia="仿宋" w:cs="仿宋"/>
          <w:color w:val="auto"/>
          <w:sz w:val="24"/>
          <w:szCs w:val="24"/>
          <w:highlight w:val="none"/>
        </w:rPr>
        <w:t>；</w:t>
      </w:r>
    </w:p>
    <w:p w14:paraId="620F9DE1">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11.2.4符合性审查资料；</w:t>
      </w:r>
    </w:p>
    <w:p w14:paraId="67E2CCB7">
      <w:pPr>
        <w:snapToGrid w:val="0"/>
        <w:spacing w:line="360" w:lineRule="auto"/>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11.2.5评标标准相应的商务技术资料；</w:t>
      </w:r>
    </w:p>
    <w:p w14:paraId="69C75A13">
      <w:pPr>
        <w:snapToGrid w:val="0"/>
        <w:spacing w:line="360" w:lineRule="auto"/>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11.2.6投标标的清单；</w:t>
      </w:r>
    </w:p>
    <w:p w14:paraId="0B7C6CB1">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11.2.7商务技术偏离表；</w:t>
      </w:r>
    </w:p>
    <w:p w14:paraId="58208310">
      <w:pPr>
        <w:snapToGrid w:val="0"/>
        <w:spacing w:line="360" w:lineRule="auto"/>
        <w:ind w:firstLine="960" w:firstLineChars="4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11.</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zh-CN"/>
        </w:rPr>
        <w:t>政府采购供应商廉洁自律承诺书；</w:t>
      </w:r>
    </w:p>
    <w:p w14:paraId="6D449A34">
      <w:pPr>
        <w:snapToGrid w:val="0"/>
        <w:spacing w:line="360" w:lineRule="auto"/>
        <w:ind w:firstLine="480" w:firstLineChars="200"/>
        <w:rPr>
          <w:rFonts w:hint="eastAsia" w:ascii="仿宋" w:hAnsi="仿宋" w:eastAsia="仿宋" w:cs="仿宋"/>
          <w:color w:val="auto"/>
          <w:sz w:val="24"/>
          <w:szCs w:val="24"/>
          <w:highlight w:val="none"/>
          <w:u w:val="single"/>
          <w:lang w:val="zh-CN"/>
        </w:rPr>
      </w:pPr>
      <w:r>
        <w:rPr>
          <w:rFonts w:hint="eastAsia" w:ascii="仿宋" w:hAnsi="仿宋" w:eastAsia="仿宋" w:cs="仿宋"/>
          <w:color w:val="auto"/>
          <w:kern w:val="0"/>
          <w:sz w:val="24"/>
          <w:szCs w:val="24"/>
          <w:highlight w:val="none"/>
          <w:lang w:val="zh-CN"/>
        </w:rPr>
        <w:t>11.</w:t>
      </w:r>
      <w:r>
        <w:rPr>
          <w:rFonts w:hint="eastAsia" w:ascii="仿宋" w:hAnsi="仿宋" w:eastAsia="仿宋" w:cs="仿宋"/>
          <w:color w:val="auto"/>
          <w:kern w:val="0"/>
          <w:sz w:val="24"/>
          <w:szCs w:val="24"/>
          <w:highlight w:val="none"/>
        </w:rPr>
        <w:t>3</w:t>
      </w:r>
      <w:r>
        <w:rPr>
          <w:rFonts w:hint="eastAsia" w:ascii="仿宋" w:hAnsi="仿宋" w:eastAsia="仿宋" w:cs="仿宋"/>
          <w:b/>
          <w:color w:val="auto"/>
          <w:sz w:val="24"/>
          <w:szCs w:val="24"/>
          <w:highlight w:val="none"/>
        </w:rPr>
        <w:t>报价文件：</w:t>
      </w:r>
      <w:r>
        <w:rPr>
          <w:rFonts w:hint="eastAsia" w:ascii="仿宋" w:hAnsi="仿宋" w:eastAsia="仿宋" w:cs="仿宋"/>
          <w:color w:val="auto"/>
          <w:sz w:val="24"/>
          <w:szCs w:val="24"/>
          <w:highlight w:val="none"/>
        </w:rPr>
        <w:t xml:space="preserve"> </w:t>
      </w:r>
    </w:p>
    <w:p w14:paraId="3F70C822">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11.3.1开标一览表（报价表）；</w:t>
      </w:r>
    </w:p>
    <w:p w14:paraId="3C257B1E">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11.3.2中小企业声明函。</w:t>
      </w:r>
    </w:p>
    <w:p w14:paraId="749C0B95">
      <w:pPr>
        <w:spacing w:line="360" w:lineRule="auto"/>
        <w:ind w:firstLine="723" w:firstLineChars="3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投标文件含有采购人不能接受的附加条件的，投标无效；</w:t>
      </w:r>
    </w:p>
    <w:p w14:paraId="0C13A3E1">
      <w:pPr>
        <w:spacing w:line="360" w:lineRule="auto"/>
        <w:ind w:firstLine="723" w:firstLineChars="3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投标人提供虚假材料投标的，投标无效。</w:t>
      </w:r>
    </w:p>
    <w:p w14:paraId="2724788B">
      <w:pPr>
        <w:pStyle w:val="22"/>
        <w:snapToGrid w:val="0"/>
        <w:spacing w:before="0"/>
        <w:ind w:firstLine="0" w:firstLineChars="0"/>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w:t>
      </w:r>
      <w:r>
        <w:rPr>
          <w:rFonts w:hint="eastAsia" w:ascii="仿宋" w:hAnsi="仿宋" w:eastAsia="仿宋" w:cs="仿宋"/>
          <w:b/>
          <w:color w:val="auto"/>
          <w:kern w:val="0"/>
          <w:sz w:val="24"/>
          <w:szCs w:val="24"/>
          <w:highlight w:val="none"/>
          <w:lang w:val="zh-CN"/>
        </w:rPr>
        <w:t xml:space="preserve">. </w:t>
      </w:r>
      <w:r>
        <w:rPr>
          <w:rFonts w:hint="eastAsia" w:ascii="仿宋" w:hAnsi="仿宋" w:eastAsia="仿宋" w:cs="仿宋"/>
          <w:b/>
          <w:color w:val="auto"/>
          <w:sz w:val="24"/>
          <w:szCs w:val="24"/>
          <w:highlight w:val="none"/>
        </w:rPr>
        <w:t>投标文件的编制</w:t>
      </w:r>
    </w:p>
    <w:p w14:paraId="7EEFAA03">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C6DF80D">
      <w:pPr>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9759BC0">
      <w:pPr>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14:paraId="51AC0344">
      <w:pPr>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13.投标文件的签署、盖章</w:t>
      </w:r>
    </w:p>
    <w:p w14:paraId="56F78A9E">
      <w:pPr>
        <w:pStyle w:val="22"/>
        <w:snapToGrid w:val="0"/>
        <w:spacing w:before="0"/>
        <w:ind w:firstLine="48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13.1投标文件按照招标文件第六部分格式要求进行签署、盖章。</w:t>
      </w:r>
      <w:r>
        <w:rPr>
          <w:rFonts w:hint="eastAsia" w:ascii="仿宋" w:hAnsi="仿宋" w:eastAsia="仿宋" w:cs="仿宋"/>
          <w:b/>
          <w:color w:val="auto"/>
          <w:sz w:val="24"/>
          <w:szCs w:val="24"/>
          <w:highlight w:val="none"/>
        </w:rPr>
        <w:t>▲投标人的投标文件未按照招标文件要求签署、盖章的，其投标无效</w:t>
      </w:r>
      <w:r>
        <w:rPr>
          <w:rFonts w:hint="eastAsia" w:ascii="仿宋" w:hAnsi="仿宋" w:eastAsia="仿宋" w:cs="仿宋"/>
          <w:color w:val="auto"/>
          <w:sz w:val="24"/>
          <w:szCs w:val="24"/>
          <w:highlight w:val="none"/>
        </w:rPr>
        <w:t>。</w:t>
      </w:r>
    </w:p>
    <w:p w14:paraId="5AAB8AE2">
      <w:pPr>
        <w:pStyle w:val="2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13.2为确保网上操作合法、有效和安全，投标人应当在投标截止时间前完成在“政府采购云平台”的身份认证，确保在电子投标过程中能够对相关数据电文进行加密和使用电子签名。</w:t>
      </w:r>
    </w:p>
    <w:p w14:paraId="4865D703">
      <w:pPr>
        <w:pStyle w:val="2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13.3招标文件对投标文件签署、盖章的要求适用于电子签名。</w:t>
      </w:r>
    </w:p>
    <w:p w14:paraId="564C5745">
      <w:pPr>
        <w:pStyle w:val="22"/>
        <w:spacing w:before="0"/>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14. 投标文件的提交、补充、修改、撤回</w:t>
      </w:r>
    </w:p>
    <w:p w14:paraId="0B30DAD9">
      <w:pPr>
        <w:pStyle w:val="22"/>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DE4C1ED">
      <w:pPr>
        <w:pStyle w:val="22"/>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2E0D6C2">
      <w:pPr>
        <w:pStyle w:val="22"/>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可以视情况延长投标文件提交的截止时间。在上述情况下，</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与投标人以前在投标截止期方面的全部权利、责任和义务，将适用于延长至新的投标截止期。</w:t>
      </w:r>
    </w:p>
    <w:p w14:paraId="0A727BA2">
      <w:pPr>
        <w:pStyle w:val="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607D9A76">
      <w:pPr>
        <w:pStyle w:val="8"/>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14:paraId="7F496D9A">
      <w:pPr>
        <w:pStyle w:val="8"/>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15.2备份投标文件须在“政采云投标客户端”制作生成，并储存在DVD光盘</w:t>
      </w:r>
      <w:r>
        <w:rPr>
          <w:rFonts w:hint="eastAsia" w:ascii="仿宋" w:hAnsi="仿宋" w:eastAsia="仿宋" w:cs="仿宋"/>
          <w:color w:val="auto"/>
          <w:sz w:val="24"/>
          <w:szCs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szCs w:val="24"/>
          <w:highlight w:val="none"/>
        </w:rPr>
        <w:t>不符合上述制作、存储、密封规定的备份投标文件将被视为无效或者被拒绝接收。</w:t>
      </w:r>
    </w:p>
    <w:p w14:paraId="474E2F6C">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14:paraId="56381600">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14:paraId="47B88DC0">
      <w:pPr>
        <w:pStyle w:val="8"/>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28DFF719">
      <w:pPr>
        <w:pStyle w:val="22"/>
        <w:spacing w:before="0"/>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16.投标文件的无效处理</w:t>
      </w:r>
    </w:p>
    <w:p w14:paraId="587CEA88">
      <w:pPr>
        <w:pStyle w:val="7"/>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有招标文件第四部分4.2规定的情形之一的，投标无效：</w:t>
      </w:r>
    </w:p>
    <w:p w14:paraId="2740743A">
      <w:pPr>
        <w:pStyle w:val="22"/>
        <w:spacing w:before="0"/>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17.投标有效期</w:t>
      </w:r>
    </w:p>
    <w:p w14:paraId="4926E606">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17.1投标有效期为从提交投标文件的截止之日起90天。▲</w:t>
      </w:r>
      <w:r>
        <w:rPr>
          <w:rFonts w:hint="eastAsia" w:ascii="仿宋" w:hAnsi="仿宋" w:eastAsia="仿宋" w:cs="仿宋"/>
          <w:b/>
          <w:color w:val="auto"/>
          <w:sz w:val="24"/>
          <w:szCs w:val="24"/>
          <w:highlight w:val="none"/>
        </w:rPr>
        <w:t>投标人的投标文件中承诺的投标有效期少于招标文件中载明的投标有效期的，投标无效。</w:t>
      </w:r>
    </w:p>
    <w:p w14:paraId="6E842603">
      <w:pPr>
        <w:pStyle w:val="22"/>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17.2投标文件合格投递后，自投标截止日期起，在投标有效期内有效。</w:t>
      </w:r>
    </w:p>
    <w:p w14:paraId="00EA920D">
      <w:pPr>
        <w:pStyle w:val="22"/>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17.3在原定投标有效期满之前，如果出现特殊情况，</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可以以书面形式通知投标人延长投标有效期。投标人同意延长的，不得要求或被允许修改其投标文件，投标人拒绝延长的，其投标无效。</w:t>
      </w:r>
    </w:p>
    <w:p w14:paraId="470DCAAC">
      <w:pPr>
        <w:pStyle w:val="22"/>
        <w:spacing w:before="0"/>
        <w:ind w:firstLine="1446" w:firstLineChars="6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四、开标、资格审查与信用信息查询</w:t>
      </w:r>
    </w:p>
    <w:p w14:paraId="1B712AAC">
      <w:pPr>
        <w:pStyle w:val="23"/>
        <w:spacing w:before="0" w:line="360" w:lineRule="auto"/>
        <w:ind w:left="0" w:firstLine="241" w:firstLineChars="100"/>
        <w:contextualSpacing/>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szCs w:val="24"/>
          <w:highlight w:val="none"/>
        </w:rPr>
        <w:t xml:space="preserve"> </w:t>
      </w:r>
    </w:p>
    <w:p w14:paraId="632942EB">
      <w:pPr>
        <w:pStyle w:val="23"/>
        <w:spacing w:before="0" w:line="360" w:lineRule="auto"/>
        <w:ind w:left="0"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按照招标文件规定的时间通过电子交易平台组织开标，所有投标人均应当准时在线参加。投标人不足3家的，不得开标。</w:t>
      </w:r>
    </w:p>
    <w:p w14:paraId="13CB0D5E">
      <w:pPr>
        <w:pStyle w:val="23"/>
        <w:spacing w:before="0" w:line="360" w:lineRule="auto"/>
        <w:ind w:left="0" w:firstLine="240" w:firstLineChars="1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18.2开标时，电子交易平台按开标时间自动提取所有投标文件。</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依托电子交易平台发起开始解密指令，投标人按照平台提示和招标文件的规定在半小时内完成在线解密。</w:t>
      </w:r>
    </w:p>
    <w:p w14:paraId="0D735B29">
      <w:pPr>
        <w:pStyle w:val="23"/>
        <w:spacing w:before="0" w:line="360" w:lineRule="auto"/>
        <w:ind w:left="0" w:firstLine="240" w:firstLineChars="100"/>
        <w:contextualSpacing/>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18.3</w:t>
      </w:r>
      <w:r>
        <w:rPr>
          <w:rFonts w:hint="eastAsia" w:ascii="仿宋" w:hAnsi="仿宋" w:eastAsia="仿宋" w:cs="仿宋"/>
          <w:b/>
          <w:color w:val="auto"/>
          <w:sz w:val="24"/>
          <w:szCs w:val="24"/>
          <w:highlight w:val="none"/>
        </w:rPr>
        <w:t>投标文件未按时解密，投标人提供了备份投标文件的，以备份投标文件作为依据，否则视为投标文件撤回。投标文件已按时解密的，备份投标文件自动失效。</w:t>
      </w:r>
    </w:p>
    <w:p w14:paraId="359A8DBD">
      <w:pPr>
        <w:widowControl/>
        <w:spacing w:before="100" w:beforeAutospacing="1" w:after="240"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19、资格审查</w:t>
      </w:r>
    </w:p>
    <w:p w14:paraId="26543907">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sz w:val="24"/>
          <w:szCs w:val="24"/>
          <w:highlight w:val="none"/>
        </w:rPr>
        <w:t>采购人或</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依据法律法规和招标文件的规定，对投标人的资格进行审查。</w:t>
      </w:r>
    </w:p>
    <w:p w14:paraId="3CB85A33">
      <w:pPr>
        <w:pStyle w:val="22"/>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投标人未按照招标文件要求提供与</w:t>
      </w:r>
      <w:r>
        <w:rPr>
          <w:rFonts w:hint="eastAsia" w:ascii="仿宋" w:hAnsi="仿宋" w:eastAsia="仿宋" w:cs="仿宋"/>
          <w:color w:val="auto"/>
          <w:sz w:val="24"/>
          <w:szCs w:val="24"/>
          <w:highlight w:val="none"/>
        </w:rPr>
        <w:t>资格条件相应的</w:t>
      </w:r>
      <w:r>
        <w:rPr>
          <w:rFonts w:hint="eastAsia" w:ascii="仿宋" w:hAnsi="仿宋" w:eastAsia="仿宋" w:cs="仿宋"/>
          <w:color w:val="auto"/>
          <w:kern w:val="0"/>
          <w:sz w:val="24"/>
          <w:szCs w:val="24"/>
          <w:highlight w:val="none"/>
        </w:rPr>
        <w:t>有效资格证明材料的，视为</w:t>
      </w:r>
      <w:r>
        <w:rPr>
          <w:rFonts w:hint="eastAsia" w:ascii="仿宋" w:hAnsi="仿宋" w:eastAsia="仿宋" w:cs="仿宋"/>
          <w:color w:val="auto"/>
          <w:sz w:val="24"/>
          <w:szCs w:val="24"/>
          <w:highlight w:val="none"/>
        </w:rPr>
        <w:t>投标人不具备招标文件中规定的资格要求，其投标无效。</w:t>
      </w:r>
    </w:p>
    <w:p w14:paraId="2CC08F59">
      <w:pPr>
        <w:pStyle w:val="22"/>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对未通过资格审查的投标人，采购人或</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告知其未通过的原因。</w:t>
      </w:r>
    </w:p>
    <w:p w14:paraId="3E6A1939">
      <w:pPr>
        <w:pStyle w:val="22"/>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合格投标人不足3家的，不再评标。</w:t>
      </w:r>
    </w:p>
    <w:p w14:paraId="64089FA1">
      <w:pPr>
        <w:pStyle w:val="22"/>
        <w:spacing w:before="0"/>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20、信用信息查询</w:t>
      </w:r>
    </w:p>
    <w:p w14:paraId="476DF139">
      <w:pPr>
        <w:pStyle w:val="22"/>
        <w:spacing w:before="0"/>
        <w:ind w:firstLine="495"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20.1信用信息查询渠道及截止时间：</w:t>
      </w:r>
      <w:r>
        <w:rPr>
          <w:rFonts w:hint="eastAsia" w:ascii="仿宋" w:hAnsi="仿宋" w:eastAsia="仿宋" w:cs="仿宋"/>
          <w:color w:val="auto"/>
          <w:kern w:val="0"/>
          <w:sz w:val="24"/>
          <w:szCs w:val="24"/>
          <w:highlight w:val="none"/>
          <w:lang w:eastAsia="zh-CN"/>
        </w:rPr>
        <w:t>采购代理机构</w:t>
      </w:r>
      <w:r>
        <w:rPr>
          <w:rFonts w:hint="eastAsia" w:ascii="仿宋" w:hAnsi="仿宋" w:eastAsia="仿宋" w:cs="仿宋"/>
          <w:color w:val="auto"/>
          <w:kern w:val="0"/>
          <w:sz w:val="24"/>
          <w:szCs w:val="24"/>
          <w:highlight w:val="none"/>
        </w:rPr>
        <w:t>将在资格审查时通过“信用中国”网站(www.creditchina.gov.cn)、中国政府采购网(www.ccgp.gov.cn)渠道查询投标人接受资格时的信用记录。</w:t>
      </w:r>
    </w:p>
    <w:p w14:paraId="367754A8">
      <w:pPr>
        <w:pStyle w:val="22"/>
        <w:spacing w:before="0"/>
        <w:ind w:firstLine="495"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20.2信用信息查询记录和证据留存的具体方式：现场查询的投标人的信用记录、查询结果经确认后将与采购文件一起存档。</w:t>
      </w:r>
    </w:p>
    <w:p w14:paraId="2E102337">
      <w:pPr>
        <w:pStyle w:val="22"/>
        <w:spacing w:before="0"/>
        <w:ind w:firstLine="495"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20.3信用信息的使用规则：经查询列入失信被执行人名单、重大税收违法案件当事人名单、政府采购严重违法失信行为记录名单的投标人将被拒绝参与政府采购活动。</w:t>
      </w:r>
    </w:p>
    <w:p w14:paraId="5917B314">
      <w:pPr>
        <w:pStyle w:val="22"/>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sz w:val="24"/>
          <w:szCs w:val="24"/>
          <w:highlight w:val="none"/>
        </w:rPr>
        <w:t>。</w:t>
      </w:r>
    </w:p>
    <w:p w14:paraId="77E583CC">
      <w:pPr>
        <w:pStyle w:val="22"/>
        <w:spacing w:before="0"/>
        <w:ind w:firstLine="0" w:firstLineChars="0"/>
        <w:rPr>
          <w:rFonts w:hint="eastAsia" w:ascii="仿宋" w:hAnsi="仿宋" w:eastAsia="仿宋" w:cs="仿宋"/>
          <w:color w:val="auto"/>
          <w:kern w:val="0"/>
          <w:sz w:val="24"/>
          <w:szCs w:val="24"/>
          <w:highlight w:val="none"/>
        </w:rPr>
      </w:pPr>
    </w:p>
    <w:p w14:paraId="360EC37D">
      <w:pPr>
        <w:snapToGrid w:val="0"/>
        <w:spacing w:line="360" w:lineRule="auto"/>
        <w:jc w:val="center"/>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五、评标</w:t>
      </w:r>
    </w:p>
    <w:p w14:paraId="1BE2932F">
      <w:pPr>
        <w:spacing w:line="360" w:lineRule="auto"/>
        <w:rPr>
          <w:rFonts w:hint="eastAsia" w:ascii="仿宋" w:hAnsi="仿宋" w:eastAsia="仿宋" w:cs="仿宋"/>
          <w:b/>
          <w:color w:val="auto"/>
          <w:sz w:val="24"/>
          <w:szCs w:val="24"/>
          <w:highlight w:val="none"/>
        </w:rPr>
      </w:pPr>
      <w:bookmarkStart w:id="12" w:name="_Toc91899903"/>
      <w:r>
        <w:rPr>
          <w:rFonts w:hint="eastAsia" w:ascii="仿宋" w:hAnsi="仿宋" w:eastAsia="仿宋" w:cs="仿宋"/>
          <w:b/>
          <w:color w:val="auto"/>
          <w:sz w:val="24"/>
          <w:szCs w:val="24"/>
          <w:highlight w:val="none"/>
        </w:rPr>
        <w:t>21.</w:t>
      </w:r>
      <w:r>
        <w:rPr>
          <w:rFonts w:hint="eastAsia" w:ascii="仿宋" w:hAnsi="仿宋" w:eastAsia="仿宋" w:cs="仿宋"/>
          <w:color w:val="auto"/>
          <w:sz w:val="24"/>
          <w:szCs w:val="24"/>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szCs w:val="24"/>
          <w:highlight w:val="none"/>
        </w:rPr>
        <w:t>详见招标文件第四部分评标办法。</w:t>
      </w:r>
    </w:p>
    <w:p w14:paraId="05CDAE5F">
      <w:pPr>
        <w:snapToGrid w:val="0"/>
        <w:spacing w:line="360" w:lineRule="auto"/>
        <w:jc w:val="center"/>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六、定 标</w:t>
      </w:r>
    </w:p>
    <w:p w14:paraId="0FB8FF4D">
      <w:pPr>
        <w:pStyle w:val="7"/>
        <w:spacing w:line="360" w:lineRule="auto"/>
        <w:ind w:left="479" w:hanging="479" w:hanging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22. 确定中标供应商</w:t>
      </w:r>
    </w:p>
    <w:p w14:paraId="05A06FBE">
      <w:pPr>
        <w:pStyle w:val="22"/>
        <w:snapToGrid w:val="0"/>
        <w:spacing w:before="0"/>
        <w:ind w:firstLine="48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7F0C16A">
      <w:pPr>
        <w:pStyle w:val="22"/>
        <w:snapToGrid w:val="0"/>
        <w:spacing w:before="0"/>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23. 中标通知与中标结果公告</w:t>
      </w:r>
    </w:p>
    <w:p w14:paraId="03F516C5">
      <w:pPr>
        <w:widowControl/>
        <w:shd w:val="clear" w:color="auto" w:fill="FFFFFF"/>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23.1自中标人确定之日起2个工作日内，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通过电子交易平台向中标人发出中标通知书，同时编制发布采购结果公告。</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也可以以纸质形式进行中标通知。</w:t>
      </w:r>
    </w:p>
    <w:p w14:paraId="30D6E784">
      <w:pPr>
        <w:widowControl/>
        <w:shd w:val="clear" w:color="auto" w:fill="FFFFFF"/>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23.2中标结果公告内容包括采购人及其委托的</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的名称、地址、联系方式，项目名称和项目编号，中标人名称、地址和中标金额，主要中标标的的名称、规格型号、数量、单价、服务要求，开标记录、</w:t>
      </w:r>
      <w:bookmarkStart w:id="13" w:name="_Hlk101184471"/>
      <w:r>
        <w:rPr>
          <w:rFonts w:hint="eastAsia" w:ascii="仿宋" w:hAnsi="仿宋" w:eastAsia="仿宋" w:cs="仿宋"/>
          <w:color w:val="auto"/>
          <w:sz w:val="24"/>
          <w:szCs w:val="24"/>
          <w:highlight w:val="none"/>
        </w:rPr>
        <w:t>资格审查情况、评审专家抽取规则、符合性审查情况、</w:t>
      </w:r>
      <w:bookmarkEnd w:id="13"/>
      <w:r>
        <w:rPr>
          <w:rFonts w:hint="eastAsia" w:ascii="仿宋" w:hAnsi="仿宋" w:eastAsia="仿宋" w:cs="仿宋"/>
          <w:color w:val="auto"/>
          <w:sz w:val="24"/>
          <w:szCs w:val="24"/>
          <w:highlight w:val="none"/>
        </w:rPr>
        <w:t>未中标情况说明、中标公告期限以及评审专家名单、评分汇总及明细。</w:t>
      </w:r>
    </w:p>
    <w:p w14:paraId="38841637">
      <w:pPr>
        <w:widowControl/>
        <w:shd w:val="clear" w:color="auto" w:fill="FFFFFF"/>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23.3公告期限为1个工作日。</w:t>
      </w:r>
    </w:p>
    <w:p w14:paraId="2CC5A95A">
      <w:pPr>
        <w:snapToGrid w:val="0"/>
        <w:spacing w:line="360" w:lineRule="auto"/>
        <w:ind w:left="120" w:leftChars="57" w:firstLine="361" w:firstLineChars="1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七、合同授予</w:t>
      </w:r>
    </w:p>
    <w:p w14:paraId="08FBFF2B">
      <w:pPr>
        <w:pStyle w:val="7"/>
        <w:spacing w:line="360" w:lineRule="auto"/>
        <w:ind w:left="479" w:hanging="479" w:hanging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24. </w:t>
      </w:r>
      <w:r>
        <w:rPr>
          <w:rFonts w:hint="eastAsia" w:ascii="仿宋" w:hAnsi="仿宋" w:eastAsia="仿宋" w:cs="仿宋"/>
          <w:color w:val="auto"/>
          <w:sz w:val="24"/>
          <w:szCs w:val="24"/>
          <w:highlight w:val="none"/>
        </w:rPr>
        <w:t>合同主要条款详见第五部分拟签订的合同文本。</w:t>
      </w:r>
    </w:p>
    <w:p w14:paraId="07962AFE">
      <w:pPr>
        <w:pStyle w:val="7"/>
        <w:spacing w:line="360" w:lineRule="auto"/>
        <w:ind w:left="479" w:hanging="479" w:hanging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25. 合同的签订</w:t>
      </w:r>
    </w:p>
    <w:p w14:paraId="249277D9">
      <w:pPr>
        <w:widowControl/>
        <w:shd w:val="clear" w:color="auto" w:fill="FFFFFF"/>
        <w:spacing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25.1</w:t>
      </w:r>
      <w:r>
        <w:rPr>
          <w:rFonts w:hint="eastAsia" w:ascii="仿宋" w:hAnsi="仿宋" w:eastAsia="仿宋" w:cs="仿宋"/>
          <w:color w:val="auto"/>
          <w:kern w:val="0"/>
          <w:sz w:val="24"/>
          <w:szCs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EC200BC">
      <w:pPr>
        <w:pStyle w:val="22"/>
        <w:snapToGrid w:val="0"/>
        <w:spacing w:before="0"/>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EC73FB7">
      <w:pPr>
        <w:pStyle w:val="2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25.3如签订合同并生效后，供应商无故拒绝或延期，除按照合同条款处理外，列入不良行为记录一次，并给予通报。</w:t>
      </w:r>
    </w:p>
    <w:p w14:paraId="30A3EC05">
      <w:pPr>
        <w:pStyle w:val="2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25.4中标供应商拒绝与采购人签订合同的，采购人可以按照评审报告推荐的中标或者成交候选人名单排序，确定下一候选人为中标供应商，也可以重新开展政府采购活动。</w:t>
      </w:r>
    </w:p>
    <w:p w14:paraId="5195C81A">
      <w:pPr>
        <w:pStyle w:val="22"/>
        <w:snapToGrid w:val="0"/>
        <w:spacing w:before="0" w:after="12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25.5采购合同由采购人与中标供应商根据招标文件、投标文件等内容通过政府采购电子交易平台在线签订，自动备案。</w:t>
      </w:r>
    </w:p>
    <w:p w14:paraId="4424B03C">
      <w:pPr>
        <w:pStyle w:val="7"/>
        <w:spacing w:line="360" w:lineRule="auto"/>
        <w:ind w:left="479" w:hanging="479" w:hangingChars="199"/>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26. 履约保证金</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本项目不收取履约保证金）</w:t>
      </w:r>
    </w:p>
    <w:p w14:paraId="76714889">
      <w:pPr>
        <w:tabs>
          <w:tab w:val="left" w:pos="0"/>
        </w:tabs>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szCs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8B94127">
      <w:pPr>
        <w:pStyle w:val="4"/>
        <w:ind w:left="0" w:firstLine="480" w:firstLineChars="200"/>
        <w:rPr>
          <w:rFonts w:hint="eastAsia" w:ascii="仿宋" w:hAnsi="仿宋" w:eastAsia="仿宋" w:cs="仿宋"/>
          <w:b w:val="0"/>
          <w:bCs w:val="0"/>
          <w:snapToGrid w:val="0"/>
          <w:color w:val="auto"/>
          <w:kern w:val="28"/>
          <w:sz w:val="24"/>
          <w:szCs w:val="24"/>
          <w:highlight w:val="none"/>
        </w:rPr>
      </w:pPr>
      <w:r>
        <w:rPr>
          <w:rFonts w:hint="eastAsia" w:ascii="仿宋" w:hAnsi="仿宋" w:eastAsia="仿宋" w:cs="仿宋"/>
          <w:b w:val="0"/>
          <w:bCs w:val="0"/>
          <w:snapToGrid w:val="0"/>
          <w:color w:val="auto"/>
          <w:kern w:val="28"/>
          <w:sz w:val="24"/>
          <w:szCs w:val="24"/>
          <w:highlight w:val="none"/>
        </w:rPr>
        <w:t>供应商</w:t>
      </w:r>
      <w:r>
        <w:rPr>
          <w:rFonts w:hint="eastAsia" w:ascii="仿宋" w:hAnsi="仿宋" w:eastAsia="仿宋" w:cs="仿宋"/>
          <w:b w:val="0"/>
          <w:bCs w:val="0"/>
          <w:snapToGrid w:val="0"/>
          <w:color w:val="auto"/>
          <w:kern w:val="28"/>
          <w:sz w:val="24"/>
          <w:szCs w:val="24"/>
          <w:highlight w:val="none"/>
          <w:lang w:val="en-US"/>
        </w:rPr>
        <w:t>可</w:t>
      </w:r>
      <w:r>
        <w:rPr>
          <w:rFonts w:hint="eastAsia" w:ascii="仿宋" w:hAnsi="仿宋" w:eastAsia="仿宋" w:cs="仿宋"/>
          <w:b w:val="0"/>
          <w:bCs w:val="0"/>
          <w:snapToGrid w:val="0"/>
          <w:color w:val="auto"/>
          <w:kern w:val="28"/>
          <w:sz w:val="24"/>
          <w:szCs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D481C55">
      <w:pPr>
        <w:pStyle w:val="4"/>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rPr>
        <w:t>27.预付款</w:t>
      </w:r>
    </w:p>
    <w:p w14:paraId="4D9A756B">
      <w:pPr>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BE6C95B">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八、电子交易活动的中止</w:t>
      </w:r>
    </w:p>
    <w:p w14:paraId="2F9F5525">
      <w:pPr>
        <w:pStyle w:val="22"/>
        <w:snapToGrid w:val="0"/>
        <w:spacing w:before="0"/>
        <w:ind w:firstLine="0" w:firstLineChars="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28</w:t>
      </w:r>
      <w:r>
        <w:rPr>
          <w:rFonts w:hint="eastAsia" w:ascii="仿宋" w:hAnsi="仿宋" w:eastAsia="仿宋" w:cs="仿宋"/>
          <w:b/>
          <w:color w:val="auto"/>
          <w:sz w:val="24"/>
          <w:szCs w:val="24"/>
          <w:highlight w:val="none"/>
        </w:rPr>
        <w:t>. 电子交易活动的中止。</w:t>
      </w:r>
      <w:r>
        <w:rPr>
          <w:rFonts w:hint="eastAsia" w:ascii="仿宋" w:hAnsi="仿宋" w:eastAsia="仿宋" w:cs="仿宋"/>
          <w:color w:val="auto"/>
          <w:sz w:val="24"/>
          <w:szCs w:val="24"/>
          <w:highlight w:val="none"/>
        </w:rPr>
        <w:t>采购过程中出现以下情形，导致电子交易平台无法正常运行，或者无法保证电子交易的公平、公正和安全时，</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可中止电子交易活动：</w:t>
      </w:r>
    </w:p>
    <w:p w14:paraId="330A905F">
      <w:pPr>
        <w:pStyle w:val="2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28.1电子交易平台发生故障而无法登录访问的； </w:t>
      </w:r>
    </w:p>
    <w:p w14:paraId="7B292C9F">
      <w:pPr>
        <w:pStyle w:val="2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28.2电子交易平台应用或数据库出现错误，不能进行正常操作的；</w:t>
      </w:r>
    </w:p>
    <w:p w14:paraId="2755500A">
      <w:pPr>
        <w:pStyle w:val="2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28.3电子交易平台发现严重安全漏洞，有潜在泄密危险的；</w:t>
      </w:r>
    </w:p>
    <w:p w14:paraId="3DF8B682">
      <w:pPr>
        <w:pStyle w:val="2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28.4病毒发作导致不能进行正常操作的； </w:t>
      </w:r>
    </w:p>
    <w:p w14:paraId="4083D104">
      <w:pPr>
        <w:pStyle w:val="2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28.5其他无法保证电子交易的公平、公正和安全的情况。</w:t>
      </w:r>
    </w:p>
    <w:p w14:paraId="417DEC22">
      <w:pPr>
        <w:pStyle w:val="22"/>
        <w:snapToGrid w:val="0"/>
        <w:spacing w:before="0"/>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4464BA0">
      <w:pPr>
        <w:snapToGrid w:val="0"/>
        <w:spacing w:line="360" w:lineRule="auto"/>
        <w:ind w:left="120" w:leftChars="57" w:firstLine="361" w:firstLineChars="1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九、验收</w:t>
      </w:r>
    </w:p>
    <w:p w14:paraId="675A3F27">
      <w:pPr>
        <w:pStyle w:val="7"/>
        <w:spacing w:line="360" w:lineRule="auto"/>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30.验收</w:t>
      </w:r>
    </w:p>
    <w:p w14:paraId="380336B0">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470D357">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30.2采购人可以邀请参加本项目的其他投标人或者第三方机构参与验收。参与验收的投标人或者第三方机构的意见作为验收书的参考资料一并存档。</w:t>
      </w:r>
    </w:p>
    <w:p w14:paraId="2597724C">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0AB4B71">
      <w:pPr>
        <w:tabs>
          <w:tab w:val="left" w:pos="0"/>
        </w:tabs>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3CA6B32F">
      <w:pPr>
        <w:tabs>
          <w:tab w:val="left" w:pos="0"/>
        </w:tabs>
        <w:spacing w:line="360" w:lineRule="auto"/>
        <w:ind w:firstLine="480"/>
        <w:rPr>
          <w:rFonts w:hint="eastAsia" w:ascii="仿宋" w:hAnsi="仿宋" w:eastAsia="仿宋" w:cs="仿宋"/>
          <w:color w:val="auto"/>
          <w:kern w:val="0"/>
          <w:sz w:val="24"/>
          <w:szCs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340" w:footer="992" w:gutter="0"/>
          <w:cols w:space="720" w:num="1"/>
          <w:titlePg/>
          <w:docGrid w:linePitch="312" w:charSpace="0"/>
        </w:sectPr>
      </w:pPr>
      <w:bookmarkStart w:id="14" w:name="_Hlt74729768"/>
      <w:bookmarkEnd w:id="14"/>
      <w:bookmarkStart w:id="15" w:name="_Hlt74730295"/>
      <w:bookmarkEnd w:id="15"/>
      <w:bookmarkStart w:id="16" w:name="_Hlt68072990"/>
      <w:bookmarkEnd w:id="16"/>
      <w:bookmarkStart w:id="17" w:name="_Hlt74714665"/>
      <w:bookmarkEnd w:id="17"/>
      <w:bookmarkStart w:id="18" w:name="_Hlt75236290"/>
      <w:bookmarkEnd w:id="18"/>
      <w:bookmarkStart w:id="19" w:name="_Hlt75236101"/>
      <w:bookmarkEnd w:id="19"/>
      <w:bookmarkStart w:id="20" w:name="_Hlt68072998"/>
      <w:bookmarkEnd w:id="20"/>
      <w:bookmarkStart w:id="21" w:name="_Hlt68403820"/>
      <w:bookmarkEnd w:id="21"/>
      <w:bookmarkStart w:id="22" w:name="_Hlt74707468"/>
      <w:bookmarkEnd w:id="22"/>
      <w:bookmarkStart w:id="23" w:name="_Hlt75236011"/>
      <w:bookmarkEnd w:id="23"/>
      <w:bookmarkStart w:id="24" w:name="_Hlt68073093"/>
      <w:bookmarkEnd w:id="24"/>
      <w:bookmarkStart w:id="25" w:name="_Hlt68057669"/>
      <w:bookmarkEnd w:id="25"/>
    </w:p>
    <w:bookmarkEnd w:id="10"/>
    <w:bookmarkEnd w:id="11"/>
    <w:p w14:paraId="06F1A004">
      <w:pPr>
        <w:spacing w:line="360" w:lineRule="auto"/>
        <w:jc w:val="center"/>
        <w:outlineLvl w:val="0"/>
        <w:rPr>
          <w:rFonts w:hint="eastAsia" w:ascii="仿宋" w:hAnsi="仿宋" w:eastAsia="仿宋" w:cs="仿宋"/>
          <w:b/>
          <w:color w:val="auto"/>
          <w:sz w:val="36"/>
          <w:szCs w:val="36"/>
          <w:highlight w:val="none"/>
        </w:rPr>
      </w:pPr>
      <w:bookmarkStart w:id="26" w:name="第四部分"/>
      <w:r>
        <w:rPr>
          <w:rFonts w:hint="eastAsia" w:ascii="仿宋" w:hAnsi="仿宋" w:eastAsia="仿宋" w:cs="仿宋"/>
          <w:b/>
          <w:color w:val="auto"/>
          <w:sz w:val="36"/>
          <w:szCs w:val="36"/>
          <w:highlight w:val="none"/>
        </w:rPr>
        <w:t>第三部分   采购需求</w:t>
      </w:r>
    </w:p>
    <w:p w14:paraId="616C70E8">
      <w:pPr>
        <w:spacing w:line="360" w:lineRule="auto"/>
        <w:rPr>
          <w:rFonts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一、项目概况</w:t>
      </w:r>
    </w:p>
    <w:p w14:paraId="7E1B4851">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为全面提升辖区环境秩序管控水平，推进平安建设，及时应对处置突发状况，保障辖区社会治安环境稳定，通过政府购买服务的形式，聘请专业的保安队伍进行相关工作。</w:t>
      </w:r>
    </w:p>
    <w:p w14:paraId="607352F9">
      <w:pPr>
        <w:spacing w:line="360" w:lineRule="auto"/>
        <w:rPr>
          <w:rFonts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二、服务范围</w:t>
      </w:r>
    </w:p>
    <w:p w14:paraId="6A412066">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1、保安服务场所：转塘街道办事处辖区管辖范围。</w:t>
      </w:r>
    </w:p>
    <w:p w14:paraId="48F0D6E8">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本项目费用</w:t>
      </w:r>
      <w:r>
        <w:rPr>
          <w:rFonts w:hint="eastAsia" w:ascii="仿宋" w:hAnsi="仿宋" w:eastAsia="仿宋" w:cs="仿宋"/>
          <w:color w:val="auto"/>
          <w:sz w:val="24"/>
          <w:szCs w:val="24"/>
          <w:highlight w:val="none"/>
        </w:rPr>
        <w:t>包括10</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名保安员人员经费、3</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辆电动汽车全年租赁费用。</w:t>
      </w:r>
    </w:p>
    <w:p w14:paraId="08E941BB">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3、聘用环境整治项目保安员</w:t>
      </w:r>
      <w:r>
        <w:rPr>
          <w:rFonts w:ascii="仿宋" w:hAnsi="仿宋" w:eastAsia="仿宋" w:cs="仿宋"/>
          <w:color w:val="auto"/>
          <w:sz w:val="24"/>
          <w:szCs w:val="24"/>
          <w:highlight w:val="none"/>
        </w:rPr>
        <w:t>51</w:t>
      </w:r>
      <w:r>
        <w:rPr>
          <w:rFonts w:hint="eastAsia" w:ascii="仿宋" w:hAnsi="仿宋" w:eastAsia="仿宋" w:cs="仿宋"/>
          <w:color w:val="auto"/>
          <w:sz w:val="24"/>
          <w:szCs w:val="24"/>
          <w:highlight w:val="none"/>
        </w:rPr>
        <w:t>名（交通巡查员2名，集镇管理15名，地铁口管理</w:t>
      </w:r>
      <w:r>
        <w:rPr>
          <w:rFonts w:ascii="仿宋" w:hAnsi="仿宋" w:eastAsia="仿宋" w:cs="仿宋"/>
          <w:color w:val="auto"/>
          <w:sz w:val="24"/>
          <w:szCs w:val="24"/>
          <w:highlight w:val="none"/>
        </w:rPr>
        <w:t>15名</w:t>
      </w:r>
      <w:r>
        <w:rPr>
          <w:rFonts w:hint="eastAsia" w:ascii="仿宋" w:hAnsi="仿宋" w:eastAsia="仿宋" w:cs="仿宋"/>
          <w:color w:val="auto"/>
          <w:sz w:val="24"/>
          <w:szCs w:val="24"/>
          <w:highlight w:val="none"/>
        </w:rPr>
        <w:t>，环境整治巡查</w:t>
      </w:r>
      <w:r>
        <w:rPr>
          <w:rFonts w:ascii="仿宋" w:hAnsi="仿宋" w:eastAsia="仿宋" w:cs="仿宋"/>
          <w:color w:val="auto"/>
          <w:sz w:val="24"/>
          <w:szCs w:val="24"/>
          <w:highlight w:val="none"/>
        </w:rPr>
        <w:t>12</w:t>
      </w:r>
      <w:r>
        <w:rPr>
          <w:rFonts w:hint="eastAsia" w:ascii="仿宋" w:hAnsi="仿宋" w:eastAsia="仿宋" w:cs="仿宋"/>
          <w:color w:val="auto"/>
          <w:sz w:val="24"/>
          <w:szCs w:val="24"/>
          <w:highlight w:val="none"/>
        </w:rPr>
        <w:t>名，</w:t>
      </w:r>
      <w:bookmarkStart w:id="27" w:name="OLE_LINK2"/>
      <w:r>
        <w:rPr>
          <w:rFonts w:hint="eastAsia" w:ascii="仿宋" w:hAnsi="仿宋" w:eastAsia="仿宋" w:cs="仿宋"/>
          <w:color w:val="auto"/>
          <w:sz w:val="24"/>
          <w:szCs w:val="24"/>
          <w:highlight w:val="none"/>
        </w:rPr>
        <w:t>公管办信息员</w:t>
      </w:r>
      <w:bookmarkEnd w:id="27"/>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名）。喊潮项目</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名。机关大楼安保服务2</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名（</w:t>
      </w:r>
      <w:bookmarkStart w:id="28" w:name="OLE_LINK3"/>
      <w:r>
        <w:rPr>
          <w:rFonts w:hint="eastAsia" w:ascii="仿宋" w:hAnsi="仿宋" w:eastAsia="仿宋" w:cs="仿宋"/>
          <w:color w:val="auto"/>
          <w:sz w:val="24"/>
          <w:szCs w:val="24"/>
          <w:highlight w:val="none"/>
        </w:rPr>
        <w:t>街道保安员</w:t>
      </w:r>
      <w:bookmarkEnd w:id="28"/>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6名，街道大楼消控员</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名，之江税务1名，文化站1名，行政服务中心2名）。拆违巡查员</w:t>
      </w:r>
      <w:r>
        <w:rPr>
          <w:rFonts w:ascii="仿宋" w:hAnsi="仿宋" w:eastAsia="仿宋" w:cs="仿宋"/>
          <w:color w:val="auto"/>
          <w:sz w:val="24"/>
          <w:szCs w:val="24"/>
          <w:highlight w:val="none"/>
        </w:rPr>
        <w:t>9</w:t>
      </w:r>
      <w:r>
        <w:rPr>
          <w:rFonts w:hint="eastAsia" w:ascii="仿宋" w:hAnsi="仿宋" w:eastAsia="仿宋" w:cs="仿宋"/>
          <w:color w:val="auto"/>
          <w:sz w:val="24"/>
          <w:szCs w:val="24"/>
          <w:highlight w:val="none"/>
        </w:rPr>
        <w:t>名。应急消防服务</w:t>
      </w:r>
      <w:r>
        <w:rPr>
          <w:rFonts w:ascii="仿宋" w:hAnsi="仿宋" w:eastAsia="仿宋" w:cs="仿宋"/>
          <w:color w:val="auto"/>
          <w:sz w:val="24"/>
          <w:szCs w:val="24"/>
          <w:highlight w:val="none"/>
        </w:rPr>
        <w:t>16名</w:t>
      </w:r>
      <w:r>
        <w:rPr>
          <w:rFonts w:hint="eastAsia" w:ascii="仿宋" w:hAnsi="仿宋" w:eastAsia="仿宋" w:cs="仿宋"/>
          <w:color w:val="auto"/>
          <w:sz w:val="24"/>
          <w:szCs w:val="24"/>
          <w:highlight w:val="none"/>
        </w:rPr>
        <w:t>（四个平台信息员</w:t>
      </w:r>
      <w:r>
        <w:rPr>
          <w:rFonts w:ascii="仿宋" w:hAnsi="仿宋" w:eastAsia="仿宋" w:cs="仿宋"/>
          <w:color w:val="auto"/>
          <w:sz w:val="24"/>
          <w:szCs w:val="24"/>
          <w:highlight w:val="none"/>
        </w:rPr>
        <w:t>1名</w:t>
      </w:r>
      <w:r>
        <w:rPr>
          <w:rFonts w:hint="eastAsia" w:ascii="仿宋" w:hAnsi="仿宋" w:eastAsia="仿宋" w:cs="仿宋"/>
          <w:color w:val="auto"/>
          <w:sz w:val="24"/>
          <w:szCs w:val="24"/>
          <w:highlight w:val="none"/>
        </w:rPr>
        <w:t>，手脚队伍</w:t>
      </w:r>
      <w:r>
        <w:rPr>
          <w:rFonts w:ascii="仿宋" w:hAnsi="仿宋" w:eastAsia="仿宋" w:cs="仿宋"/>
          <w:color w:val="auto"/>
          <w:sz w:val="24"/>
          <w:szCs w:val="24"/>
          <w:highlight w:val="none"/>
        </w:rPr>
        <w:t>15名</w:t>
      </w:r>
      <w:r>
        <w:rPr>
          <w:rFonts w:hint="eastAsia" w:ascii="仿宋" w:hAnsi="仿宋" w:eastAsia="仿宋" w:cs="仿宋"/>
          <w:color w:val="auto"/>
          <w:sz w:val="24"/>
          <w:szCs w:val="24"/>
          <w:highlight w:val="none"/>
        </w:rPr>
        <w:t>）共计10</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名。除正常休假人员外，确保岗位人员不缺岗。</w:t>
      </w:r>
    </w:p>
    <w:p w14:paraId="6D0341D7">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4、因转塘街道拆违、交通、城市管理工作需要，全年还需租赁电动汽车3</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辆，用于人员巡逻使用。</w:t>
      </w:r>
    </w:p>
    <w:p w14:paraId="314E1F99">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本服务项目投标总价包含人员工资、加班费、各种社会保险、劳保、福利、食宿、交通、巡防车辆设备、巡防服务费用、利润、税金等为完成服务期内保安服务所涉及的全部费用。若采购人需要保安员临时加班，由采购人依法例行支付加班加时工资或安排同等时间补休，遇有抢险救灾等特殊情况除外。</w:t>
      </w:r>
    </w:p>
    <w:p w14:paraId="4C3ADDC5">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工作岗位如下：</w:t>
      </w:r>
    </w:p>
    <w:tbl>
      <w:tblPr>
        <w:tblStyle w:val="14"/>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2411"/>
        <w:gridCol w:w="1539"/>
        <w:gridCol w:w="4869"/>
      </w:tblGrid>
      <w:tr w14:paraId="1D66A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69" w:type="pct"/>
            <w:noWrap/>
            <w:vAlign w:val="center"/>
          </w:tcPr>
          <w:p w14:paraId="30EB400C">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11" w:type="pct"/>
            <w:noWrap/>
            <w:vAlign w:val="center"/>
          </w:tcPr>
          <w:p w14:paraId="1E5128AA">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岗位</w:t>
            </w:r>
          </w:p>
        </w:tc>
        <w:tc>
          <w:tcPr>
            <w:tcW w:w="773" w:type="pct"/>
            <w:noWrap/>
            <w:vAlign w:val="center"/>
          </w:tcPr>
          <w:p w14:paraId="35B2E5EB">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工作时间</w:t>
            </w:r>
          </w:p>
        </w:tc>
        <w:tc>
          <w:tcPr>
            <w:tcW w:w="2446" w:type="pct"/>
            <w:noWrap/>
            <w:vAlign w:val="center"/>
          </w:tcPr>
          <w:p w14:paraId="287184B8">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每日工作时间</w:t>
            </w:r>
          </w:p>
        </w:tc>
      </w:tr>
      <w:tr w14:paraId="296B8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69" w:type="pct"/>
            <w:noWrap/>
            <w:vAlign w:val="center"/>
          </w:tcPr>
          <w:p w14:paraId="40B0D924">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211" w:type="pct"/>
            <w:noWrap/>
            <w:vAlign w:val="center"/>
          </w:tcPr>
          <w:p w14:paraId="460BC722">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交通巡查员</w:t>
            </w:r>
          </w:p>
        </w:tc>
        <w:tc>
          <w:tcPr>
            <w:tcW w:w="773" w:type="pct"/>
            <w:noWrap/>
            <w:vAlign w:val="center"/>
          </w:tcPr>
          <w:p w14:paraId="131134A6">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 小时</w:t>
            </w:r>
          </w:p>
        </w:tc>
        <w:tc>
          <w:tcPr>
            <w:tcW w:w="2446" w:type="pct"/>
            <w:noWrap/>
            <w:vAlign w:val="center"/>
          </w:tcPr>
          <w:p w14:paraId="0808B382">
            <w:pPr>
              <w:widowControl/>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08:30-12:00</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13</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00-17:30</w:t>
            </w:r>
          </w:p>
        </w:tc>
      </w:tr>
      <w:tr w14:paraId="1AE84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69" w:type="pct"/>
            <w:noWrap/>
            <w:vAlign w:val="center"/>
          </w:tcPr>
          <w:p w14:paraId="5341C020">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211" w:type="pct"/>
            <w:noWrap/>
            <w:vAlign w:val="center"/>
          </w:tcPr>
          <w:p w14:paraId="7639AC92">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集镇管理</w:t>
            </w:r>
          </w:p>
        </w:tc>
        <w:tc>
          <w:tcPr>
            <w:tcW w:w="773" w:type="pct"/>
            <w:noWrap/>
            <w:vAlign w:val="center"/>
          </w:tcPr>
          <w:p w14:paraId="0A105B70">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 小时</w:t>
            </w:r>
          </w:p>
        </w:tc>
        <w:tc>
          <w:tcPr>
            <w:tcW w:w="2446" w:type="pct"/>
            <w:noWrap/>
            <w:vAlign w:val="center"/>
          </w:tcPr>
          <w:p w14:paraId="405C83EE">
            <w:pPr>
              <w:widowControl/>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w:t>
            </w:r>
          </w:p>
        </w:tc>
      </w:tr>
      <w:tr w14:paraId="55372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69" w:type="pct"/>
            <w:noWrap/>
            <w:vAlign w:val="center"/>
          </w:tcPr>
          <w:p w14:paraId="36CD982E">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211" w:type="pct"/>
            <w:noWrap/>
            <w:vAlign w:val="center"/>
          </w:tcPr>
          <w:p w14:paraId="50067CCB">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地铁口管理</w:t>
            </w:r>
          </w:p>
        </w:tc>
        <w:tc>
          <w:tcPr>
            <w:tcW w:w="773" w:type="pct"/>
            <w:noWrap/>
            <w:vAlign w:val="center"/>
          </w:tcPr>
          <w:p w14:paraId="591A29CD">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 小时</w:t>
            </w:r>
          </w:p>
        </w:tc>
        <w:tc>
          <w:tcPr>
            <w:tcW w:w="2446" w:type="pct"/>
            <w:noWrap/>
            <w:vAlign w:val="center"/>
          </w:tcPr>
          <w:p w14:paraId="70E1985B">
            <w:pPr>
              <w:widowControl/>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w:t>
            </w:r>
          </w:p>
        </w:tc>
      </w:tr>
      <w:tr w14:paraId="0ADBB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69" w:type="pct"/>
            <w:noWrap/>
            <w:vAlign w:val="center"/>
          </w:tcPr>
          <w:p w14:paraId="30FDC3F6">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211" w:type="pct"/>
            <w:noWrap/>
            <w:vAlign w:val="center"/>
          </w:tcPr>
          <w:p w14:paraId="1CF60E2C">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环境整治巡查</w:t>
            </w:r>
          </w:p>
        </w:tc>
        <w:tc>
          <w:tcPr>
            <w:tcW w:w="773" w:type="pct"/>
            <w:noWrap/>
            <w:vAlign w:val="center"/>
          </w:tcPr>
          <w:p w14:paraId="0EC27193">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 小时</w:t>
            </w:r>
          </w:p>
        </w:tc>
        <w:tc>
          <w:tcPr>
            <w:tcW w:w="2446" w:type="pct"/>
            <w:noWrap/>
            <w:vAlign w:val="center"/>
          </w:tcPr>
          <w:p w14:paraId="1F488319">
            <w:pPr>
              <w:widowControl/>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08:30-12:00</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13</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00-17:30</w:t>
            </w:r>
          </w:p>
        </w:tc>
      </w:tr>
      <w:tr w14:paraId="2FFB1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69" w:type="pct"/>
            <w:noWrap/>
            <w:vAlign w:val="center"/>
          </w:tcPr>
          <w:p w14:paraId="1356264A">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211" w:type="pct"/>
            <w:noWrap/>
            <w:vAlign w:val="center"/>
          </w:tcPr>
          <w:p w14:paraId="012787D3">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公管办信息员</w:t>
            </w:r>
          </w:p>
        </w:tc>
        <w:tc>
          <w:tcPr>
            <w:tcW w:w="773" w:type="pct"/>
            <w:noWrap/>
            <w:vAlign w:val="center"/>
          </w:tcPr>
          <w:p w14:paraId="0F8B6697">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 小时</w:t>
            </w:r>
          </w:p>
        </w:tc>
        <w:tc>
          <w:tcPr>
            <w:tcW w:w="2446" w:type="pct"/>
            <w:noWrap/>
            <w:vAlign w:val="center"/>
          </w:tcPr>
          <w:p w14:paraId="118E4320">
            <w:pPr>
              <w:widowControl/>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08:30-12:00</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13</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00-17:30</w:t>
            </w:r>
          </w:p>
        </w:tc>
      </w:tr>
      <w:tr w14:paraId="46290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69" w:type="pct"/>
            <w:noWrap/>
            <w:vAlign w:val="center"/>
          </w:tcPr>
          <w:p w14:paraId="3E8E26D0">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211" w:type="pct"/>
            <w:noWrap/>
            <w:vAlign w:val="center"/>
          </w:tcPr>
          <w:p w14:paraId="483FD6F4">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钱塘江喊潮员</w:t>
            </w:r>
          </w:p>
        </w:tc>
        <w:tc>
          <w:tcPr>
            <w:tcW w:w="773" w:type="pct"/>
            <w:noWrap/>
            <w:vAlign w:val="center"/>
          </w:tcPr>
          <w:p w14:paraId="2895E684">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 小时</w:t>
            </w:r>
          </w:p>
        </w:tc>
        <w:tc>
          <w:tcPr>
            <w:tcW w:w="2446" w:type="pct"/>
            <w:noWrap/>
            <w:vAlign w:val="center"/>
          </w:tcPr>
          <w:p w14:paraId="33CAD8E5">
            <w:pPr>
              <w:widowControl/>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08:30-12:00</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13</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00-17:30</w:t>
            </w:r>
          </w:p>
        </w:tc>
      </w:tr>
      <w:tr w14:paraId="1389A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69" w:type="pct"/>
            <w:noWrap/>
            <w:vAlign w:val="center"/>
          </w:tcPr>
          <w:p w14:paraId="03D84480">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211" w:type="pct"/>
            <w:noWrap/>
            <w:vAlign w:val="center"/>
          </w:tcPr>
          <w:p w14:paraId="146F8FAC">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街道新大楼保安</w:t>
            </w:r>
          </w:p>
        </w:tc>
        <w:tc>
          <w:tcPr>
            <w:tcW w:w="773" w:type="pct"/>
            <w:noWrap/>
            <w:vAlign w:val="center"/>
          </w:tcPr>
          <w:p w14:paraId="10F2D360">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 小时</w:t>
            </w:r>
          </w:p>
        </w:tc>
        <w:tc>
          <w:tcPr>
            <w:tcW w:w="2446" w:type="pct"/>
            <w:noWrap/>
            <w:vAlign w:val="center"/>
          </w:tcPr>
          <w:p w14:paraId="1BC26F9E">
            <w:pPr>
              <w:widowControl/>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w:t>
            </w:r>
          </w:p>
        </w:tc>
      </w:tr>
      <w:tr w14:paraId="6FB1A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69" w:type="pct"/>
            <w:noWrap/>
            <w:vAlign w:val="center"/>
          </w:tcPr>
          <w:p w14:paraId="516A141E">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211" w:type="pct"/>
            <w:noWrap/>
            <w:vAlign w:val="center"/>
          </w:tcPr>
          <w:p w14:paraId="4E4FDEAE">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街道大楼消控员</w:t>
            </w:r>
          </w:p>
        </w:tc>
        <w:tc>
          <w:tcPr>
            <w:tcW w:w="773" w:type="pct"/>
            <w:noWrap/>
            <w:vAlign w:val="center"/>
          </w:tcPr>
          <w:p w14:paraId="2A0343DB">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 小时</w:t>
            </w:r>
          </w:p>
        </w:tc>
        <w:tc>
          <w:tcPr>
            <w:tcW w:w="2446" w:type="pct"/>
            <w:noWrap/>
            <w:vAlign w:val="center"/>
          </w:tcPr>
          <w:p w14:paraId="3269A883">
            <w:pPr>
              <w:widowControl/>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w:t>
            </w:r>
          </w:p>
        </w:tc>
      </w:tr>
      <w:tr w14:paraId="4FB3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69" w:type="pct"/>
            <w:noWrap/>
            <w:vAlign w:val="center"/>
          </w:tcPr>
          <w:p w14:paraId="5C91998F">
            <w:pPr>
              <w:widowControl/>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9</w:t>
            </w:r>
          </w:p>
        </w:tc>
        <w:tc>
          <w:tcPr>
            <w:tcW w:w="1211" w:type="pct"/>
            <w:noWrap/>
            <w:vAlign w:val="center"/>
          </w:tcPr>
          <w:p w14:paraId="30C11E37">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之江税务</w:t>
            </w:r>
          </w:p>
        </w:tc>
        <w:tc>
          <w:tcPr>
            <w:tcW w:w="773" w:type="pct"/>
            <w:noWrap/>
            <w:vAlign w:val="center"/>
          </w:tcPr>
          <w:p w14:paraId="7F4E5A4B">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 小时</w:t>
            </w:r>
          </w:p>
        </w:tc>
        <w:tc>
          <w:tcPr>
            <w:tcW w:w="2446" w:type="pct"/>
            <w:noWrap/>
            <w:vAlign w:val="center"/>
          </w:tcPr>
          <w:p w14:paraId="7C6761BC">
            <w:pPr>
              <w:widowControl/>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08:30-12:00</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13</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00-17:30</w:t>
            </w:r>
          </w:p>
        </w:tc>
      </w:tr>
      <w:tr w14:paraId="0EF9D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69" w:type="pct"/>
            <w:noWrap/>
            <w:vAlign w:val="center"/>
          </w:tcPr>
          <w:p w14:paraId="68C10EB8">
            <w:pPr>
              <w:widowControl/>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10</w:t>
            </w:r>
          </w:p>
        </w:tc>
        <w:tc>
          <w:tcPr>
            <w:tcW w:w="1211" w:type="pct"/>
            <w:noWrap/>
            <w:vAlign w:val="center"/>
          </w:tcPr>
          <w:p w14:paraId="7D74548D">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文化站</w:t>
            </w:r>
          </w:p>
        </w:tc>
        <w:tc>
          <w:tcPr>
            <w:tcW w:w="773" w:type="pct"/>
            <w:noWrap/>
            <w:vAlign w:val="center"/>
          </w:tcPr>
          <w:p w14:paraId="690963A1">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 小时</w:t>
            </w:r>
          </w:p>
        </w:tc>
        <w:tc>
          <w:tcPr>
            <w:tcW w:w="2446" w:type="pct"/>
            <w:noWrap/>
            <w:vAlign w:val="center"/>
          </w:tcPr>
          <w:p w14:paraId="27E82E79">
            <w:pPr>
              <w:widowControl/>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08:30-12:00</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13</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00-17:30</w:t>
            </w:r>
          </w:p>
        </w:tc>
      </w:tr>
      <w:tr w14:paraId="76ACE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69" w:type="pct"/>
            <w:noWrap/>
            <w:vAlign w:val="center"/>
          </w:tcPr>
          <w:p w14:paraId="509E1330">
            <w:pPr>
              <w:widowControl/>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11</w:t>
            </w:r>
          </w:p>
        </w:tc>
        <w:tc>
          <w:tcPr>
            <w:tcW w:w="1211" w:type="pct"/>
            <w:noWrap/>
            <w:vAlign w:val="center"/>
          </w:tcPr>
          <w:p w14:paraId="633A4215">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行政服务中心</w:t>
            </w:r>
          </w:p>
        </w:tc>
        <w:tc>
          <w:tcPr>
            <w:tcW w:w="773" w:type="pct"/>
            <w:noWrap/>
            <w:vAlign w:val="center"/>
          </w:tcPr>
          <w:p w14:paraId="4F4A89BC">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 小时</w:t>
            </w:r>
          </w:p>
        </w:tc>
        <w:tc>
          <w:tcPr>
            <w:tcW w:w="2446" w:type="pct"/>
            <w:noWrap/>
            <w:vAlign w:val="center"/>
          </w:tcPr>
          <w:p w14:paraId="392452A6">
            <w:pPr>
              <w:widowControl/>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08:30-12:00</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13</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00-17:30</w:t>
            </w:r>
          </w:p>
        </w:tc>
      </w:tr>
      <w:tr w14:paraId="2D870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69" w:type="pct"/>
            <w:noWrap/>
            <w:vAlign w:val="center"/>
          </w:tcPr>
          <w:p w14:paraId="20DF896D">
            <w:pPr>
              <w:widowControl/>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12</w:t>
            </w:r>
          </w:p>
        </w:tc>
        <w:tc>
          <w:tcPr>
            <w:tcW w:w="1211" w:type="pct"/>
            <w:noWrap/>
            <w:vAlign w:val="center"/>
          </w:tcPr>
          <w:p w14:paraId="092E9D55">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拆违巡查员</w:t>
            </w:r>
          </w:p>
        </w:tc>
        <w:tc>
          <w:tcPr>
            <w:tcW w:w="773" w:type="pct"/>
            <w:noWrap/>
            <w:vAlign w:val="center"/>
          </w:tcPr>
          <w:p w14:paraId="424D7AD6">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 小时</w:t>
            </w:r>
          </w:p>
        </w:tc>
        <w:tc>
          <w:tcPr>
            <w:tcW w:w="2446" w:type="pct"/>
            <w:noWrap/>
            <w:vAlign w:val="center"/>
          </w:tcPr>
          <w:p w14:paraId="1F60F305">
            <w:pPr>
              <w:widowControl/>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08:30-12:00</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13</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00-17:30</w:t>
            </w:r>
          </w:p>
        </w:tc>
      </w:tr>
      <w:tr w14:paraId="00496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69" w:type="pct"/>
            <w:noWrap/>
            <w:vAlign w:val="center"/>
          </w:tcPr>
          <w:p w14:paraId="1AB8D006">
            <w:pPr>
              <w:widowControl/>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13</w:t>
            </w:r>
          </w:p>
        </w:tc>
        <w:tc>
          <w:tcPr>
            <w:tcW w:w="1211" w:type="pct"/>
            <w:noWrap/>
            <w:vAlign w:val="center"/>
          </w:tcPr>
          <w:p w14:paraId="198EA57E">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四个平台信息员</w:t>
            </w:r>
          </w:p>
        </w:tc>
        <w:tc>
          <w:tcPr>
            <w:tcW w:w="773" w:type="pct"/>
            <w:noWrap/>
            <w:vAlign w:val="center"/>
          </w:tcPr>
          <w:p w14:paraId="06B1E9B0">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 小时</w:t>
            </w:r>
          </w:p>
        </w:tc>
        <w:tc>
          <w:tcPr>
            <w:tcW w:w="2446" w:type="pct"/>
            <w:noWrap/>
            <w:vAlign w:val="center"/>
          </w:tcPr>
          <w:p w14:paraId="2BC7EFCF">
            <w:pPr>
              <w:widowControl/>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08:30-12:00</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13</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00-17:30</w:t>
            </w:r>
          </w:p>
        </w:tc>
      </w:tr>
      <w:tr w14:paraId="79E03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69" w:type="pct"/>
            <w:noWrap/>
            <w:vAlign w:val="center"/>
          </w:tcPr>
          <w:p w14:paraId="12901F18">
            <w:pPr>
              <w:widowControl/>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14</w:t>
            </w:r>
          </w:p>
        </w:tc>
        <w:tc>
          <w:tcPr>
            <w:tcW w:w="1211" w:type="pct"/>
            <w:noWrap/>
            <w:vAlign w:val="center"/>
          </w:tcPr>
          <w:p w14:paraId="37AE58F1">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手脚队伍</w:t>
            </w:r>
          </w:p>
        </w:tc>
        <w:tc>
          <w:tcPr>
            <w:tcW w:w="773" w:type="pct"/>
            <w:noWrap/>
            <w:vAlign w:val="center"/>
          </w:tcPr>
          <w:p w14:paraId="06566479">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 小时</w:t>
            </w:r>
          </w:p>
        </w:tc>
        <w:tc>
          <w:tcPr>
            <w:tcW w:w="2446" w:type="pct"/>
            <w:noWrap/>
            <w:vAlign w:val="center"/>
          </w:tcPr>
          <w:p w14:paraId="7651B5DE">
            <w:pPr>
              <w:widowControl/>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w:t>
            </w:r>
          </w:p>
        </w:tc>
      </w:tr>
    </w:tbl>
    <w:p w14:paraId="0004888F">
      <w:p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注：人员数量、工作安排以实际配置情况为准。</w:t>
      </w:r>
    </w:p>
    <w:p w14:paraId="314FF797">
      <w:pPr>
        <w:spacing w:line="360" w:lineRule="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三、服务内容及服务要求</w:t>
      </w:r>
    </w:p>
    <w:p w14:paraId="7E3A57A0">
      <w:pPr>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1、保安人员要求：</w:t>
      </w:r>
    </w:p>
    <w:p w14:paraId="182B5B3C">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（1）环境整治项目保安员：男性年龄在18—35 周岁之间，身高 170cm 以上；女性年龄在 18-35周岁之间，身高 160cm 以上。</w:t>
      </w:r>
      <w:r>
        <w:rPr>
          <w:rFonts w:hint="eastAsia" w:ascii="仿宋" w:hAnsi="仿宋" w:eastAsia="仿宋" w:cs="仿宋"/>
          <w:b/>
          <w:bCs/>
          <w:color w:val="auto"/>
          <w:sz w:val="24"/>
          <w:szCs w:val="24"/>
          <w:highlight w:val="none"/>
        </w:rPr>
        <w:t>退伍军人为佳。</w:t>
      </w:r>
    </w:p>
    <w:p w14:paraId="51611271">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（2）其他保安：男性年龄在18—45周岁之间，身高170cm以上；女性年龄在 18-40周岁之间，身高 160cm 以上。</w:t>
      </w:r>
      <w:r>
        <w:rPr>
          <w:rFonts w:hint="eastAsia" w:ascii="仿宋" w:hAnsi="仿宋" w:eastAsia="仿宋" w:cs="仿宋"/>
          <w:b/>
          <w:bCs/>
          <w:color w:val="auto"/>
          <w:sz w:val="24"/>
          <w:szCs w:val="24"/>
          <w:highlight w:val="none"/>
        </w:rPr>
        <w:t>退伍军人为佳。</w:t>
      </w:r>
    </w:p>
    <w:p w14:paraId="2F87E6D7">
      <w:pPr>
        <w:spacing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所有保安人员均须持证上岗</w:t>
      </w:r>
      <w:r>
        <w:rPr>
          <w:rFonts w:hint="eastAsia" w:ascii="仿宋" w:hAnsi="仿宋" w:eastAsia="仿宋" w:cs="仿宋"/>
          <w:color w:val="auto"/>
          <w:sz w:val="24"/>
          <w:szCs w:val="24"/>
          <w:highlight w:val="none"/>
        </w:rPr>
        <w:t>，有岗位所需的工作技能，身体健康，没有传染病及精神病等不能控制自己行为能力的疾病病史，体貌端正，无不良嗜好，政治上可靠，没有犯罪记录，退伍军人为佳。</w:t>
      </w:r>
    </w:p>
    <w:p w14:paraId="06867652">
      <w:pPr>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2、保安队长要求</w:t>
      </w:r>
    </w:p>
    <w:p w14:paraId="75CDB291">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投标人指派的一名保安队长代表公司全面负责保安队伍的日常管理事务，</w:t>
      </w:r>
      <w:r>
        <w:rPr>
          <w:rFonts w:hint="eastAsia" w:ascii="仿宋" w:hAnsi="仿宋" w:eastAsia="仿宋" w:cs="仿宋"/>
          <w:b/>
          <w:bCs/>
          <w:color w:val="auto"/>
          <w:sz w:val="24"/>
          <w:szCs w:val="24"/>
          <w:highlight w:val="none"/>
        </w:rPr>
        <w:t>应具有五年以上的类似项目管理服务工作经验</w:t>
      </w:r>
      <w:r>
        <w:rPr>
          <w:rFonts w:hint="eastAsia" w:ascii="仿宋" w:hAnsi="仿宋" w:eastAsia="仿宋" w:cs="仿宋"/>
          <w:color w:val="auto"/>
          <w:sz w:val="24"/>
          <w:szCs w:val="24"/>
          <w:highlight w:val="none"/>
        </w:rPr>
        <w:t>，具有较强的责任心和管理能力，较高的政治思想素养和业务水平，较好的语言、文字表达能力和一定的沟通、协调、组织、指挥能力；负责对服务队伍的管理及与采购人的日常联络工作，并要求保证工作相对稳定。</w:t>
      </w:r>
    </w:p>
    <w:p w14:paraId="6EF9C933">
      <w:pPr>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3、人员待遇</w:t>
      </w:r>
    </w:p>
    <w:p w14:paraId="4A84EDCD">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基本工资不低于杭州市现行最低工资标准（最低工资不包括下列四项收入：延长工作时间的工资；中班、夜班、高温、低温、有毒有害等特殊工作环境、条件下的津贴；贴补伙食、住房等支付给劳动者的非货币性收入；法律、法规和国家规定的劳动者福利待遇等）。</w:t>
      </w:r>
    </w:p>
    <w:p w14:paraId="16B840A0">
      <w:pPr>
        <w:spacing w:line="360" w:lineRule="auto"/>
        <w:ind w:firstLine="480" w:firstLineChars="200"/>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
          <w:bCs/>
          <w:color w:val="auto"/>
          <w:sz w:val="24"/>
          <w:szCs w:val="24"/>
          <w:highlight w:val="none"/>
        </w:rPr>
        <w:t>上岗人员都必须按照相关规定缴纳社会保险（五险）。</w:t>
      </w:r>
    </w:p>
    <w:p w14:paraId="672DB68E">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（3）人员福利：按照国家标准发放国家法定节假日加班费、高温补贴和国定节假日的慰问品、配备服装（一年不少于四套）、通讯器材等必要装备，防暑防雨用品等。</w:t>
      </w:r>
    </w:p>
    <w:p w14:paraId="727C8E0D">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（4）所有人员专业知识培训课时不少于 10 课时/每人/年。</w:t>
      </w:r>
    </w:p>
    <w:p w14:paraId="4843A188">
      <w:pPr>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4、保安服务内容：</w:t>
      </w:r>
    </w:p>
    <w:p w14:paraId="77803971">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（1）做好各类保障工作，如上级领导视察调研走访等活动保障任务；街道拆违现场保障和维稳工作；配合街道、主管部门做好重大社会活动现场保障和维稳工作；其他上级交办的保障任务。</w:t>
      </w:r>
    </w:p>
    <w:p w14:paraId="6C4FEDDD">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做好人力防范治安管理工作，对区域进行亮灯、配章巡逻，重点对该区域的路面治安、生产安全、消防进行巡防。及时发现治安隐患，并报告派出所综合勤务指挥室，与派出所联合处置，排除隐患。对发现的其他苗头性问题，及时通报处理，消除安全隐患，预防治安和刑事等各类案件和事件的发生，确保辖区居民和公共财产的安全。</w:t>
      </w:r>
    </w:p>
    <w:p w14:paraId="09F3F604">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做好平安巡防工作，对管理区域内发生的一般纠纷进行及时化解，如纠纷涉及人数较多，情况复杂的报派出所和街道进行联合调处。对发生在执勤区域内的刑事、治安案件和各类灾害事故，及时处理并上报，采取措施保护现场，配合打击不法分子，协助有关部门紧急处理突发事件。加强盲流和可疑人员管理，及时发现积极劝导，并上报街道相关科室妥善处置。</w:t>
      </w:r>
    </w:p>
    <w:p w14:paraId="6C35DCE5">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（4）疫情防控信息员，协助完成街道公共服务办疫情防控数据信息处理等工作。</w:t>
      </w:r>
    </w:p>
    <w:p w14:paraId="1756FC33">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（5）协助街道各主管部门做好街道大楼安全保障、渣土管理、交通协管、拆违、巡河、集镇管理等相关工作；</w:t>
      </w:r>
    </w:p>
    <w:p w14:paraId="5C5E465C">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（6）协助做好辖区企业维稳工作；确保服务区域治安管控、城市管理情况良好；</w:t>
      </w:r>
    </w:p>
    <w:p w14:paraId="2FDE71FC">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（7）配合街道、主管部门做好辖区内各部门岗位安保工作需求。</w:t>
      </w:r>
    </w:p>
    <w:p w14:paraId="048CCDBB">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（8）完成采购人交办的其他任务。</w:t>
      </w:r>
    </w:p>
    <w:p w14:paraId="5526695C">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5、保安服务费用付款方式：服务费用半年度支付供应商。</w:t>
      </w:r>
    </w:p>
    <w:p w14:paraId="71731AD4">
      <w:pPr>
        <w:spacing w:line="360" w:lineRule="auto"/>
        <w:ind w:firstLine="482" w:firstLineChars="200"/>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6、服务期限：</w:t>
      </w:r>
    </w:p>
    <w:p w14:paraId="3635D28D">
      <w:pPr>
        <w:spacing w:before="24" w:beforeLines="10" w:line="360" w:lineRule="auto"/>
        <w:ind w:firstLine="361" w:firstLineChars="150"/>
        <w:rPr>
          <w:rFonts w:ascii="仿宋" w:hAnsi="仿宋" w:eastAsia="仿宋" w:cs="仿宋"/>
          <w:b/>
          <w:bCs/>
          <w:color w:val="auto"/>
          <w:sz w:val="24"/>
          <w:szCs w:val="24"/>
          <w:highlight w:val="none"/>
        </w:rPr>
      </w:pPr>
      <w:r>
        <w:rPr>
          <w:rFonts w:hint="eastAsia" w:ascii="仿宋" w:hAnsi="仿宋" w:eastAsia="仿宋"/>
          <w:b/>
          <w:bCs/>
          <w:color w:val="auto"/>
          <w:sz w:val="24"/>
          <w:szCs w:val="24"/>
          <w:highlight w:val="none"/>
        </w:rPr>
        <w:t>服务期限为</w:t>
      </w:r>
      <w:r>
        <w:rPr>
          <w:rFonts w:hint="eastAsia" w:ascii="仿宋" w:hAnsi="仿宋" w:eastAsia="仿宋"/>
          <w:b/>
          <w:bCs/>
          <w:color w:val="auto"/>
          <w:sz w:val="24"/>
          <w:szCs w:val="24"/>
          <w:highlight w:val="none"/>
          <w:lang w:val="en-US" w:eastAsia="zh-CN"/>
        </w:rPr>
        <w:t>一</w:t>
      </w:r>
      <w:r>
        <w:rPr>
          <w:rFonts w:hint="eastAsia" w:ascii="仿宋" w:hAnsi="仿宋" w:eastAsia="仿宋"/>
          <w:b/>
          <w:bCs/>
          <w:color w:val="auto"/>
          <w:sz w:val="24"/>
          <w:szCs w:val="24"/>
          <w:highlight w:val="none"/>
        </w:rPr>
        <w:t>年</w:t>
      </w:r>
      <w:r>
        <w:rPr>
          <w:rFonts w:hint="eastAsia" w:ascii="仿宋" w:hAnsi="仿宋" w:eastAsia="仿宋"/>
          <w:b/>
          <w:bCs/>
          <w:color w:val="auto"/>
          <w:sz w:val="24"/>
          <w:szCs w:val="24"/>
          <w:highlight w:val="none"/>
          <w:lang w:eastAsia="zh-CN"/>
        </w:rPr>
        <w:t>，</w:t>
      </w:r>
      <w:r>
        <w:rPr>
          <w:rFonts w:hint="eastAsia" w:ascii="仿宋" w:hAnsi="仿宋" w:eastAsia="仿宋"/>
          <w:b/>
          <w:bCs/>
          <w:color w:val="auto"/>
          <w:sz w:val="24"/>
          <w:szCs w:val="24"/>
          <w:highlight w:val="none"/>
          <w:lang w:val="en-US" w:eastAsia="zh-CN"/>
        </w:rPr>
        <w:t>2024年度合同到期时间为2024年12月31日，</w:t>
      </w:r>
      <w:r>
        <w:rPr>
          <w:rFonts w:hint="eastAsia" w:ascii="仿宋" w:hAnsi="仿宋" w:eastAsia="仿宋" w:cs="仿宋"/>
          <w:b/>
          <w:color w:val="auto"/>
          <w:sz w:val="24"/>
          <w:highlight w:val="none"/>
        </w:rPr>
        <w:t>202</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年1月1日至合同签订之日前的空档期由原供应商进行服务，</w:t>
      </w:r>
      <w:r>
        <w:rPr>
          <w:rFonts w:hint="eastAsia" w:ascii="仿宋" w:hAnsi="仿宋" w:eastAsia="仿宋" w:cs="仿宋"/>
          <w:b/>
          <w:color w:val="auto"/>
          <w:sz w:val="24"/>
          <w:highlight w:val="none"/>
          <w:lang w:val="en-US" w:eastAsia="zh-CN"/>
        </w:rPr>
        <w:t>费用</w:t>
      </w:r>
      <w:r>
        <w:rPr>
          <w:rFonts w:hint="eastAsia" w:ascii="仿宋" w:hAnsi="仿宋" w:eastAsia="仿宋" w:cs="仿宋"/>
          <w:b/>
          <w:color w:val="auto"/>
          <w:sz w:val="24"/>
          <w:highlight w:val="none"/>
        </w:rPr>
        <w:t>按原服务合同费用标准进行结算（</w:t>
      </w:r>
      <w:r>
        <w:rPr>
          <w:rFonts w:hint="eastAsia" w:ascii="仿宋" w:hAnsi="仿宋" w:eastAsia="仿宋"/>
          <w:b/>
          <w:bCs/>
          <w:color w:val="auto"/>
          <w:sz w:val="24"/>
          <w:szCs w:val="24"/>
          <w:highlight w:val="none"/>
          <w:lang w:val="en-US" w:eastAsia="zh-CN"/>
        </w:rPr>
        <w:t>由于本项目预算金额为一年度费用，</w:t>
      </w:r>
      <w:r>
        <w:rPr>
          <w:rFonts w:hint="eastAsia" w:ascii="仿宋" w:hAnsi="仿宋" w:eastAsia="仿宋" w:cs="仿宋"/>
          <w:b/>
          <w:color w:val="auto"/>
          <w:sz w:val="24"/>
          <w:highlight w:val="none"/>
        </w:rPr>
        <w:t>空档期服务产生的费用由</w:t>
      </w:r>
      <w:r>
        <w:rPr>
          <w:rFonts w:hint="eastAsia" w:ascii="仿宋" w:hAnsi="仿宋" w:eastAsia="仿宋" w:cs="仿宋"/>
          <w:b/>
          <w:color w:val="auto"/>
          <w:sz w:val="24"/>
          <w:highlight w:val="none"/>
          <w:lang w:val="en-US" w:eastAsia="zh-CN"/>
        </w:rPr>
        <w:t>本项目</w:t>
      </w:r>
      <w:r>
        <w:rPr>
          <w:rFonts w:hint="eastAsia" w:ascii="仿宋" w:hAnsi="仿宋" w:eastAsia="仿宋" w:cs="仿宋"/>
          <w:b/>
          <w:color w:val="auto"/>
          <w:sz w:val="24"/>
          <w:highlight w:val="none"/>
        </w:rPr>
        <w:t>中标供应商支付给原供应商</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原服务合同单月含税金额为725219元，具体支付金额按实际天数进行结算</w:t>
      </w:r>
      <w:r>
        <w:rPr>
          <w:rFonts w:hint="eastAsia" w:ascii="仿宋" w:hAnsi="仿宋" w:eastAsia="仿宋" w:cs="仿宋"/>
          <w:b/>
          <w:color w:val="auto"/>
          <w:sz w:val="24"/>
          <w:highlight w:val="none"/>
        </w:rPr>
        <w:t>）</w:t>
      </w:r>
      <w:r>
        <w:rPr>
          <w:rFonts w:hint="eastAsia" w:ascii="仿宋" w:hAnsi="仿宋" w:eastAsia="仿宋"/>
          <w:b/>
          <w:bCs/>
          <w:color w:val="auto"/>
          <w:sz w:val="24"/>
          <w:szCs w:val="24"/>
          <w:highlight w:val="none"/>
        </w:rPr>
        <w:t>。合同期内，供应商能严格履行合同，通过采购人的年终考核，考核合格经双方协商后续签一年</w:t>
      </w:r>
      <w:r>
        <w:rPr>
          <w:rFonts w:hint="eastAsia" w:ascii="仿宋" w:hAnsi="仿宋" w:eastAsia="仿宋" w:cs="仿宋"/>
          <w:b/>
          <w:bCs/>
          <w:color w:val="auto"/>
          <w:sz w:val="24"/>
          <w:szCs w:val="24"/>
          <w:highlight w:val="none"/>
        </w:rPr>
        <w:t>。若在合同期内供应商有严重违约行为或考核不合格的，采购人有权提前终止合同，由此造成的一切后果和损失由供应商承担。</w:t>
      </w:r>
    </w:p>
    <w:p w14:paraId="1EF51C84">
      <w:pPr>
        <w:spacing w:line="360" w:lineRule="auto"/>
        <w:ind w:firstLine="482" w:firstLineChars="200"/>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本次招标的五块服务内容:机关大楼安保服务24人、应急消防服务16人、环境整治项目51人、喊潮项目3人、拆违巡查9人，中标后按五个块服务内容分别签订合同。合同签订以最终实际服务人数和时间为准。</w:t>
      </w:r>
    </w:p>
    <w:p w14:paraId="5FCECED7">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7、保安服务外包方式</w:t>
      </w:r>
    </w:p>
    <w:p w14:paraId="06DF2B67">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投标报价在合同执行期间一次包干，其他市场价格波动因素自行考虑，合同总价不再作调整。采购人除以上服务费用之外不再承担其它任何费用，保安人员的薪金、福利、休假日补贴、医疗费用等均由中标单位负责，与采购人无关。</w:t>
      </w:r>
    </w:p>
    <w:p w14:paraId="769838C0">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（2）供应商负责保安人员的招聘、使用、管理、调配和辞退。若有违反相关规定，对工作不负责的保安人员，采购人有权进行退回处理。</w:t>
      </w:r>
    </w:p>
    <w:p w14:paraId="28D57F9D">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（3）服务人员的健康状况（包括操作不规范等因素造成的安全责任事故）全部费用由供应商承担，采购人不承担任何责任。</w:t>
      </w:r>
    </w:p>
    <w:p w14:paraId="4294C0CF">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（4）供应商必须根据国家《劳动法》合法用工，依法为每位员工支付各类社会保险。如用工不当，给采购人造成损失由供应商承担。</w:t>
      </w:r>
    </w:p>
    <w:p w14:paraId="61CEBF38">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（5）供应商在承包期间内与外界发生的一切债权、债务等纠纷均与采购人无关。</w:t>
      </w:r>
    </w:p>
    <w:p w14:paraId="1DD0C6A0">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（6）保安服务中使用的技术防范产品，应当符合有关的产品质量要求。</w:t>
      </w:r>
    </w:p>
    <w:p w14:paraId="5551A3E9">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（7）保安服务中形成的监控影像资料、报警记录，应当至少留存30日备查，供应商不得删改或者扩散。</w:t>
      </w:r>
    </w:p>
    <w:p w14:paraId="56E0B43E">
      <w:pPr>
        <w:spacing w:line="360" w:lineRule="auto"/>
        <w:ind w:firstLine="482" w:firstLineChars="200"/>
        <w:rPr>
          <w:rFonts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三、其他说明</w:t>
      </w:r>
    </w:p>
    <w:p w14:paraId="4AC5360D">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▲1、本项目要求中供应商所提供的每周工作时间需满足。</w:t>
      </w:r>
    </w:p>
    <w:p w14:paraId="11C25F2B">
      <w:pPr>
        <w:spacing w:line="360" w:lineRule="auto"/>
        <w:ind w:firstLine="480" w:firstLineChars="200"/>
        <w:jc w:val="left"/>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本项目如采购人有要求增加的临时应急处理的其他工作，供应商需承诺按采购人要求无条件在24小时内组织保安人员协助采购人处理临时应急工作；临时派遣的保安人员身体素质、业务技能等各类要求与常驻保安人员相同，按实结算，另行支付。</w:t>
      </w:r>
    </w:p>
    <w:p w14:paraId="20358C16">
      <w:pPr>
        <w:pStyle w:val="11"/>
        <w:keepNext w:val="0"/>
        <w:keepLines w:val="0"/>
        <w:pageBreakBefore w:val="0"/>
        <w:widowControl/>
        <w:numPr>
          <w:ilvl w:val="0"/>
          <w:numId w:val="0"/>
        </w:numPr>
        <w:kinsoku/>
        <w:wordWrap/>
        <w:overflowPunct/>
        <w:topLinePunct w:val="0"/>
        <w:autoSpaceDE/>
        <w:autoSpaceDN/>
        <w:bidi w:val="0"/>
        <w:adjustRightInd w:val="0"/>
        <w:snapToGrid/>
        <w:spacing w:before="0" w:beforeAutospacing="0" w:after="0" w:afterAutospacing="0" w:line="360" w:lineRule="auto"/>
        <w:textAlignment w:val="auto"/>
        <w:rPr>
          <w:color w:val="auto"/>
          <w:sz w:val="24"/>
          <w:szCs w:val="24"/>
          <w:highlight w:val="none"/>
        </w:rPr>
      </w:pP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p>
    <w:p w14:paraId="72F983C4">
      <w:pPr>
        <w:keepNext w:val="0"/>
        <w:keepLines w:val="0"/>
        <w:pageBreakBefore w:val="0"/>
        <w:kinsoku/>
        <w:wordWrap/>
        <w:overflowPunct/>
        <w:topLinePunct w:val="0"/>
        <w:autoSpaceDE/>
        <w:autoSpaceDN/>
        <w:bidi w:val="0"/>
        <w:adjustRightInd w:val="0"/>
        <w:spacing w:line="360" w:lineRule="auto"/>
        <w:textAlignment w:val="baseline"/>
        <w:rPr>
          <w:rFonts w:ascii="仿宋" w:hAnsi="仿宋" w:eastAsia="仿宋"/>
          <w:color w:val="auto"/>
          <w:sz w:val="24"/>
          <w:szCs w:val="24"/>
          <w:highlight w:val="none"/>
        </w:rPr>
      </w:pPr>
    </w:p>
    <w:p w14:paraId="7A174845">
      <w:pPr>
        <w:keepNext w:val="0"/>
        <w:keepLines w:val="0"/>
        <w:pageBreakBefore w:val="0"/>
        <w:kinsoku/>
        <w:wordWrap/>
        <w:overflowPunct/>
        <w:topLinePunct w:val="0"/>
        <w:autoSpaceDE/>
        <w:autoSpaceDN/>
        <w:bidi w:val="0"/>
        <w:adjustRightInd w:val="0"/>
        <w:spacing w:line="360" w:lineRule="auto"/>
        <w:ind w:firstLine="482" w:firstLineChars="200"/>
        <w:rPr>
          <w:rFonts w:hint="eastAsia" w:ascii="仿宋" w:hAnsi="仿宋" w:eastAsia="仿宋" w:cs="仿宋"/>
          <w:b/>
          <w:bCs/>
          <w:color w:val="auto"/>
          <w:sz w:val="24"/>
          <w:szCs w:val="24"/>
          <w:highlight w:val="none"/>
        </w:rPr>
      </w:pPr>
    </w:p>
    <w:p w14:paraId="31A785DD">
      <w:pPr>
        <w:keepNext w:val="0"/>
        <w:keepLines w:val="0"/>
        <w:pageBreakBefore w:val="0"/>
        <w:kinsoku/>
        <w:wordWrap/>
        <w:overflowPunct/>
        <w:topLinePunct w:val="0"/>
        <w:autoSpaceDE/>
        <w:autoSpaceDN/>
        <w:bidi w:val="0"/>
        <w:adjustRightInd w:val="0"/>
        <w:spacing w:line="360" w:lineRule="auto"/>
        <w:rPr>
          <w:rFonts w:hint="eastAsia" w:ascii="仿宋" w:hAnsi="仿宋" w:eastAsia="仿宋" w:cs="仿宋"/>
          <w:color w:val="auto"/>
          <w:sz w:val="24"/>
          <w:szCs w:val="24"/>
          <w:highlight w:val="none"/>
        </w:rPr>
      </w:pPr>
    </w:p>
    <w:p w14:paraId="3DED531D">
      <w:pPr>
        <w:keepNext w:val="0"/>
        <w:keepLines w:val="0"/>
        <w:pageBreakBefore w:val="0"/>
        <w:widowControl/>
        <w:kinsoku/>
        <w:wordWrap/>
        <w:overflowPunct/>
        <w:topLinePunct w:val="0"/>
        <w:autoSpaceDE/>
        <w:autoSpaceDN/>
        <w:bidi w:val="0"/>
        <w:adjustRightInd w:val="0"/>
        <w:spacing w:line="360" w:lineRule="auto"/>
        <w:ind w:firstLine="720" w:firstLineChars="300"/>
        <w:jc w:val="left"/>
        <w:rPr>
          <w:rFonts w:hint="eastAsia" w:ascii="仿宋" w:hAnsi="仿宋" w:eastAsia="仿宋" w:cs="仿宋"/>
          <w:bCs/>
          <w:color w:val="auto"/>
          <w:sz w:val="24"/>
          <w:szCs w:val="24"/>
          <w:highlight w:val="none"/>
        </w:rPr>
      </w:pPr>
    </w:p>
    <w:p w14:paraId="0E514B20">
      <w:pPr>
        <w:keepNext w:val="0"/>
        <w:keepLines w:val="0"/>
        <w:pageBreakBefore w:val="0"/>
        <w:kinsoku/>
        <w:wordWrap/>
        <w:overflowPunct/>
        <w:topLinePunct w:val="0"/>
        <w:autoSpaceDE/>
        <w:autoSpaceDN/>
        <w:bidi w:val="0"/>
        <w:adjustRightInd w:val="0"/>
        <w:spacing w:line="360" w:lineRule="auto"/>
        <w:rPr>
          <w:rFonts w:hint="eastAsia" w:ascii="仿宋" w:hAnsi="仿宋" w:eastAsia="仿宋" w:cs="仿宋"/>
          <w:snapToGrid w:val="0"/>
          <w:color w:val="auto"/>
          <w:kern w:val="0"/>
          <w:sz w:val="24"/>
          <w:szCs w:val="24"/>
          <w:highlight w:val="none"/>
        </w:rPr>
      </w:pPr>
    </w:p>
    <w:p w14:paraId="066CB8A2">
      <w:pPr>
        <w:keepNext w:val="0"/>
        <w:keepLines w:val="0"/>
        <w:pageBreakBefore w:val="0"/>
        <w:widowControl w:val="0"/>
        <w:kinsoku/>
        <w:wordWrap/>
        <w:overflowPunct/>
        <w:topLinePunct w:val="0"/>
        <w:autoSpaceDE/>
        <w:autoSpaceDN/>
        <w:bidi w:val="0"/>
        <w:adjustRightInd w:val="0"/>
        <w:spacing w:line="360" w:lineRule="auto"/>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24"/>
          <w:szCs w:val="24"/>
          <w:highlight w:val="none"/>
        </w:rPr>
        <w:br w:type="page"/>
      </w:r>
      <w:r>
        <w:rPr>
          <w:rFonts w:hint="eastAsia" w:ascii="仿宋" w:hAnsi="仿宋" w:eastAsia="仿宋" w:cs="仿宋"/>
          <w:b/>
          <w:color w:val="auto"/>
          <w:sz w:val="36"/>
          <w:szCs w:val="36"/>
          <w:highlight w:val="none"/>
        </w:rPr>
        <w:t xml:space="preserve">第四部分   </w:t>
      </w:r>
      <w:bookmarkStart w:id="29" w:name="_Toc184312073"/>
      <w:bookmarkEnd w:id="29"/>
      <w:bookmarkStart w:id="30" w:name="_Toc184308079"/>
      <w:bookmarkEnd w:id="30"/>
      <w:bookmarkStart w:id="31" w:name="_Toc184313286"/>
      <w:bookmarkEnd w:id="31"/>
      <w:bookmarkStart w:id="32" w:name="_Toc184312070"/>
      <w:bookmarkEnd w:id="32"/>
      <w:bookmarkStart w:id="33" w:name="_Toc184314446"/>
      <w:bookmarkEnd w:id="33"/>
      <w:bookmarkStart w:id="34" w:name="_Toc184314466"/>
      <w:bookmarkEnd w:id="34"/>
      <w:bookmarkStart w:id="35" w:name="_Toc184313299"/>
      <w:bookmarkEnd w:id="35"/>
      <w:bookmarkStart w:id="36" w:name="_Toc184308072"/>
      <w:bookmarkEnd w:id="36"/>
      <w:bookmarkStart w:id="37" w:name="_Toc184308053"/>
      <w:bookmarkEnd w:id="37"/>
      <w:bookmarkStart w:id="38" w:name="_Toc184308077"/>
      <w:bookmarkEnd w:id="38"/>
      <w:bookmarkStart w:id="39" w:name="_Toc184310300"/>
      <w:bookmarkEnd w:id="39"/>
      <w:bookmarkStart w:id="40" w:name="_Toc184314445"/>
      <w:bookmarkEnd w:id="40"/>
      <w:bookmarkStart w:id="41" w:name="_Toc184308046"/>
      <w:bookmarkEnd w:id="41"/>
      <w:bookmarkStart w:id="42" w:name="_Toc184312120"/>
      <w:bookmarkEnd w:id="42"/>
      <w:bookmarkStart w:id="43" w:name="_Toc184308038"/>
      <w:bookmarkEnd w:id="43"/>
      <w:bookmarkStart w:id="44" w:name="_Toc184312079"/>
      <w:bookmarkEnd w:id="44"/>
      <w:bookmarkStart w:id="45" w:name="_Toc184314436"/>
      <w:bookmarkEnd w:id="45"/>
      <w:bookmarkStart w:id="46" w:name="_Toc184312111"/>
      <w:bookmarkEnd w:id="46"/>
      <w:bookmarkStart w:id="47" w:name="_Toc184312132"/>
      <w:bookmarkEnd w:id="47"/>
      <w:bookmarkStart w:id="48" w:name="_Toc184310293"/>
      <w:bookmarkEnd w:id="48"/>
      <w:bookmarkStart w:id="49" w:name="_Toc184314462"/>
      <w:bookmarkEnd w:id="49"/>
      <w:bookmarkStart w:id="50" w:name="_Toc184310334"/>
      <w:bookmarkEnd w:id="50"/>
      <w:bookmarkStart w:id="51" w:name="_Toc184314455"/>
      <w:bookmarkEnd w:id="51"/>
      <w:bookmarkStart w:id="52" w:name="_Toc184308088"/>
      <w:bookmarkEnd w:id="52"/>
      <w:bookmarkStart w:id="53" w:name="_Toc184310323"/>
      <w:bookmarkEnd w:id="53"/>
      <w:bookmarkStart w:id="54" w:name="_Toc184313253"/>
      <w:bookmarkEnd w:id="54"/>
      <w:bookmarkStart w:id="55" w:name="_Toc184308036"/>
      <w:bookmarkEnd w:id="55"/>
      <w:bookmarkStart w:id="56" w:name="_Toc184310297"/>
      <w:bookmarkEnd w:id="56"/>
      <w:bookmarkStart w:id="57" w:name="_Toc184308095"/>
      <w:bookmarkEnd w:id="57"/>
      <w:bookmarkStart w:id="58" w:name="_Toc184314473"/>
      <w:bookmarkEnd w:id="58"/>
      <w:bookmarkStart w:id="59" w:name="_Toc184308070"/>
      <w:bookmarkEnd w:id="59"/>
      <w:bookmarkStart w:id="60" w:name="_Toc184310286"/>
      <w:bookmarkEnd w:id="60"/>
      <w:bookmarkStart w:id="61" w:name="_Toc184310292"/>
      <w:bookmarkEnd w:id="61"/>
      <w:bookmarkStart w:id="62" w:name="_Toc184308052"/>
      <w:bookmarkEnd w:id="62"/>
      <w:bookmarkStart w:id="63" w:name="_Toc184312084"/>
      <w:bookmarkEnd w:id="63"/>
      <w:bookmarkStart w:id="64" w:name="_Toc184310302"/>
      <w:bookmarkEnd w:id="64"/>
      <w:bookmarkStart w:id="65" w:name="_Toc184310337"/>
      <w:bookmarkEnd w:id="65"/>
      <w:bookmarkStart w:id="66" w:name="_Toc184310340"/>
      <w:bookmarkEnd w:id="66"/>
      <w:bookmarkStart w:id="67" w:name="_Toc184312118"/>
      <w:bookmarkEnd w:id="67"/>
      <w:bookmarkStart w:id="68" w:name="_Toc184310320"/>
      <w:bookmarkEnd w:id="68"/>
      <w:bookmarkStart w:id="69" w:name="_Toc184313252"/>
      <w:bookmarkEnd w:id="69"/>
      <w:bookmarkStart w:id="70" w:name="_Toc184314417"/>
      <w:bookmarkEnd w:id="70"/>
      <w:bookmarkStart w:id="71" w:name="_Toc184313292"/>
      <w:bookmarkEnd w:id="71"/>
      <w:bookmarkStart w:id="72" w:name="_Toc184313251"/>
      <w:bookmarkEnd w:id="72"/>
      <w:bookmarkStart w:id="73" w:name="_Toc184310303"/>
      <w:bookmarkEnd w:id="73"/>
      <w:bookmarkStart w:id="74" w:name="_Toc184308060"/>
      <w:bookmarkEnd w:id="74"/>
      <w:bookmarkStart w:id="75" w:name="_Toc184314410"/>
      <w:bookmarkEnd w:id="75"/>
      <w:bookmarkStart w:id="76" w:name="_Toc184310288"/>
      <w:bookmarkEnd w:id="76"/>
      <w:bookmarkStart w:id="77" w:name="_Toc184312124"/>
      <w:bookmarkEnd w:id="77"/>
      <w:bookmarkStart w:id="78" w:name="_Toc184314426"/>
      <w:bookmarkEnd w:id="78"/>
      <w:bookmarkStart w:id="79" w:name="_Toc184312119"/>
      <w:bookmarkEnd w:id="79"/>
      <w:bookmarkStart w:id="80" w:name="_Toc184314425"/>
      <w:bookmarkEnd w:id="80"/>
      <w:bookmarkStart w:id="81" w:name="_Toc184313307"/>
      <w:bookmarkEnd w:id="81"/>
      <w:bookmarkStart w:id="82" w:name="_Toc184314423"/>
      <w:bookmarkEnd w:id="82"/>
      <w:bookmarkStart w:id="83" w:name="_Toc184312089"/>
      <w:bookmarkEnd w:id="83"/>
      <w:bookmarkStart w:id="84" w:name="_Toc184308045"/>
      <w:bookmarkEnd w:id="84"/>
      <w:bookmarkStart w:id="85" w:name="_Toc184310279"/>
      <w:bookmarkEnd w:id="85"/>
      <w:bookmarkStart w:id="86" w:name="_Toc184312133"/>
      <w:bookmarkEnd w:id="86"/>
      <w:bookmarkStart w:id="87" w:name="_Toc184310312"/>
      <w:bookmarkEnd w:id="87"/>
      <w:bookmarkStart w:id="88" w:name="_Toc184313239"/>
      <w:bookmarkEnd w:id="88"/>
      <w:bookmarkStart w:id="89" w:name="_Toc184310343"/>
      <w:bookmarkEnd w:id="89"/>
      <w:bookmarkStart w:id="90" w:name="_Toc184312100"/>
      <w:bookmarkEnd w:id="90"/>
      <w:bookmarkStart w:id="91" w:name="_Toc184313293"/>
      <w:bookmarkEnd w:id="91"/>
      <w:bookmarkStart w:id="92" w:name="_Toc184308093"/>
      <w:bookmarkEnd w:id="92"/>
      <w:bookmarkStart w:id="93" w:name="_Toc184313282"/>
      <w:bookmarkEnd w:id="93"/>
      <w:bookmarkStart w:id="94" w:name="_Toc184313291"/>
      <w:bookmarkEnd w:id="94"/>
      <w:bookmarkStart w:id="95" w:name="_Toc184310326"/>
      <w:bookmarkEnd w:id="95"/>
      <w:bookmarkStart w:id="96" w:name="_Toc184313264"/>
      <w:bookmarkEnd w:id="96"/>
      <w:bookmarkStart w:id="97" w:name="_Toc184310301"/>
      <w:bookmarkEnd w:id="97"/>
      <w:bookmarkStart w:id="98" w:name="_Toc184312092"/>
      <w:bookmarkEnd w:id="98"/>
      <w:bookmarkStart w:id="99" w:name="_Toc184310299"/>
      <w:bookmarkEnd w:id="99"/>
      <w:bookmarkStart w:id="100" w:name="_Toc184314479"/>
      <w:bookmarkEnd w:id="100"/>
      <w:bookmarkStart w:id="101" w:name="_Toc184310278"/>
      <w:bookmarkEnd w:id="101"/>
      <w:bookmarkStart w:id="102" w:name="_Toc184310281"/>
      <w:bookmarkEnd w:id="102"/>
      <w:bookmarkStart w:id="103" w:name="_Toc184308092"/>
      <w:bookmarkEnd w:id="103"/>
      <w:bookmarkStart w:id="104" w:name="_Toc184314424"/>
      <w:bookmarkEnd w:id="104"/>
      <w:bookmarkStart w:id="105" w:name="_Toc184308098"/>
      <w:bookmarkEnd w:id="105"/>
      <w:bookmarkStart w:id="106" w:name="_Toc184308099"/>
      <w:bookmarkEnd w:id="106"/>
      <w:bookmarkStart w:id="107" w:name="_Toc184308063"/>
      <w:bookmarkEnd w:id="107"/>
      <w:bookmarkStart w:id="108" w:name="_Toc184312091"/>
      <w:bookmarkEnd w:id="108"/>
      <w:bookmarkStart w:id="109" w:name="_Toc184310324"/>
      <w:bookmarkEnd w:id="109"/>
      <w:bookmarkStart w:id="110" w:name="_Toc184310336"/>
      <w:bookmarkEnd w:id="110"/>
      <w:bookmarkStart w:id="111" w:name="_Toc184310295"/>
      <w:bookmarkEnd w:id="111"/>
      <w:bookmarkStart w:id="112" w:name="_Toc184312137"/>
      <w:bookmarkEnd w:id="112"/>
      <w:bookmarkStart w:id="113" w:name="_Toc184308104"/>
      <w:bookmarkEnd w:id="113"/>
      <w:bookmarkStart w:id="114" w:name="_Toc184314449"/>
      <w:bookmarkEnd w:id="114"/>
      <w:bookmarkStart w:id="115" w:name="_Toc184313275"/>
      <w:bookmarkEnd w:id="115"/>
      <w:bookmarkStart w:id="116" w:name="_Toc184313295"/>
      <w:bookmarkEnd w:id="116"/>
      <w:bookmarkStart w:id="117" w:name="_Toc184314464"/>
      <w:bookmarkEnd w:id="117"/>
      <w:bookmarkStart w:id="118" w:name="_Toc184308068"/>
      <w:bookmarkEnd w:id="118"/>
      <w:bookmarkStart w:id="119" w:name="_Toc184312115"/>
      <w:bookmarkEnd w:id="119"/>
      <w:bookmarkStart w:id="120" w:name="_Toc184312109"/>
      <w:bookmarkEnd w:id="120"/>
      <w:bookmarkStart w:id="121" w:name="_Toc184313283"/>
      <w:bookmarkEnd w:id="121"/>
      <w:bookmarkStart w:id="122" w:name="_Toc184313302"/>
      <w:bookmarkEnd w:id="122"/>
      <w:bookmarkStart w:id="123" w:name="_Toc184308062"/>
      <w:bookmarkEnd w:id="123"/>
      <w:bookmarkStart w:id="124" w:name="_Toc184313309"/>
      <w:bookmarkEnd w:id="124"/>
      <w:bookmarkStart w:id="125" w:name="_Toc184314421"/>
      <w:bookmarkEnd w:id="125"/>
      <w:bookmarkStart w:id="126" w:name="_Toc184312130"/>
      <w:bookmarkEnd w:id="126"/>
      <w:bookmarkStart w:id="127" w:name="_Toc184312110"/>
      <w:bookmarkEnd w:id="127"/>
      <w:bookmarkStart w:id="128" w:name="_Toc184312085"/>
      <w:bookmarkEnd w:id="128"/>
      <w:bookmarkStart w:id="129" w:name="_Toc184308073"/>
      <w:bookmarkEnd w:id="129"/>
      <w:bookmarkStart w:id="130" w:name="_Toc184313244"/>
      <w:bookmarkEnd w:id="130"/>
      <w:bookmarkStart w:id="131" w:name="_Toc184310280"/>
      <w:bookmarkEnd w:id="131"/>
      <w:bookmarkStart w:id="132" w:name="_Toc184312131"/>
      <w:bookmarkEnd w:id="132"/>
      <w:bookmarkStart w:id="133" w:name="_Toc184314468"/>
      <w:bookmarkEnd w:id="133"/>
      <w:bookmarkStart w:id="134" w:name="_Toc184310331"/>
      <w:bookmarkEnd w:id="134"/>
      <w:bookmarkStart w:id="135" w:name="_Toc184308100"/>
      <w:bookmarkEnd w:id="135"/>
      <w:bookmarkStart w:id="136" w:name="_Toc184313301"/>
      <w:bookmarkEnd w:id="136"/>
      <w:bookmarkStart w:id="137" w:name="_Toc184313268"/>
      <w:bookmarkEnd w:id="137"/>
      <w:bookmarkStart w:id="138" w:name="_Toc184313296"/>
      <w:bookmarkEnd w:id="138"/>
      <w:bookmarkStart w:id="139" w:name="_Toc184308097"/>
      <w:bookmarkEnd w:id="139"/>
      <w:bookmarkStart w:id="140" w:name="_Toc184314472"/>
      <w:bookmarkEnd w:id="140"/>
      <w:bookmarkStart w:id="141" w:name="_Toc184313279"/>
      <w:bookmarkEnd w:id="141"/>
      <w:bookmarkStart w:id="142" w:name="_Toc184308105"/>
      <w:bookmarkEnd w:id="142"/>
      <w:bookmarkStart w:id="143" w:name="_Toc184310273"/>
      <w:bookmarkEnd w:id="143"/>
      <w:bookmarkStart w:id="144" w:name="_Toc184314454"/>
      <w:bookmarkEnd w:id="144"/>
      <w:bookmarkStart w:id="145" w:name="_Toc184313308"/>
      <w:bookmarkEnd w:id="145"/>
      <w:bookmarkStart w:id="146" w:name="_Toc184314465"/>
      <w:bookmarkEnd w:id="146"/>
      <w:bookmarkStart w:id="147" w:name="_Toc184313306"/>
      <w:bookmarkEnd w:id="147"/>
      <w:bookmarkStart w:id="148" w:name="_Toc184314469"/>
      <w:bookmarkEnd w:id="148"/>
      <w:bookmarkStart w:id="149" w:name="_Toc184310328"/>
      <w:bookmarkEnd w:id="149"/>
      <w:bookmarkStart w:id="150" w:name="_Toc184314414"/>
      <w:bookmarkEnd w:id="150"/>
      <w:bookmarkStart w:id="151" w:name="_Toc184310285"/>
      <w:bookmarkEnd w:id="151"/>
      <w:bookmarkStart w:id="152" w:name="_Toc184314475"/>
      <w:bookmarkEnd w:id="152"/>
      <w:bookmarkStart w:id="153" w:name="_Toc184314450"/>
      <w:bookmarkEnd w:id="153"/>
      <w:bookmarkStart w:id="154" w:name="_Toc184308069"/>
      <w:bookmarkEnd w:id="154"/>
      <w:bookmarkStart w:id="155" w:name="_Toc184313250"/>
      <w:bookmarkEnd w:id="155"/>
      <w:bookmarkStart w:id="156" w:name="_Toc184310283"/>
      <w:bookmarkEnd w:id="156"/>
      <w:bookmarkStart w:id="157" w:name="_Toc184310305"/>
      <w:bookmarkEnd w:id="157"/>
      <w:bookmarkStart w:id="158" w:name="_Toc184310327"/>
      <w:bookmarkEnd w:id="158"/>
      <w:bookmarkStart w:id="159" w:name="_Toc184312072"/>
      <w:bookmarkEnd w:id="159"/>
      <w:bookmarkStart w:id="160" w:name="_Toc184313255"/>
      <w:bookmarkEnd w:id="160"/>
      <w:bookmarkStart w:id="161" w:name="_Toc184308103"/>
      <w:bookmarkEnd w:id="161"/>
      <w:bookmarkStart w:id="162" w:name="_Toc184312087"/>
      <w:bookmarkEnd w:id="162"/>
      <w:bookmarkStart w:id="163" w:name="_Toc184308076"/>
      <w:bookmarkEnd w:id="163"/>
      <w:bookmarkStart w:id="164" w:name="_Toc184314474"/>
      <w:bookmarkEnd w:id="164"/>
      <w:bookmarkStart w:id="165" w:name="_Toc184308059"/>
      <w:bookmarkEnd w:id="165"/>
      <w:bookmarkStart w:id="166" w:name="_Toc184312112"/>
      <w:bookmarkEnd w:id="166"/>
      <w:bookmarkStart w:id="167" w:name="_Toc184314441"/>
      <w:bookmarkEnd w:id="167"/>
      <w:bookmarkStart w:id="168" w:name="_Toc184308044"/>
      <w:bookmarkEnd w:id="168"/>
      <w:bookmarkStart w:id="169" w:name="_Toc184313284"/>
      <w:bookmarkEnd w:id="169"/>
      <w:bookmarkStart w:id="170" w:name="_Toc184313248"/>
      <w:bookmarkEnd w:id="170"/>
      <w:bookmarkStart w:id="171" w:name="_Toc184314443"/>
      <w:bookmarkEnd w:id="171"/>
      <w:bookmarkStart w:id="172" w:name="_Toc184308083"/>
      <w:bookmarkEnd w:id="172"/>
      <w:bookmarkStart w:id="173" w:name="_Toc184314478"/>
      <w:bookmarkEnd w:id="173"/>
      <w:bookmarkStart w:id="174" w:name="_Toc184312104"/>
      <w:bookmarkEnd w:id="174"/>
      <w:bookmarkStart w:id="175" w:name="_Toc184310341"/>
      <w:bookmarkEnd w:id="175"/>
      <w:bookmarkStart w:id="176" w:name="_Toc184308096"/>
      <w:bookmarkEnd w:id="176"/>
      <w:bookmarkStart w:id="177" w:name="_Toc184314460"/>
      <w:bookmarkEnd w:id="177"/>
      <w:bookmarkStart w:id="178" w:name="_Toc184313277"/>
      <w:bookmarkEnd w:id="178"/>
      <w:bookmarkStart w:id="179" w:name="_Toc184310287"/>
      <w:bookmarkEnd w:id="179"/>
      <w:bookmarkStart w:id="180" w:name="_Toc184314430"/>
      <w:bookmarkEnd w:id="180"/>
      <w:bookmarkStart w:id="181" w:name="_Toc184314412"/>
      <w:bookmarkEnd w:id="181"/>
      <w:bookmarkStart w:id="182" w:name="_Toc184314429"/>
      <w:bookmarkEnd w:id="182"/>
      <w:bookmarkStart w:id="183" w:name="_Toc184312094"/>
      <w:bookmarkEnd w:id="183"/>
      <w:bookmarkStart w:id="184" w:name="_Toc184314433"/>
      <w:bookmarkEnd w:id="184"/>
      <w:bookmarkStart w:id="185" w:name="_Toc184310306"/>
      <w:bookmarkEnd w:id="185"/>
      <w:bookmarkStart w:id="186" w:name="_Toc184308108"/>
      <w:bookmarkEnd w:id="186"/>
      <w:bookmarkStart w:id="187" w:name="_Toc184314452"/>
      <w:bookmarkEnd w:id="187"/>
      <w:bookmarkStart w:id="188" w:name="_Toc184314476"/>
      <w:bookmarkEnd w:id="188"/>
      <w:bookmarkStart w:id="189" w:name="_Toc184312126"/>
      <w:bookmarkEnd w:id="189"/>
      <w:bookmarkStart w:id="190" w:name="_Toc184312129"/>
      <w:bookmarkEnd w:id="190"/>
      <w:bookmarkStart w:id="191" w:name="_Toc184313310"/>
      <w:bookmarkEnd w:id="191"/>
      <w:bookmarkStart w:id="192" w:name="_Toc184314444"/>
      <w:bookmarkEnd w:id="192"/>
      <w:bookmarkStart w:id="193" w:name="_Toc184312138"/>
      <w:bookmarkEnd w:id="193"/>
      <w:bookmarkStart w:id="194" w:name="_Toc184313276"/>
      <w:bookmarkEnd w:id="194"/>
      <w:bookmarkStart w:id="195" w:name="_Toc184313289"/>
      <w:bookmarkEnd w:id="195"/>
      <w:bookmarkStart w:id="196" w:name="_Toc184314415"/>
      <w:bookmarkEnd w:id="196"/>
      <w:bookmarkStart w:id="197" w:name="_Toc184314461"/>
      <w:bookmarkEnd w:id="197"/>
      <w:bookmarkStart w:id="198" w:name="_Toc184312134"/>
      <w:bookmarkEnd w:id="198"/>
      <w:bookmarkStart w:id="199" w:name="_Toc184313260"/>
      <w:bookmarkEnd w:id="199"/>
      <w:bookmarkStart w:id="200" w:name="_Toc184313280"/>
      <w:bookmarkEnd w:id="200"/>
      <w:bookmarkStart w:id="201" w:name="_Toc184312067"/>
      <w:bookmarkEnd w:id="201"/>
      <w:bookmarkStart w:id="202" w:name="_Toc184312093"/>
      <w:bookmarkEnd w:id="202"/>
      <w:bookmarkStart w:id="203" w:name="_Toc184313300"/>
      <w:bookmarkEnd w:id="203"/>
      <w:bookmarkStart w:id="204" w:name="_Toc184313246"/>
      <w:bookmarkEnd w:id="204"/>
      <w:bookmarkStart w:id="205" w:name="_Toc184310319"/>
      <w:bookmarkEnd w:id="205"/>
      <w:bookmarkStart w:id="206" w:name="_Toc184314448"/>
      <w:bookmarkEnd w:id="206"/>
      <w:bookmarkStart w:id="207" w:name="_Toc184312071"/>
      <w:bookmarkEnd w:id="207"/>
      <w:bookmarkStart w:id="208" w:name="_Toc184310291"/>
      <w:bookmarkEnd w:id="208"/>
      <w:bookmarkStart w:id="209" w:name="_Toc184312095"/>
      <w:bookmarkEnd w:id="209"/>
      <w:bookmarkStart w:id="210" w:name="_Toc184310330"/>
      <w:bookmarkEnd w:id="210"/>
      <w:bookmarkStart w:id="211" w:name="_Toc184308075"/>
      <w:bookmarkEnd w:id="211"/>
      <w:bookmarkStart w:id="212" w:name="_Toc184313247"/>
      <w:bookmarkEnd w:id="212"/>
      <w:bookmarkStart w:id="213" w:name="_Toc184310322"/>
      <w:bookmarkEnd w:id="213"/>
      <w:bookmarkStart w:id="214" w:name="_Toc184312128"/>
      <w:bookmarkEnd w:id="214"/>
      <w:bookmarkStart w:id="215" w:name="_Toc184312116"/>
      <w:bookmarkEnd w:id="215"/>
      <w:bookmarkStart w:id="216" w:name="_Toc184308055"/>
      <w:bookmarkEnd w:id="216"/>
      <w:bookmarkStart w:id="217" w:name="_Toc184310325"/>
      <w:bookmarkEnd w:id="217"/>
      <w:bookmarkStart w:id="218" w:name="_Toc184308071"/>
      <w:bookmarkEnd w:id="218"/>
      <w:bookmarkStart w:id="219" w:name="_Toc184308066"/>
      <w:bookmarkEnd w:id="219"/>
      <w:bookmarkStart w:id="220" w:name="_Toc184313262"/>
      <w:bookmarkEnd w:id="220"/>
      <w:bookmarkStart w:id="221" w:name="_Toc184314482"/>
      <w:bookmarkEnd w:id="221"/>
      <w:bookmarkStart w:id="222" w:name="_Toc184310321"/>
      <w:bookmarkEnd w:id="222"/>
      <w:bookmarkStart w:id="223" w:name="_Toc184310290"/>
      <w:bookmarkEnd w:id="223"/>
      <w:bookmarkStart w:id="224" w:name="_Toc184312113"/>
      <w:bookmarkEnd w:id="224"/>
      <w:bookmarkStart w:id="225" w:name="_Toc184314428"/>
      <w:bookmarkEnd w:id="225"/>
      <w:bookmarkStart w:id="226" w:name="_Toc184312069"/>
      <w:bookmarkEnd w:id="226"/>
      <w:bookmarkStart w:id="227" w:name="_Toc184314435"/>
      <w:bookmarkEnd w:id="227"/>
      <w:bookmarkStart w:id="228" w:name="_Toc184308054"/>
      <w:bookmarkEnd w:id="228"/>
      <w:bookmarkStart w:id="229" w:name="_Toc184308040"/>
      <w:bookmarkEnd w:id="229"/>
      <w:bookmarkStart w:id="230" w:name="_Toc184314422"/>
      <w:bookmarkEnd w:id="230"/>
      <w:bookmarkStart w:id="231" w:name="_Toc184310317"/>
      <w:bookmarkEnd w:id="231"/>
      <w:bookmarkStart w:id="232" w:name="_Toc184314480"/>
      <w:bookmarkEnd w:id="232"/>
      <w:bookmarkStart w:id="233" w:name="_Toc184313259"/>
      <w:bookmarkEnd w:id="233"/>
      <w:bookmarkStart w:id="234" w:name="_Toc184310314"/>
      <w:bookmarkEnd w:id="234"/>
      <w:bookmarkStart w:id="235" w:name="_Toc184312083"/>
      <w:bookmarkEnd w:id="235"/>
      <w:bookmarkStart w:id="236" w:name="_Toc184313273"/>
      <w:bookmarkEnd w:id="236"/>
      <w:bookmarkStart w:id="237" w:name="_Toc184313242"/>
      <w:bookmarkEnd w:id="237"/>
      <w:bookmarkStart w:id="238" w:name="_Toc184314413"/>
      <w:bookmarkEnd w:id="238"/>
      <w:bookmarkStart w:id="239" w:name="_Toc184308050"/>
      <w:bookmarkEnd w:id="239"/>
      <w:bookmarkStart w:id="240" w:name="_Toc184308091"/>
      <w:bookmarkEnd w:id="240"/>
      <w:bookmarkStart w:id="241" w:name="_Toc184310333"/>
      <w:bookmarkEnd w:id="241"/>
      <w:bookmarkStart w:id="242" w:name="_Toc184310316"/>
      <w:bookmarkEnd w:id="242"/>
      <w:bookmarkStart w:id="243" w:name="_Toc184308049"/>
      <w:bookmarkEnd w:id="243"/>
      <w:bookmarkStart w:id="244" w:name="_Toc184314477"/>
      <w:bookmarkEnd w:id="244"/>
      <w:bookmarkStart w:id="245" w:name="_Toc184310342"/>
      <w:bookmarkEnd w:id="245"/>
      <w:bookmarkStart w:id="246" w:name="_Toc184308064"/>
      <w:bookmarkEnd w:id="246"/>
      <w:bookmarkStart w:id="247" w:name="_Toc184313257"/>
      <w:bookmarkEnd w:id="247"/>
      <w:bookmarkStart w:id="248" w:name="_Toc184314439"/>
      <w:bookmarkEnd w:id="248"/>
      <w:bookmarkStart w:id="249" w:name="_Toc184314447"/>
      <w:bookmarkEnd w:id="249"/>
      <w:bookmarkStart w:id="250" w:name="_Toc184310308"/>
      <w:bookmarkEnd w:id="250"/>
      <w:bookmarkStart w:id="251" w:name="_Toc184308089"/>
      <w:bookmarkEnd w:id="251"/>
      <w:bookmarkStart w:id="252" w:name="_Toc184313285"/>
      <w:bookmarkEnd w:id="252"/>
      <w:bookmarkStart w:id="253" w:name="_Toc184312105"/>
      <w:bookmarkEnd w:id="253"/>
      <w:bookmarkStart w:id="254" w:name="_Toc184312074"/>
      <w:bookmarkEnd w:id="254"/>
      <w:bookmarkStart w:id="255" w:name="_Toc184313297"/>
      <w:bookmarkEnd w:id="255"/>
      <w:bookmarkStart w:id="256" w:name="_Toc184312127"/>
      <w:bookmarkEnd w:id="256"/>
      <w:bookmarkStart w:id="257" w:name="_Toc184314438"/>
      <w:bookmarkEnd w:id="257"/>
      <w:bookmarkStart w:id="258" w:name="_Toc184313288"/>
      <w:bookmarkEnd w:id="258"/>
      <w:bookmarkStart w:id="259" w:name="_Toc184308056"/>
      <w:bookmarkEnd w:id="259"/>
      <w:bookmarkStart w:id="260" w:name="_Toc184308087"/>
      <w:bookmarkEnd w:id="260"/>
      <w:bookmarkStart w:id="261" w:name="_Toc184308067"/>
      <w:bookmarkEnd w:id="261"/>
      <w:bookmarkStart w:id="262" w:name="_Toc184308102"/>
      <w:bookmarkEnd w:id="262"/>
      <w:bookmarkStart w:id="263" w:name="_Toc184314481"/>
      <w:bookmarkEnd w:id="263"/>
      <w:bookmarkStart w:id="264" w:name="_Toc184313271"/>
      <w:bookmarkEnd w:id="264"/>
      <w:bookmarkStart w:id="265" w:name="_Toc184314467"/>
      <w:bookmarkEnd w:id="265"/>
      <w:bookmarkStart w:id="266" w:name="_Toc184308061"/>
      <w:bookmarkEnd w:id="266"/>
      <w:bookmarkStart w:id="267" w:name="_Toc184310277"/>
      <w:bookmarkEnd w:id="267"/>
      <w:bookmarkStart w:id="268" w:name="_Toc184308081"/>
      <w:bookmarkEnd w:id="268"/>
      <w:bookmarkStart w:id="269" w:name="_Toc184310284"/>
      <w:bookmarkEnd w:id="269"/>
      <w:bookmarkStart w:id="270" w:name="_Toc184312101"/>
      <w:bookmarkEnd w:id="270"/>
      <w:bookmarkStart w:id="271" w:name="_Toc184308051"/>
      <w:bookmarkEnd w:id="271"/>
      <w:bookmarkStart w:id="272" w:name="_Toc184308074"/>
      <w:bookmarkEnd w:id="272"/>
      <w:bookmarkStart w:id="273" w:name="_Toc184312107"/>
      <w:bookmarkEnd w:id="273"/>
      <w:bookmarkStart w:id="274" w:name="_Toc184308042"/>
      <w:bookmarkEnd w:id="274"/>
      <w:bookmarkStart w:id="275" w:name="_Toc184310335"/>
      <w:bookmarkEnd w:id="275"/>
      <w:bookmarkStart w:id="276" w:name="_Toc184312106"/>
      <w:bookmarkEnd w:id="276"/>
      <w:bookmarkStart w:id="277" w:name="_Toc184312081"/>
      <w:bookmarkEnd w:id="277"/>
      <w:bookmarkStart w:id="278" w:name="_Toc184313256"/>
      <w:bookmarkEnd w:id="278"/>
      <w:bookmarkStart w:id="279" w:name="_Toc184314456"/>
      <w:bookmarkEnd w:id="279"/>
      <w:bookmarkStart w:id="280" w:name="_Toc184308090"/>
      <w:bookmarkEnd w:id="280"/>
      <w:bookmarkStart w:id="281" w:name="_Toc184310307"/>
      <w:bookmarkEnd w:id="281"/>
      <w:bookmarkStart w:id="282" w:name="_Toc184313261"/>
      <w:bookmarkEnd w:id="282"/>
      <w:bookmarkStart w:id="283" w:name="_Toc184314411"/>
      <w:bookmarkEnd w:id="283"/>
      <w:bookmarkStart w:id="284" w:name="_Toc184308082"/>
      <w:bookmarkEnd w:id="284"/>
      <w:bookmarkStart w:id="285" w:name="_Toc184310318"/>
      <w:bookmarkEnd w:id="285"/>
      <w:bookmarkStart w:id="286" w:name="_Toc184313303"/>
      <w:bookmarkEnd w:id="286"/>
      <w:bookmarkStart w:id="287" w:name="_Toc184312088"/>
      <w:bookmarkEnd w:id="287"/>
      <w:bookmarkStart w:id="288" w:name="_Toc184308041"/>
      <w:bookmarkEnd w:id="288"/>
      <w:bookmarkStart w:id="289" w:name="_Toc184308048"/>
      <w:bookmarkEnd w:id="289"/>
      <w:bookmarkStart w:id="290" w:name="_Toc184308084"/>
      <w:bookmarkEnd w:id="290"/>
      <w:bookmarkStart w:id="291" w:name="_Toc184312108"/>
      <w:bookmarkEnd w:id="291"/>
      <w:bookmarkStart w:id="292" w:name="_Toc184313266"/>
      <w:bookmarkEnd w:id="292"/>
      <w:bookmarkStart w:id="293" w:name="_Toc184312086"/>
      <w:bookmarkEnd w:id="293"/>
      <w:bookmarkStart w:id="294" w:name="_Toc184312135"/>
      <w:bookmarkEnd w:id="294"/>
      <w:bookmarkStart w:id="295" w:name="_Toc184312117"/>
      <w:bookmarkEnd w:id="295"/>
      <w:bookmarkStart w:id="296" w:name="_Toc184313290"/>
      <w:bookmarkEnd w:id="296"/>
      <w:bookmarkStart w:id="297" w:name="_Toc184310339"/>
      <w:bookmarkEnd w:id="297"/>
      <w:bookmarkStart w:id="298" w:name="_Toc184310344"/>
      <w:bookmarkEnd w:id="298"/>
      <w:bookmarkStart w:id="299" w:name="_Toc184310274"/>
      <w:bookmarkEnd w:id="299"/>
      <w:bookmarkStart w:id="300" w:name="_Toc184312122"/>
      <w:bookmarkEnd w:id="300"/>
      <w:bookmarkStart w:id="301" w:name="_Toc184313243"/>
      <w:bookmarkEnd w:id="301"/>
      <w:bookmarkStart w:id="302" w:name="_Toc184314432"/>
      <w:bookmarkEnd w:id="302"/>
      <w:bookmarkStart w:id="303" w:name="_Toc184313238"/>
      <w:bookmarkEnd w:id="303"/>
      <w:bookmarkStart w:id="304" w:name="_Toc184312096"/>
      <w:bookmarkEnd w:id="304"/>
      <w:bookmarkStart w:id="305" w:name="_Toc184312102"/>
      <w:bookmarkEnd w:id="305"/>
      <w:bookmarkStart w:id="306" w:name="_Toc184313298"/>
      <w:bookmarkEnd w:id="306"/>
      <w:bookmarkStart w:id="307" w:name="_Toc184314437"/>
      <w:bookmarkEnd w:id="307"/>
      <w:bookmarkStart w:id="308" w:name="_Toc184313281"/>
      <w:bookmarkEnd w:id="308"/>
      <w:bookmarkStart w:id="309" w:name="_Toc184314420"/>
      <w:bookmarkEnd w:id="309"/>
      <w:bookmarkStart w:id="310" w:name="_Toc184310309"/>
      <w:bookmarkEnd w:id="310"/>
      <w:bookmarkStart w:id="311" w:name="_Toc184312097"/>
      <w:bookmarkEnd w:id="311"/>
      <w:bookmarkStart w:id="312" w:name="_Toc184308058"/>
      <w:bookmarkEnd w:id="312"/>
      <w:bookmarkStart w:id="313" w:name="_Toc184314427"/>
      <w:bookmarkEnd w:id="313"/>
      <w:bookmarkStart w:id="314" w:name="_Toc184312090"/>
      <w:bookmarkEnd w:id="314"/>
      <w:bookmarkStart w:id="315" w:name="_Toc184312121"/>
      <w:bookmarkEnd w:id="315"/>
      <w:bookmarkStart w:id="316" w:name="_Toc184308039"/>
      <w:bookmarkEnd w:id="316"/>
      <w:bookmarkStart w:id="317" w:name="_Toc184310272"/>
      <w:bookmarkEnd w:id="317"/>
      <w:bookmarkStart w:id="318" w:name="_Toc184310311"/>
      <w:bookmarkEnd w:id="318"/>
      <w:bookmarkStart w:id="319" w:name="_Toc184310338"/>
      <w:bookmarkEnd w:id="319"/>
      <w:bookmarkStart w:id="320" w:name="_Toc184310282"/>
      <w:bookmarkEnd w:id="320"/>
      <w:bookmarkStart w:id="321" w:name="_Toc184308094"/>
      <w:bookmarkEnd w:id="321"/>
      <w:bookmarkStart w:id="322" w:name="_Toc184313269"/>
      <w:bookmarkEnd w:id="322"/>
      <w:bookmarkStart w:id="323" w:name="_Toc184314431"/>
      <w:bookmarkEnd w:id="323"/>
      <w:bookmarkStart w:id="324" w:name="_Toc184313263"/>
      <w:bookmarkEnd w:id="324"/>
      <w:bookmarkStart w:id="325" w:name="_Toc184314470"/>
      <w:bookmarkEnd w:id="325"/>
      <w:bookmarkStart w:id="326" w:name="_Toc184312139"/>
      <w:bookmarkEnd w:id="326"/>
      <w:bookmarkStart w:id="327" w:name="_Toc184314463"/>
      <w:bookmarkEnd w:id="327"/>
      <w:bookmarkStart w:id="328" w:name="_Toc184310332"/>
      <w:bookmarkEnd w:id="328"/>
      <w:bookmarkStart w:id="329" w:name="_Toc184308080"/>
      <w:bookmarkEnd w:id="329"/>
      <w:bookmarkStart w:id="330" w:name="_Toc184313287"/>
      <w:bookmarkEnd w:id="330"/>
      <w:bookmarkStart w:id="331" w:name="_Toc184308065"/>
      <w:bookmarkEnd w:id="331"/>
      <w:bookmarkStart w:id="332" w:name="_Toc184312068"/>
      <w:bookmarkEnd w:id="332"/>
      <w:bookmarkStart w:id="333" w:name="_Toc184308043"/>
      <w:bookmarkEnd w:id="333"/>
      <w:bookmarkStart w:id="334" w:name="_Toc184314434"/>
      <w:bookmarkEnd w:id="334"/>
      <w:bookmarkStart w:id="335" w:name="_Toc184308037"/>
      <w:bookmarkEnd w:id="335"/>
      <w:bookmarkStart w:id="336" w:name="_Toc184313241"/>
      <w:bookmarkEnd w:id="336"/>
      <w:bookmarkStart w:id="337" w:name="_Toc184313270"/>
      <w:bookmarkEnd w:id="337"/>
      <w:bookmarkStart w:id="338" w:name="_Toc184310298"/>
      <w:bookmarkEnd w:id="338"/>
      <w:bookmarkStart w:id="339" w:name="_Toc184312123"/>
      <w:bookmarkEnd w:id="339"/>
      <w:bookmarkStart w:id="340" w:name="_Toc184308086"/>
      <w:bookmarkEnd w:id="340"/>
      <w:bookmarkStart w:id="341" w:name="_Toc184314442"/>
      <w:bookmarkEnd w:id="341"/>
      <w:bookmarkStart w:id="342" w:name="_Toc184313254"/>
      <w:bookmarkEnd w:id="342"/>
      <w:bookmarkStart w:id="343" w:name="_Toc184314458"/>
      <w:bookmarkEnd w:id="343"/>
      <w:bookmarkStart w:id="344" w:name="_Toc184313305"/>
      <w:bookmarkEnd w:id="344"/>
      <w:bookmarkStart w:id="345" w:name="_Toc184308085"/>
      <w:bookmarkEnd w:id="345"/>
      <w:bookmarkStart w:id="346" w:name="_Toc184313278"/>
      <w:bookmarkEnd w:id="346"/>
      <w:bookmarkStart w:id="347" w:name="_Toc184310275"/>
      <w:bookmarkEnd w:id="347"/>
      <w:bookmarkStart w:id="348" w:name="_Toc184313267"/>
      <w:bookmarkEnd w:id="348"/>
      <w:bookmarkStart w:id="349" w:name="_Toc184310315"/>
      <w:bookmarkEnd w:id="349"/>
      <w:bookmarkStart w:id="350" w:name="_Toc184313272"/>
      <w:bookmarkEnd w:id="350"/>
      <w:bookmarkStart w:id="351" w:name="_Toc184312136"/>
      <w:bookmarkEnd w:id="351"/>
      <w:bookmarkStart w:id="352" w:name="_Toc184308078"/>
      <w:bookmarkEnd w:id="352"/>
      <w:bookmarkStart w:id="353" w:name="_Toc184313304"/>
      <w:bookmarkEnd w:id="353"/>
      <w:bookmarkStart w:id="354" w:name="_Toc184313245"/>
      <w:bookmarkEnd w:id="354"/>
      <w:bookmarkStart w:id="355" w:name="_Toc184314459"/>
      <w:bookmarkEnd w:id="355"/>
      <w:bookmarkStart w:id="356" w:name="_Toc184310296"/>
      <w:bookmarkEnd w:id="356"/>
      <w:bookmarkStart w:id="357" w:name="_Toc184310276"/>
      <w:bookmarkEnd w:id="357"/>
      <w:bookmarkStart w:id="358" w:name="_Toc184308107"/>
      <w:bookmarkEnd w:id="358"/>
      <w:bookmarkStart w:id="359" w:name="_Toc184308057"/>
      <w:bookmarkEnd w:id="359"/>
      <w:bookmarkStart w:id="360" w:name="_Toc184314453"/>
      <w:bookmarkEnd w:id="360"/>
      <w:bookmarkStart w:id="361" w:name="_Toc184314419"/>
      <w:bookmarkEnd w:id="361"/>
      <w:bookmarkStart w:id="362" w:name="_Toc184310310"/>
      <w:bookmarkEnd w:id="362"/>
      <w:bookmarkStart w:id="363" w:name="_Toc184312075"/>
      <w:bookmarkEnd w:id="363"/>
      <w:bookmarkStart w:id="364" w:name="_Toc184314416"/>
      <w:bookmarkEnd w:id="364"/>
      <w:bookmarkStart w:id="365" w:name="_Toc184308106"/>
      <w:bookmarkEnd w:id="365"/>
      <w:bookmarkStart w:id="366" w:name="_Toc184313249"/>
      <w:bookmarkEnd w:id="366"/>
      <w:bookmarkStart w:id="367" w:name="_Toc184308101"/>
      <w:bookmarkEnd w:id="367"/>
      <w:bookmarkStart w:id="368" w:name="_Toc184312078"/>
      <w:bookmarkEnd w:id="368"/>
      <w:bookmarkStart w:id="369" w:name="_Toc184312099"/>
      <w:bookmarkEnd w:id="369"/>
      <w:bookmarkStart w:id="370" w:name="_Toc184312080"/>
      <w:bookmarkEnd w:id="370"/>
      <w:bookmarkStart w:id="371" w:name="_Toc184312082"/>
      <w:bookmarkEnd w:id="371"/>
      <w:bookmarkStart w:id="372" w:name="_Toc184314418"/>
      <w:bookmarkEnd w:id="372"/>
      <w:bookmarkStart w:id="373" w:name="_Toc184310289"/>
      <w:bookmarkEnd w:id="373"/>
      <w:bookmarkStart w:id="374" w:name="_Toc184310313"/>
      <w:bookmarkEnd w:id="374"/>
      <w:bookmarkStart w:id="375" w:name="_Toc184313240"/>
      <w:bookmarkEnd w:id="375"/>
      <w:bookmarkStart w:id="376" w:name="_Toc184310329"/>
      <w:bookmarkEnd w:id="376"/>
      <w:bookmarkStart w:id="377" w:name="_Toc184314440"/>
      <w:bookmarkEnd w:id="377"/>
      <w:bookmarkStart w:id="378" w:name="_Toc184314471"/>
      <w:bookmarkEnd w:id="378"/>
      <w:bookmarkStart w:id="379" w:name="_Toc184310294"/>
      <w:bookmarkEnd w:id="379"/>
      <w:bookmarkStart w:id="380" w:name="_Toc184308047"/>
      <w:bookmarkEnd w:id="380"/>
      <w:bookmarkStart w:id="381" w:name="_Toc184314451"/>
      <w:bookmarkEnd w:id="381"/>
      <w:bookmarkStart w:id="382" w:name="_Toc184312076"/>
      <w:bookmarkEnd w:id="382"/>
      <w:bookmarkStart w:id="383" w:name="_Toc184313274"/>
      <w:bookmarkEnd w:id="383"/>
      <w:bookmarkStart w:id="384" w:name="_Toc184313294"/>
      <w:bookmarkEnd w:id="384"/>
      <w:bookmarkStart w:id="385" w:name="_Toc184312125"/>
      <w:bookmarkEnd w:id="385"/>
      <w:bookmarkStart w:id="386" w:name="_Toc184312098"/>
      <w:bookmarkEnd w:id="386"/>
      <w:bookmarkStart w:id="387" w:name="_Toc184312077"/>
      <w:bookmarkEnd w:id="387"/>
      <w:bookmarkStart w:id="388" w:name="_Toc184313258"/>
      <w:bookmarkEnd w:id="388"/>
      <w:bookmarkStart w:id="389" w:name="_Toc184314457"/>
      <w:bookmarkEnd w:id="389"/>
      <w:bookmarkStart w:id="390" w:name="_Toc184313265"/>
      <w:bookmarkEnd w:id="390"/>
      <w:bookmarkStart w:id="391" w:name="_Toc184312103"/>
      <w:bookmarkEnd w:id="391"/>
      <w:bookmarkStart w:id="392" w:name="_Toc184310304"/>
      <w:bookmarkEnd w:id="392"/>
      <w:bookmarkStart w:id="393" w:name="_Toc184312114"/>
      <w:bookmarkEnd w:id="393"/>
      <w:r>
        <w:rPr>
          <w:rFonts w:hint="eastAsia" w:ascii="仿宋" w:hAnsi="仿宋" w:eastAsia="仿宋" w:cs="仿宋"/>
          <w:b/>
          <w:color w:val="auto"/>
          <w:sz w:val="36"/>
          <w:szCs w:val="36"/>
          <w:highlight w:val="none"/>
        </w:rPr>
        <w:t>评标办法</w:t>
      </w:r>
    </w:p>
    <w:p w14:paraId="08DFDBA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14"/>
        <w:tblW w:w="9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10"/>
        <w:gridCol w:w="750"/>
        <w:gridCol w:w="139"/>
        <w:gridCol w:w="7815"/>
      </w:tblGrid>
      <w:tr w14:paraId="05555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6" w:type="dxa"/>
            <w:gridSpan w:val="2"/>
            <w:tcBorders>
              <w:top w:val="double" w:color="auto" w:sz="4" w:space="0"/>
              <w:left w:val="double" w:color="auto" w:sz="4" w:space="0"/>
              <w:bottom w:val="single" w:color="auto" w:sz="4" w:space="0"/>
              <w:right w:val="single" w:color="auto" w:sz="4" w:space="0"/>
            </w:tcBorders>
            <w:vAlign w:val="center"/>
          </w:tcPr>
          <w:p w14:paraId="5C3375C1">
            <w:pPr>
              <w:widowControl/>
              <w:snapToGrid w:val="0"/>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序   号</w:t>
            </w:r>
          </w:p>
        </w:tc>
        <w:tc>
          <w:tcPr>
            <w:tcW w:w="750" w:type="dxa"/>
            <w:tcBorders>
              <w:top w:val="double" w:color="auto" w:sz="4" w:space="0"/>
              <w:left w:val="single" w:color="auto" w:sz="4" w:space="0"/>
              <w:bottom w:val="single" w:color="auto" w:sz="4" w:space="0"/>
              <w:right w:val="single" w:color="auto" w:sz="4" w:space="0"/>
            </w:tcBorders>
            <w:vAlign w:val="center"/>
          </w:tcPr>
          <w:p w14:paraId="7FDB9AAC">
            <w:pPr>
              <w:widowControl/>
              <w:snapToGrid w:val="0"/>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分值</w:t>
            </w:r>
          </w:p>
        </w:tc>
        <w:tc>
          <w:tcPr>
            <w:tcW w:w="7954" w:type="dxa"/>
            <w:gridSpan w:val="2"/>
            <w:tcBorders>
              <w:top w:val="double" w:color="auto" w:sz="4" w:space="0"/>
              <w:left w:val="single" w:color="auto" w:sz="4" w:space="0"/>
              <w:bottom w:val="single" w:color="auto" w:sz="4" w:space="0"/>
              <w:right w:val="double" w:color="auto" w:sz="4" w:space="0"/>
            </w:tcBorders>
            <w:vAlign w:val="center"/>
          </w:tcPr>
          <w:p w14:paraId="6EBE9140">
            <w:pPr>
              <w:widowControl/>
              <w:snapToGrid w:val="0"/>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评审细则</w:t>
            </w:r>
          </w:p>
        </w:tc>
      </w:tr>
      <w:tr w14:paraId="07542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6" w:type="dxa"/>
            <w:gridSpan w:val="2"/>
            <w:vMerge w:val="restart"/>
            <w:tcBorders>
              <w:top w:val="single" w:color="auto" w:sz="4" w:space="0"/>
              <w:left w:val="double" w:color="auto" w:sz="4" w:space="0"/>
              <w:bottom w:val="single" w:color="auto" w:sz="4" w:space="0"/>
              <w:right w:val="single" w:color="auto" w:sz="4" w:space="0"/>
            </w:tcBorders>
            <w:vAlign w:val="center"/>
          </w:tcPr>
          <w:p w14:paraId="0D265915">
            <w:pPr>
              <w:widowControl/>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商务分（0-18）</w:t>
            </w:r>
          </w:p>
        </w:tc>
        <w:tc>
          <w:tcPr>
            <w:tcW w:w="750" w:type="dxa"/>
            <w:tcBorders>
              <w:top w:val="single" w:color="auto" w:sz="4" w:space="0"/>
              <w:left w:val="single" w:color="auto" w:sz="4" w:space="0"/>
              <w:bottom w:val="single" w:color="auto" w:sz="4" w:space="0"/>
              <w:right w:val="single" w:color="auto" w:sz="4" w:space="0"/>
            </w:tcBorders>
            <w:vAlign w:val="center"/>
          </w:tcPr>
          <w:p w14:paraId="0CE84DD0">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0-5</w:t>
            </w:r>
          </w:p>
        </w:tc>
        <w:tc>
          <w:tcPr>
            <w:tcW w:w="7954" w:type="dxa"/>
            <w:gridSpan w:val="2"/>
            <w:tcBorders>
              <w:top w:val="single" w:color="auto" w:sz="4" w:space="0"/>
              <w:left w:val="single" w:color="auto" w:sz="4" w:space="0"/>
              <w:bottom w:val="single" w:color="auto" w:sz="4" w:space="0"/>
              <w:right w:val="double" w:color="auto" w:sz="4" w:space="0"/>
            </w:tcBorders>
            <w:vAlign w:val="center"/>
          </w:tcPr>
          <w:p w14:paraId="43D41A38">
            <w:pPr>
              <w:snapToGrid w:val="0"/>
              <w:rPr>
                <w:rFonts w:ascii="仿宋" w:hAnsi="仿宋" w:eastAsia="仿宋" w:cs="仿宋"/>
                <w:color w:val="auto"/>
                <w:szCs w:val="21"/>
                <w:highlight w:val="none"/>
              </w:rPr>
            </w:pPr>
            <w:r>
              <w:rPr>
                <w:rFonts w:hint="eastAsia" w:ascii="仿宋" w:hAnsi="仿宋" w:eastAsia="仿宋" w:cs="仿宋"/>
                <w:bCs/>
                <w:caps/>
                <w:color w:val="auto"/>
                <w:szCs w:val="21"/>
                <w:highlight w:val="none"/>
              </w:rPr>
              <w:t>投标人具有ISO质量管理体系认证、环境管理体系认证、职业健康管理体系认证、企业诚信管理体系认证、社会责任管理体系认证情况，每通过一个认证且在有效期内的得1分，最高得5分。注：提供有效的认证证书。</w:t>
            </w:r>
          </w:p>
        </w:tc>
      </w:tr>
      <w:tr w14:paraId="73878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6" w:type="dxa"/>
            <w:gridSpan w:val="2"/>
            <w:vMerge w:val="continue"/>
            <w:tcBorders>
              <w:top w:val="single" w:color="auto" w:sz="4" w:space="0"/>
              <w:left w:val="double" w:color="auto" w:sz="4" w:space="0"/>
              <w:bottom w:val="single" w:color="auto" w:sz="4" w:space="0"/>
              <w:right w:val="single" w:color="auto" w:sz="4" w:space="0"/>
            </w:tcBorders>
            <w:vAlign w:val="center"/>
          </w:tcPr>
          <w:p w14:paraId="379A7670">
            <w:pPr>
              <w:widowControl/>
              <w:jc w:val="left"/>
              <w:rPr>
                <w:rFonts w:ascii="仿宋" w:hAnsi="仿宋" w:eastAsia="仿宋" w:cs="仿宋"/>
                <w:color w:val="auto"/>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213C0B48">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0-1</w:t>
            </w:r>
          </w:p>
        </w:tc>
        <w:tc>
          <w:tcPr>
            <w:tcW w:w="7954" w:type="dxa"/>
            <w:gridSpan w:val="2"/>
            <w:tcBorders>
              <w:top w:val="single" w:color="auto" w:sz="4" w:space="0"/>
              <w:left w:val="single" w:color="auto" w:sz="4" w:space="0"/>
              <w:bottom w:val="single" w:color="auto" w:sz="4" w:space="0"/>
              <w:right w:val="double" w:color="auto" w:sz="4" w:space="0"/>
            </w:tcBorders>
            <w:vAlign w:val="center"/>
          </w:tcPr>
          <w:p w14:paraId="7ABBC04B">
            <w:pPr>
              <w:snapToGrid w:val="0"/>
              <w:rPr>
                <w:rFonts w:ascii="仿宋" w:hAnsi="仿宋" w:eastAsia="仿宋" w:cs="仿宋"/>
                <w:color w:val="auto"/>
                <w:szCs w:val="21"/>
                <w:highlight w:val="none"/>
              </w:rPr>
            </w:pPr>
            <w:r>
              <w:rPr>
                <w:rFonts w:hint="eastAsia" w:ascii="仿宋" w:hAnsi="仿宋" w:eastAsia="仿宋" w:cs="仿宋"/>
                <w:bCs/>
                <w:caps/>
                <w:color w:val="auto"/>
                <w:szCs w:val="21"/>
                <w:highlight w:val="none"/>
              </w:rPr>
              <w:t>投标人自2021年1月1日以来具有类似年度保安服务项目业绩，每提供一个得0.5分，最高得1分。注：提供合同，时间以合同签订的时间为准。</w:t>
            </w:r>
          </w:p>
        </w:tc>
      </w:tr>
      <w:tr w14:paraId="22CED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86" w:type="dxa"/>
            <w:gridSpan w:val="2"/>
            <w:vMerge w:val="continue"/>
            <w:tcBorders>
              <w:top w:val="single" w:color="auto" w:sz="4" w:space="0"/>
              <w:left w:val="double" w:color="auto" w:sz="4" w:space="0"/>
              <w:bottom w:val="single" w:color="auto" w:sz="4" w:space="0"/>
              <w:right w:val="single" w:color="auto" w:sz="4" w:space="0"/>
            </w:tcBorders>
            <w:vAlign w:val="center"/>
          </w:tcPr>
          <w:p w14:paraId="63A14D11">
            <w:pPr>
              <w:widowControl/>
              <w:jc w:val="left"/>
              <w:rPr>
                <w:rFonts w:ascii="仿宋" w:hAnsi="仿宋" w:eastAsia="仿宋" w:cs="仿宋"/>
                <w:color w:val="auto"/>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5BCC23FC">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0-2</w:t>
            </w:r>
          </w:p>
        </w:tc>
        <w:tc>
          <w:tcPr>
            <w:tcW w:w="7954" w:type="dxa"/>
            <w:gridSpan w:val="2"/>
            <w:tcBorders>
              <w:top w:val="single" w:color="auto" w:sz="4" w:space="0"/>
              <w:left w:val="single" w:color="auto" w:sz="4" w:space="0"/>
              <w:bottom w:val="single" w:color="auto" w:sz="4" w:space="0"/>
              <w:right w:val="double" w:color="auto" w:sz="4" w:space="0"/>
            </w:tcBorders>
            <w:vAlign w:val="center"/>
          </w:tcPr>
          <w:p w14:paraId="54EAA65A">
            <w:pPr>
              <w:snapToGrid w:val="0"/>
              <w:rPr>
                <w:rFonts w:ascii="仿宋" w:hAnsi="仿宋" w:eastAsia="仿宋" w:cs="仿宋"/>
                <w:color w:val="auto"/>
                <w:szCs w:val="21"/>
                <w:highlight w:val="none"/>
              </w:rPr>
            </w:pPr>
            <w:r>
              <w:rPr>
                <w:rFonts w:hint="eastAsia" w:ascii="仿宋" w:hAnsi="仿宋" w:eastAsia="仿宋" w:cs="仿宋"/>
                <w:bCs/>
                <w:caps/>
                <w:color w:val="auto"/>
                <w:szCs w:val="21"/>
                <w:highlight w:val="none"/>
              </w:rPr>
              <w:t>投标人自2021年1月1日以来在类似业绩服务过程中获得业主好评的一个得1分，最高得2分（同一个业主若有多个好评证明，只计算一个）。注：附业主单位盖章的表扬信或其他证明材料。</w:t>
            </w:r>
          </w:p>
        </w:tc>
      </w:tr>
      <w:tr w14:paraId="287C3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86" w:type="dxa"/>
            <w:gridSpan w:val="2"/>
            <w:vMerge w:val="continue"/>
            <w:tcBorders>
              <w:top w:val="single" w:color="auto" w:sz="4" w:space="0"/>
              <w:left w:val="double" w:color="auto" w:sz="4" w:space="0"/>
              <w:bottom w:val="single" w:color="auto" w:sz="4" w:space="0"/>
              <w:right w:val="single" w:color="auto" w:sz="4" w:space="0"/>
            </w:tcBorders>
            <w:vAlign w:val="center"/>
          </w:tcPr>
          <w:p w14:paraId="1F9E153A">
            <w:pPr>
              <w:widowControl/>
              <w:jc w:val="left"/>
              <w:rPr>
                <w:rFonts w:ascii="仿宋" w:hAnsi="仿宋" w:eastAsia="仿宋" w:cs="仿宋"/>
                <w:color w:val="auto"/>
                <w:szCs w:val="21"/>
                <w:highlight w:val="none"/>
              </w:rPr>
            </w:pPr>
            <w:bookmarkStart w:id="394" w:name="_Hlk73113668" w:colFirst="1" w:colLast="3"/>
          </w:p>
        </w:tc>
        <w:tc>
          <w:tcPr>
            <w:tcW w:w="750" w:type="dxa"/>
            <w:tcBorders>
              <w:top w:val="single" w:color="auto" w:sz="4" w:space="0"/>
              <w:left w:val="single" w:color="auto" w:sz="4" w:space="0"/>
              <w:bottom w:val="single" w:color="auto" w:sz="4" w:space="0"/>
              <w:right w:val="single" w:color="auto" w:sz="4" w:space="0"/>
            </w:tcBorders>
            <w:vAlign w:val="center"/>
          </w:tcPr>
          <w:p w14:paraId="4DBD1D27">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0-4</w:t>
            </w:r>
          </w:p>
        </w:tc>
        <w:tc>
          <w:tcPr>
            <w:tcW w:w="7954" w:type="dxa"/>
            <w:gridSpan w:val="2"/>
            <w:tcBorders>
              <w:top w:val="single" w:color="auto" w:sz="4" w:space="0"/>
              <w:left w:val="single" w:color="auto" w:sz="4" w:space="0"/>
              <w:bottom w:val="single" w:color="auto" w:sz="4" w:space="0"/>
              <w:right w:val="double" w:color="auto" w:sz="4" w:space="0"/>
            </w:tcBorders>
            <w:vAlign w:val="center"/>
          </w:tcPr>
          <w:p w14:paraId="458FA9D7">
            <w:pPr>
              <w:snapToGrid w:val="0"/>
              <w:rPr>
                <w:rFonts w:ascii="仿宋" w:hAnsi="仿宋" w:eastAsia="仿宋" w:cs="仿宋"/>
                <w:color w:val="auto"/>
                <w:szCs w:val="21"/>
                <w:highlight w:val="none"/>
              </w:rPr>
            </w:pPr>
            <w:r>
              <w:rPr>
                <w:rFonts w:hint="eastAsia" w:ascii="仿宋" w:hAnsi="仿宋" w:eastAsia="仿宋" w:cs="仿宋"/>
                <w:bCs/>
                <w:caps/>
                <w:color w:val="auto"/>
                <w:szCs w:val="21"/>
                <w:highlight w:val="none"/>
              </w:rPr>
              <w:t>投标人自2021年1月1日以来获得省级及以上政府行政职能部门授予的保安服务荣誉，每个得2分。本项最高得4分。注：提供相关证明材料，不提供不得分。</w:t>
            </w:r>
          </w:p>
        </w:tc>
      </w:tr>
      <w:tr w14:paraId="28505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86" w:type="dxa"/>
            <w:gridSpan w:val="2"/>
            <w:vMerge w:val="continue"/>
            <w:tcBorders>
              <w:top w:val="single" w:color="auto" w:sz="4" w:space="0"/>
              <w:left w:val="double" w:color="auto" w:sz="4" w:space="0"/>
              <w:bottom w:val="single" w:color="auto" w:sz="4" w:space="0"/>
              <w:right w:val="single" w:color="auto" w:sz="4" w:space="0"/>
            </w:tcBorders>
            <w:vAlign w:val="center"/>
          </w:tcPr>
          <w:p w14:paraId="556A2260">
            <w:pPr>
              <w:widowControl/>
              <w:jc w:val="left"/>
              <w:rPr>
                <w:rFonts w:ascii="仿宋" w:hAnsi="仿宋" w:eastAsia="仿宋" w:cs="仿宋"/>
                <w:color w:val="auto"/>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7A55CB08">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0-6</w:t>
            </w:r>
          </w:p>
        </w:tc>
        <w:tc>
          <w:tcPr>
            <w:tcW w:w="7954" w:type="dxa"/>
            <w:gridSpan w:val="2"/>
            <w:tcBorders>
              <w:top w:val="single" w:color="auto" w:sz="4" w:space="0"/>
              <w:left w:val="single" w:color="auto" w:sz="4" w:space="0"/>
              <w:bottom w:val="single" w:color="auto" w:sz="4" w:space="0"/>
              <w:right w:val="double" w:color="auto" w:sz="4" w:space="0"/>
            </w:tcBorders>
            <w:vAlign w:val="center"/>
          </w:tcPr>
          <w:p w14:paraId="7A2D29A2">
            <w:pPr>
              <w:jc w:val="left"/>
              <w:rPr>
                <w:rFonts w:ascii="仿宋" w:hAnsi="仿宋" w:eastAsia="仿宋" w:cs="仿宋"/>
                <w:bCs/>
                <w:caps/>
                <w:color w:val="auto"/>
                <w:szCs w:val="21"/>
                <w:highlight w:val="none"/>
              </w:rPr>
            </w:pPr>
            <w:r>
              <w:rPr>
                <w:rFonts w:hint="eastAsia" w:ascii="仿宋" w:hAnsi="仿宋" w:eastAsia="仿宋" w:cs="仿宋"/>
                <w:bCs/>
                <w:caps/>
                <w:color w:val="auto"/>
                <w:szCs w:val="21"/>
                <w:highlight w:val="none"/>
              </w:rPr>
              <w:t>拟投入的项目负责人具有国家职业资格保安员壹级证书得2分；具有企业人力资源管理人员一级的得2分；具有本科（含）以上文化程度的1分；获得过市级及以上政府行政职能部门授予的个人安保荣誉的得1分。</w:t>
            </w:r>
          </w:p>
          <w:p w14:paraId="2A1DC449">
            <w:pPr>
              <w:snapToGrid w:val="0"/>
              <w:rPr>
                <w:rFonts w:ascii="仿宋" w:hAnsi="仿宋" w:eastAsia="仿宋" w:cs="仿宋"/>
                <w:bCs/>
                <w:caps/>
                <w:color w:val="auto"/>
                <w:szCs w:val="21"/>
                <w:highlight w:val="none"/>
              </w:rPr>
            </w:pPr>
            <w:r>
              <w:rPr>
                <w:rFonts w:hint="eastAsia" w:ascii="仿宋" w:hAnsi="仿宋" w:eastAsia="仿宋" w:cs="仿宋"/>
                <w:bCs/>
                <w:caps/>
                <w:color w:val="auto"/>
                <w:szCs w:val="21"/>
                <w:highlight w:val="none"/>
              </w:rPr>
              <w:t>注：提供有效的相关证明材料及在缴社保证明，否则该项不得分。</w:t>
            </w:r>
          </w:p>
        </w:tc>
      </w:tr>
      <w:tr w14:paraId="1FC0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986" w:type="dxa"/>
            <w:gridSpan w:val="2"/>
            <w:vMerge w:val="restart"/>
            <w:tcBorders>
              <w:top w:val="single" w:color="auto" w:sz="4" w:space="0"/>
              <w:left w:val="double" w:color="auto" w:sz="4" w:space="0"/>
              <w:bottom w:val="single" w:color="auto" w:sz="4" w:space="0"/>
              <w:right w:val="single" w:color="auto" w:sz="4" w:space="0"/>
            </w:tcBorders>
            <w:vAlign w:val="center"/>
          </w:tcPr>
          <w:p w14:paraId="5266E910">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技术分（0-72）</w:t>
            </w:r>
          </w:p>
        </w:tc>
        <w:tc>
          <w:tcPr>
            <w:tcW w:w="750" w:type="dxa"/>
            <w:tcBorders>
              <w:top w:val="single" w:color="auto" w:sz="4" w:space="0"/>
              <w:left w:val="single" w:color="auto" w:sz="4" w:space="0"/>
              <w:bottom w:val="single" w:color="auto" w:sz="4" w:space="0"/>
              <w:right w:val="single" w:color="auto" w:sz="4" w:space="0"/>
            </w:tcBorders>
            <w:vAlign w:val="center"/>
          </w:tcPr>
          <w:p w14:paraId="3BA0F594">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0-10</w:t>
            </w:r>
          </w:p>
        </w:tc>
        <w:tc>
          <w:tcPr>
            <w:tcW w:w="7954" w:type="dxa"/>
            <w:gridSpan w:val="2"/>
            <w:tcBorders>
              <w:top w:val="single" w:color="auto" w:sz="4" w:space="0"/>
              <w:left w:val="single" w:color="auto" w:sz="4" w:space="0"/>
              <w:bottom w:val="single" w:color="auto" w:sz="4" w:space="0"/>
              <w:right w:val="double" w:color="auto" w:sz="4" w:space="0"/>
            </w:tcBorders>
            <w:vAlign w:val="center"/>
          </w:tcPr>
          <w:p w14:paraId="4781C28A">
            <w:pPr>
              <w:jc w:val="left"/>
              <w:rPr>
                <w:rFonts w:ascii="仿宋" w:hAnsi="仿宋" w:eastAsia="仿宋" w:cs="仿宋"/>
                <w:bCs/>
                <w:caps/>
                <w:color w:val="auto"/>
                <w:szCs w:val="21"/>
                <w:highlight w:val="none"/>
              </w:rPr>
            </w:pPr>
            <w:r>
              <w:rPr>
                <w:rFonts w:hint="eastAsia" w:ascii="仿宋" w:hAnsi="仿宋" w:eastAsia="仿宋" w:cs="仿宋"/>
                <w:bCs/>
                <w:caps/>
                <w:color w:val="auto"/>
                <w:szCs w:val="21"/>
                <w:highlight w:val="none"/>
              </w:rPr>
              <w:t>根据投标人提供的管理制度进行综合评议：</w:t>
            </w:r>
          </w:p>
          <w:p w14:paraId="67D26B83">
            <w:pPr>
              <w:jc w:val="left"/>
              <w:rPr>
                <w:rFonts w:ascii="仿宋" w:hAnsi="仿宋" w:eastAsia="仿宋" w:cs="仿宋"/>
                <w:bCs/>
                <w:caps/>
                <w:color w:val="auto"/>
                <w:szCs w:val="21"/>
                <w:highlight w:val="none"/>
              </w:rPr>
            </w:pPr>
            <w:r>
              <w:rPr>
                <w:rFonts w:hint="eastAsia" w:ascii="仿宋" w:hAnsi="仿宋" w:eastAsia="仿宋" w:cs="仿宋"/>
                <w:bCs/>
                <w:caps/>
                <w:color w:val="auto"/>
                <w:szCs w:val="21"/>
                <w:highlight w:val="none"/>
              </w:rPr>
              <w:t>（1）保安工作人员职责制度。（0-2分）</w:t>
            </w:r>
          </w:p>
          <w:p w14:paraId="5D6D7BBD">
            <w:pPr>
              <w:jc w:val="left"/>
              <w:rPr>
                <w:rFonts w:ascii="仿宋" w:hAnsi="仿宋" w:eastAsia="仿宋" w:cs="仿宋"/>
                <w:bCs/>
                <w:caps/>
                <w:color w:val="auto"/>
                <w:szCs w:val="21"/>
                <w:highlight w:val="none"/>
              </w:rPr>
            </w:pPr>
            <w:r>
              <w:rPr>
                <w:rFonts w:hint="eastAsia" w:ascii="仿宋" w:hAnsi="仿宋" w:eastAsia="仿宋" w:cs="仿宋"/>
                <w:bCs/>
                <w:caps/>
                <w:color w:val="auto"/>
                <w:szCs w:val="21"/>
                <w:highlight w:val="none"/>
              </w:rPr>
              <w:t>（2）保安交接班、队伍例会制度。（0-2分）</w:t>
            </w:r>
          </w:p>
          <w:p w14:paraId="622C399A">
            <w:pPr>
              <w:jc w:val="left"/>
              <w:rPr>
                <w:rFonts w:ascii="仿宋" w:hAnsi="仿宋" w:eastAsia="仿宋" w:cs="仿宋"/>
                <w:bCs/>
                <w:caps/>
                <w:color w:val="auto"/>
                <w:szCs w:val="21"/>
                <w:highlight w:val="none"/>
              </w:rPr>
            </w:pPr>
            <w:r>
              <w:rPr>
                <w:rFonts w:hint="eastAsia" w:ascii="仿宋" w:hAnsi="仿宋" w:eastAsia="仿宋" w:cs="仿宋"/>
                <w:bCs/>
                <w:caps/>
                <w:color w:val="auto"/>
                <w:szCs w:val="21"/>
                <w:highlight w:val="none"/>
              </w:rPr>
              <w:t>（3）队伍招聘、使用、管理、调配和辞退制度、监督考核机制。（0-2分）</w:t>
            </w:r>
          </w:p>
          <w:p w14:paraId="1389DE4F">
            <w:pPr>
              <w:jc w:val="left"/>
              <w:rPr>
                <w:rFonts w:ascii="仿宋" w:hAnsi="仿宋" w:eastAsia="仿宋" w:cs="仿宋"/>
                <w:bCs/>
                <w:caps/>
                <w:color w:val="auto"/>
                <w:szCs w:val="21"/>
                <w:highlight w:val="none"/>
              </w:rPr>
            </w:pPr>
            <w:r>
              <w:rPr>
                <w:rFonts w:hint="eastAsia" w:ascii="仿宋" w:hAnsi="仿宋" w:eastAsia="仿宋" w:cs="仿宋"/>
                <w:bCs/>
                <w:caps/>
                <w:color w:val="auto"/>
                <w:szCs w:val="21"/>
                <w:highlight w:val="none"/>
              </w:rPr>
              <w:t>（4）保安员义务消防制度（0-2分）</w:t>
            </w:r>
          </w:p>
          <w:p w14:paraId="676A945F">
            <w:pPr>
              <w:snapToGrid w:val="0"/>
              <w:rPr>
                <w:rFonts w:ascii="仿宋" w:hAnsi="仿宋" w:eastAsia="仿宋" w:cs="仿宋"/>
                <w:bCs/>
                <w:caps/>
                <w:color w:val="auto"/>
                <w:szCs w:val="21"/>
                <w:highlight w:val="none"/>
              </w:rPr>
            </w:pPr>
            <w:r>
              <w:rPr>
                <w:rFonts w:hint="eastAsia" w:ascii="仿宋" w:hAnsi="仿宋" w:eastAsia="仿宋" w:cs="仿宋"/>
                <w:bCs/>
                <w:caps/>
                <w:color w:val="auto"/>
                <w:szCs w:val="21"/>
                <w:highlight w:val="none"/>
              </w:rPr>
              <w:t>（5）信息化管理工作情况（0-2分）</w:t>
            </w:r>
          </w:p>
          <w:p w14:paraId="3753D752">
            <w:pPr>
              <w:snapToGrid w:val="0"/>
              <w:rPr>
                <w:rFonts w:ascii="仿宋" w:hAnsi="仿宋" w:eastAsia="仿宋" w:cs="仿宋"/>
                <w:bCs/>
                <w:caps/>
                <w:color w:val="auto"/>
                <w:szCs w:val="21"/>
                <w:highlight w:val="none"/>
              </w:rPr>
            </w:pPr>
            <w:r>
              <w:rPr>
                <w:rFonts w:hint="eastAsia" w:ascii="仿宋" w:hAnsi="仿宋" w:eastAsia="仿宋" w:cs="仿宋"/>
                <w:bCs/>
                <w:caps/>
                <w:color w:val="auto"/>
                <w:szCs w:val="21"/>
                <w:highlight w:val="none"/>
              </w:rPr>
              <w:t>以上5项方案内容充实完整，有针对性的得2分，内容部分缺失的得1分，未提供不得分。</w:t>
            </w:r>
          </w:p>
        </w:tc>
      </w:tr>
      <w:tr w14:paraId="33499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6" w:type="dxa"/>
            <w:gridSpan w:val="2"/>
            <w:vMerge w:val="continue"/>
            <w:tcBorders>
              <w:top w:val="single" w:color="auto" w:sz="4" w:space="0"/>
              <w:left w:val="double" w:color="auto" w:sz="4" w:space="0"/>
              <w:bottom w:val="single" w:color="auto" w:sz="4" w:space="0"/>
              <w:right w:val="single" w:color="auto" w:sz="4" w:space="0"/>
            </w:tcBorders>
            <w:vAlign w:val="center"/>
          </w:tcPr>
          <w:p w14:paraId="7D67ED3C">
            <w:pPr>
              <w:widowControl/>
              <w:jc w:val="left"/>
              <w:rPr>
                <w:rFonts w:ascii="仿宋" w:hAnsi="仿宋" w:eastAsia="仿宋" w:cs="仿宋"/>
                <w:color w:val="auto"/>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64B709D5">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0-10</w:t>
            </w:r>
          </w:p>
        </w:tc>
        <w:tc>
          <w:tcPr>
            <w:tcW w:w="7954" w:type="dxa"/>
            <w:gridSpan w:val="2"/>
            <w:tcBorders>
              <w:top w:val="single" w:color="auto" w:sz="4" w:space="0"/>
              <w:left w:val="single" w:color="auto" w:sz="4" w:space="0"/>
              <w:bottom w:val="single" w:color="auto" w:sz="4" w:space="0"/>
              <w:right w:val="double" w:color="auto" w:sz="4" w:space="0"/>
            </w:tcBorders>
            <w:vAlign w:val="center"/>
          </w:tcPr>
          <w:p w14:paraId="243212C1">
            <w:pPr>
              <w:snapToGrid w:val="0"/>
              <w:rPr>
                <w:rFonts w:ascii="仿宋" w:hAnsi="仿宋" w:eastAsia="仿宋" w:cs="仿宋"/>
                <w:bCs/>
                <w:caps/>
                <w:color w:val="auto"/>
                <w:szCs w:val="21"/>
                <w:highlight w:val="none"/>
              </w:rPr>
            </w:pPr>
            <w:r>
              <w:rPr>
                <w:rFonts w:hint="eastAsia" w:ascii="仿宋" w:hAnsi="仿宋" w:eastAsia="仿宋" w:cs="仿宋"/>
                <w:bCs/>
                <w:caps/>
                <w:color w:val="auto"/>
                <w:szCs w:val="21"/>
                <w:highlight w:val="none"/>
              </w:rPr>
              <w:t>根据投标人提供的针对本项目配置的详细服务方案分析的可行性、完整性、成熟性进行综合评议。</w:t>
            </w:r>
          </w:p>
          <w:p w14:paraId="0560BF4B">
            <w:pPr>
              <w:jc w:val="left"/>
              <w:rPr>
                <w:rFonts w:ascii="仿宋" w:hAnsi="仿宋" w:eastAsia="仿宋" w:cs="仿宋"/>
                <w:bCs/>
                <w:caps/>
                <w:color w:val="auto"/>
                <w:szCs w:val="21"/>
                <w:highlight w:val="none"/>
              </w:rPr>
            </w:pPr>
            <w:r>
              <w:rPr>
                <w:rFonts w:hint="eastAsia" w:ascii="仿宋" w:hAnsi="仿宋" w:eastAsia="仿宋" w:cs="仿宋"/>
                <w:bCs/>
                <w:caps/>
                <w:color w:val="auto"/>
                <w:szCs w:val="21"/>
                <w:highlight w:val="none"/>
              </w:rPr>
              <w:t>（1）服务质量控制标准及相应的保证措施。服务质量控制标准内容充实完整，有相应保证措施得3分，内容有所缺失得1-2分，未提供内容不得分。（0-3分）</w:t>
            </w:r>
          </w:p>
          <w:p w14:paraId="74CC9528">
            <w:pPr>
              <w:jc w:val="left"/>
              <w:rPr>
                <w:rFonts w:ascii="仿宋" w:hAnsi="仿宋" w:eastAsia="仿宋" w:cs="仿宋"/>
                <w:bCs/>
                <w:caps/>
                <w:color w:val="auto"/>
                <w:szCs w:val="21"/>
                <w:highlight w:val="none"/>
              </w:rPr>
            </w:pPr>
            <w:r>
              <w:rPr>
                <w:rFonts w:hint="eastAsia" w:ascii="仿宋" w:hAnsi="仿宋" w:eastAsia="仿宋" w:cs="仿宋"/>
                <w:bCs/>
                <w:caps/>
                <w:color w:val="auto"/>
                <w:szCs w:val="21"/>
                <w:highlight w:val="none"/>
              </w:rPr>
              <w:t>（2）针对服务工作的重点及难点，并提出针对性措施。重点难点内容充实具体，有针对性措施得3分，内容有所缺失得1-2分，未提供内容不得分。（0-3分）</w:t>
            </w:r>
          </w:p>
          <w:p w14:paraId="1C878196">
            <w:pPr>
              <w:jc w:val="left"/>
              <w:rPr>
                <w:color w:val="auto"/>
                <w:highlight w:val="none"/>
              </w:rPr>
            </w:pPr>
            <w:r>
              <w:rPr>
                <w:rFonts w:hint="eastAsia" w:ascii="仿宋" w:hAnsi="仿宋" w:eastAsia="仿宋" w:cs="仿宋"/>
                <w:bCs/>
                <w:caps/>
                <w:color w:val="auto"/>
                <w:szCs w:val="21"/>
                <w:highlight w:val="none"/>
              </w:rPr>
              <w:t>（3）具体服务方案及服务实施方案。方案内容充实完整，有针对性得4分，内容较完整，针对性不强得2-3分，内容简略无针对性得1分，未提供内容不得分。（0-4分）</w:t>
            </w:r>
          </w:p>
        </w:tc>
      </w:tr>
      <w:tr w14:paraId="0D098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6" w:type="dxa"/>
            <w:gridSpan w:val="2"/>
            <w:vMerge w:val="continue"/>
            <w:tcBorders>
              <w:top w:val="single" w:color="auto" w:sz="4" w:space="0"/>
              <w:left w:val="double" w:color="auto" w:sz="4" w:space="0"/>
              <w:bottom w:val="single" w:color="auto" w:sz="4" w:space="0"/>
              <w:right w:val="single" w:color="auto" w:sz="4" w:space="0"/>
            </w:tcBorders>
            <w:vAlign w:val="center"/>
          </w:tcPr>
          <w:p w14:paraId="4BC4E905">
            <w:pPr>
              <w:widowControl/>
              <w:jc w:val="left"/>
              <w:rPr>
                <w:rFonts w:ascii="仿宋" w:hAnsi="仿宋" w:eastAsia="仿宋" w:cs="仿宋"/>
                <w:color w:val="auto"/>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79F992CC">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0-6</w:t>
            </w:r>
          </w:p>
        </w:tc>
        <w:tc>
          <w:tcPr>
            <w:tcW w:w="7954" w:type="dxa"/>
            <w:gridSpan w:val="2"/>
            <w:tcBorders>
              <w:top w:val="single" w:color="auto" w:sz="4" w:space="0"/>
              <w:left w:val="single" w:color="auto" w:sz="4" w:space="0"/>
              <w:bottom w:val="single" w:color="auto" w:sz="4" w:space="0"/>
              <w:right w:val="double" w:color="auto" w:sz="4" w:space="0"/>
            </w:tcBorders>
            <w:vAlign w:val="center"/>
          </w:tcPr>
          <w:p w14:paraId="2B8023A8">
            <w:pPr>
              <w:jc w:val="left"/>
              <w:rPr>
                <w:rFonts w:ascii="仿宋" w:hAnsi="仿宋" w:eastAsia="仿宋" w:cs="仿宋"/>
                <w:bCs/>
                <w:caps/>
                <w:color w:val="auto"/>
                <w:szCs w:val="21"/>
                <w:highlight w:val="none"/>
              </w:rPr>
            </w:pPr>
            <w:r>
              <w:rPr>
                <w:rFonts w:hint="eastAsia" w:ascii="仿宋" w:hAnsi="仿宋" w:eastAsia="仿宋" w:cs="仿宋"/>
                <w:bCs/>
                <w:caps/>
                <w:color w:val="auto"/>
                <w:szCs w:val="21"/>
                <w:highlight w:val="none"/>
              </w:rPr>
              <w:t>拟派保安队长为退伍军人的得2分。（0-2分）</w:t>
            </w:r>
          </w:p>
          <w:p w14:paraId="5D1D523E">
            <w:pPr>
              <w:jc w:val="left"/>
              <w:rPr>
                <w:rFonts w:ascii="仿宋" w:hAnsi="仿宋" w:eastAsia="仿宋" w:cs="仿宋"/>
                <w:bCs/>
                <w:caps/>
                <w:color w:val="auto"/>
                <w:szCs w:val="21"/>
                <w:highlight w:val="none"/>
              </w:rPr>
            </w:pPr>
            <w:r>
              <w:rPr>
                <w:rFonts w:hint="eastAsia" w:ascii="仿宋" w:hAnsi="仿宋" w:eastAsia="仿宋" w:cs="仿宋"/>
                <w:bCs/>
                <w:caps/>
                <w:color w:val="auto"/>
                <w:szCs w:val="21"/>
                <w:highlight w:val="none"/>
              </w:rPr>
              <w:t>拟派保安队长同类工作经验能力、公安表扬表彰情况进行综合评议。保安队长经验丰富、获得过表扬表彰的得3-4分，经验丰富未获得过表彰的得2-3分，经验不足未获得过表彰的得1-2分，未提供内容不得分。（0-4分）</w:t>
            </w:r>
          </w:p>
          <w:p w14:paraId="22730CF4">
            <w:pPr>
              <w:snapToGrid w:val="0"/>
              <w:rPr>
                <w:rFonts w:ascii="仿宋" w:hAnsi="仿宋" w:eastAsia="仿宋" w:cs="仿宋"/>
                <w:color w:val="auto"/>
                <w:szCs w:val="21"/>
                <w:highlight w:val="none"/>
              </w:rPr>
            </w:pPr>
            <w:r>
              <w:rPr>
                <w:rFonts w:hint="eastAsia" w:ascii="仿宋" w:hAnsi="仿宋" w:eastAsia="仿宋" w:cs="仿宋"/>
                <w:bCs/>
                <w:caps/>
                <w:color w:val="auto"/>
                <w:szCs w:val="21"/>
                <w:highlight w:val="none"/>
              </w:rPr>
              <w:t>注：提供相应证明材料及在本单位的社保证明，否则该项不得分。</w:t>
            </w:r>
          </w:p>
        </w:tc>
      </w:tr>
      <w:tr w14:paraId="0A1CF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6" w:type="dxa"/>
            <w:gridSpan w:val="2"/>
            <w:vMerge w:val="continue"/>
            <w:tcBorders>
              <w:top w:val="single" w:color="auto" w:sz="4" w:space="0"/>
              <w:left w:val="double" w:color="auto" w:sz="4" w:space="0"/>
              <w:bottom w:val="single" w:color="auto" w:sz="4" w:space="0"/>
              <w:right w:val="single" w:color="auto" w:sz="4" w:space="0"/>
            </w:tcBorders>
            <w:vAlign w:val="center"/>
          </w:tcPr>
          <w:p w14:paraId="6063131C">
            <w:pPr>
              <w:widowControl/>
              <w:jc w:val="left"/>
              <w:rPr>
                <w:rFonts w:ascii="仿宋" w:hAnsi="仿宋" w:eastAsia="仿宋" w:cs="仿宋"/>
                <w:color w:val="auto"/>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67478904">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0-8</w:t>
            </w:r>
          </w:p>
        </w:tc>
        <w:tc>
          <w:tcPr>
            <w:tcW w:w="7954" w:type="dxa"/>
            <w:gridSpan w:val="2"/>
            <w:tcBorders>
              <w:top w:val="single" w:color="auto" w:sz="4" w:space="0"/>
              <w:left w:val="single" w:color="auto" w:sz="4" w:space="0"/>
              <w:bottom w:val="single" w:color="auto" w:sz="4" w:space="0"/>
              <w:right w:val="double" w:color="auto" w:sz="4" w:space="0"/>
            </w:tcBorders>
            <w:vAlign w:val="center"/>
          </w:tcPr>
          <w:p w14:paraId="0CB8925C">
            <w:pPr>
              <w:jc w:val="left"/>
              <w:rPr>
                <w:rFonts w:ascii="仿宋" w:hAnsi="仿宋" w:eastAsia="仿宋" w:cs="仿宋"/>
                <w:bCs/>
                <w:caps/>
                <w:color w:val="auto"/>
                <w:szCs w:val="21"/>
                <w:highlight w:val="none"/>
              </w:rPr>
            </w:pPr>
            <w:r>
              <w:rPr>
                <w:rFonts w:hint="eastAsia" w:ascii="仿宋" w:hAnsi="仿宋" w:eastAsia="仿宋" w:cs="仿宋"/>
                <w:bCs/>
                <w:caps/>
                <w:color w:val="auto"/>
                <w:szCs w:val="21"/>
                <w:highlight w:val="none"/>
              </w:rPr>
              <w:t>结合采购需求提供的拟派保安人员情况;</w:t>
            </w:r>
          </w:p>
          <w:p w14:paraId="45395A76">
            <w:pPr>
              <w:jc w:val="left"/>
              <w:rPr>
                <w:rFonts w:ascii="仿宋" w:hAnsi="仿宋" w:eastAsia="仿宋" w:cs="仿宋"/>
                <w:bCs/>
                <w:caps/>
                <w:color w:val="auto"/>
                <w:szCs w:val="21"/>
                <w:highlight w:val="none"/>
              </w:rPr>
            </w:pPr>
            <w:r>
              <w:rPr>
                <w:rFonts w:hint="eastAsia" w:ascii="仿宋" w:hAnsi="仿宋" w:eastAsia="仿宋" w:cs="仿宋"/>
                <w:bCs/>
                <w:caps/>
                <w:color w:val="auto"/>
                <w:szCs w:val="21"/>
                <w:highlight w:val="none"/>
              </w:rPr>
              <w:t>(1)所提供人员满足招标需求。完全满足要求的得2分，有部分不满足或缺失的得1分，不满足或未提供内容不得分。（0-2分）</w:t>
            </w:r>
          </w:p>
          <w:p w14:paraId="5FE8965C">
            <w:pPr>
              <w:jc w:val="left"/>
              <w:rPr>
                <w:rFonts w:ascii="仿宋" w:hAnsi="仿宋" w:eastAsia="仿宋" w:cs="仿宋"/>
                <w:bCs/>
                <w:caps/>
                <w:color w:val="auto"/>
                <w:szCs w:val="21"/>
                <w:highlight w:val="none"/>
              </w:rPr>
            </w:pPr>
            <w:r>
              <w:rPr>
                <w:rFonts w:hint="eastAsia" w:ascii="仿宋" w:hAnsi="仿宋" w:eastAsia="仿宋" w:cs="仿宋"/>
                <w:bCs/>
                <w:caps/>
                <w:color w:val="auto"/>
                <w:szCs w:val="21"/>
                <w:highlight w:val="none"/>
              </w:rPr>
              <w:t>(2)拟投入退伍军人比例占总人数30%以上得3分，拟投入人员退伍军人比例占总人数20(不含)-30%(含)得2分，拟投入人员退伍军人比例占总人数10(不含)-20%(含)得1分，拟投入人员退伍军人比例占总人数10%以下不得分。（0-3分）</w:t>
            </w:r>
          </w:p>
          <w:p w14:paraId="59F769CF">
            <w:pPr>
              <w:jc w:val="left"/>
              <w:rPr>
                <w:rFonts w:ascii="仿宋" w:hAnsi="仿宋" w:eastAsia="仿宋" w:cs="仿宋"/>
                <w:bCs/>
                <w:caps/>
                <w:color w:val="auto"/>
                <w:szCs w:val="21"/>
                <w:highlight w:val="none"/>
              </w:rPr>
            </w:pPr>
            <w:r>
              <w:rPr>
                <w:rFonts w:hint="eastAsia" w:ascii="仿宋" w:hAnsi="仿宋" w:eastAsia="仿宋" w:cs="仿宋"/>
                <w:bCs/>
                <w:caps/>
                <w:color w:val="auto"/>
                <w:szCs w:val="21"/>
                <w:highlight w:val="none"/>
              </w:rPr>
              <w:t>(3)拟投入大专及以上学历人员比例占总人数30%以上得3分,拟投入大专及以上学历人员比例占总人数20(不含)-30%(含)得2分，拟投入大专及以上学历人员比例占总人数10(不含)-20%(含)得1分，拟投入大专及以上学历人员比例占总人数10%以下不得分。（0-3分）</w:t>
            </w:r>
          </w:p>
          <w:p w14:paraId="4BD36803">
            <w:pPr>
              <w:snapToGrid w:val="0"/>
              <w:rPr>
                <w:rFonts w:ascii="仿宋" w:hAnsi="仿宋" w:eastAsia="仿宋" w:cs="仿宋"/>
                <w:color w:val="auto"/>
                <w:szCs w:val="21"/>
                <w:highlight w:val="none"/>
              </w:rPr>
            </w:pPr>
            <w:r>
              <w:rPr>
                <w:rFonts w:hint="eastAsia" w:ascii="仿宋" w:hAnsi="仿宋" w:eastAsia="仿宋" w:cs="仿宋"/>
                <w:bCs/>
                <w:caps/>
                <w:color w:val="auto"/>
                <w:szCs w:val="21"/>
                <w:highlight w:val="none"/>
              </w:rPr>
              <w:t>注：提供人员相关证明材料及在本单位的社保证明，否则该项不得分。</w:t>
            </w:r>
          </w:p>
        </w:tc>
      </w:tr>
      <w:tr w14:paraId="6C6A1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6" w:type="dxa"/>
            <w:gridSpan w:val="2"/>
            <w:vMerge w:val="continue"/>
            <w:tcBorders>
              <w:top w:val="single" w:color="auto" w:sz="4" w:space="0"/>
              <w:left w:val="double" w:color="auto" w:sz="4" w:space="0"/>
              <w:bottom w:val="single" w:color="auto" w:sz="4" w:space="0"/>
              <w:right w:val="single" w:color="auto" w:sz="4" w:space="0"/>
            </w:tcBorders>
            <w:vAlign w:val="center"/>
          </w:tcPr>
          <w:p w14:paraId="60B85608">
            <w:pPr>
              <w:widowControl/>
              <w:jc w:val="left"/>
              <w:rPr>
                <w:rFonts w:ascii="仿宋" w:hAnsi="仿宋" w:eastAsia="仿宋" w:cs="仿宋"/>
                <w:color w:val="auto"/>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44FEA4D7">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0-6</w:t>
            </w:r>
          </w:p>
        </w:tc>
        <w:tc>
          <w:tcPr>
            <w:tcW w:w="7954" w:type="dxa"/>
            <w:gridSpan w:val="2"/>
            <w:tcBorders>
              <w:top w:val="single" w:color="auto" w:sz="4" w:space="0"/>
              <w:left w:val="single" w:color="auto" w:sz="4" w:space="0"/>
              <w:bottom w:val="single" w:color="auto" w:sz="4" w:space="0"/>
              <w:right w:val="double" w:color="auto" w:sz="4" w:space="0"/>
            </w:tcBorders>
            <w:vAlign w:val="center"/>
          </w:tcPr>
          <w:p w14:paraId="0D6DA8D4">
            <w:pPr>
              <w:jc w:val="left"/>
              <w:rPr>
                <w:rFonts w:ascii="仿宋" w:hAnsi="仿宋" w:eastAsia="仿宋" w:cs="仿宋"/>
                <w:bCs/>
                <w:caps/>
                <w:color w:val="auto"/>
                <w:szCs w:val="21"/>
                <w:highlight w:val="none"/>
              </w:rPr>
            </w:pPr>
            <w:r>
              <w:rPr>
                <w:rFonts w:hint="eastAsia" w:ascii="仿宋" w:hAnsi="仿宋" w:eastAsia="仿宋" w:cs="仿宋"/>
                <w:bCs/>
                <w:caps/>
                <w:color w:val="auto"/>
                <w:szCs w:val="21"/>
                <w:highlight w:val="none"/>
              </w:rPr>
              <w:t>投标人结合采购内容及服务要求对拟投入的服务团队的培训方案进行评议：</w:t>
            </w:r>
          </w:p>
          <w:p w14:paraId="590EC2D4">
            <w:pPr>
              <w:jc w:val="left"/>
              <w:rPr>
                <w:rFonts w:ascii="仿宋" w:hAnsi="仿宋" w:eastAsia="仿宋" w:cs="仿宋"/>
                <w:bCs/>
                <w:caps/>
                <w:color w:val="auto"/>
                <w:szCs w:val="21"/>
                <w:highlight w:val="none"/>
              </w:rPr>
            </w:pPr>
            <w:r>
              <w:rPr>
                <w:rFonts w:hint="eastAsia" w:ascii="仿宋" w:hAnsi="仿宋" w:eastAsia="仿宋" w:cs="仿宋"/>
                <w:bCs/>
                <w:caps/>
                <w:color w:val="auto"/>
                <w:szCs w:val="21"/>
                <w:highlight w:val="none"/>
              </w:rPr>
              <w:t>（1）具备服务团队从业能力的专业知识、安全意识培训，且贴合实际需求的演练；（0-2分）</w:t>
            </w:r>
          </w:p>
          <w:p w14:paraId="26DD026C">
            <w:pPr>
              <w:jc w:val="left"/>
              <w:rPr>
                <w:rFonts w:ascii="仿宋" w:hAnsi="仿宋" w:eastAsia="仿宋" w:cs="仿宋"/>
                <w:bCs/>
                <w:caps/>
                <w:color w:val="auto"/>
                <w:szCs w:val="21"/>
                <w:highlight w:val="none"/>
              </w:rPr>
            </w:pPr>
            <w:r>
              <w:rPr>
                <w:rFonts w:hint="eastAsia" w:ascii="仿宋" w:hAnsi="仿宋" w:eastAsia="仿宋" w:cs="仿宋"/>
                <w:bCs/>
                <w:caps/>
                <w:color w:val="auto"/>
                <w:szCs w:val="21"/>
                <w:highlight w:val="none"/>
              </w:rPr>
              <w:t>（2）有切实可行的每月不少于一次的培训计划的；（0-2分）</w:t>
            </w:r>
          </w:p>
          <w:p w14:paraId="4F34BA23">
            <w:pPr>
              <w:snapToGrid w:val="0"/>
              <w:rPr>
                <w:rFonts w:ascii="仿宋" w:hAnsi="仿宋" w:eastAsia="仿宋" w:cs="仿宋"/>
                <w:bCs/>
                <w:caps/>
                <w:color w:val="auto"/>
                <w:szCs w:val="21"/>
                <w:highlight w:val="none"/>
              </w:rPr>
            </w:pPr>
            <w:r>
              <w:rPr>
                <w:rFonts w:hint="eastAsia" w:ascii="仿宋" w:hAnsi="仿宋" w:eastAsia="仿宋" w:cs="仿宋"/>
                <w:bCs/>
                <w:caps/>
                <w:color w:val="auto"/>
                <w:szCs w:val="21"/>
                <w:highlight w:val="none"/>
              </w:rPr>
              <w:t>（3）有专门的培训部门、培训师资的。（0-2分）</w:t>
            </w:r>
          </w:p>
          <w:p w14:paraId="4392C2BC">
            <w:pPr>
              <w:snapToGrid w:val="0"/>
              <w:rPr>
                <w:rFonts w:ascii="仿宋" w:hAnsi="仿宋" w:eastAsia="仿宋" w:cs="仿宋"/>
                <w:bCs/>
                <w:caps/>
                <w:color w:val="auto"/>
                <w:szCs w:val="21"/>
                <w:highlight w:val="none"/>
              </w:rPr>
            </w:pPr>
            <w:r>
              <w:rPr>
                <w:rFonts w:hint="eastAsia" w:ascii="仿宋" w:hAnsi="仿宋" w:eastAsia="仿宋" w:cs="仿宋"/>
                <w:bCs/>
                <w:caps/>
                <w:color w:val="auto"/>
                <w:szCs w:val="21"/>
                <w:highlight w:val="none"/>
              </w:rPr>
              <w:t>以上3项方案内容充实完整，有针对性的得2分，内容部分缺失的得1分，未提供或与本项目无关不得分。</w:t>
            </w:r>
          </w:p>
        </w:tc>
      </w:tr>
      <w:tr w14:paraId="61363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6" w:type="dxa"/>
            <w:gridSpan w:val="2"/>
            <w:vMerge w:val="continue"/>
            <w:tcBorders>
              <w:top w:val="single" w:color="auto" w:sz="4" w:space="0"/>
              <w:left w:val="double" w:color="auto" w:sz="4" w:space="0"/>
              <w:bottom w:val="single" w:color="auto" w:sz="4" w:space="0"/>
              <w:right w:val="single" w:color="auto" w:sz="4" w:space="0"/>
            </w:tcBorders>
            <w:vAlign w:val="center"/>
          </w:tcPr>
          <w:p w14:paraId="27812B92">
            <w:pPr>
              <w:widowControl/>
              <w:jc w:val="left"/>
              <w:rPr>
                <w:rFonts w:ascii="仿宋" w:hAnsi="仿宋" w:eastAsia="仿宋" w:cs="仿宋"/>
                <w:color w:val="auto"/>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1F997B98">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0-8</w:t>
            </w:r>
          </w:p>
        </w:tc>
        <w:tc>
          <w:tcPr>
            <w:tcW w:w="7954" w:type="dxa"/>
            <w:gridSpan w:val="2"/>
            <w:tcBorders>
              <w:top w:val="single" w:color="auto" w:sz="4" w:space="0"/>
              <w:left w:val="single" w:color="auto" w:sz="4" w:space="0"/>
              <w:bottom w:val="single" w:color="auto" w:sz="4" w:space="0"/>
              <w:right w:val="double" w:color="auto" w:sz="4" w:space="0"/>
            </w:tcBorders>
            <w:vAlign w:val="center"/>
          </w:tcPr>
          <w:p w14:paraId="3EB2073A">
            <w:pPr>
              <w:jc w:val="left"/>
              <w:rPr>
                <w:rFonts w:ascii="仿宋" w:hAnsi="仿宋" w:eastAsia="仿宋" w:cs="仿宋"/>
                <w:bCs/>
                <w:caps/>
                <w:color w:val="auto"/>
                <w:szCs w:val="21"/>
                <w:highlight w:val="none"/>
              </w:rPr>
            </w:pPr>
            <w:r>
              <w:rPr>
                <w:rFonts w:hint="eastAsia" w:ascii="仿宋" w:hAnsi="仿宋" w:eastAsia="仿宋" w:cs="仿宋"/>
                <w:bCs/>
                <w:caps/>
                <w:color w:val="auto"/>
                <w:szCs w:val="21"/>
                <w:highlight w:val="none"/>
              </w:rPr>
              <w:t>根据应急方案及措施的可行性、可操作性及针对性进行综合评议：</w:t>
            </w:r>
          </w:p>
          <w:p w14:paraId="64E1CDBE">
            <w:pPr>
              <w:jc w:val="left"/>
              <w:rPr>
                <w:rFonts w:ascii="仿宋" w:hAnsi="仿宋" w:eastAsia="仿宋" w:cs="仿宋"/>
                <w:bCs/>
                <w:caps/>
                <w:color w:val="auto"/>
                <w:szCs w:val="21"/>
                <w:highlight w:val="none"/>
              </w:rPr>
            </w:pPr>
            <w:r>
              <w:rPr>
                <w:rFonts w:hint="eastAsia" w:ascii="仿宋" w:hAnsi="仿宋" w:eastAsia="仿宋" w:cs="仿宋"/>
                <w:bCs/>
                <w:caps/>
                <w:color w:val="auto"/>
                <w:szCs w:val="21"/>
                <w:highlight w:val="none"/>
              </w:rPr>
              <w:t>（1）对于突发事件的响应时间及处理时间的响应承诺情况。（0-2分）</w:t>
            </w:r>
          </w:p>
          <w:p w14:paraId="09B34DEA">
            <w:pPr>
              <w:jc w:val="left"/>
              <w:rPr>
                <w:rFonts w:ascii="仿宋" w:hAnsi="仿宋" w:eastAsia="仿宋" w:cs="仿宋"/>
                <w:bCs/>
                <w:caps/>
                <w:color w:val="auto"/>
                <w:szCs w:val="21"/>
                <w:highlight w:val="none"/>
              </w:rPr>
            </w:pPr>
            <w:r>
              <w:rPr>
                <w:rFonts w:hint="eastAsia" w:ascii="仿宋" w:hAnsi="仿宋" w:eastAsia="仿宋" w:cs="仿宋"/>
                <w:bCs/>
                <w:caps/>
                <w:color w:val="auto"/>
                <w:szCs w:val="21"/>
                <w:highlight w:val="none"/>
              </w:rPr>
              <w:t>（2）对突发事件（包括发生灾害性天气及其他突发事件）时的紧急预案。（0-2分）</w:t>
            </w:r>
          </w:p>
          <w:p w14:paraId="4987D699">
            <w:pPr>
              <w:jc w:val="left"/>
              <w:rPr>
                <w:rFonts w:ascii="仿宋" w:hAnsi="仿宋" w:eastAsia="仿宋" w:cs="仿宋"/>
                <w:bCs/>
                <w:caps/>
                <w:color w:val="auto"/>
                <w:szCs w:val="21"/>
                <w:highlight w:val="none"/>
              </w:rPr>
            </w:pPr>
            <w:r>
              <w:rPr>
                <w:rFonts w:hint="eastAsia" w:ascii="仿宋" w:hAnsi="仿宋" w:eastAsia="仿宋" w:cs="仿宋"/>
                <w:bCs/>
                <w:caps/>
                <w:color w:val="auto"/>
                <w:szCs w:val="21"/>
                <w:highlight w:val="none"/>
              </w:rPr>
              <w:t>（3）对保安服务区域内安全防范措施、消防等紧急预案。（0-2分）</w:t>
            </w:r>
          </w:p>
          <w:p w14:paraId="5FD994DD">
            <w:pPr>
              <w:snapToGrid w:val="0"/>
              <w:rPr>
                <w:rFonts w:ascii="仿宋" w:hAnsi="仿宋" w:eastAsia="仿宋" w:cs="仿宋"/>
                <w:bCs/>
                <w:caps/>
                <w:color w:val="auto"/>
                <w:szCs w:val="21"/>
                <w:highlight w:val="none"/>
              </w:rPr>
            </w:pPr>
            <w:r>
              <w:rPr>
                <w:rFonts w:hint="eastAsia" w:ascii="仿宋" w:hAnsi="仿宋" w:eastAsia="仿宋" w:cs="仿宋"/>
                <w:bCs/>
                <w:caps/>
                <w:color w:val="auto"/>
                <w:szCs w:val="21"/>
                <w:highlight w:val="none"/>
              </w:rPr>
              <w:t>（4）对重大活动或重要接待任务等的应急预案。（0-2分）</w:t>
            </w:r>
          </w:p>
          <w:p w14:paraId="553D1EAC">
            <w:pPr>
              <w:snapToGrid w:val="0"/>
              <w:rPr>
                <w:rFonts w:ascii="仿宋" w:hAnsi="仿宋" w:eastAsia="仿宋" w:cs="仿宋"/>
                <w:bCs/>
                <w:caps/>
                <w:color w:val="auto"/>
                <w:szCs w:val="21"/>
                <w:highlight w:val="none"/>
              </w:rPr>
            </w:pPr>
            <w:r>
              <w:rPr>
                <w:rFonts w:hint="eastAsia" w:ascii="仿宋" w:hAnsi="仿宋" w:eastAsia="仿宋" w:cs="仿宋"/>
                <w:bCs/>
                <w:caps/>
                <w:color w:val="auto"/>
                <w:szCs w:val="21"/>
                <w:highlight w:val="none"/>
              </w:rPr>
              <w:t>以上4项方案内容充实完整，有针对性的得2分，内容部分缺失的得1分，未提供或与本项目无关不得分。</w:t>
            </w:r>
          </w:p>
        </w:tc>
      </w:tr>
      <w:tr w14:paraId="717B2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986" w:type="dxa"/>
            <w:gridSpan w:val="2"/>
            <w:vMerge w:val="continue"/>
            <w:tcBorders>
              <w:top w:val="single" w:color="auto" w:sz="4" w:space="0"/>
              <w:left w:val="double" w:color="auto" w:sz="4" w:space="0"/>
              <w:bottom w:val="single" w:color="auto" w:sz="4" w:space="0"/>
              <w:right w:val="single" w:color="auto" w:sz="4" w:space="0"/>
            </w:tcBorders>
            <w:vAlign w:val="center"/>
          </w:tcPr>
          <w:p w14:paraId="118F23F5">
            <w:pPr>
              <w:widowControl/>
              <w:jc w:val="left"/>
              <w:rPr>
                <w:rFonts w:ascii="仿宋" w:hAnsi="仿宋" w:eastAsia="仿宋" w:cs="仿宋"/>
                <w:color w:val="auto"/>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471B4AB4">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0-12</w:t>
            </w:r>
          </w:p>
        </w:tc>
        <w:tc>
          <w:tcPr>
            <w:tcW w:w="7954" w:type="dxa"/>
            <w:gridSpan w:val="2"/>
            <w:tcBorders>
              <w:top w:val="single" w:color="auto" w:sz="4" w:space="0"/>
              <w:left w:val="single" w:color="auto" w:sz="4" w:space="0"/>
              <w:bottom w:val="single" w:color="auto" w:sz="4" w:space="0"/>
              <w:right w:val="double" w:color="auto" w:sz="4" w:space="0"/>
            </w:tcBorders>
            <w:vAlign w:val="center"/>
          </w:tcPr>
          <w:p w14:paraId="0D0A4358">
            <w:pPr>
              <w:jc w:val="left"/>
              <w:rPr>
                <w:rFonts w:ascii="仿宋" w:hAnsi="仿宋" w:eastAsia="仿宋" w:cs="仿宋"/>
                <w:bCs/>
                <w:caps/>
                <w:color w:val="auto"/>
                <w:szCs w:val="21"/>
                <w:highlight w:val="none"/>
              </w:rPr>
            </w:pPr>
            <w:r>
              <w:rPr>
                <w:rFonts w:hint="eastAsia" w:ascii="仿宋" w:hAnsi="仿宋" w:eastAsia="仿宋" w:cs="仿宋"/>
                <w:bCs/>
                <w:caps/>
                <w:color w:val="auto"/>
                <w:szCs w:val="21"/>
                <w:highlight w:val="none"/>
              </w:rPr>
              <w:t>投标人具有应急服务支持能力：</w:t>
            </w:r>
          </w:p>
          <w:p w14:paraId="26ED4F01">
            <w:pPr>
              <w:jc w:val="left"/>
              <w:rPr>
                <w:rFonts w:ascii="仿宋" w:hAnsi="仿宋" w:eastAsia="仿宋" w:cs="仿宋"/>
                <w:bCs/>
                <w:caps/>
                <w:color w:val="auto"/>
                <w:szCs w:val="21"/>
                <w:highlight w:val="none"/>
              </w:rPr>
            </w:pPr>
            <w:r>
              <w:rPr>
                <w:rFonts w:hint="eastAsia" w:ascii="仿宋" w:hAnsi="仿宋" w:eastAsia="仿宋" w:cs="仿宋"/>
                <w:bCs/>
                <w:caps/>
                <w:color w:val="auto"/>
                <w:szCs w:val="21"/>
                <w:highlight w:val="none"/>
              </w:rPr>
              <w:t>（1）在特殊安保需要时，能迅速派出足够数量的有经验的增援人员，投标人对应急处置突发能力进行具体阐述和承诺。（提供相关证明材料。）具有增援人员并且针对本项目应急处置突发能力强且有针对性阐述和承诺的得4-5分，具有增援人员突发能力一般且阐述和承诺内容简略无针对性的得2-3分，具有增援人员突发能力较弱且无阐述和承诺的得1分，未提供相关证明材料、内容不得分。（0-5分）</w:t>
            </w:r>
          </w:p>
          <w:p w14:paraId="4687E39C">
            <w:pPr>
              <w:jc w:val="left"/>
              <w:rPr>
                <w:rFonts w:ascii="仿宋" w:hAnsi="仿宋" w:eastAsia="仿宋" w:cs="仿宋"/>
                <w:bCs/>
                <w:caps/>
                <w:color w:val="auto"/>
                <w:szCs w:val="21"/>
                <w:highlight w:val="none"/>
              </w:rPr>
            </w:pPr>
            <w:r>
              <w:rPr>
                <w:rFonts w:hint="eastAsia" w:ascii="仿宋" w:hAnsi="仿宋" w:eastAsia="仿宋" w:cs="仿宋"/>
                <w:bCs/>
                <w:caps/>
                <w:color w:val="auto"/>
                <w:szCs w:val="21"/>
                <w:highlight w:val="none"/>
              </w:rPr>
              <w:t>（2）投标人自有应急专用机动车辆，投标人对运输能力进行具体阐述和承诺。（提供拟投入相关车辆证明材料。）具有专用应急车辆并且针对本项目运输能力较强且有针对性阐述和承诺的得4分，具有应急车辆运输能力一般且阐述和承诺内容简略无针对性的得2-3分，具有应急车辆运输能力较弱且无阐述和承诺的得1分，未提供相关证明材料、内容不得分。（0-4分）</w:t>
            </w:r>
          </w:p>
          <w:p w14:paraId="3BA30D8E">
            <w:pPr>
              <w:snapToGrid w:val="0"/>
              <w:ind w:right="-21" w:rightChars="-10"/>
              <w:rPr>
                <w:rFonts w:ascii="仿宋" w:hAnsi="仿宋" w:eastAsia="仿宋" w:cs="仿宋"/>
                <w:color w:val="auto"/>
                <w:szCs w:val="21"/>
                <w:highlight w:val="none"/>
              </w:rPr>
            </w:pPr>
            <w:r>
              <w:rPr>
                <w:rFonts w:hint="eastAsia" w:ascii="仿宋" w:hAnsi="仿宋" w:eastAsia="仿宋" w:cs="仿宋"/>
                <w:bCs/>
                <w:caps/>
                <w:color w:val="auto"/>
                <w:szCs w:val="21"/>
                <w:highlight w:val="none"/>
              </w:rPr>
              <w:t>（3）投标人设有专门的退伍军人服务机构（提供退役军人主管部门的证明文件）并具有合理的管理制度。具有服务机构并有合理的管理制度得3分，具有服务机构但未提供合理的管理制度的得1-2分，未提供内容不得分。（0-3分）</w:t>
            </w:r>
          </w:p>
        </w:tc>
      </w:tr>
      <w:tr w14:paraId="19A27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86" w:type="dxa"/>
            <w:gridSpan w:val="2"/>
            <w:vMerge w:val="continue"/>
            <w:tcBorders>
              <w:top w:val="single" w:color="auto" w:sz="4" w:space="0"/>
              <w:left w:val="double" w:color="auto" w:sz="4" w:space="0"/>
              <w:bottom w:val="single" w:color="auto" w:sz="4" w:space="0"/>
              <w:right w:val="single" w:color="auto" w:sz="4" w:space="0"/>
            </w:tcBorders>
            <w:vAlign w:val="center"/>
          </w:tcPr>
          <w:p w14:paraId="05B364B2">
            <w:pPr>
              <w:widowControl/>
              <w:jc w:val="left"/>
              <w:rPr>
                <w:rFonts w:ascii="仿宋" w:hAnsi="仿宋" w:eastAsia="仿宋" w:cs="仿宋"/>
                <w:color w:val="auto"/>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29D2B291">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0-5</w:t>
            </w:r>
          </w:p>
        </w:tc>
        <w:tc>
          <w:tcPr>
            <w:tcW w:w="7954" w:type="dxa"/>
            <w:gridSpan w:val="2"/>
            <w:tcBorders>
              <w:top w:val="single" w:color="auto" w:sz="4" w:space="0"/>
              <w:left w:val="single" w:color="auto" w:sz="4" w:space="0"/>
              <w:bottom w:val="single" w:color="auto" w:sz="4" w:space="0"/>
              <w:right w:val="double" w:color="auto" w:sz="4" w:space="0"/>
            </w:tcBorders>
            <w:vAlign w:val="center"/>
          </w:tcPr>
          <w:p w14:paraId="1E4BED25">
            <w:pPr>
              <w:snapToGrid w:val="0"/>
              <w:ind w:right="-21" w:rightChars="-10"/>
              <w:rPr>
                <w:rFonts w:ascii="仿宋" w:hAnsi="仿宋" w:eastAsia="仿宋" w:cs="仿宋"/>
                <w:color w:val="auto"/>
                <w:szCs w:val="21"/>
                <w:highlight w:val="none"/>
              </w:rPr>
            </w:pPr>
            <w:r>
              <w:rPr>
                <w:rFonts w:hint="eastAsia" w:ascii="仿宋" w:hAnsi="仿宋" w:eastAsia="仿宋" w:cs="仿宋"/>
                <w:bCs/>
                <w:caps/>
                <w:color w:val="auto"/>
                <w:szCs w:val="21"/>
                <w:highlight w:val="none"/>
              </w:rPr>
              <w:t>根据节假日员工缺岗、临时换岗调整方案、稳定员工队伍解决方案的可行性、可操作性及针对性进行综合评议。缺岗、换岗、稳定方案内容完整齐全、有针对性的得5分，内容有部分缺失的得3-4分，内容严重缺失的得1-2分，未提供不得分。</w:t>
            </w:r>
          </w:p>
        </w:tc>
      </w:tr>
      <w:tr w14:paraId="6B91C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6" w:type="dxa"/>
            <w:gridSpan w:val="2"/>
            <w:vMerge w:val="continue"/>
            <w:tcBorders>
              <w:top w:val="single" w:color="auto" w:sz="4" w:space="0"/>
              <w:left w:val="double" w:color="auto" w:sz="4" w:space="0"/>
              <w:bottom w:val="single" w:color="auto" w:sz="4" w:space="0"/>
              <w:right w:val="single" w:color="auto" w:sz="4" w:space="0"/>
            </w:tcBorders>
            <w:vAlign w:val="center"/>
          </w:tcPr>
          <w:p w14:paraId="37A6D1DB">
            <w:pPr>
              <w:widowControl/>
              <w:jc w:val="left"/>
              <w:rPr>
                <w:rFonts w:ascii="仿宋" w:hAnsi="仿宋" w:eastAsia="仿宋" w:cs="仿宋"/>
                <w:color w:val="auto"/>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0E0884A8">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0-5</w:t>
            </w:r>
          </w:p>
        </w:tc>
        <w:tc>
          <w:tcPr>
            <w:tcW w:w="7954" w:type="dxa"/>
            <w:gridSpan w:val="2"/>
            <w:tcBorders>
              <w:top w:val="single" w:color="auto" w:sz="4" w:space="0"/>
              <w:left w:val="single" w:color="auto" w:sz="4" w:space="0"/>
              <w:bottom w:val="single" w:color="auto" w:sz="4" w:space="0"/>
              <w:right w:val="double" w:color="auto" w:sz="4" w:space="0"/>
            </w:tcBorders>
            <w:vAlign w:val="center"/>
          </w:tcPr>
          <w:p w14:paraId="1955CABC">
            <w:pPr>
              <w:jc w:val="left"/>
              <w:rPr>
                <w:rFonts w:ascii="仿宋" w:hAnsi="仿宋" w:eastAsia="仿宋" w:cs="仿宋"/>
                <w:bCs/>
                <w:caps/>
                <w:color w:val="auto"/>
                <w:szCs w:val="21"/>
                <w:highlight w:val="none"/>
              </w:rPr>
            </w:pPr>
            <w:r>
              <w:rPr>
                <w:rFonts w:hint="eastAsia" w:ascii="仿宋" w:hAnsi="仿宋" w:eastAsia="仿宋" w:cs="仿宋"/>
                <w:bCs/>
                <w:caps/>
                <w:color w:val="auto"/>
                <w:szCs w:val="21"/>
                <w:highlight w:val="none"/>
              </w:rPr>
              <w:t>投标人拟投入使用的服装、设备、工器具的储备情况进行综合评议:</w:t>
            </w:r>
          </w:p>
          <w:p w14:paraId="0384BD89">
            <w:pPr>
              <w:jc w:val="left"/>
              <w:rPr>
                <w:rFonts w:ascii="仿宋" w:hAnsi="仿宋" w:eastAsia="仿宋" w:cs="仿宋"/>
                <w:bCs/>
                <w:caps/>
                <w:color w:val="auto"/>
                <w:szCs w:val="21"/>
                <w:highlight w:val="none"/>
              </w:rPr>
            </w:pPr>
            <w:r>
              <w:rPr>
                <w:rFonts w:hint="eastAsia" w:ascii="仿宋" w:hAnsi="仿宋" w:eastAsia="仿宋" w:cs="仿宋"/>
                <w:bCs/>
                <w:caps/>
                <w:color w:val="auto"/>
                <w:szCs w:val="21"/>
                <w:highlight w:val="none"/>
              </w:rPr>
              <w:t>（1）保安人员的各季节服装、防暑防雨用品配备情况。装备配备完整齐全的得2分，有部分缺失的得1分，未提供内容的不得分。（0-2分）</w:t>
            </w:r>
          </w:p>
          <w:p w14:paraId="037A4A06">
            <w:pPr>
              <w:snapToGrid w:val="0"/>
              <w:ind w:right="-21" w:rightChars="-10"/>
              <w:rPr>
                <w:rFonts w:ascii="仿宋" w:hAnsi="仿宋" w:eastAsia="仿宋" w:cs="仿宋"/>
                <w:color w:val="auto"/>
                <w:szCs w:val="21"/>
                <w:highlight w:val="none"/>
              </w:rPr>
            </w:pPr>
            <w:r>
              <w:rPr>
                <w:rFonts w:hint="eastAsia" w:ascii="仿宋" w:hAnsi="仿宋" w:eastAsia="仿宋" w:cs="仿宋"/>
                <w:bCs/>
                <w:caps/>
                <w:color w:val="auto"/>
                <w:szCs w:val="21"/>
                <w:highlight w:val="none"/>
              </w:rPr>
              <w:t>（2）保安人员的通讯器材、保安装备配置情况。装备配备完整齐全的得3分，有部分缺失的得1-2分，未提供内容的不得分。（0-3分）</w:t>
            </w:r>
          </w:p>
        </w:tc>
      </w:tr>
      <w:tr w14:paraId="5F759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6" w:type="dxa"/>
            <w:gridSpan w:val="2"/>
            <w:vMerge w:val="continue"/>
            <w:tcBorders>
              <w:top w:val="single" w:color="auto" w:sz="4" w:space="0"/>
              <w:left w:val="double" w:color="auto" w:sz="4" w:space="0"/>
              <w:bottom w:val="single" w:color="auto" w:sz="4" w:space="0"/>
              <w:right w:val="single" w:color="auto" w:sz="4" w:space="0"/>
            </w:tcBorders>
            <w:vAlign w:val="center"/>
          </w:tcPr>
          <w:p w14:paraId="579958E1">
            <w:pPr>
              <w:widowControl/>
              <w:jc w:val="left"/>
              <w:rPr>
                <w:rFonts w:ascii="仿宋" w:hAnsi="仿宋" w:eastAsia="仿宋" w:cs="仿宋"/>
                <w:color w:val="auto"/>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0AFF04B2">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0-2</w:t>
            </w:r>
          </w:p>
        </w:tc>
        <w:tc>
          <w:tcPr>
            <w:tcW w:w="7954" w:type="dxa"/>
            <w:gridSpan w:val="2"/>
            <w:tcBorders>
              <w:top w:val="single" w:color="auto" w:sz="4" w:space="0"/>
              <w:left w:val="single" w:color="auto" w:sz="4" w:space="0"/>
              <w:bottom w:val="single" w:color="auto" w:sz="4" w:space="0"/>
              <w:right w:val="double" w:color="auto" w:sz="4" w:space="0"/>
            </w:tcBorders>
            <w:vAlign w:val="center"/>
          </w:tcPr>
          <w:p w14:paraId="7B14D135">
            <w:pPr>
              <w:snapToGrid w:val="0"/>
              <w:ind w:right="-21" w:rightChars="-10"/>
              <w:rPr>
                <w:rFonts w:ascii="仿宋" w:hAnsi="仿宋" w:eastAsia="仿宋" w:cs="仿宋"/>
                <w:color w:val="auto"/>
                <w:szCs w:val="21"/>
                <w:highlight w:val="none"/>
              </w:rPr>
            </w:pPr>
            <w:r>
              <w:rPr>
                <w:rFonts w:hint="eastAsia" w:ascii="仿宋" w:hAnsi="仿宋" w:eastAsia="仿宋" w:cs="仿宋"/>
                <w:bCs/>
                <w:caps/>
                <w:color w:val="auto"/>
                <w:szCs w:val="21"/>
                <w:highlight w:val="none"/>
              </w:rPr>
              <w:t>投标文件编制是否有序、关联点是否设置、索引精简便于查找、字体图片等内容是否清晰、内容详实、完整。</w:t>
            </w:r>
          </w:p>
        </w:tc>
      </w:tr>
      <w:bookmarkEnd w:id="394"/>
      <w:tr w14:paraId="20484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90" w:type="dxa"/>
            <w:gridSpan w:val="5"/>
            <w:tcBorders>
              <w:top w:val="single" w:color="auto" w:sz="6" w:space="0"/>
              <w:left w:val="double" w:color="auto" w:sz="6" w:space="0"/>
              <w:bottom w:val="single" w:color="auto" w:sz="6" w:space="0"/>
              <w:right w:val="double" w:color="auto" w:sz="6" w:space="0"/>
            </w:tcBorders>
            <w:vAlign w:val="center"/>
          </w:tcPr>
          <w:p w14:paraId="647B3EAF">
            <w:pPr>
              <w:jc w:val="center"/>
              <w:rPr>
                <w:rFonts w:ascii="仿宋" w:hAnsi="仿宋" w:eastAsia="仿宋" w:cs="仿宋"/>
                <w:color w:val="auto"/>
                <w:szCs w:val="21"/>
                <w:highlight w:val="none"/>
              </w:rPr>
            </w:pPr>
            <w:r>
              <w:rPr>
                <w:rFonts w:hint="eastAsia" w:ascii="仿宋" w:hAnsi="仿宋" w:eastAsia="仿宋" w:cs="仿宋"/>
                <w:b/>
                <w:bCs/>
                <w:color w:val="auto"/>
                <w:szCs w:val="21"/>
                <w:highlight w:val="none"/>
              </w:rPr>
              <w:t>报价评审（10分）</w:t>
            </w:r>
          </w:p>
        </w:tc>
      </w:tr>
      <w:tr w14:paraId="7C6FF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tcBorders>
              <w:top w:val="single" w:color="auto" w:sz="6" w:space="0"/>
              <w:left w:val="double" w:color="auto" w:sz="6" w:space="0"/>
              <w:bottom w:val="double" w:color="auto" w:sz="6" w:space="0"/>
              <w:right w:val="single" w:color="auto" w:sz="6" w:space="0"/>
            </w:tcBorders>
            <w:vAlign w:val="center"/>
          </w:tcPr>
          <w:p w14:paraId="6DFB742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报价</w:t>
            </w:r>
          </w:p>
        </w:tc>
        <w:tc>
          <w:tcPr>
            <w:tcW w:w="899" w:type="dxa"/>
            <w:gridSpan w:val="3"/>
            <w:tcBorders>
              <w:top w:val="single" w:color="auto" w:sz="6" w:space="0"/>
              <w:left w:val="single" w:color="auto" w:sz="6" w:space="0"/>
              <w:bottom w:val="double" w:color="auto" w:sz="6" w:space="0"/>
              <w:right w:val="single" w:color="auto" w:sz="6" w:space="0"/>
            </w:tcBorders>
            <w:vAlign w:val="center"/>
          </w:tcPr>
          <w:p w14:paraId="6B32D443">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0-10</w:t>
            </w:r>
          </w:p>
        </w:tc>
        <w:tc>
          <w:tcPr>
            <w:tcW w:w="7815" w:type="dxa"/>
            <w:tcBorders>
              <w:top w:val="single" w:color="auto" w:sz="6" w:space="0"/>
              <w:left w:val="single" w:color="auto" w:sz="6" w:space="0"/>
              <w:bottom w:val="double" w:color="auto" w:sz="6" w:space="0"/>
              <w:right w:val="double" w:color="auto" w:sz="6" w:space="0"/>
            </w:tcBorders>
            <w:vAlign w:val="center"/>
          </w:tcPr>
          <w:p w14:paraId="65EF1D06">
            <w:pPr>
              <w:jc w:val="left"/>
              <w:rPr>
                <w:rFonts w:ascii="仿宋" w:hAnsi="仿宋" w:eastAsia="仿宋" w:cs="仿宋"/>
                <w:bCs/>
                <w:caps/>
                <w:color w:val="auto"/>
                <w:szCs w:val="21"/>
                <w:highlight w:val="none"/>
              </w:rPr>
            </w:pPr>
            <w:r>
              <w:rPr>
                <w:rFonts w:hint="eastAsia" w:ascii="仿宋" w:hAnsi="仿宋" w:eastAsia="仿宋" w:cs="仿宋"/>
                <w:bCs/>
                <w:caps/>
                <w:color w:val="auto"/>
                <w:szCs w:val="21"/>
                <w:highlight w:val="none"/>
              </w:rPr>
              <w:t>有效投标报价的最低价作为评标基准价，其最低报价为满分；按［投标报价得分=（评标基准价/投标报价）*10］的计算公式计算。</w:t>
            </w:r>
          </w:p>
          <w:p w14:paraId="794DA822">
            <w:pPr>
              <w:jc w:val="left"/>
              <w:rPr>
                <w:color w:val="auto"/>
                <w:highlight w:val="none"/>
              </w:rPr>
            </w:pPr>
            <w:r>
              <w:rPr>
                <w:rFonts w:hint="eastAsia" w:ascii="仿宋" w:hAnsi="仿宋" w:eastAsia="仿宋" w:cs="仿宋"/>
                <w:bCs/>
                <w:caps/>
                <w:color w:val="auto"/>
                <w:szCs w:val="21"/>
                <w:highlight w:val="none"/>
              </w:rPr>
              <w:t>评标过程中，不得去掉报价中的最高报价和最低报价。</w:t>
            </w:r>
          </w:p>
        </w:tc>
      </w:tr>
    </w:tbl>
    <w:p w14:paraId="60DDCBF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32"/>
          <w:szCs w:val="20"/>
          <w:highlight w:val="none"/>
        </w:rPr>
      </w:pPr>
    </w:p>
    <w:p w14:paraId="1498F8BA">
      <w:pPr>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14:paraId="15A98885">
      <w:pPr>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46D11C5E">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6257819C">
      <w:pPr>
        <w:adjustRightInd/>
        <w:spacing w:line="360" w:lineRule="auto"/>
        <w:jc w:val="center"/>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6B2D3BD9">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34C134E7">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4F9BC429">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7DCFB77">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11DC578D">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1B68CAE2">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7241E002">
      <w:pPr>
        <w:pStyle w:val="22"/>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2D8F71CB">
      <w:pPr>
        <w:pStyle w:val="2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507D0D3A">
      <w:pPr>
        <w:pStyle w:val="2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664839A8">
      <w:pPr>
        <w:pStyle w:val="2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6C6CCEF9">
      <w:pPr>
        <w:pStyle w:val="2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31C7776B">
      <w:pPr>
        <w:pStyle w:val="2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3D7D5E1">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72221886">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48004A27">
      <w:pPr>
        <w:pStyle w:val="2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77C81C3">
      <w:pPr>
        <w:pStyle w:val="2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755ED8A">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0D76C0A">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6A2EB08">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F5DB159">
      <w:pPr>
        <w:widowControl/>
        <w:shd w:val="clear" w:color="auto" w:fill="FFFFFF"/>
        <w:adjustRightInd/>
        <w:spacing w:after="225" w:line="315" w:lineRule="atLeast"/>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77793891">
      <w:pPr>
        <w:pStyle w:val="22"/>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66BE6AE">
      <w:pPr>
        <w:pStyle w:val="7"/>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6158F4A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6121702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34ACE88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9BB08F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19909DE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44546A4C">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737858D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5A1D338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2C1CEB2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5E8AB89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7BA4BFEE">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1A04B59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4CC523B5">
      <w:pPr>
        <w:pStyle w:val="4"/>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14:paraId="23B6BDC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5C54031F">
      <w:pPr>
        <w:pStyle w:val="7"/>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75244EF4">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1665EBF0">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42BB2274">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73B21A95">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07313FC9">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14:paraId="68050AAB">
      <w:pPr>
        <w:pStyle w:val="7"/>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14:paraId="64A9A241">
      <w:pPr>
        <w:pStyle w:val="7"/>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613D324F">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3B2F2359">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04DE01A3">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7EA44F36">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6F3DE18E">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6"/>
    <w:p w14:paraId="01B3B528">
      <w:pPr>
        <w:rPr>
          <w:rFonts w:hint="eastAsia" w:ascii="仿宋" w:hAnsi="仿宋" w:eastAsia="仿宋" w:cs="仿宋"/>
          <w:b/>
          <w:color w:val="auto"/>
          <w:sz w:val="36"/>
          <w:szCs w:val="36"/>
          <w:highlight w:val="none"/>
        </w:rPr>
      </w:pPr>
      <w:bookmarkStart w:id="395" w:name="第五部分"/>
      <w:bookmarkStart w:id="396" w:name="_Toc86217003"/>
      <w:r>
        <w:rPr>
          <w:rFonts w:hint="eastAsia" w:ascii="仿宋" w:hAnsi="仿宋" w:eastAsia="仿宋" w:cs="仿宋"/>
          <w:b/>
          <w:color w:val="auto"/>
          <w:sz w:val="36"/>
          <w:szCs w:val="36"/>
          <w:highlight w:val="none"/>
        </w:rPr>
        <w:br w:type="page"/>
      </w:r>
    </w:p>
    <w:p w14:paraId="08256316">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63DA2EB7">
      <w:pPr>
        <w:pStyle w:val="24"/>
        <w:ind w:left="0" w:leftChars="0" w:firstLine="0" w:firstLineChars="0"/>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合同书</w:t>
      </w:r>
    </w:p>
    <w:p w14:paraId="1DCEA016">
      <w:pPr>
        <w:spacing w:before="120" w:line="22" w:lineRule="atLeast"/>
        <w:ind w:left="0" w:leftChars="0" w:firstLine="639" w:firstLineChars="213"/>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项目名称：</w:t>
      </w:r>
      <w:r>
        <w:rPr>
          <w:rFonts w:hint="eastAsia" w:ascii="仿宋" w:hAnsi="仿宋" w:eastAsia="仿宋" w:cs="仿宋"/>
          <w:color w:val="auto"/>
          <w:sz w:val="30"/>
          <w:szCs w:val="30"/>
          <w:highlight w:val="none"/>
          <w:u w:val="single"/>
        </w:rPr>
        <w:t xml:space="preserve">                                   </w:t>
      </w:r>
    </w:p>
    <w:p w14:paraId="7D6A2B7A">
      <w:pPr>
        <w:ind w:left="0" w:leftChars="0" w:firstLine="639" w:firstLineChars="213"/>
        <w:rPr>
          <w:rFonts w:hint="eastAsia" w:ascii="仿宋" w:hAnsi="仿宋" w:eastAsia="仿宋" w:cs="仿宋"/>
          <w:color w:val="auto"/>
          <w:sz w:val="30"/>
          <w:szCs w:val="30"/>
          <w:highlight w:val="none"/>
        </w:rPr>
      </w:pPr>
    </w:p>
    <w:p w14:paraId="56DD392B">
      <w:pPr>
        <w:spacing w:before="120" w:line="22" w:lineRule="atLeast"/>
        <w:ind w:left="0" w:leftChars="0" w:firstLine="639" w:firstLineChars="213"/>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甲方：</w:t>
      </w:r>
      <w:r>
        <w:rPr>
          <w:rFonts w:hint="eastAsia" w:ascii="仿宋" w:hAnsi="仿宋" w:eastAsia="仿宋" w:cs="仿宋"/>
          <w:color w:val="auto"/>
          <w:sz w:val="30"/>
          <w:szCs w:val="30"/>
          <w:highlight w:val="none"/>
          <w:u w:val="single"/>
        </w:rPr>
        <w:t xml:space="preserve">                                       </w:t>
      </w:r>
    </w:p>
    <w:p w14:paraId="7C5729B9">
      <w:pPr>
        <w:spacing w:before="120" w:line="22" w:lineRule="atLeast"/>
        <w:ind w:left="0" w:leftChars="0" w:firstLine="639" w:firstLineChars="213"/>
        <w:rPr>
          <w:rFonts w:hint="eastAsia" w:ascii="仿宋" w:hAnsi="仿宋" w:eastAsia="仿宋" w:cs="仿宋"/>
          <w:color w:val="auto"/>
          <w:sz w:val="30"/>
          <w:szCs w:val="30"/>
          <w:highlight w:val="none"/>
        </w:rPr>
      </w:pPr>
    </w:p>
    <w:p w14:paraId="33FBEE06">
      <w:pPr>
        <w:spacing w:before="120" w:line="22" w:lineRule="atLeast"/>
        <w:ind w:left="0" w:leftChars="0" w:firstLine="639" w:firstLineChars="213"/>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乙方：</w:t>
      </w:r>
      <w:r>
        <w:rPr>
          <w:rFonts w:hint="eastAsia" w:ascii="仿宋" w:hAnsi="仿宋" w:eastAsia="仿宋" w:cs="仿宋"/>
          <w:color w:val="auto"/>
          <w:sz w:val="30"/>
          <w:szCs w:val="30"/>
          <w:highlight w:val="none"/>
          <w:u w:val="single"/>
        </w:rPr>
        <w:t xml:space="preserve">                                       </w:t>
      </w:r>
    </w:p>
    <w:p w14:paraId="276A71A2">
      <w:pPr>
        <w:spacing w:before="120" w:line="22" w:lineRule="atLeast"/>
        <w:ind w:left="0" w:leftChars="0" w:firstLine="639" w:firstLineChars="213"/>
        <w:rPr>
          <w:rFonts w:hint="eastAsia" w:ascii="仿宋" w:hAnsi="仿宋" w:eastAsia="仿宋" w:cs="仿宋"/>
          <w:color w:val="auto"/>
          <w:sz w:val="30"/>
          <w:szCs w:val="30"/>
          <w:highlight w:val="none"/>
        </w:rPr>
      </w:pPr>
    </w:p>
    <w:p w14:paraId="61B3439D">
      <w:pPr>
        <w:spacing w:before="120" w:line="22" w:lineRule="atLeast"/>
        <w:ind w:left="0" w:leftChars="0" w:firstLine="639" w:firstLineChars="213"/>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签订地：</w:t>
      </w:r>
      <w:r>
        <w:rPr>
          <w:rFonts w:hint="eastAsia" w:ascii="仿宋" w:hAnsi="仿宋" w:eastAsia="仿宋" w:cs="仿宋"/>
          <w:color w:val="auto"/>
          <w:sz w:val="30"/>
          <w:szCs w:val="30"/>
          <w:highlight w:val="none"/>
          <w:u w:val="single"/>
        </w:rPr>
        <w:t xml:space="preserve">                                     </w:t>
      </w:r>
    </w:p>
    <w:p w14:paraId="5CD60906">
      <w:pPr>
        <w:spacing w:before="120" w:line="22" w:lineRule="atLeast"/>
        <w:ind w:left="0" w:leftChars="0" w:firstLine="639" w:firstLineChars="213"/>
        <w:rPr>
          <w:rFonts w:hint="eastAsia" w:ascii="仿宋" w:hAnsi="仿宋" w:eastAsia="仿宋" w:cs="仿宋"/>
          <w:color w:val="auto"/>
          <w:sz w:val="30"/>
          <w:szCs w:val="30"/>
          <w:highlight w:val="none"/>
        </w:rPr>
      </w:pPr>
    </w:p>
    <w:p w14:paraId="3F531549">
      <w:pPr>
        <w:spacing w:before="120" w:line="22" w:lineRule="atLeast"/>
        <w:ind w:left="0" w:leftChars="0" w:firstLine="639" w:firstLineChars="213"/>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签订日期：</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日</w:t>
      </w:r>
    </w:p>
    <w:p w14:paraId="6A5FED9D">
      <w:pPr>
        <w:widowControl/>
        <w:jc w:val="left"/>
        <w:rPr>
          <w:rFonts w:ascii="宋体" w:hAnsi="宋体" w:cs="宋体"/>
          <w:color w:val="auto"/>
          <w:kern w:val="0"/>
          <w:sz w:val="30"/>
          <w:szCs w:val="30"/>
          <w:highlight w:val="none"/>
        </w:rPr>
      </w:pPr>
    </w:p>
    <w:p w14:paraId="692B7BE8">
      <w:pPr>
        <w:pStyle w:val="4"/>
        <w:rPr>
          <w:color w:val="auto"/>
          <w:sz w:val="30"/>
          <w:szCs w:val="30"/>
          <w:highlight w:val="none"/>
        </w:rPr>
        <w:sectPr>
          <w:pgSz w:w="11907" w:h="16840"/>
          <w:pgMar w:top="1440" w:right="1080" w:bottom="1440" w:left="1080" w:header="851" w:footer="851" w:gutter="0"/>
          <w:cols w:space="720" w:num="1"/>
        </w:sectPr>
      </w:pPr>
    </w:p>
    <w:p w14:paraId="69C73AAD">
      <w:pPr>
        <w:adjustRightInd w:val="0"/>
        <w:snapToGrid w:val="0"/>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eastAsia="zh-CN"/>
        </w:rPr>
        <w:t>杭州市西湖区人民政府转塘街道办事处</w:t>
      </w:r>
      <w:r>
        <w:rPr>
          <w:rFonts w:hint="eastAsia" w:ascii="仿宋" w:hAnsi="仿宋" w:eastAsia="仿宋" w:cs="仿宋"/>
          <w:color w:val="auto"/>
          <w:sz w:val="24"/>
          <w:szCs w:val="24"/>
          <w:highlight w:val="none"/>
        </w:rPr>
        <w:t>对所需</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lang w:eastAsia="zh-CN"/>
        </w:rPr>
        <w:t>项目</w:t>
      </w:r>
      <w:r>
        <w:rPr>
          <w:rFonts w:hint="eastAsia" w:ascii="仿宋" w:hAnsi="仿宋" w:eastAsia="仿宋" w:cs="仿宋"/>
          <w:color w:val="auto"/>
          <w:sz w:val="24"/>
          <w:szCs w:val="24"/>
          <w:highlight w:val="none"/>
        </w:rPr>
        <w:t>进行公开招标（</w:t>
      </w:r>
      <w:r>
        <w:rPr>
          <w:rFonts w:hint="eastAsia" w:ascii="仿宋" w:hAnsi="仿宋" w:eastAsia="仿宋" w:cs="仿宋"/>
          <w:color w:val="auto"/>
          <w:kern w:val="0"/>
          <w:sz w:val="24"/>
          <w:szCs w:val="24"/>
          <w:highlight w:val="none"/>
        </w:rPr>
        <w:t>招标编号</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 xml:space="preserve"> ）。</w:t>
      </w:r>
      <w:r>
        <w:rPr>
          <w:rFonts w:hint="eastAsia" w:ascii="仿宋" w:hAnsi="仿宋" w:eastAsia="仿宋" w:cs="仿宋"/>
          <w:color w:val="auto"/>
          <w:sz w:val="24"/>
          <w:szCs w:val="24"/>
          <w:highlight w:val="none"/>
        </w:rPr>
        <w:t>经采购人定标乙方为中标人。甲乙双方同意按照下面的条款和条件，签署本合同。</w:t>
      </w:r>
    </w:p>
    <w:p w14:paraId="599756EF">
      <w:pPr>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一、定义</w:t>
      </w:r>
    </w:p>
    <w:p w14:paraId="50FA74A4">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1、“合同”系指甲乙双方签署的、约定双方权利义务的文件和文件所提到的构成合同的所有文件。</w:t>
      </w:r>
    </w:p>
    <w:p w14:paraId="3F9DCC32">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2、“合同价款”系指根据合同规定乙方在正确地完全履行合同义务后甲方应支付给乙方的价款。</w:t>
      </w:r>
    </w:p>
    <w:p w14:paraId="105C47CD">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3、“备件”系指乙方根据本合同规定须向甲方提供的一切维修维护服务的更换备品。</w:t>
      </w:r>
    </w:p>
    <w:p w14:paraId="59BF48F4">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4、“资料”指乙方在合同项下，向甲方提供的所有印刷或打印的文件，通过任何方式（包括声像或文本）和任何媒介向甲方提供的各种指令性和信息性的帮助，但不包括口头指导。</w:t>
      </w:r>
    </w:p>
    <w:p w14:paraId="67D87FD3">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5、“知识产权”指本合同涉及的任何及所有的著作权、商标权、专利权和其它智力成果的和专有的权利和利益。</w:t>
      </w:r>
    </w:p>
    <w:p w14:paraId="1DF55F4B">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6、“甲方技术部门”是指代表甲方行使或履行合同中约定甲方技术部分权利义务的甲方内部职能部门。 </w:t>
      </w:r>
    </w:p>
    <w:p w14:paraId="4E765CB4">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7、除有特别说明外，“天”、“日”均指日历日。</w:t>
      </w:r>
    </w:p>
    <w:p w14:paraId="7E529C74">
      <w:pPr>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二、合同的组成</w:t>
      </w:r>
    </w:p>
    <w:p w14:paraId="63870B9B">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以下文件是本合同不可分割的组成部分，如果不同文件的条款之间有冲突，文件之间的优先效力顺序如下：</w:t>
      </w:r>
    </w:p>
    <w:p w14:paraId="75E34065">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1、本合同及其附件；</w:t>
      </w:r>
    </w:p>
    <w:p w14:paraId="36E7B354">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2、本项目投标文件；</w:t>
      </w:r>
    </w:p>
    <w:p w14:paraId="41D7EDDE">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3、本项目招标文件；</w:t>
      </w:r>
    </w:p>
    <w:p w14:paraId="30BFA38E">
      <w:pPr>
        <w:adjustRightInd w:val="0"/>
        <w:snapToGrid w:val="0"/>
        <w:spacing w:line="360" w:lineRule="auto"/>
        <w:ind w:firstLine="482" w:firstLineChars="200"/>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三、合同金额</w:t>
      </w:r>
      <w:r>
        <w:rPr>
          <w:rFonts w:hint="eastAsia" w:ascii="仿宋" w:hAnsi="仿宋" w:eastAsia="仿宋" w:cs="仿宋"/>
          <w:b/>
          <w:color w:val="auto"/>
          <w:sz w:val="24"/>
          <w:szCs w:val="24"/>
          <w:highlight w:val="none"/>
          <w:lang w:val="en-US" w:eastAsia="zh-CN"/>
        </w:rPr>
        <w:t>及合同期限</w:t>
      </w:r>
    </w:p>
    <w:p w14:paraId="31180C44">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1、合同金额</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本项目的合同金额为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元（小写）。</w:t>
      </w:r>
    </w:p>
    <w:p w14:paraId="5C9A993C">
      <w:pPr>
        <w:spacing w:line="360" w:lineRule="auto"/>
        <w:ind w:firstLine="480" w:firstLineChars="200"/>
        <w:rPr>
          <w:rFonts w:ascii="仿宋" w:hAnsi="仿宋" w:eastAsia="仿宋" w:cs="仿宋"/>
          <w:b/>
          <w:bCs/>
          <w:color w:val="auto"/>
          <w:sz w:val="24"/>
          <w:szCs w:val="24"/>
          <w:highlight w:val="none"/>
        </w:rPr>
      </w:pPr>
      <w:r>
        <w:rPr>
          <w:rFonts w:hint="eastAsia" w:ascii="仿宋" w:hAnsi="仿宋" w:eastAsia="仿宋" w:cs="仿宋"/>
          <w:b w:val="0"/>
          <w:bCs w:val="0"/>
          <w:color w:val="auto"/>
          <w:sz w:val="24"/>
          <w:szCs w:val="24"/>
          <w:highlight w:val="none"/>
        </w:rPr>
        <w:t>2、</w:t>
      </w:r>
      <w:r>
        <w:rPr>
          <w:rFonts w:hint="eastAsia" w:ascii="仿宋" w:hAnsi="仿宋" w:eastAsia="仿宋" w:cs="仿宋"/>
          <w:b w:val="0"/>
          <w:bCs w:val="0"/>
          <w:color w:val="auto"/>
          <w:sz w:val="24"/>
          <w:szCs w:val="24"/>
          <w:highlight w:val="none"/>
          <w:lang w:val="en-US" w:eastAsia="zh-CN"/>
        </w:rPr>
        <w:t>合同期限</w:t>
      </w:r>
      <w:r>
        <w:rPr>
          <w:rFonts w:hint="eastAsia" w:ascii="仿宋" w:hAnsi="仿宋" w:eastAsia="仿宋" w:cs="仿宋"/>
          <w:b w:val="0"/>
          <w:bCs w:val="0"/>
          <w:color w:val="auto"/>
          <w:sz w:val="24"/>
          <w:szCs w:val="24"/>
          <w:highlight w:val="none"/>
        </w:rPr>
        <w:t>：</w:t>
      </w:r>
      <w:r>
        <w:rPr>
          <w:rFonts w:hint="eastAsia" w:ascii="仿宋" w:hAnsi="仿宋" w:eastAsia="仿宋"/>
          <w:b/>
          <w:bCs/>
          <w:color w:val="auto"/>
          <w:sz w:val="24"/>
          <w:szCs w:val="24"/>
          <w:highlight w:val="none"/>
        </w:rPr>
        <w:t>服务期限为</w:t>
      </w:r>
      <w:r>
        <w:rPr>
          <w:rFonts w:hint="eastAsia" w:ascii="仿宋" w:hAnsi="仿宋" w:eastAsia="仿宋"/>
          <w:b/>
          <w:bCs/>
          <w:color w:val="auto"/>
          <w:sz w:val="24"/>
          <w:szCs w:val="24"/>
          <w:highlight w:val="none"/>
          <w:lang w:val="en-US" w:eastAsia="zh-CN"/>
        </w:rPr>
        <w:t>一</w:t>
      </w:r>
      <w:r>
        <w:rPr>
          <w:rFonts w:hint="eastAsia" w:ascii="仿宋" w:hAnsi="仿宋" w:eastAsia="仿宋"/>
          <w:b/>
          <w:bCs/>
          <w:color w:val="auto"/>
          <w:sz w:val="24"/>
          <w:szCs w:val="24"/>
          <w:highlight w:val="none"/>
        </w:rPr>
        <w:t>年</w:t>
      </w:r>
      <w:r>
        <w:rPr>
          <w:rFonts w:hint="eastAsia" w:ascii="仿宋" w:hAnsi="仿宋" w:eastAsia="仿宋"/>
          <w:b/>
          <w:bCs/>
          <w:color w:val="auto"/>
          <w:sz w:val="24"/>
          <w:szCs w:val="24"/>
          <w:highlight w:val="none"/>
          <w:lang w:eastAsia="zh-CN"/>
        </w:rPr>
        <w:t>，</w:t>
      </w:r>
      <w:r>
        <w:rPr>
          <w:rFonts w:hint="eastAsia" w:ascii="仿宋" w:hAnsi="仿宋" w:eastAsia="仿宋"/>
          <w:b/>
          <w:bCs/>
          <w:color w:val="auto"/>
          <w:sz w:val="24"/>
          <w:szCs w:val="24"/>
          <w:highlight w:val="none"/>
          <w:lang w:val="en-US" w:eastAsia="zh-CN"/>
        </w:rPr>
        <w:t>2024年度合同到期时间为2024年12月31日，</w:t>
      </w:r>
      <w:r>
        <w:rPr>
          <w:rFonts w:hint="eastAsia" w:ascii="仿宋" w:hAnsi="仿宋" w:eastAsia="仿宋" w:cs="仿宋"/>
          <w:b/>
          <w:color w:val="auto"/>
          <w:sz w:val="24"/>
          <w:highlight w:val="none"/>
        </w:rPr>
        <w:t>202</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年1月1日至合同签订之日前的空档期由原供应商进行服务，</w:t>
      </w:r>
      <w:r>
        <w:rPr>
          <w:rFonts w:hint="eastAsia" w:ascii="仿宋" w:hAnsi="仿宋" w:eastAsia="仿宋" w:cs="仿宋"/>
          <w:b/>
          <w:color w:val="auto"/>
          <w:sz w:val="24"/>
          <w:highlight w:val="none"/>
          <w:lang w:val="en-US" w:eastAsia="zh-CN"/>
        </w:rPr>
        <w:t>费用</w:t>
      </w:r>
      <w:r>
        <w:rPr>
          <w:rFonts w:hint="eastAsia" w:ascii="仿宋" w:hAnsi="仿宋" w:eastAsia="仿宋" w:cs="仿宋"/>
          <w:b/>
          <w:color w:val="auto"/>
          <w:sz w:val="24"/>
          <w:highlight w:val="none"/>
        </w:rPr>
        <w:t>按原服务合同费用标准进行结算（</w:t>
      </w:r>
      <w:r>
        <w:rPr>
          <w:rFonts w:hint="eastAsia" w:ascii="仿宋" w:hAnsi="仿宋" w:eastAsia="仿宋"/>
          <w:b/>
          <w:bCs/>
          <w:color w:val="auto"/>
          <w:sz w:val="24"/>
          <w:szCs w:val="24"/>
          <w:highlight w:val="none"/>
          <w:lang w:val="en-US" w:eastAsia="zh-CN"/>
        </w:rPr>
        <w:t>由于本项目预算金额为一年度费用，</w:t>
      </w:r>
      <w:r>
        <w:rPr>
          <w:rFonts w:hint="eastAsia" w:ascii="仿宋" w:hAnsi="仿宋" w:eastAsia="仿宋" w:cs="仿宋"/>
          <w:b/>
          <w:color w:val="auto"/>
          <w:sz w:val="24"/>
          <w:highlight w:val="none"/>
        </w:rPr>
        <w:t>空档期服务产生的费用由</w:t>
      </w:r>
      <w:r>
        <w:rPr>
          <w:rFonts w:hint="eastAsia" w:ascii="仿宋" w:hAnsi="仿宋" w:eastAsia="仿宋" w:cs="仿宋"/>
          <w:b/>
          <w:color w:val="auto"/>
          <w:sz w:val="24"/>
          <w:highlight w:val="none"/>
          <w:lang w:val="en-US" w:eastAsia="zh-CN"/>
        </w:rPr>
        <w:t>本项目</w:t>
      </w:r>
      <w:r>
        <w:rPr>
          <w:rFonts w:hint="eastAsia" w:ascii="仿宋" w:hAnsi="仿宋" w:eastAsia="仿宋" w:cs="仿宋"/>
          <w:b/>
          <w:color w:val="auto"/>
          <w:sz w:val="24"/>
          <w:highlight w:val="none"/>
        </w:rPr>
        <w:t>中标供应商支付给原供应商</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原服务合同单月含税金额为725219元，具体支付金额按实际天数进行结算</w:t>
      </w:r>
      <w:r>
        <w:rPr>
          <w:rFonts w:hint="eastAsia" w:ascii="仿宋" w:hAnsi="仿宋" w:eastAsia="仿宋" w:cs="仿宋"/>
          <w:b/>
          <w:color w:val="auto"/>
          <w:sz w:val="24"/>
          <w:highlight w:val="none"/>
        </w:rPr>
        <w:t>）</w:t>
      </w:r>
      <w:r>
        <w:rPr>
          <w:rFonts w:hint="eastAsia" w:ascii="仿宋" w:hAnsi="仿宋" w:eastAsia="仿宋"/>
          <w:b/>
          <w:bCs/>
          <w:color w:val="auto"/>
          <w:sz w:val="24"/>
          <w:szCs w:val="24"/>
          <w:highlight w:val="none"/>
        </w:rPr>
        <w:t>。合同期内，</w:t>
      </w:r>
      <w:r>
        <w:rPr>
          <w:rFonts w:hint="eastAsia" w:ascii="仿宋" w:hAnsi="仿宋" w:eastAsia="仿宋"/>
          <w:b/>
          <w:bCs/>
          <w:color w:val="auto"/>
          <w:sz w:val="24"/>
          <w:szCs w:val="24"/>
          <w:highlight w:val="none"/>
          <w:lang w:val="en-US" w:eastAsia="zh-CN"/>
        </w:rPr>
        <w:t>乙方</w:t>
      </w:r>
      <w:r>
        <w:rPr>
          <w:rFonts w:hint="eastAsia" w:ascii="仿宋" w:hAnsi="仿宋" w:eastAsia="仿宋"/>
          <w:b/>
          <w:bCs/>
          <w:color w:val="auto"/>
          <w:sz w:val="24"/>
          <w:szCs w:val="24"/>
          <w:highlight w:val="none"/>
        </w:rPr>
        <w:t>能严格履行合同，通过</w:t>
      </w:r>
      <w:r>
        <w:rPr>
          <w:rFonts w:hint="eastAsia" w:ascii="仿宋" w:hAnsi="仿宋" w:eastAsia="仿宋"/>
          <w:b/>
          <w:bCs/>
          <w:color w:val="auto"/>
          <w:sz w:val="24"/>
          <w:szCs w:val="24"/>
          <w:highlight w:val="none"/>
          <w:lang w:val="en-US" w:eastAsia="zh-CN"/>
        </w:rPr>
        <w:t>甲方</w:t>
      </w:r>
      <w:r>
        <w:rPr>
          <w:rFonts w:hint="eastAsia" w:ascii="仿宋" w:hAnsi="仿宋" w:eastAsia="仿宋"/>
          <w:b/>
          <w:bCs/>
          <w:color w:val="auto"/>
          <w:sz w:val="24"/>
          <w:szCs w:val="24"/>
          <w:highlight w:val="none"/>
        </w:rPr>
        <w:t>的年终考核，考核合格经双方协商后续签一年</w:t>
      </w:r>
      <w:r>
        <w:rPr>
          <w:rFonts w:hint="eastAsia" w:ascii="仿宋" w:hAnsi="仿宋" w:eastAsia="仿宋" w:cs="仿宋"/>
          <w:b/>
          <w:bCs/>
          <w:color w:val="auto"/>
          <w:sz w:val="24"/>
          <w:szCs w:val="24"/>
          <w:highlight w:val="none"/>
        </w:rPr>
        <w:t>。若在合同期内</w:t>
      </w:r>
      <w:r>
        <w:rPr>
          <w:rFonts w:hint="eastAsia" w:ascii="仿宋" w:hAnsi="仿宋" w:eastAsia="仿宋" w:cs="仿宋"/>
          <w:b/>
          <w:bCs/>
          <w:color w:val="auto"/>
          <w:sz w:val="24"/>
          <w:szCs w:val="24"/>
          <w:highlight w:val="none"/>
          <w:lang w:val="en-US" w:eastAsia="zh-CN"/>
        </w:rPr>
        <w:t>乙方</w:t>
      </w:r>
      <w:r>
        <w:rPr>
          <w:rFonts w:hint="eastAsia" w:ascii="仿宋" w:hAnsi="仿宋" w:eastAsia="仿宋" w:cs="仿宋"/>
          <w:b/>
          <w:bCs/>
          <w:color w:val="auto"/>
          <w:sz w:val="24"/>
          <w:szCs w:val="24"/>
          <w:highlight w:val="none"/>
        </w:rPr>
        <w:t>有严重违约行为或考核不合格的，</w:t>
      </w:r>
      <w:r>
        <w:rPr>
          <w:rFonts w:hint="eastAsia" w:ascii="仿宋" w:hAnsi="仿宋" w:eastAsia="仿宋" w:cs="仿宋"/>
          <w:b/>
          <w:bCs/>
          <w:color w:val="auto"/>
          <w:sz w:val="24"/>
          <w:szCs w:val="24"/>
          <w:highlight w:val="none"/>
          <w:lang w:val="en-US" w:eastAsia="zh-CN"/>
        </w:rPr>
        <w:t>甲方</w:t>
      </w:r>
      <w:r>
        <w:rPr>
          <w:rFonts w:hint="eastAsia" w:ascii="仿宋" w:hAnsi="仿宋" w:eastAsia="仿宋" w:cs="仿宋"/>
          <w:b/>
          <w:bCs/>
          <w:color w:val="auto"/>
          <w:sz w:val="24"/>
          <w:szCs w:val="24"/>
          <w:highlight w:val="none"/>
        </w:rPr>
        <w:t>有权提前终止合同，由此造成的一切后果和损失由</w:t>
      </w:r>
      <w:r>
        <w:rPr>
          <w:rFonts w:hint="eastAsia" w:ascii="仿宋" w:hAnsi="仿宋" w:eastAsia="仿宋" w:cs="仿宋"/>
          <w:b/>
          <w:bCs/>
          <w:color w:val="auto"/>
          <w:sz w:val="24"/>
          <w:szCs w:val="24"/>
          <w:highlight w:val="none"/>
          <w:lang w:val="en-US" w:eastAsia="zh-CN"/>
        </w:rPr>
        <w:t>乙方</w:t>
      </w:r>
      <w:r>
        <w:rPr>
          <w:rFonts w:hint="eastAsia" w:ascii="仿宋" w:hAnsi="仿宋" w:eastAsia="仿宋" w:cs="仿宋"/>
          <w:b/>
          <w:bCs/>
          <w:color w:val="auto"/>
          <w:sz w:val="24"/>
          <w:szCs w:val="24"/>
          <w:highlight w:val="none"/>
        </w:rPr>
        <w:t>承担。</w:t>
      </w:r>
    </w:p>
    <w:p w14:paraId="60FEC0AC">
      <w:pPr>
        <w:spacing w:line="360" w:lineRule="auto"/>
        <w:ind w:firstLine="482" w:firstLineChars="200"/>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b/>
          <w:bCs/>
          <w:color w:val="auto"/>
          <w:sz w:val="24"/>
          <w:szCs w:val="24"/>
          <w:highlight w:val="none"/>
        </w:rPr>
        <w:t>本次招标的五块服务内容:机关大楼安保服务24人、应急消防服务16人、环境整治项目51人、喊潮项目3人、拆违巡查9人，中标后按五个块服务内容分别签订合同。合同签订以最终实际服务人数和时间为准。</w:t>
      </w:r>
    </w:p>
    <w:p w14:paraId="6D721D36">
      <w:pPr>
        <w:adjustRightInd w:val="0"/>
        <w:snapToGrid w:val="0"/>
        <w:spacing w:line="360" w:lineRule="auto"/>
        <w:ind w:firstLine="480" w:firstLineChars="200"/>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3、如遇合同提前终止的情况，费用按照年服务费折算成日支付。</w:t>
      </w:r>
    </w:p>
    <w:p w14:paraId="092D095E">
      <w:pPr>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w:t>
      </w:r>
      <w:r>
        <w:rPr>
          <w:rFonts w:hint="eastAsia" w:ascii="仿宋" w:hAnsi="仿宋" w:eastAsia="仿宋" w:cs="仿宋"/>
          <w:b/>
          <w:color w:val="auto"/>
          <w:sz w:val="24"/>
          <w:szCs w:val="24"/>
          <w:highlight w:val="none"/>
          <w:lang w:val="en-US" w:eastAsia="zh-CN"/>
        </w:rPr>
        <w:t>服务</w:t>
      </w:r>
      <w:r>
        <w:rPr>
          <w:rFonts w:hint="eastAsia" w:ascii="仿宋" w:hAnsi="仿宋" w:eastAsia="仿宋" w:cs="仿宋"/>
          <w:b/>
          <w:color w:val="auto"/>
          <w:sz w:val="24"/>
          <w:szCs w:val="24"/>
          <w:highlight w:val="none"/>
        </w:rPr>
        <w:t>要求</w:t>
      </w:r>
    </w:p>
    <w:p w14:paraId="43D9424B">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（1）做好各类保障工作，如上级领导视察调研走访等活动保障任务；街道拆违现场保障和维稳工作；配合街道、主管部门做好重大社会活动现场保障和维稳工作；其他上级交办的保障任务。</w:t>
      </w:r>
    </w:p>
    <w:p w14:paraId="1C188C6B">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做好人力防范治安管理工作，对区域进行亮灯、配章巡逻，重点对该区域的路面治安、生产安全、消防进行巡防。及时发现治安隐患，并报告派出所综合勤务指挥室，与派出所联合处置，排除隐患。对发现的其他苗头性问题，及时通报处理，消除安全隐患，预防治安和刑事等各类案件和事件的发生，确保辖区居民和公共财产的安全。</w:t>
      </w:r>
    </w:p>
    <w:p w14:paraId="4E6D7542">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做好平安巡防工作，对管理区域内发生的一般纠纷进行及时化解，如纠纷涉及人数较多，情况复杂的报派出所和街道进行联合调处。对发生在执勤区域内的刑事、治安案件和各类灾害事故，及时处理并上报，采取措施保护现场，配合打击不法分子，协助有关部门紧急处理突发事件。加强盲流和可疑人员管理，及时发现积极劝导，并上报街道相关科室妥善处置。</w:t>
      </w:r>
    </w:p>
    <w:p w14:paraId="7E3B29B2">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（4）疫情防控信息员，协助完成街道公共服务办疫情防控数据信息处理等工作。</w:t>
      </w:r>
    </w:p>
    <w:p w14:paraId="25C989D4">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（5）协助街道各主管部门做好街道大楼安全保障、渣土管理、交通协管、拆违、巡河、集镇管理等相关工作；</w:t>
      </w:r>
    </w:p>
    <w:p w14:paraId="5F91B623">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（6）协助做好辖区企业维稳工作；确保服务区域治安管控、城市管理情况良好；</w:t>
      </w:r>
    </w:p>
    <w:p w14:paraId="092C6F58">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（7）配合街道、主管部门做好辖区内各部门岗位安保工作需求。</w:t>
      </w:r>
    </w:p>
    <w:p w14:paraId="1133D3A8">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（8）完成采购人交办的其他任务。</w:t>
      </w:r>
    </w:p>
    <w:p w14:paraId="2554422B">
      <w:pPr>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服务期内，乙方应在充分了解甲方现有环境基础上，提供规范化、高质量的服务，具体服务内容与要求及甲乙双方责任义务详见采购文件第</w:t>
      </w: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rPr>
        <w:t>部分《采购内容及服务要求》。</w:t>
      </w:r>
    </w:p>
    <w:p w14:paraId="0969305A">
      <w:pPr>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五、服务说明</w:t>
      </w:r>
    </w:p>
    <w:p w14:paraId="769BA2B5">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1、乙方所提供的保安人员都需持证上岗。</w:t>
      </w:r>
    </w:p>
    <w:p w14:paraId="48BA4CF6">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2、乙方所提供的每周工作时间需满足。</w:t>
      </w:r>
    </w:p>
    <w:p w14:paraId="73FAA6BE">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有要求增加的临时应急处理的其他工作，</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需承诺按</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要求无条件在24小时内组织保安人员协助</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处理临时应急工作；临时派遣的保安人员身体素质、业务技能等各类要求与常驻保安人员相同，按实结算，另行支付。</w:t>
      </w:r>
    </w:p>
    <w:p w14:paraId="387647CD">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本项目投标报价在合同执行期间一次包干，其他市场价格波动因素自行考虑，合同总价不再作调整。</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除以上服务费用之外不再承担其它任何费用，保安人员的薪金、福利、休假日补贴、医疗费用等均由</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负责，与</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无关。</w:t>
      </w:r>
    </w:p>
    <w:p w14:paraId="5C49AEF9">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5、乙方</w:t>
      </w:r>
      <w:r>
        <w:rPr>
          <w:rFonts w:hint="eastAsia" w:ascii="仿宋" w:hAnsi="仿宋" w:eastAsia="仿宋" w:cs="仿宋"/>
          <w:color w:val="auto"/>
          <w:sz w:val="24"/>
          <w:szCs w:val="24"/>
          <w:highlight w:val="none"/>
        </w:rPr>
        <w:t>负责保安人员的招聘、使用、管理、调配和辞退。若有违反相关规定，对工作不负责的保安人员，</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有权进行退回处理。</w:t>
      </w:r>
    </w:p>
    <w:p w14:paraId="37219045">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服务人员的健康状况（包括操作不规范等因素造成的安全责任事故）全部费用由</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承担，</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不承担任何责任。</w:t>
      </w:r>
    </w:p>
    <w:p w14:paraId="524303DC">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7、乙方</w:t>
      </w:r>
      <w:r>
        <w:rPr>
          <w:rFonts w:hint="eastAsia" w:ascii="仿宋" w:hAnsi="仿宋" w:eastAsia="仿宋" w:cs="仿宋"/>
          <w:color w:val="auto"/>
          <w:sz w:val="24"/>
          <w:szCs w:val="24"/>
          <w:highlight w:val="none"/>
        </w:rPr>
        <w:t>必须根据国家《劳动法》合法用工，依法为每位员工支付各类社会保险。如用工不当，给</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造成损失由</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承担。</w:t>
      </w:r>
    </w:p>
    <w:p w14:paraId="060067B2">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8、乙方</w:t>
      </w:r>
      <w:r>
        <w:rPr>
          <w:rFonts w:hint="eastAsia" w:ascii="仿宋" w:hAnsi="仿宋" w:eastAsia="仿宋" w:cs="仿宋"/>
          <w:color w:val="auto"/>
          <w:sz w:val="24"/>
          <w:szCs w:val="24"/>
          <w:highlight w:val="none"/>
        </w:rPr>
        <w:t>在承包期间内与外界发生的一切债权、债务等纠纷均与</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无关。</w:t>
      </w:r>
    </w:p>
    <w:p w14:paraId="6A424DA2">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保安服务中使用的技术防范产品，应当符合有关的产品质量要求。</w:t>
      </w:r>
    </w:p>
    <w:p w14:paraId="39396E68">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保安服务中形成的监控影像资料、报警记录，应当至少留存30日备查，</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不得删改或者扩散。</w:t>
      </w:r>
    </w:p>
    <w:p w14:paraId="05FF39B8">
      <w:pPr>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六、服务人员</w:t>
      </w:r>
    </w:p>
    <w:p w14:paraId="65E147DA">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甲乙双方指定代表，作为履行本合同服务事宜的主要联系人。</w:t>
      </w:r>
      <w:r>
        <w:rPr>
          <w:rFonts w:hint="eastAsia" w:ascii="仿宋" w:hAnsi="仿宋" w:eastAsia="仿宋" w:cs="仿宋"/>
          <w:b/>
          <w:bCs/>
          <w:color w:val="auto"/>
          <w:sz w:val="24"/>
          <w:szCs w:val="24"/>
          <w:highlight w:val="none"/>
        </w:rPr>
        <w:t>后附人员表。</w:t>
      </w:r>
    </w:p>
    <w:p w14:paraId="5376650A">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甲方代表：              电话：                </w:t>
      </w:r>
    </w:p>
    <w:p w14:paraId="452B639A">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乙方代表：              电话：                              </w:t>
      </w:r>
    </w:p>
    <w:p w14:paraId="28EC14AD">
      <w:pPr>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七、违约责任及监督机制考核：</w:t>
      </w:r>
    </w:p>
    <w:p w14:paraId="20027012">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（1）社会监督及上级检查考核：</w:t>
      </w:r>
      <w:r>
        <w:rPr>
          <w:rFonts w:hint="eastAsia" w:ascii="仿宋" w:hAnsi="仿宋" w:eastAsia="仿宋" w:cs="仿宋"/>
          <w:color w:val="auto"/>
          <w:sz w:val="24"/>
          <w:szCs w:val="24"/>
          <w:highlight w:val="none"/>
          <w:lang w:val="en-US" w:eastAsia="zh-CN"/>
        </w:rPr>
        <w:t>根据甲方要求进行考核</w:t>
      </w:r>
      <w:r>
        <w:rPr>
          <w:rFonts w:hint="eastAsia" w:ascii="仿宋" w:hAnsi="仿宋" w:eastAsia="仿宋" w:cs="仿宋"/>
          <w:color w:val="auto"/>
          <w:sz w:val="24"/>
          <w:szCs w:val="24"/>
          <w:highlight w:val="none"/>
        </w:rPr>
        <w:t>。</w:t>
      </w:r>
    </w:p>
    <w:p w14:paraId="03F2CB42">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（2）乙方保安员因工作失职造成甲方损失，经公安机关查证属实，确认保安失职：一是追究直接责任人的行政、法律责任；二是由甲乙双方协商解决所造成的损失。</w:t>
      </w:r>
    </w:p>
    <w:p w14:paraId="09B8E78B">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（3）甲乙双方均应忠实履行合同。乙方在未能或无法履行职责时，甲方有权中途解除合同。</w:t>
      </w:r>
    </w:p>
    <w:p w14:paraId="3920C811">
      <w:pPr>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八、合同价款的支付</w:t>
      </w:r>
    </w:p>
    <w:p w14:paraId="3452BEEE">
      <w:pPr>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保安服务费用付款方式：</w:t>
      </w:r>
      <w:r>
        <w:rPr>
          <w:rFonts w:hint="eastAsia" w:ascii="仿宋" w:hAnsi="仿宋" w:eastAsia="仿宋" w:cs="仿宋"/>
          <w:color w:val="auto"/>
          <w:sz w:val="24"/>
          <w:szCs w:val="24"/>
          <w:highlight w:val="none"/>
        </w:rPr>
        <w:t>服务费用半年度支付供应商。</w:t>
      </w:r>
    </w:p>
    <w:p w14:paraId="7FAADBA0">
      <w:pPr>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九、不可抗力</w:t>
      </w:r>
    </w:p>
    <w:p w14:paraId="4C765B3B">
      <w:pPr>
        <w:tabs>
          <w:tab w:val="left" w:pos="-105"/>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不可抗力或甲方自身原因造成的经济损失，乙方不承担责任；如合同执行期间因国家、地方政策或其他情况等因素需变更相应条款、费用的，由甲、乙双方友好协商解决后签订的补充协议与原合同具有同等的法律效力。</w:t>
      </w:r>
    </w:p>
    <w:p w14:paraId="1329F630">
      <w:pPr>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十、合同争议的解决</w:t>
      </w:r>
    </w:p>
    <w:p w14:paraId="4C4974E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本合同项下发生的争议，由双方当事人协商或申请调解；协商或调解解决不成的，依法向甲方所在地人民法院提起诉讼。</w:t>
      </w:r>
    </w:p>
    <w:p w14:paraId="054A93C2">
      <w:pPr>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十一、合同的转让及更改</w:t>
      </w:r>
    </w:p>
    <w:p w14:paraId="62023555">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1、未经甲乙双方同意，任何一方不得将本合同规定的权利和义务转让给第三方或委托第三方代理。服务期内，乙方如发生债权债务变动或关联公司战略重组需经甲方认可。</w:t>
      </w:r>
    </w:p>
    <w:p w14:paraId="0F917ABC">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2、对本合同作任何更改或补充，必须经甲乙双方代表协商签字盖章后方可生效。</w:t>
      </w:r>
    </w:p>
    <w:p w14:paraId="1410DA6E">
      <w:pPr>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十二、合同的生效及其他</w:t>
      </w:r>
    </w:p>
    <w:p w14:paraId="0D6477B0">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1、本合同一式</w:t>
      </w:r>
      <w:r>
        <w:rPr>
          <w:rFonts w:hint="eastAsia" w:ascii="仿宋" w:hAnsi="仿宋" w:eastAsia="仿宋" w:cs="仿宋"/>
          <w:color w:val="auto"/>
          <w:sz w:val="24"/>
          <w:szCs w:val="24"/>
          <w:highlight w:val="none"/>
          <w:lang w:val="en-US" w:eastAsia="zh-CN"/>
        </w:rPr>
        <w:t>肆</w:t>
      </w:r>
      <w:r>
        <w:rPr>
          <w:rFonts w:hint="eastAsia" w:ascii="仿宋" w:hAnsi="仿宋" w:eastAsia="仿宋" w:cs="仿宋"/>
          <w:color w:val="auto"/>
          <w:sz w:val="24"/>
          <w:szCs w:val="24"/>
          <w:highlight w:val="none"/>
        </w:rPr>
        <w:t>份，甲方、乙方双方各执</w:t>
      </w:r>
      <w:r>
        <w:rPr>
          <w:rFonts w:hint="eastAsia" w:ascii="仿宋" w:hAnsi="仿宋" w:eastAsia="仿宋" w:cs="仿宋"/>
          <w:color w:val="auto"/>
          <w:sz w:val="24"/>
          <w:szCs w:val="24"/>
          <w:highlight w:val="none"/>
          <w:lang w:val="en-US" w:eastAsia="zh-CN"/>
        </w:rPr>
        <w:t>贰</w:t>
      </w:r>
      <w:r>
        <w:rPr>
          <w:rFonts w:hint="eastAsia" w:ascii="仿宋" w:hAnsi="仿宋" w:eastAsia="仿宋" w:cs="仿宋"/>
          <w:color w:val="auto"/>
          <w:sz w:val="24"/>
          <w:szCs w:val="24"/>
          <w:highlight w:val="none"/>
        </w:rPr>
        <w:t>份。</w:t>
      </w:r>
    </w:p>
    <w:p w14:paraId="179A984F">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2、本合同未尽事宜，甲乙双方协商解决。</w:t>
      </w:r>
    </w:p>
    <w:p w14:paraId="0D383EDB">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（本页无正文，为本合同签署页）</w:t>
      </w:r>
    </w:p>
    <w:p w14:paraId="6F52A7E0">
      <w:pPr>
        <w:adjustRightInd w:val="0"/>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甲方：                                   乙方：</w:t>
      </w:r>
    </w:p>
    <w:p w14:paraId="5CB9842A">
      <w:pPr>
        <w:adjustRightInd w:val="0"/>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统一社会信用代码：                        统一社会信用代码或身份证号码：</w:t>
      </w:r>
    </w:p>
    <w:p w14:paraId="65FD7D0C">
      <w:pPr>
        <w:adjustRightInd w:val="0"/>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住所：                                   住所：</w:t>
      </w:r>
    </w:p>
    <w:p w14:paraId="4A2F36E2">
      <w:pPr>
        <w:adjustRightInd w:val="0"/>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法定代表人或                             法定代表人或</w:t>
      </w:r>
    </w:p>
    <w:p w14:paraId="6546294A">
      <w:pPr>
        <w:adjustRightInd w:val="0"/>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授权代表（签字）：                       授权代表（签字）: </w:t>
      </w:r>
    </w:p>
    <w:p w14:paraId="346CF96A">
      <w:pPr>
        <w:adjustRightInd w:val="0"/>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联系人：                                 联系人：</w:t>
      </w:r>
    </w:p>
    <w:p w14:paraId="41AAAE69">
      <w:pPr>
        <w:adjustRightInd w:val="0"/>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约定送达地址：                           约定送达地址：</w:t>
      </w:r>
    </w:p>
    <w:p w14:paraId="5869F4C7">
      <w:pPr>
        <w:adjustRightInd w:val="0"/>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邮政编码：                               邮政编码：</w:t>
      </w:r>
    </w:p>
    <w:p w14:paraId="09E0ED73">
      <w:pPr>
        <w:adjustRightInd w:val="0"/>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电话:                                    电话: </w:t>
      </w:r>
    </w:p>
    <w:p w14:paraId="1E0DF56E">
      <w:pPr>
        <w:adjustRightInd w:val="0"/>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传真:                                    传真:</w:t>
      </w:r>
    </w:p>
    <w:p w14:paraId="6C1F9E1D">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电子邮箱：                               电子邮箱：</w:t>
      </w:r>
    </w:p>
    <w:p w14:paraId="0EA97692">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开户银行： </w:t>
      </w:r>
    </w:p>
    <w:p w14:paraId="3D313F15">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开户名称：                               开户名称： </w:t>
      </w:r>
    </w:p>
    <w:p w14:paraId="0034B677">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开户账号：</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开户账号：</w:t>
      </w:r>
    </w:p>
    <w:p w14:paraId="4E7F2889">
      <w:pPr>
        <w:widowControl/>
        <w:adjustRightInd/>
        <w:jc w:val="left"/>
        <w:rPr>
          <w:rFonts w:hint="eastAsia" w:ascii="仿宋" w:hAnsi="仿宋" w:eastAsia="仿宋" w:cs="仿宋"/>
          <w:b/>
          <w:color w:val="auto"/>
          <w:sz w:val="36"/>
          <w:szCs w:val="20"/>
          <w:highlight w:val="none"/>
        </w:rPr>
      </w:pPr>
    </w:p>
    <w:p w14:paraId="1B96CF50">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789B422B">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5"/>
      <w:r>
        <w:rPr>
          <w:rFonts w:hint="eastAsia" w:ascii="仿宋" w:hAnsi="仿宋" w:eastAsia="仿宋" w:cs="仿宋"/>
          <w:b/>
          <w:color w:val="auto"/>
          <w:sz w:val="36"/>
          <w:szCs w:val="20"/>
          <w:highlight w:val="none"/>
        </w:rPr>
        <w:t xml:space="preserve"> </w:t>
      </w:r>
      <w:bookmarkEnd w:id="396"/>
      <w:r>
        <w:rPr>
          <w:rFonts w:hint="eastAsia" w:ascii="仿宋" w:hAnsi="仿宋" w:eastAsia="仿宋" w:cs="仿宋"/>
          <w:b/>
          <w:color w:val="auto"/>
          <w:sz w:val="36"/>
          <w:szCs w:val="20"/>
          <w:highlight w:val="none"/>
        </w:rPr>
        <w:t>应提交的有关格式范例</w:t>
      </w:r>
    </w:p>
    <w:p w14:paraId="3AA7D36F">
      <w:pPr>
        <w:spacing w:line="360" w:lineRule="auto"/>
        <w:jc w:val="center"/>
        <w:outlineLvl w:val="0"/>
        <w:rPr>
          <w:rFonts w:hint="eastAsia" w:ascii="仿宋" w:hAnsi="仿宋" w:eastAsia="仿宋" w:cs="仿宋"/>
          <w:b/>
          <w:color w:val="auto"/>
          <w:kern w:val="0"/>
          <w:sz w:val="36"/>
          <w:szCs w:val="36"/>
          <w:highlight w:val="none"/>
        </w:rPr>
      </w:pPr>
    </w:p>
    <w:p w14:paraId="4F6355AD">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492959D7">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06B9D326">
      <w:pPr>
        <w:spacing w:line="360" w:lineRule="auto"/>
        <w:jc w:val="center"/>
        <w:outlineLvl w:val="0"/>
        <w:rPr>
          <w:rFonts w:hint="eastAsia" w:ascii="仿宋" w:hAnsi="仿宋" w:eastAsia="仿宋" w:cs="仿宋"/>
          <w:b/>
          <w:color w:val="auto"/>
          <w:kern w:val="0"/>
          <w:sz w:val="36"/>
          <w:szCs w:val="36"/>
          <w:highlight w:val="none"/>
        </w:rPr>
      </w:pPr>
    </w:p>
    <w:p w14:paraId="2468210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6BFC9F5C">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537636E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20FFDB7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4BD57BD3">
      <w:pPr>
        <w:snapToGrid w:val="0"/>
        <w:spacing w:line="360" w:lineRule="auto"/>
        <w:ind w:firstLine="480" w:firstLineChars="200"/>
        <w:rPr>
          <w:rFonts w:hint="eastAsia" w:ascii="仿宋" w:hAnsi="仿宋" w:eastAsia="仿宋" w:cs="仿宋"/>
          <w:color w:val="auto"/>
          <w:sz w:val="24"/>
          <w:highlight w:val="none"/>
        </w:rPr>
      </w:pPr>
    </w:p>
    <w:p w14:paraId="324DAA57">
      <w:pPr>
        <w:spacing w:line="360" w:lineRule="auto"/>
        <w:ind w:firstLine="480" w:firstLineChars="200"/>
        <w:rPr>
          <w:rFonts w:hint="eastAsia" w:ascii="仿宋" w:hAnsi="仿宋" w:eastAsia="仿宋" w:cs="仿宋"/>
          <w:color w:val="auto"/>
          <w:sz w:val="24"/>
          <w:highlight w:val="none"/>
        </w:rPr>
      </w:pPr>
    </w:p>
    <w:p w14:paraId="115989CC">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0BCFA09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065586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我方参与（项目名称）【招标编号：】政府采购活动，郑重承诺：</w:t>
      </w:r>
    </w:p>
    <w:p w14:paraId="1A7712F2">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201289A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4B2F38F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065899B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7BFCE9A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58C8531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7D1AD2B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78A251C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3048BD1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5787363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143C27C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79F6556E">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174E890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3D0EE158">
      <w:pPr>
        <w:snapToGrid w:val="0"/>
        <w:spacing w:line="360" w:lineRule="auto"/>
        <w:ind w:right="480"/>
        <w:jc w:val="center"/>
        <w:rPr>
          <w:rFonts w:hint="eastAsia" w:ascii="仿宋" w:hAnsi="仿宋" w:eastAsia="仿宋" w:cs="仿宋"/>
          <w:b/>
          <w:color w:val="auto"/>
          <w:kern w:val="0"/>
          <w:sz w:val="32"/>
          <w:szCs w:val="32"/>
          <w:highlight w:val="none"/>
        </w:rPr>
      </w:pPr>
    </w:p>
    <w:p w14:paraId="403B6AD1">
      <w:pPr>
        <w:snapToGrid w:val="0"/>
        <w:spacing w:line="360" w:lineRule="auto"/>
        <w:ind w:right="480"/>
        <w:jc w:val="center"/>
        <w:rPr>
          <w:rFonts w:hint="eastAsia" w:ascii="仿宋" w:hAnsi="仿宋" w:eastAsia="仿宋" w:cs="仿宋"/>
          <w:b/>
          <w:color w:val="auto"/>
          <w:kern w:val="0"/>
          <w:sz w:val="32"/>
          <w:szCs w:val="32"/>
          <w:highlight w:val="none"/>
        </w:rPr>
      </w:pPr>
    </w:p>
    <w:p w14:paraId="79648C2D">
      <w:pPr>
        <w:snapToGrid w:val="0"/>
        <w:spacing w:line="360" w:lineRule="auto"/>
        <w:ind w:right="480"/>
        <w:jc w:val="center"/>
        <w:rPr>
          <w:rFonts w:hint="eastAsia" w:ascii="仿宋" w:hAnsi="仿宋" w:eastAsia="仿宋" w:cs="仿宋"/>
          <w:b/>
          <w:color w:val="auto"/>
          <w:kern w:val="0"/>
          <w:sz w:val="32"/>
          <w:szCs w:val="32"/>
          <w:highlight w:val="none"/>
        </w:rPr>
      </w:pPr>
    </w:p>
    <w:p w14:paraId="206EA076">
      <w:pPr>
        <w:rPr>
          <w:rFonts w:hint="eastAsia" w:ascii="仿宋" w:hAnsi="仿宋" w:eastAsia="仿宋" w:cs="仿宋"/>
          <w:color w:val="auto"/>
          <w:highlight w:val="none"/>
        </w:rPr>
      </w:pPr>
    </w:p>
    <w:p w14:paraId="543B6DF4">
      <w:pPr>
        <w:snapToGrid w:val="0"/>
        <w:spacing w:line="360" w:lineRule="auto"/>
        <w:ind w:right="480"/>
        <w:jc w:val="center"/>
        <w:rPr>
          <w:rFonts w:hint="eastAsia" w:ascii="仿宋" w:hAnsi="仿宋" w:eastAsia="仿宋" w:cs="仿宋"/>
          <w:b/>
          <w:color w:val="auto"/>
          <w:kern w:val="0"/>
          <w:sz w:val="32"/>
          <w:szCs w:val="32"/>
          <w:highlight w:val="none"/>
        </w:rPr>
      </w:pPr>
    </w:p>
    <w:p w14:paraId="51A58F70">
      <w:pPr>
        <w:snapToGrid w:val="0"/>
        <w:spacing w:line="360" w:lineRule="auto"/>
        <w:ind w:right="480"/>
        <w:jc w:val="center"/>
        <w:rPr>
          <w:rFonts w:hint="eastAsia" w:ascii="仿宋" w:hAnsi="仿宋" w:eastAsia="仿宋" w:cs="仿宋"/>
          <w:b/>
          <w:color w:val="auto"/>
          <w:kern w:val="0"/>
          <w:sz w:val="32"/>
          <w:szCs w:val="32"/>
          <w:highlight w:val="none"/>
        </w:rPr>
      </w:pPr>
    </w:p>
    <w:p w14:paraId="2449FAD2">
      <w:pPr>
        <w:snapToGrid w:val="0"/>
        <w:spacing w:line="360" w:lineRule="auto"/>
        <w:ind w:right="480"/>
        <w:jc w:val="center"/>
        <w:rPr>
          <w:rFonts w:hint="eastAsia" w:ascii="仿宋" w:hAnsi="仿宋" w:eastAsia="仿宋" w:cs="仿宋"/>
          <w:b/>
          <w:color w:val="auto"/>
          <w:kern w:val="0"/>
          <w:sz w:val="32"/>
          <w:szCs w:val="32"/>
          <w:highlight w:val="none"/>
        </w:rPr>
      </w:pPr>
    </w:p>
    <w:p w14:paraId="4355D388">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37D1513">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1ADAAF03">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2A58A19C">
      <w:pPr>
        <w:snapToGrid w:val="0"/>
        <w:spacing w:line="360" w:lineRule="auto"/>
        <w:ind w:right="480"/>
        <w:jc w:val="center"/>
        <w:rPr>
          <w:rFonts w:hint="eastAsia" w:ascii="仿宋" w:hAnsi="仿宋" w:eastAsia="仿宋" w:cs="仿宋"/>
          <w:b/>
          <w:color w:val="auto"/>
          <w:kern w:val="0"/>
          <w:sz w:val="32"/>
          <w:szCs w:val="32"/>
          <w:highlight w:val="none"/>
        </w:rPr>
      </w:pPr>
    </w:p>
    <w:p w14:paraId="75DD2419">
      <w:pPr>
        <w:snapToGrid w:val="0"/>
        <w:spacing w:line="360" w:lineRule="auto"/>
        <w:ind w:right="480"/>
        <w:jc w:val="center"/>
        <w:rPr>
          <w:rFonts w:hint="eastAsia" w:ascii="仿宋" w:hAnsi="仿宋" w:eastAsia="仿宋" w:cs="仿宋"/>
          <w:b/>
          <w:color w:val="auto"/>
          <w:kern w:val="0"/>
          <w:sz w:val="32"/>
          <w:szCs w:val="32"/>
          <w:highlight w:val="none"/>
        </w:rPr>
      </w:pPr>
    </w:p>
    <w:p w14:paraId="08627A1D">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0FAF9E8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1CBEEF12">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3D1B836C">
      <w:pPr>
        <w:widowControl/>
        <w:spacing w:line="360" w:lineRule="auto"/>
        <w:ind w:firstLine="480"/>
        <w:jc w:val="left"/>
        <w:rPr>
          <w:rFonts w:hint="eastAsia" w:ascii="仿宋" w:hAnsi="仿宋" w:eastAsia="仿宋" w:cs="仿宋"/>
          <w:color w:val="auto"/>
          <w:sz w:val="24"/>
          <w:highlight w:val="none"/>
        </w:rPr>
      </w:pPr>
    </w:p>
    <w:p w14:paraId="2F27C1F4">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06FE9ACB">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0185CD8D">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5F3A36D9">
      <w:pPr>
        <w:widowControl/>
        <w:spacing w:line="360" w:lineRule="auto"/>
        <w:ind w:left="150"/>
        <w:jc w:val="center"/>
        <w:rPr>
          <w:rFonts w:hint="eastAsia" w:ascii="仿宋" w:hAnsi="仿宋" w:eastAsia="仿宋" w:cs="仿宋"/>
          <w:b/>
          <w:color w:val="auto"/>
          <w:kern w:val="0"/>
          <w:sz w:val="32"/>
          <w:szCs w:val="32"/>
          <w:highlight w:val="none"/>
        </w:rPr>
      </w:pPr>
    </w:p>
    <w:p w14:paraId="6422C33A">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6E8D1A5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38B1ED07">
      <w:pPr>
        <w:rPr>
          <w:rFonts w:hint="eastAsia" w:ascii="仿宋" w:hAnsi="仿宋" w:eastAsia="仿宋" w:cs="仿宋"/>
          <w:color w:val="auto"/>
          <w:highlight w:val="none"/>
        </w:rPr>
      </w:pPr>
    </w:p>
    <w:p w14:paraId="4130AD10">
      <w:pPr>
        <w:snapToGrid w:val="0"/>
        <w:spacing w:line="360" w:lineRule="auto"/>
        <w:ind w:right="480"/>
        <w:jc w:val="center"/>
        <w:rPr>
          <w:rFonts w:hint="eastAsia" w:ascii="仿宋" w:hAnsi="仿宋" w:eastAsia="仿宋" w:cs="仿宋"/>
          <w:b/>
          <w:color w:val="auto"/>
          <w:kern w:val="0"/>
          <w:sz w:val="32"/>
          <w:szCs w:val="32"/>
          <w:highlight w:val="none"/>
        </w:rPr>
      </w:pPr>
    </w:p>
    <w:p w14:paraId="37BA7483">
      <w:pPr>
        <w:widowControl/>
        <w:adjustRightInd/>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488E7CC3">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0FA4BC49">
      <w:pPr>
        <w:spacing w:line="360" w:lineRule="auto"/>
        <w:jc w:val="center"/>
        <w:outlineLvl w:val="0"/>
        <w:rPr>
          <w:rFonts w:hint="eastAsia" w:ascii="仿宋" w:hAnsi="仿宋" w:eastAsia="仿宋" w:cs="仿宋"/>
          <w:b/>
          <w:color w:val="auto"/>
          <w:kern w:val="0"/>
          <w:sz w:val="24"/>
          <w:highlight w:val="none"/>
        </w:rPr>
      </w:pPr>
    </w:p>
    <w:p w14:paraId="7B943451">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5E97B129">
      <w:pPr>
        <w:numPr>
          <w:ilvl w:val="0"/>
          <w:numId w:val="2"/>
        </w:num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投标函</w:t>
      </w:r>
      <w:r>
        <w:rPr>
          <w:rFonts w:hint="eastAsia" w:ascii="仿宋" w:hAnsi="仿宋" w:eastAsia="仿宋" w:cs="仿宋"/>
          <w:color w:val="auto"/>
          <w:highlight w:val="none"/>
        </w:rPr>
        <w:t>………………………………………………………………………………………（页码）</w:t>
      </w:r>
    </w:p>
    <w:p w14:paraId="6E991B83">
      <w:pPr>
        <w:numPr>
          <w:ilvl w:val="0"/>
          <w:numId w:val="2"/>
        </w:num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授权委托书或法定代表人（单位负责人、自然人本人）身份证明</w:t>
      </w:r>
      <w:r>
        <w:rPr>
          <w:rFonts w:hint="eastAsia" w:ascii="仿宋" w:hAnsi="仿宋" w:eastAsia="仿宋" w:cs="仿宋"/>
          <w:color w:val="auto"/>
          <w:highlight w:val="none"/>
        </w:rPr>
        <w:t>…………（页码）</w:t>
      </w:r>
    </w:p>
    <w:p w14:paraId="2690992C">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344D165D">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7E0A63AF">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0A8148C4">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27DC67B6">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481C2E44">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51216BD7">
      <w:pPr>
        <w:snapToGrid w:val="0"/>
        <w:spacing w:line="360" w:lineRule="auto"/>
        <w:jc w:val="center"/>
        <w:rPr>
          <w:rFonts w:hint="eastAsia" w:ascii="仿宋" w:hAnsi="仿宋" w:eastAsia="仿宋" w:cs="仿宋"/>
          <w:b/>
          <w:color w:val="auto"/>
          <w:kern w:val="0"/>
          <w:sz w:val="32"/>
          <w:szCs w:val="32"/>
          <w:highlight w:val="none"/>
          <w:lang w:val="zh-CN"/>
        </w:rPr>
      </w:pPr>
    </w:p>
    <w:p w14:paraId="1DBFB400">
      <w:pPr>
        <w:snapToGrid w:val="0"/>
        <w:spacing w:line="360" w:lineRule="auto"/>
        <w:jc w:val="center"/>
        <w:rPr>
          <w:rFonts w:hint="eastAsia" w:ascii="仿宋" w:hAnsi="仿宋" w:eastAsia="仿宋" w:cs="仿宋"/>
          <w:b/>
          <w:color w:val="auto"/>
          <w:kern w:val="0"/>
          <w:sz w:val="32"/>
          <w:szCs w:val="32"/>
          <w:highlight w:val="none"/>
          <w:lang w:val="zh-CN"/>
        </w:rPr>
      </w:pPr>
    </w:p>
    <w:p w14:paraId="7503941F">
      <w:pPr>
        <w:snapToGrid w:val="0"/>
        <w:spacing w:line="360" w:lineRule="auto"/>
        <w:jc w:val="center"/>
        <w:rPr>
          <w:rFonts w:hint="eastAsia" w:ascii="仿宋" w:hAnsi="仿宋" w:eastAsia="仿宋" w:cs="仿宋"/>
          <w:b/>
          <w:color w:val="auto"/>
          <w:kern w:val="0"/>
          <w:sz w:val="32"/>
          <w:szCs w:val="32"/>
          <w:highlight w:val="none"/>
          <w:lang w:val="zh-CN"/>
        </w:rPr>
      </w:pPr>
    </w:p>
    <w:p w14:paraId="7E636CBD">
      <w:pPr>
        <w:snapToGrid w:val="0"/>
        <w:spacing w:line="360" w:lineRule="auto"/>
        <w:jc w:val="center"/>
        <w:rPr>
          <w:rFonts w:hint="eastAsia" w:ascii="仿宋" w:hAnsi="仿宋" w:eastAsia="仿宋" w:cs="仿宋"/>
          <w:b/>
          <w:color w:val="auto"/>
          <w:kern w:val="0"/>
          <w:sz w:val="32"/>
          <w:szCs w:val="32"/>
          <w:highlight w:val="none"/>
          <w:lang w:val="zh-CN"/>
        </w:rPr>
      </w:pPr>
    </w:p>
    <w:p w14:paraId="678A9E4D">
      <w:pPr>
        <w:snapToGrid w:val="0"/>
        <w:spacing w:line="360" w:lineRule="auto"/>
        <w:jc w:val="center"/>
        <w:rPr>
          <w:rFonts w:hint="eastAsia" w:ascii="仿宋" w:hAnsi="仿宋" w:eastAsia="仿宋" w:cs="仿宋"/>
          <w:b/>
          <w:color w:val="auto"/>
          <w:kern w:val="0"/>
          <w:sz w:val="32"/>
          <w:szCs w:val="32"/>
          <w:highlight w:val="none"/>
          <w:lang w:val="zh-CN"/>
        </w:rPr>
      </w:pPr>
    </w:p>
    <w:p w14:paraId="6FA11F6A">
      <w:pPr>
        <w:snapToGrid w:val="0"/>
        <w:spacing w:line="360" w:lineRule="auto"/>
        <w:jc w:val="center"/>
        <w:rPr>
          <w:rFonts w:hint="eastAsia" w:ascii="仿宋" w:hAnsi="仿宋" w:eastAsia="仿宋" w:cs="仿宋"/>
          <w:b/>
          <w:color w:val="auto"/>
          <w:kern w:val="0"/>
          <w:sz w:val="32"/>
          <w:szCs w:val="32"/>
          <w:highlight w:val="none"/>
          <w:lang w:val="zh-CN"/>
        </w:rPr>
      </w:pPr>
    </w:p>
    <w:p w14:paraId="52DD5D7D">
      <w:pPr>
        <w:snapToGrid w:val="0"/>
        <w:spacing w:line="360" w:lineRule="auto"/>
        <w:jc w:val="center"/>
        <w:rPr>
          <w:rFonts w:hint="eastAsia" w:ascii="仿宋" w:hAnsi="仿宋" w:eastAsia="仿宋" w:cs="仿宋"/>
          <w:b/>
          <w:color w:val="auto"/>
          <w:kern w:val="0"/>
          <w:sz w:val="32"/>
          <w:szCs w:val="32"/>
          <w:highlight w:val="none"/>
          <w:lang w:val="zh-CN"/>
        </w:rPr>
      </w:pPr>
    </w:p>
    <w:p w14:paraId="48B658BD">
      <w:pPr>
        <w:snapToGrid w:val="0"/>
        <w:spacing w:line="360" w:lineRule="auto"/>
        <w:jc w:val="center"/>
        <w:rPr>
          <w:rFonts w:hint="eastAsia" w:ascii="仿宋" w:hAnsi="仿宋" w:eastAsia="仿宋" w:cs="仿宋"/>
          <w:b/>
          <w:color w:val="auto"/>
          <w:kern w:val="0"/>
          <w:sz w:val="32"/>
          <w:szCs w:val="32"/>
          <w:highlight w:val="none"/>
          <w:lang w:val="zh-CN"/>
        </w:rPr>
      </w:pPr>
    </w:p>
    <w:p w14:paraId="7F08CBB5">
      <w:pPr>
        <w:snapToGrid w:val="0"/>
        <w:spacing w:line="360" w:lineRule="auto"/>
        <w:jc w:val="center"/>
        <w:rPr>
          <w:rFonts w:hint="eastAsia" w:ascii="仿宋" w:hAnsi="仿宋" w:eastAsia="仿宋" w:cs="仿宋"/>
          <w:b/>
          <w:color w:val="auto"/>
          <w:kern w:val="0"/>
          <w:sz w:val="32"/>
          <w:szCs w:val="32"/>
          <w:highlight w:val="none"/>
          <w:lang w:val="zh-CN"/>
        </w:rPr>
      </w:pPr>
    </w:p>
    <w:p w14:paraId="6AA789CB">
      <w:pPr>
        <w:snapToGrid w:val="0"/>
        <w:spacing w:line="360" w:lineRule="auto"/>
        <w:jc w:val="center"/>
        <w:rPr>
          <w:rFonts w:hint="eastAsia" w:ascii="仿宋" w:hAnsi="仿宋" w:eastAsia="仿宋" w:cs="仿宋"/>
          <w:b/>
          <w:color w:val="auto"/>
          <w:kern w:val="0"/>
          <w:sz w:val="32"/>
          <w:szCs w:val="32"/>
          <w:highlight w:val="none"/>
          <w:lang w:val="zh-CN"/>
        </w:rPr>
      </w:pPr>
    </w:p>
    <w:p w14:paraId="29E63888">
      <w:pPr>
        <w:snapToGrid w:val="0"/>
        <w:spacing w:line="360" w:lineRule="auto"/>
        <w:jc w:val="center"/>
        <w:rPr>
          <w:rFonts w:hint="eastAsia" w:ascii="仿宋" w:hAnsi="仿宋" w:eastAsia="仿宋" w:cs="仿宋"/>
          <w:b/>
          <w:color w:val="auto"/>
          <w:kern w:val="0"/>
          <w:sz w:val="32"/>
          <w:szCs w:val="32"/>
          <w:highlight w:val="none"/>
          <w:lang w:val="zh-CN"/>
        </w:rPr>
      </w:pPr>
    </w:p>
    <w:p w14:paraId="4EE3B748">
      <w:pPr>
        <w:snapToGrid w:val="0"/>
        <w:spacing w:line="360" w:lineRule="auto"/>
        <w:jc w:val="center"/>
        <w:rPr>
          <w:rFonts w:hint="eastAsia" w:ascii="仿宋" w:hAnsi="仿宋" w:eastAsia="仿宋" w:cs="仿宋"/>
          <w:b/>
          <w:color w:val="auto"/>
          <w:kern w:val="0"/>
          <w:sz w:val="32"/>
          <w:szCs w:val="32"/>
          <w:highlight w:val="none"/>
          <w:lang w:val="zh-CN"/>
        </w:rPr>
      </w:pPr>
    </w:p>
    <w:p w14:paraId="40B23ED2">
      <w:pPr>
        <w:rPr>
          <w:rFonts w:hint="eastAsia" w:ascii="仿宋" w:hAnsi="仿宋" w:eastAsia="仿宋" w:cs="仿宋"/>
          <w:b/>
          <w:color w:val="auto"/>
          <w:kern w:val="0"/>
          <w:sz w:val="32"/>
          <w:szCs w:val="32"/>
          <w:highlight w:val="none"/>
          <w:lang w:val="zh-CN"/>
        </w:rPr>
      </w:pPr>
    </w:p>
    <w:p w14:paraId="00D5A875">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CCCBDE5">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5904DF8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C368A3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】招标的有关活动，并对此项目进行投标。为此：</w:t>
      </w:r>
    </w:p>
    <w:p w14:paraId="7FE6B27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6810B35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282DFB34">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636EF03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666718D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397" w:name="_Hlk101257010"/>
      <w:r>
        <w:rPr>
          <w:rFonts w:hint="eastAsia" w:ascii="仿宋" w:hAnsi="仿宋" w:eastAsia="仿宋" w:cs="仿宋"/>
          <w:color w:val="auto"/>
          <w:sz w:val="24"/>
          <w:highlight w:val="none"/>
        </w:rPr>
        <w:t>（如果有)</w:t>
      </w:r>
      <w:bookmarkEnd w:id="397"/>
      <w:r>
        <w:rPr>
          <w:rFonts w:hint="eastAsia" w:ascii="仿宋" w:hAnsi="仿宋" w:eastAsia="仿宋" w:cs="仿宋"/>
          <w:snapToGrid w:val="0"/>
          <w:color w:val="auto"/>
          <w:kern w:val="28"/>
          <w:sz w:val="24"/>
          <w:szCs w:val="20"/>
          <w:highlight w:val="none"/>
        </w:rPr>
        <w:t>；</w:t>
      </w:r>
    </w:p>
    <w:p w14:paraId="7F256C9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4F51888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6A0FD56E">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41DE30D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04B8278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4CC8609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093C54E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20B94E0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5A17C4B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745B1EA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09CB96E1">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11FF7E87">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2D95457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57C06ED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0DECBDA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2CE7410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47E2ABE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707A672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297E2463">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54B9C4CD">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5C13A3D1">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55200EB">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3ECEE5A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855D440">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381508BB">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AD25924">
      <w:pPr>
        <w:snapToGrid w:val="0"/>
        <w:spacing w:line="360" w:lineRule="auto"/>
        <w:jc w:val="center"/>
        <w:rPr>
          <w:rFonts w:hint="eastAsia" w:ascii="仿宋" w:hAnsi="仿宋" w:eastAsia="仿宋" w:cs="仿宋"/>
          <w:b/>
          <w:color w:val="auto"/>
          <w:kern w:val="0"/>
          <w:sz w:val="32"/>
          <w:szCs w:val="32"/>
          <w:highlight w:val="none"/>
        </w:rPr>
      </w:pPr>
    </w:p>
    <w:p w14:paraId="1AEFABF4">
      <w:pPr>
        <w:snapToGrid w:val="0"/>
        <w:spacing w:line="360" w:lineRule="auto"/>
        <w:rPr>
          <w:rFonts w:hint="eastAsia" w:ascii="仿宋" w:hAnsi="仿宋" w:eastAsia="仿宋" w:cs="仿宋"/>
          <w:color w:val="auto"/>
          <w:sz w:val="24"/>
          <w:highlight w:val="none"/>
        </w:rPr>
      </w:pPr>
    </w:p>
    <w:p w14:paraId="7AF36C5A">
      <w:pPr>
        <w:jc w:val="center"/>
        <w:rPr>
          <w:rFonts w:hint="eastAsia" w:ascii="仿宋" w:hAnsi="仿宋" w:eastAsia="仿宋" w:cs="仿宋"/>
          <w:b/>
          <w:color w:val="auto"/>
          <w:kern w:val="0"/>
          <w:sz w:val="32"/>
          <w:szCs w:val="32"/>
          <w:highlight w:val="none"/>
        </w:rPr>
      </w:pPr>
    </w:p>
    <w:p w14:paraId="1C1C5A99">
      <w:pPr>
        <w:jc w:val="center"/>
        <w:rPr>
          <w:rFonts w:hint="eastAsia" w:ascii="仿宋" w:hAnsi="仿宋" w:eastAsia="仿宋" w:cs="仿宋"/>
          <w:b/>
          <w:color w:val="auto"/>
          <w:kern w:val="0"/>
          <w:sz w:val="32"/>
          <w:szCs w:val="32"/>
          <w:highlight w:val="none"/>
        </w:rPr>
      </w:pPr>
    </w:p>
    <w:p w14:paraId="2BB485A5">
      <w:pPr>
        <w:jc w:val="center"/>
        <w:rPr>
          <w:rFonts w:hint="eastAsia" w:ascii="仿宋" w:hAnsi="仿宋" w:eastAsia="仿宋" w:cs="仿宋"/>
          <w:b/>
          <w:color w:val="auto"/>
          <w:kern w:val="0"/>
          <w:sz w:val="32"/>
          <w:szCs w:val="32"/>
          <w:highlight w:val="none"/>
        </w:rPr>
      </w:pPr>
    </w:p>
    <w:p w14:paraId="0AC74686">
      <w:pPr>
        <w:jc w:val="center"/>
        <w:rPr>
          <w:rFonts w:hint="eastAsia" w:ascii="仿宋" w:hAnsi="仿宋" w:eastAsia="仿宋" w:cs="仿宋"/>
          <w:b/>
          <w:color w:val="auto"/>
          <w:kern w:val="0"/>
          <w:sz w:val="32"/>
          <w:szCs w:val="32"/>
          <w:highlight w:val="none"/>
        </w:rPr>
      </w:pPr>
    </w:p>
    <w:p w14:paraId="25D55B93">
      <w:pPr>
        <w:jc w:val="center"/>
        <w:rPr>
          <w:rFonts w:hint="eastAsia" w:ascii="仿宋" w:hAnsi="仿宋" w:eastAsia="仿宋" w:cs="仿宋"/>
          <w:b/>
          <w:color w:val="auto"/>
          <w:kern w:val="0"/>
          <w:sz w:val="32"/>
          <w:szCs w:val="32"/>
          <w:highlight w:val="none"/>
        </w:rPr>
      </w:pPr>
    </w:p>
    <w:p w14:paraId="22DFCD91">
      <w:pPr>
        <w:jc w:val="center"/>
        <w:rPr>
          <w:rFonts w:hint="eastAsia" w:ascii="仿宋" w:hAnsi="仿宋" w:eastAsia="仿宋" w:cs="仿宋"/>
          <w:b/>
          <w:color w:val="auto"/>
          <w:kern w:val="0"/>
          <w:sz w:val="32"/>
          <w:szCs w:val="32"/>
          <w:highlight w:val="none"/>
        </w:rPr>
      </w:pPr>
    </w:p>
    <w:p w14:paraId="09428934">
      <w:pPr>
        <w:jc w:val="center"/>
        <w:rPr>
          <w:rFonts w:hint="eastAsia" w:ascii="仿宋" w:hAnsi="仿宋" w:eastAsia="仿宋" w:cs="仿宋"/>
          <w:b/>
          <w:color w:val="auto"/>
          <w:kern w:val="0"/>
          <w:sz w:val="32"/>
          <w:szCs w:val="32"/>
          <w:highlight w:val="none"/>
        </w:rPr>
      </w:pPr>
    </w:p>
    <w:p w14:paraId="10316637">
      <w:pPr>
        <w:jc w:val="center"/>
        <w:rPr>
          <w:rFonts w:hint="eastAsia" w:ascii="仿宋" w:hAnsi="仿宋" w:eastAsia="仿宋" w:cs="仿宋"/>
          <w:b/>
          <w:color w:val="auto"/>
          <w:kern w:val="0"/>
          <w:sz w:val="32"/>
          <w:szCs w:val="32"/>
          <w:highlight w:val="none"/>
        </w:rPr>
      </w:pPr>
    </w:p>
    <w:p w14:paraId="3DF038B7">
      <w:pPr>
        <w:jc w:val="center"/>
        <w:rPr>
          <w:rFonts w:hint="eastAsia" w:ascii="仿宋" w:hAnsi="仿宋" w:eastAsia="仿宋" w:cs="仿宋"/>
          <w:b/>
          <w:color w:val="auto"/>
          <w:kern w:val="0"/>
          <w:sz w:val="32"/>
          <w:szCs w:val="32"/>
          <w:highlight w:val="none"/>
        </w:rPr>
      </w:pPr>
    </w:p>
    <w:p w14:paraId="0C572E5C">
      <w:pPr>
        <w:jc w:val="center"/>
        <w:rPr>
          <w:rFonts w:hint="eastAsia" w:ascii="仿宋" w:hAnsi="仿宋" w:eastAsia="仿宋" w:cs="仿宋"/>
          <w:b/>
          <w:color w:val="auto"/>
          <w:kern w:val="0"/>
          <w:sz w:val="32"/>
          <w:szCs w:val="32"/>
          <w:highlight w:val="none"/>
        </w:rPr>
      </w:pPr>
    </w:p>
    <w:p w14:paraId="75AB58C6">
      <w:pPr>
        <w:jc w:val="center"/>
        <w:rPr>
          <w:rFonts w:hint="eastAsia" w:ascii="仿宋" w:hAnsi="仿宋" w:eastAsia="仿宋" w:cs="仿宋"/>
          <w:b/>
          <w:color w:val="auto"/>
          <w:kern w:val="0"/>
          <w:sz w:val="32"/>
          <w:szCs w:val="32"/>
          <w:highlight w:val="none"/>
        </w:rPr>
      </w:pPr>
    </w:p>
    <w:p w14:paraId="6CD14EC1">
      <w:pPr>
        <w:jc w:val="center"/>
        <w:rPr>
          <w:rFonts w:hint="eastAsia" w:ascii="仿宋" w:hAnsi="仿宋" w:eastAsia="仿宋" w:cs="仿宋"/>
          <w:b/>
          <w:color w:val="auto"/>
          <w:kern w:val="0"/>
          <w:sz w:val="32"/>
          <w:szCs w:val="32"/>
          <w:highlight w:val="none"/>
        </w:rPr>
      </w:pPr>
    </w:p>
    <w:p w14:paraId="3620CA1A">
      <w:pPr>
        <w:jc w:val="center"/>
        <w:rPr>
          <w:rFonts w:hint="eastAsia" w:ascii="仿宋" w:hAnsi="仿宋" w:eastAsia="仿宋" w:cs="仿宋"/>
          <w:b/>
          <w:color w:val="auto"/>
          <w:kern w:val="0"/>
          <w:sz w:val="32"/>
          <w:szCs w:val="32"/>
          <w:highlight w:val="none"/>
        </w:rPr>
      </w:pPr>
    </w:p>
    <w:p w14:paraId="2E8FB8F3">
      <w:pPr>
        <w:jc w:val="center"/>
        <w:rPr>
          <w:rFonts w:hint="eastAsia" w:ascii="仿宋" w:hAnsi="仿宋" w:eastAsia="仿宋" w:cs="仿宋"/>
          <w:b/>
          <w:color w:val="auto"/>
          <w:kern w:val="0"/>
          <w:sz w:val="32"/>
          <w:szCs w:val="32"/>
          <w:highlight w:val="none"/>
        </w:rPr>
      </w:pPr>
    </w:p>
    <w:p w14:paraId="3F07B701">
      <w:pPr>
        <w:jc w:val="center"/>
        <w:rPr>
          <w:rFonts w:hint="eastAsia" w:ascii="仿宋" w:hAnsi="仿宋" w:eastAsia="仿宋" w:cs="仿宋"/>
          <w:b/>
          <w:color w:val="auto"/>
          <w:kern w:val="0"/>
          <w:sz w:val="32"/>
          <w:szCs w:val="32"/>
          <w:highlight w:val="none"/>
        </w:rPr>
      </w:pPr>
    </w:p>
    <w:p w14:paraId="3846B5B6">
      <w:pPr>
        <w:jc w:val="center"/>
        <w:rPr>
          <w:rFonts w:hint="eastAsia" w:ascii="仿宋" w:hAnsi="仿宋" w:eastAsia="仿宋" w:cs="仿宋"/>
          <w:b/>
          <w:color w:val="auto"/>
          <w:kern w:val="0"/>
          <w:sz w:val="32"/>
          <w:szCs w:val="32"/>
          <w:highlight w:val="none"/>
        </w:rPr>
      </w:pPr>
    </w:p>
    <w:p w14:paraId="0DABCA10">
      <w:pPr>
        <w:jc w:val="center"/>
        <w:rPr>
          <w:rFonts w:hint="eastAsia" w:ascii="仿宋" w:hAnsi="仿宋" w:eastAsia="仿宋" w:cs="仿宋"/>
          <w:b/>
          <w:color w:val="auto"/>
          <w:kern w:val="0"/>
          <w:sz w:val="32"/>
          <w:szCs w:val="32"/>
          <w:highlight w:val="none"/>
        </w:rPr>
      </w:pPr>
    </w:p>
    <w:p w14:paraId="514A9F2B">
      <w:pPr>
        <w:jc w:val="center"/>
        <w:rPr>
          <w:rFonts w:hint="eastAsia" w:ascii="仿宋" w:hAnsi="仿宋" w:eastAsia="仿宋" w:cs="仿宋"/>
          <w:b/>
          <w:color w:val="auto"/>
          <w:kern w:val="0"/>
          <w:sz w:val="32"/>
          <w:szCs w:val="32"/>
          <w:highlight w:val="none"/>
        </w:rPr>
      </w:pPr>
    </w:p>
    <w:p w14:paraId="3C867B17">
      <w:pPr>
        <w:jc w:val="center"/>
        <w:rPr>
          <w:rFonts w:hint="eastAsia" w:ascii="仿宋" w:hAnsi="仿宋" w:eastAsia="仿宋" w:cs="仿宋"/>
          <w:b/>
          <w:color w:val="auto"/>
          <w:kern w:val="0"/>
          <w:sz w:val="32"/>
          <w:szCs w:val="32"/>
          <w:highlight w:val="none"/>
        </w:rPr>
      </w:pPr>
    </w:p>
    <w:p w14:paraId="2501213E">
      <w:pPr>
        <w:jc w:val="center"/>
        <w:rPr>
          <w:rFonts w:hint="eastAsia" w:ascii="仿宋" w:hAnsi="仿宋" w:eastAsia="仿宋" w:cs="仿宋"/>
          <w:b/>
          <w:color w:val="auto"/>
          <w:kern w:val="0"/>
          <w:sz w:val="32"/>
          <w:szCs w:val="32"/>
          <w:highlight w:val="none"/>
        </w:rPr>
      </w:pPr>
    </w:p>
    <w:p w14:paraId="3B3CFF6D">
      <w:pPr>
        <w:pStyle w:val="4"/>
        <w:rPr>
          <w:rFonts w:hint="eastAsia" w:ascii="仿宋" w:hAnsi="仿宋" w:eastAsia="仿宋" w:cs="仿宋"/>
          <w:color w:val="auto"/>
          <w:highlight w:val="none"/>
          <w:lang w:val="en-US"/>
        </w:rPr>
      </w:pPr>
    </w:p>
    <w:p w14:paraId="643250B6">
      <w:pPr>
        <w:jc w:val="center"/>
        <w:rPr>
          <w:rFonts w:hint="eastAsia" w:ascii="仿宋" w:hAnsi="仿宋" w:eastAsia="仿宋" w:cs="仿宋"/>
          <w:b/>
          <w:color w:val="auto"/>
          <w:kern w:val="0"/>
          <w:sz w:val="32"/>
          <w:szCs w:val="32"/>
          <w:highlight w:val="none"/>
        </w:rPr>
      </w:pPr>
    </w:p>
    <w:p w14:paraId="1EB19AB7">
      <w:pPr>
        <w:jc w:val="center"/>
        <w:rPr>
          <w:rFonts w:hint="eastAsia" w:ascii="仿宋" w:hAnsi="仿宋" w:eastAsia="仿宋" w:cs="仿宋"/>
          <w:b/>
          <w:color w:val="auto"/>
          <w:kern w:val="0"/>
          <w:sz w:val="32"/>
          <w:szCs w:val="32"/>
          <w:highlight w:val="none"/>
        </w:rPr>
      </w:pPr>
    </w:p>
    <w:p w14:paraId="1637DEB8">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378CC66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08C8CA1A">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52B1CE1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E3107A9">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5A1450F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1E431FBD">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特此告知。</w:t>
      </w:r>
    </w:p>
    <w:p w14:paraId="302833CF">
      <w:pPr>
        <w:pStyle w:val="25"/>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EF63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595CD52">
            <w:pPr>
              <w:pStyle w:val="25"/>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0CC9BA44">
            <w:pPr>
              <w:pStyle w:val="25"/>
              <w:adjustRightInd w:val="0"/>
              <w:spacing w:line="360" w:lineRule="auto"/>
              <w:rPr>
                <w:rFonts w:hint="eastAsia" w:ascii="仿宋" w:hAnsi="仿宋" w:eastAsia="仿宋" w:cs="仿宋"/>
                <w:bCs/>
                <w:color w:val="auto"/>
                <w:sz w:val="24"/>
                <w:highlight w:val="none"/>
              </w:rPr>
            </w:pPr>
          </w:p>
        </w:tc>
      </w:tr>
    </w:tbl>
    <w:p w14:paraId="7C360A2D">
      <w:pPr>
        <w:snapToGrid w:val="0"/>
        <w:spacing w:line="360" w:lineRule="auto"/>
        <w:ind w:firstLine="480"/>
        <w:rPr>
          <w:rFonts w:hint="eastAsia" w:ascii="仿宋" w:hAnsi="仿宋" w:eastAsia="仿宋" w:cs="仿宋"/>
          <w:color w:val="auto"/>
          <w:kern w:val="0"/>
          <w:sz w:val="24"/>
          <w:highlight w:val="none"/>
          <w:lang w:val="zh-CN"/>
        </w:rPr>
      </w:pPr>
    </w:p>
    <w:p w14:paraId="17414E4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0D34C3ED">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6728C256">
      <w:pPr>
        <w:snapToGrid w:val="0"/>
        <w:spacing w:line="360" w:lineRule="auto"/>
        <w:rPr>
          <w:rFonts w:hint="eastAsia" w:ascii="仿宋" w:hAnsi="仿宋" w:eastAsia="仿宋" w:cs="仿宋"/>
          <w:color w:val="auto"/>
          <w:sz w:val="24"/>
          <w:highlight w:val="none"/>
        </w:rPr>
      </w:pPr>
    </w:p>
    <w:p w14:paraId="35CBCF0A">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 xml:space="preserve">     </w:t>
      </w:r>
    </w:p>
    <w:p w14:paraId="0EA7A46E">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5F8DDE80">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40CC4EC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3D2F7FE">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631E257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71E63D2">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特此告知。</w:t>
      </w:r>
    </w:p>
    <w:p w14:paraId="58084279">
      <w:pPr>
        <w:pStyle w:val="25"/>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46C3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BA4F1A3">
            <w:pPr>
              <w:pStyle w:val="25"/>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20E42025">
            <w:pPr>
              <w:pStyle w:val="25"/>
              <w:adjustRightInd w:val="0"/>
              <w:spacing w:line="360" w:lineRule="auto"/>
              <w:rPr>
                <w:rFonts w:hint="eastAsia" w:ascii="仿宋" w:hAnsi="仿宋" w:eastAsia="仿宋" w:cs="仿宋"/>
                <w:bCs/>
                <w:color w:val="auto"/>
                <w:sz w:val="24"/>
                <w:highlight w:val="none"/>
              </w:rPr>
            </w:pPr>
          </w:p>
        </w:tc>
      </w:tr>
    </w:tbl>
    <w:p w14:paraId="21EF70E0">
      <w:pPr>
        <w:snapToGrid w:val="0"/>
        <w:spacing w:line="360" w:lineRule="auto"/>
        <w:ind w:firstLine="480"/>
        <w:rPr>
          <w:rFonts w:hint="eastAsia" w:ascii="仿宋" w:hAnsi="仿宋" w:eastAsia="仿宋" w:cs="仿宋"/>
          <w:color w:val="auto"/>
          <w:kern w:val="0"/>
          <w:sz w:val="24"/>
          <w:highlight w:val="none"/>
          <w:lang w:val="zh-CN"/>
        </w:rPr>
      </w:pPr>
    </w:p>
    <w:p w14:paraId="4828C544">
      <w:pPr>
        <w:jc w:val="center"/>
        <w:rPr>
          <w:rFonts w:hint="eastAsia" w:ascii="仿宋" w:hAnsi="仿宋" w:eastAsia="仿宋" w:cs="仿宋"/>
          <w:b/>
          <w:color w:val="auto"/>
          <w:kern w:val="0"/>
          <w:sz w:val="32"/>
          <w:szCs w:val="32"/>
          <w:highlight w:val="none"/>
        </w:rPr>
      </w:pPr>
    </w:p>
    <w:p w14:paraId="5E693B24">
      <w:pPr>
        <w:rPr>
          <w:rFonts w:hint="eastAsia" w:ascii="仿宋" w:hAnsi="仿宋" w:eastAsia="仿宋" w:cs="仿宋"/>
          <w:color w:val="auto"/>
          <w:highlight w:val="none"/>
        </w:rPr>
      </w:pPr>
    </w:p>
    <w:p w14:paraId="32724021">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1E2CB4E">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F3FF9DB">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7FBBA823">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39B3E80">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55F3B24F">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582CD302">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435EB641">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7D52AA71">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30251242">
      <w:pPr>
        <w:pStyle w:val="25"/>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BF7E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61DD802">
            <w:pPr>
              <w:pStyle w:val="25"/>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5C2A7757">
            <w:pPr>
              <w:pStyle w:val="25"/>
              <w:adjustRightInd w:val="0"/>
              <w:spacing w:line="360" w:lineRule="auto"/>
              <w:rPr>
                <w:rFonts w:hint="eastAsia" w:ascii="仿宋" w:hAnsi="仿宋" w:eastAsia="仿宋" w:cs="仿宋"/>
                <w:bCs/>
                <w:color w:val="auto"/>
                <w:sz w:val="24"/>
                <w:highlight w:val="none"/>
              </w:rPr>
            </w:pPr>
          </w:p>
        </w:tc>
      </w:tr>
    </w:tbl>
    <w:p w14:paraId="5ADFD539">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0EE29F15">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2325F864">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A406EF0">
      <w:pPr>
        <w:jc w:val="center"/>
        <w:rPr>
          <w:rFonts w:hint="eastAsia" w:ascii="仿宋" w:hAnsi="仿宋" w:eastAsia="仿宋" w:cs="仿宋"/>
          <w:b/>
          <w:color w:val="auto"/>
          <w:kern w:val="0"/>
          <w:sz w:val="32"/>
          <w:szCs w:val="32"/>
          <w:highlight w:val="none"/>
        </w:rPr>
      </w:pPr>
    </w:p>
    <w:p w14:paraId="6CD74CCF">
      <w:pPr>
        <w:jc w:val="center"/>
        <w:rPr>
          <w:rFonts w:hint="eastAsia" w:ascii="仿宋" w:hAnsi="仿宋" w:eastAsia="仿宋" w:cs="仿宋"/>
          <w:b/>
          <w:color w:val="auto"/>
          <w:kern w:val="0"/>
          <w:sz w:val="32"/>
          <w:szCs w:val="32"/>
          <w:highlight w:val="none"/>
        </w:rPr>
      </w:pPr>
    </w:p>
    <w:p w14:paraId="1EAA4B13">
      <w:pPr>
        <w:jc w:val="center"/>
        <w:rPr>
          <w:rFonts w:hint="eastAsia" w:ascii="仿宋" w:hAnsi="仿宋" w:eastAsia="仿宋" w:cs="仿宋"/>
          <w:b/>
          <w:color w:val="auto"/>
          <w:kern w:val="0"/>
          <w:sz w:val="32"/>
          <w:szCs w:val="32"/>
          <w:highlight w:val="none"/>
        </w:rPr>
      </w:pPr>
    </w:p>
    <w:p w14:paraId="33F7B567">
      <w:pPr>
        <w:jc w:val="center"/>
        <w:rPr>
          <w:rFonts w:hint="eastAsia" w:ascii="仿宋" w:hAnsi="仿宋" w:eastAsia="仿宋" w:cs="仿宋"/>
          <w:b/>
          <w:color w:val="auto"/>
          <w:kern w:val="0"/>
          <w:sz w:val="32"/>
          <w:szCs w:val="32"/>
          <w:highlight w:val="none"/>
        </w:rPr>
      </w:pPr>
    </w:p>
    <w:p w14:paraId="2B8F1959">
      <w:pPr>
        <w:jc w:val="center"/>
        <w:rPr>
          <w:rFonts w:hint="eastAsia" w:ascii="仿宋" w:hAnsi="仿宋" w:eastAsia="仿宋" w:cs="仿宋"/>
          <w:b/>
          <w:color w:val="auto"/>
          <w:kern w:val="0"/>
          <w:sz w:val="32"/>
          <w:szCs w:val="32"/>
          <w:highlight w:val="none"/>
        </w:rPr>
      </w:pPr>
    </w:p>
    <w:p w14:paraId="6F7BBF5B">
      <w:pPr>
        <w:jc w:val="center"/>
        <w:rPr>
          <w:rFonts w:hint="eastAsia" w:ascii="仿宋" w:hAnsi="仿宋" w:eastAsia="仿宋" w:cs="仿宋"/>
          <w:b/>
          <w:color w:val="auto"/>
          <w:kern w:val="0"/>
          <w:sz w:val="32"/>
          <w:szCs w:val="32"/>
          <w:highlight w:val="none"/>
        </w:rPr>
      </w:pPr>
    </w:p>
    <w:p w14:paraId="02FBED8B">
      <w:pPr>
        <w:jc w:val="center"/>
        <w:rPr>
          <w:rFonts w:hint="eastAsia" w:ascii="仿宋" w:hAnsi="仿宋" w:eastAsia="仿宋" w:cs="仿宋"/>
          <w:b/>
          <w:color w:val="auto"/>
          <w:kern w:val="0"/>
          <w:sz w:val="32"/>
          <w:szCs w:val="32"/>
          <w:highlight w:val="none"/>
        </w:rPr>
      </w:pPr>
    </w:p>
    <w:p w14:paraId="67F9D430">
      <w:pPr>
        <w:jc w:val="center"/>
        <w:rPr>
          <w:rFonts w:hint="eastAsia" w:ascii="仿宋" w:hAnsi="仿宋" w:eastAsia="仿宋" w:cs="仿宋"/>
          <w:b/>
          <w:color w:val="auto"/>
          <w:kern w:val="0"/>
          <w:sz w:val="32"/>
          <w:szCs w:val="32"/>
          <w:highlight w:val="none"/>
        </w:rPr>
      </w:pPr>
    </w:p>
    <w:p w14:paraId="6D3AA9F5">
      <w:pPr>
        <w:jc w:val="center"/>
        <w:rPr>
          <w:rFonts w:hint="eastAsia" w:ascii="仿宋" w:hAnsi="仿宋" w:eastAsia="仿宋" w:cs="仿宋"/>
          <w:b/>
          <w:color w:val="auto"/>
          <w:kern w:val="0"/>
          <w:sz w:val="32"/>
          <w:szCs w:val="32"/>
          <w:highlight w:val="none"/>
        </w:rPr>
      </w:pPr>
    </w:p>
    <w:p w14:paraId="554883E8">
      <w:pPr>
        <w:jc w:val="center"/>
        <w:rPr>
          <w:rFonts w:hint="eastAsia" w:ascii="仿宋" w:hAnsi="仿宋" w:eastAsia="仿宋" w:cs="仿宋"/>
          <w:b/>
          <w:color w:val="auto"/>
          <w:kern w:val="0"/>
          <w:sz w:val="32"/>
          <w:szCs w:val="32"/>
          <w:highlight w:val="none"/>
        </w:rPr>
      </w:pPr>
    </w:p>
    <w:p w14:paraId="5AC42EAA">
      <w:pPr>
        <w:snapToGrid w:val="0"/>
        <w:spacing w:line="360" w:lineRule="auto"/>
        <w:ind w:right="480"/>
        <w:rPr>
          <w:rFonts w:hint="eastAsia"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440" w:right="1080" w:bottom="1440" w:left="1080" w:header="851" w:footer="992" w:gutter="0"/>
          <w:cols w:space="720" w:num="1"/>
          <w:titlePg/>
          <w:docGrid w:linePitch="312" w:charSpace="0"/>
        </w:sectPr>
      </w:pPr>
    </w:p>
    <w:p w14:paraId="21424602">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0549EB95">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3D01CE80">
      <w:pPr>
        <w:snapToGrid w:val="0"/>
        <w:spacing w:line="360" w:lineRule="auto"/>
        <w:rPr>
          <w:rFonts w:hint="eastAsia" w:ascii="仿宋" w:hAnsi="仿宋" w:eastAsia="仿宋" w:cs="仿宋"/>
          <w:color w:val="auto"/>
          <w:kern w:val="0"/>
          <w:sz w:val="24"/>
          <w:highlight w:val="none"/>
        </w:rPr>
      </w:pPr>
    </w:p>
    <w:p w14:paraId="730EDEC5">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74ECCCF6">
      <w:pPr>
        <w:jc w:val="center"/>
        <w:rPr>
          <w:rFonts w:hint="eastAsia" w:ascii="仿宋" w:hAnsi="仿宋" w:eastAsia="仿宋" w:cs="仿宋"/>
          <w:b/>
          <w:color w:val="auto"/>
          <w:kern w:val="0"/>
          <w:sz w:val="32"/>
          <w:szCs w:val="32"/>
          <w:highlight w:val="none"/>
        </w:rPr>
      </w:pPr>
    </w:p>
    <w:tbl>
      <w:tblPr>
        <w:tblStyle w:val="1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1FA7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5F4E3DB">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34652C8A">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7AC5191A">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74B6F786">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38408B35">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6640D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35E90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vAlign w:val="center"/>
          </w:tcPr>
          <w:p w14:paraId="1E76388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26B129D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vAlign w:val="center"/>
          </w:tcPr>
          <w:p w14:paraId="37BD0EB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30C00527">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7D48C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252465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vAlign w:val="center"/>
          </w:tcPr>
          <w:p w14:paraId="1D5741E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1B9B48E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vAlign w:val="center"/>
          </w:tcPr>
          <w:p w14:paraId="749678C1">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5C1A6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65F582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vAlign w:val="center"/>
          </w:tcPr>
          <w:p w14:paraId="770A7F7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603CCCF5">
            <w:pPr>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vAlign w:val="center"/>
          </w:tcPr>
          <w:p w14:paraId="0EC2A040">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7F7609D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944DE6B">
      <w:pPr>
        <w:jc w:val="center"/>
        <w:rPr>
          <w:rFonts w:hint="eastAsia" w:ascii="仿宋" w:hAnsi="仿宋" w:eastAsia="仿宋" w:cs="仿宋"/>
          <w:b/>
          <w:color w:val="auto"/>
          <w:kern w:val="0"/>
          <w:sz w:val="32"/>
          <w:szCs w:val="32"/>
          <w:highlight w:val="none"/>
        </w:rPr>
      </w:pPr>
    </w:p>
    <w:p w14:paraId="234D239C">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0E4B119C">
      <w:pPr>
        <w:jc w:val="center"/>
        <w:rPr>
          <w:rFonts w:hint="eastAsia" w:ascii="仿宋" w:hAnsi="仿宋" w:eastAsia="仿宋" w:cs="仿宋"/>
          <w:b/>
          <w:color w:val="auto"/>
          <w:kern w:val="0"/>
          <w:sz w:val="32"/>
          <w:szCs w:val="32"/>
          <w:highlight w:val="none"/>
        </w:rPr>
      </w:pPr>
    </w:p>
    <w:p w14:paraId="41581B3C">
      <w:pPr>
        <w:jc w:val="center"/>
        <w:rPr>
          <w:rFonts w:hint="eastAsia" w:ascii="仿宋" w:hAnsi="仿宋" w:eastAsia="仿宋" w:cs="仿宋"/>
          <w:b/>
          <w:color w:val="auto"/>
          <w:kern w:val="0"/>
          <w:sz w:val="32"/>
          <w:szCs w:val="32"/>
          <w:highlight w:val="none"/>
        </w:rPr>
      </w:pPr>
    </w:p>
    <w:p w14:paraId="7A3CBC8F">
      <w:pPr>
        <w:jc w:val="center"/>
        <w:rPr>
          <w:rFonts w:hint="eastAsia" w:ascii="仿宋" w:hAnsi="仿宋" w:eastAsia="仿宋" w:cs="仿宋"/>
          <w:b/>
          <w:color w:val="auto"/>
          <w:kern w:val="0"/>
          <w:sz w:val="32"/>
          <w:szCs w:val="32"/>
          <w:highlight w:val="none"/>
        </w:rPr>
      </w:pPr>
    </w:p>
    <w:p w14:paraId="37B06B14">
      <w:pPr>
        <w:jc w:val="center"/>
        <w:rPr>
          <w:rFonts w:hint="eastAsia" w:ascii="仿宋" w:hAnsi="仿宋" w:eastAsia="仿宋" w:cs="仿宋"/>
          <w:b/>
          <w:color w:val="auto"/>
          <w:kern w:val="0"/>
          <w:sz w:val="32"/>
          <w:szCs w:val="32"/>
          <w:highlight w:val="none"/>
        </w:rPr>
      </w:pPr>
    </w:p>
    <w:p w14:paraId="3E9F39FF">
      <w:pPr>
        <w:jc w:val="center"/>
        <w:rPr>
          <w:rFonts w:hint="eastAsia" w:ascii="仿宋" w:hAnsi="仿宋" w:eastAsia="仿宋" w:cs="仿宋"/>
          <w:b/>
          <w:color w:val="auto"/>
          <w:kern w:val="0"/>
          <w:sz w:val="32"/>
          <w:szCs w:val="32"/>
          <w:highlight w:val="none"/>
        </w:rPr>
      </w:pPr>
    </w:p>
    <w:p w14:paraId="20EF970E">
      <w:pPr>
        <w:jc w:val="center"/>
        <w:rPr>
          <w:rFonts w:hint="eastAsia" w:ascii="仿宋" w:hAnsi="仿宋" w:eastAsia="仿宋" w:cs="仿宋"/>
          <w:b/>
          <w:color w:val="auto"/>
          <w:kern w:val="0"/>
          <w:sz w:val="32"/>
          <w:szCs w:val="32"/>
          <w:highlight w:val="none"/>
        </w:rPr>
      </w:pPr>
    </w:p>
    <w:p w14:paraId="71510815">
      <w:pPr>
        <w:jc w:val="center"/>
        <w:rPr>
          <w:rFonts w:hint="eastAsia" w:ascii="仿宋" w:hAnsi="仿宋" w:eastAsia="仿宋" w:cs="仿宋"/>
          <w:b/>
          <w:color w:val="auto"/>
          <w:kern w:val="0"/>
          <w:sz w:val="32"/>
          <w:szCs w:val="32"/>
          <w:highlight w:val="none"/>
        </w:rPr>
      </w:pPr>
    </w:p>
    <w:p w14:paraId="4A2FAC5A">
      <w:pPr>
        <w:jc w:val="center"/>
        <w:rPr>
          <w:rFonts w:hint="eastAsia" w:ascii="仿宋" w:hAnsi="仿宋" w:eastAsia="仿宋" w:cs="仿宋"/>
          <w:b/>
          <w:color w:val="auto"/>
          <w:kern w:val="0"/>
          <w:sz w:val="32"/>
          <w:szCs w:val="32"/>
          <w:highlight w:val="none"/>
        </w:rPr>
      </w:pPr>
    </w:p>
    <w:p w14:paraId="5459106F">
      <w:pPr>
        <w:jc w:val="center"/>
        <w:rPr>
          <w:rFonts w:hint="eastAsia" w:ascii="仿宋" w:hAnsi="仿宋" w:eastAsia="仿宋" w:cs="仿宋"/>
          <w:b/>
          <w:color w:val="auto"/>
          <w:kern w:val="0"/>
          <w:sz w:val="32"/>
          <w:szCs w:val="32"/>
          <w:highlight w:val="none"/>
        </w:rPr>
      </w:pPr>
    </w:p>
    <w:p w14:paraId="730F9B4C">
      <w:pPr>
        <w:jc w:val="center"/>
        <w:rPr>
          <w:rFonts w:hint="eastAsia" w:ascii="仿宋" w:hAnsi="仿宋" w:eastAsia="仿宋" w:cs="仿宋"/>
          <w:b/>
          <w:color w:val="auto"/>
          <w:kern w:val="0"/>
          <w:sz w:val="32"/>
          <w:szCs w:val="32"/>
          <w:highlight w:val="none"/>
        </w:rPr>
      </w:pPr>
    </w:p>
    <w:p w14:paraId="78447D9B">
      <w:pPr>
        <w:jc w:val="center"/>
        <w:rPr>
          <w:rFonts w:hint="eastAsia" w:ascii="仿宋" w:hAnsi="仿宋" w:eastAsia="仿宋" w:cs="仿宋"/>
          <w:b/>
          <w:color w:val="auto"/>
          <w:kern w:val="0"/>
          <w:sz w:val="32"/>
          <w:szCs w:val="32"/>
          <w:highlight w:val="none"/>
        </w:rPr>
      </w:pPr>
    </w:p>
    <w:p w14:paraId="4DDB68F1">
      <w:pPr>
        <w:jc w:val="center"/>
        <w:rPr>
          <w:rFonts w:hint="eastAsia" w:ascii="仿宋" w:hAnsi="仿宋" w:eastAsia="仿宋" w:cs="仿宋"/>
          <w:b/>
          <w:color w:val="auto"/>
          <w:kern w:val="0"/>
          <w:sz w:val="32"/>
          <w:szCs w:val="32"/>
          <w:highlight w:val="none"/>
        </w:rPr>
      </w:pPr>
    </w:p>
    <w:p w14:paraId="0625FA60">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34C0803B">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7A584634">
      <w:pPr>
        <w:jc w:val="center"/>
        <w:rPr>
          <w:rFonts w:hint="eastAsia" w:ascii="仿宋" w:hAnsi="仿宋" w:eastAsia="仿宋" w:cs="仿宋"/>
          <w:b/>
          <w:color w:val="auto"/>
          <w:kern w:val="0"/>
          <w:sz w:val="32"/>
          <w:szCs w:val="32"/>
          <w:highlight w:val="none"/>
        </w:rPr>
      </w:pPr>
    </w:p>
    <w:p w14:paraId="18448786">
      <w:pPr>
        <w:jc w:val="center"/>
        <w:rPr>
          <w:rFonts w:hint="eastAsia" w:ascii="仿宋" w:hAnsi="仿宋" w:eastAsia="仿宋" w:cs="仿宋"/>
          <w:b/>
          <w:color w:val="auto"/>
          <w:kern w:val="0"/>
          <w:sz w:val="32"/>
          <w:szCs w:val="32"/>
          <w:highlight w:val="none"/>
        </w:rPr>
      </w:pPr>
    </w:p>
    <w:p w14:paraId="664F015C">
      <w:pPr>
        <w:jc w:val="center"/>
        <w:rPr>
          <w:rFonts w:hint="eastAsia" w:ascii="仿宋" w:hAnsi="仿宋" w:eastAsia="仿宋" w:cs="仿宋"/>
          <w:b/>
          <w:color w:val="auto"/>
          <w:kern w:val="0"/>
          <w:sz w:val="32"/>
          <w:szCs w:val="32"/>
          <w:highlight w:val="none"/>
        </w:rPr>
      </w:pPr>
    </w:p>
    <w:p w14:paraId="0F23BB8E">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1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072"/>
        <w:gridCol w:w="1411"/>
        <w:gridCol w:w="1260"/>
        <w:gridCol w:w="2775"/>
        <w:gridCol w:w="930"/>
        <w:gridCol w:w="1526"/>
      </w:tblGrid>
      <w:tr w14:paraId="59BD8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89898A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072" w:type="dxa"/>
            <w:tcBorders>
              <w:top w:val="single" w:color="auto" w:sz="4" w:space="0"/>
              <w:left w:val="single" w:color="auto" w:sz="4" w:space="0"/>
              <w:bottom w:val="single" w:color="auto" w:sz="4" w:space="0"/>
              <w:right w:val="single" w:color="auto" w:sz="4" w:space="0"/>
            </w:tcBorders>
            <w:vAlign w:val="center"/>
          </w:tcPr>
          <w:p w14:paraId="2709D48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411" w:type="dxa"/>
            <w:tcBorders>
              <w:top w:val="single" w:color="auto" w:sz="4" w:space="0"/>
              <w:left w:val="single" w:color="auto" w:sz="4" w:space="0"/>
              <w:bottom w:val="single" w:color="auto" w:sz="4" w:space="0"/>
              <w:right w:val="single" w:color="auto" w:sz="4" w:space="0"/>
            </w:tcBorders>
          </w:tcPr>
          <w:p w14:paraId="77BF48FE">
            <w:pPr>
              <w:spacing w:line="360" w:lineRule="auto"/>
              <w:jc w:val="center"/>
              <w:rPr>
                <w:rFonts w:hint="eastAsia" w:ascii="仿宋" w:hAnsi="仿宋" w:eastAsia="仿宋" w:cs="仿宋"/>
                <w:b/>
                <w:color w:val="auto"/>
                <w:sz w:val="24"/>
                <w:highlight w:val="none"/>
              </w:rPr>
            </w:pPr>
          </w:p>
          <w:p w14:paraId="39D320D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17090B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D413BD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BC7B72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181D5AA">
            <w:pPr>
              <w:spacing w:line="360" w:lineRule="auto"/>
              <w:jc w:val="center"/>
              <w:rPr>
                <w:rFonts w:hint="eastAsia" w:ascii="仿宋" w:hAnsi="仿宋" w:eastAsia="仿宋" w:cs="仿宋"/>
                <w:b/>
                <w:color w:val="auto"/>
                <w:sz w:val="24"/>
                <w:highlight w:val="none"/>
              </w:rPr>
            </w:pPr>
          </w:p>
          <w:p w14:paraId="1113203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411992D4">
            <w:pPr>
              <w:spacing w:line="360" w:lineRule="auto"/>
              <w:jc w:val="center"/>
              <w:rPr>
                <w:rFonts w:hint="eastAsia" w:ascii="仿宋" w:hAnsi="仿宋" w:eastAsia="仿宋" w:cs="仿宋"/>
                <w:b/>
                <w:color w:val="auto"/>
                <w:sz w:val="24"/>
                <w:highlight w:val="none"/>
              </w:rPr>
            </w:pPr>
          </w:p>
        </w:tc>
      </w:tr>
      <w:tr w14:paraId="75C42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51107B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072" w:type="dxa"/>
            <w:tcBorders>
              <w:top w:val="single" w:color="auto" w:sz="4" w:space="0"/>
              <w:left w:val="single" w:color="auto" w:sz="4" w:space="0"/>
              <w:bottom w:val="single" w:color="auto" w:sz="4" w:space="0"/>
              <w:right w:val="single" w:color="auto" w:sz="4" w:space="0"/>
            </w:tcBorders>
            <w:vAlign w:val="center"/>
          </w:tcPr>
          <w:p w14:paraId="07E505B3">
            <w:pPr>
              <w:snapToGrid w:val="0"/>
              <w:spacing w:line="360" w:lineRule="auto"/>
              <w:jc w:val="center"/>
              <w:rPr>
                <w:rFonts w:hint="eastAsia" w:ascii="仿宋" w:hAnsi="仿宋" w:eastAsia="仿宋" w:cs="仿宋"/>
                <w:color w:val="auto"/>
                <w:sz w:val="24"/>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1249A2B4">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F7630CF">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ECC2B6C">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1B10792">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C8D66F1">
            <w:pPr>
              <w:spacing w:line="360" w:lineRule="auto"/>
              <w:jc w:val="center"/>
              <w:rPr>
                <w:rFonts w:hint="eastAsia" w:ascii="仿宋" w:hAnsi="仿宋" w:eastAsia="仿宋" w:cs="仿宋"/>
                <w:color w:val="auto"/>
                <w:sz w:val="24"/>
                <w:highlight w:val="none"/>
              </w:rPr>
            </w:pPr>
          </w:p>
        </w:tc>
      </w:tr>
      <w:tr w14:paraId="7BE4C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02D35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072" w:type="dxa"/>
            <w:tcBorders>
              <w:top w:val="single" w:color="auto" w:sz="4" w:space="0"/>
              <w:left w:val="single" w:color="auto" w:sz="4" w:space="0"/>
              <w:bottom w:val="single" w:color="auto" w:sz="4" w:space="0"/>
              <w:right w:val="single" w:color="auto" w:sz="4" w:space="0"/>
            </w:tcBorders>
            <w:vAlign w:val="center"/>
          </w:tcPr>
          <w:p w14:paraId="2E0F0F3D">
            <w:pPr>
              <w:snapToGrid w:val="0"/>
              <w:spacing w:line="360" w:lineRule="auto"/>
              <w:jc w:val="center"/>
              <w:rPr>
                <w:rFonts w:hint="eastAsia" w:ascii="仿宋" w:hAnsi="仿宋" w:eastAsia="仿宋" w:cs="仿宋"/>
                <w:color w:val="auto"/>
                <w:sz w:val="24"/>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4650409E">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E266BCF">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E43B78B">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45F3C0B">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E45B79D">
            <w:pPr>
              <w:spacing w:line="360" w:lineRule="auto"/>
              <w:jc w:val="center"/>
              <w:rPr>
                <w:rFonts w:hint="eastAsia" w:ascii="仿宋" w:hAnsi="仿宋" w:eastAsia="仿宋" w:cs="仿宋"/>
                <w:color w:val="auto"/>
                <w:sz w:val="24"/>
                <w:highlight w:val="none"/>
              </w:rPr>
            </w:pPr>
          </w:p>
        </w:tc>
      </w:tr>
      <w:tr w14:paraId="37E97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2F892D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072" w:type="dxa"/>
            <w:tcBorders>
              <w:top w:val="single" w:color="auto" w:sz="4" w:space="0"/>
              <w:left w:val="single" w:color="auto" w:sz="4" w:space="0"/>
              <w:bottom w:val="single" w:color="auto" w:sz="4" w:space="0"/>
              <w:right w:val="single" w:color="auto" w:sz="4" w:space="0"/>
            </w:tcBorders>
            <w:vAlign w:val="center"/>
          </w:tcPr>
          <w:p w14:paraId="50C63EC8">
            <w:pPr>
              <w:snapToGrid w:val="0"/>
              <w:spacing w:line="360" w:lineRule="auto"/>
              <w:jc w:val="center"/>
              <w:rPr>
                <w:rFonts w:hint="eastAsia" w:ascii="仿宋" w:hAnsi="仿宋" w:eastAsia="仿宋" w:cs="仿宋"/>
                <w:color w:val="auto"/>
                <w:sz w:val="24"/>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3868C85F">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BB45929">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1ABA8F5">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55B5AB8">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94AAD33">
            <w:pPr>
              <w:spacing w:line="360" w:lineRule="auto"/>
              <w:jc w:val="center"/>
              <w:rPr>
                <w:rFonts w:hint="eastAsia" w:ascii="仿宋" w:hAnsi="仿宋" w:eastAsia="仿宋" w:cs="仿宋"/>
                <w:color w:val="auto"/>
                <w:sz w:val="24"/>
                <w:highlight w:val="none"/>
              </w:rPr>
            </w:pPr>
          </w:p>
        </w:tc>
      </w:tr>
    </w:tbl>
    <w:p w14:paraId="5FD89CC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8B342D7">
      <w:pPr>
        <w:jc w:val="center"/>
        <w:rPr>
          <w:rFonts w:hint="eastAsia" w:ascii="仿宋" w:hAnsi="仿宋" w:eastAsia="仿宋" w:cs="仿宋"/>
          <w:b/>
          <w:color w:val="auto"/>
          <w:kern w:val="0"/>
          <w:sz w:val="32"/>
          <w:szCs w:val="32"/>
          <w:highlight w:val="none"/>
        </w:rPr>
      </w:pPr>
    </w:p>
    <w:p w14:paraId="1CD7DE70">
      <w:pPr>
        <w:jc w:val="center"/>
        <w:rPr>
          <w:rFonts w:hint="eastAsia" w:ascii="仿宋" w:hAnsi="仿宋" w:eastAsia="仿宋" w:cs="仿宋"/>
          <w:b/>
          <w:color w:val="auto"/>
          <w:kern w:val="0"/>
          <w:sz w:val="32"/>
          <w:szCs w:val="32"/>
          <w:highlight w:val="none"/>
        </w:rPr>
      </w:pPr>
    </w:p>
    <w:p w14:paraId="70EA308A">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1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0BD9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2A01AD">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6D6A3695">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787F0E07">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3BE27476">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72436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C3EB0C">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1A61CE16">
            <w:pPr>
              <w:jc w:val="center"/>
              <w:rPr>
                <w:rFonts w:hint="eastAsia" w:ascii="仿宋" w:hAnsi="仿宋" w:eastAsia="仿宋" w:cs="仿宋"/>
                <w:b/>
                <w:color w:val="auto"/>
                <w:kern w:val="0"/>
                <w:sz w:val="32"/>
                <w:szCs w:val="32"/>
                <w:highlight w:val="none"/>
              </w:rPr>
            </w:pPr>
          </w:p>
        </w:tc>
        <w:tc>
          <w:tcPr>
            <w:tcW w:w="3546" w:type="dxa"/>
          </w:tcPr>
          <w:p w14:paraId="14D8E3B5">
            <w:pPr>
              <w:jc w:val="center"/>
              <w:rPr>
                <w:rFonts w:hint="eastAsia" w:ascii="仿宋" w:hAnsi="仿宋" w:eastAsia="仿宋" w:cs="仿宋"/>
                <w:b/>
                <w:color w:val="auto"/>
                <w:kern w:val="0"/>
                <w:sz w:val="32"/>
                <w:szCs w:val="32"/>
                <w:highlight w:val="none"/>
              </w:rPr>
            </w:pPr>
          </w:p>
        </w:tc>
        <w:tc>
          <w:tcPr>
            <w:tcW w:w="1276" w:type="dxa"/>
          </w:tcPr>
          <w:p w14:paraId="5FC8F401">
            <w:pPr>
              <w:jc w:val="center"/>
              <w:rPr>
                <w:rFonts w:hint="eastAsia" w:ascii="仿宋" w:hAnsi="仿宋" w:eastAsia="仿宋" w:cs="仿宋"/>
                <w:b/>
                <w:color w:val="auto"/>
                <w:kern w:val="0"/>
                <w:sz w:val="32"/>
                <w:szCs w:val="32"/>
                <w:highlight w:val="none"/>
              </w:rPr>
            </w:pPr>
          </w:p>
        </w:tc>
      </w:tr>
      <w:tr w14:paraId="170A5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E0EA3F4">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1E329177">
            <w:pPr>
              <w:jc w:val="center"/>
              <w:rPr>
                <w:rFonts w:hint="eastAsia" w:ascii="仿宋" w:hAnsi="仿宋" w:eastAsia="仿宋" w:cs="仿宋"/>
                <w:b/>
                <w:color w:val="auto"/>
                <w:kern w:val="0"/>
                <w:sz w:val="32"/>
                <w:szCs w:val="32"/>
                <w:highlight w:val="none"/>
              </w:rPr>
            </w:pPr>
          </w:p>
        </w:tc>
        <w:tc>
          <w:tcPr>
            <w:tcW w:w="3546" w:type="dxa"/>
          </w:tcPr>
          <w:p w14:paraId="62FFF71C">
            <w:pPr>
              <w:jc w:val="center"/>
              <w:rPr>
                <w:rFonts w:hint="eastAsia" w:ascii="仿宋" w:hAnsi="仿宋" w:eastAsia="仿宋" w:cs="仿宋"/>
                <w:b/>
                <w:color w:val="auto"/>
                <w:kern w:val="0"/>
                <w:sz w:val="32"/>
                <w:szCs w:val="32"/>
                <w:highlight w:val="none"/>
              </w:rPr>
            </w:pPr>
          </w:p>
        </w:tc>
        <w:tc>
          <w:tcPr>
            <w:tcW w:w="1276" w:type="dxa"/>
          </w:tcPr>
          <w:p w14:paraId="5CC00189">
            <w:pPr>
              <w:jc w:val="center"/>
              <w:rPr>
                <w:rFonts w:hint="eastAsia" w:ascii="仿宋" w:hAnsi="仿宋" w:eastAsia="仿宋" w:cs="仿宋"/>
                <w:b/>
                <w:color w:val="auto"/>
                <w:kern w:val="0"/>
                <w:sz w:val="32"/>
                <w:szCs w:val="32"/>
                <w:highlight w:val="none"/>
              </w:rPr>
            </w:pPr>
          </w:p>
        </w:tc>
      </w:tr>
      <w:tr w14:paraId="69250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7544BA">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03770259">
            <w:pPr>
              <w:jc w:val="center"/>
              <w:rPr>
                <w:rFonts w:hint="eastAsia" w:ascii="仿宋" w:hAnsi="仿宋" w:eastAsia="仿宋" w:cs="仿宋"/>
                <w:b/>
                <w:color w:val="auto"/>
                <w:kern w:val="0"/>
                <w:sz w:val="32"/>
                <w:szCs w:val="32"/>
                <w:highlight w:val="none"/>
              </w:rPr>
            </w:pPr>
          </w:p>
        </w:tc>
        <w:tc>
          <w:tcPr>
            <w:tcW w:w="3546" w:type="dxa"/>
          </w:tcPr>
          <w:p w14:paraId="2D4F852B">
            <w:pPr>
              <w:jc w:val="center"/>
              <w:rPr>
                <w:rFonts w:hint="eastAsia" w:ascii="仿宋" w:hAnsi="仿宋" w:eastAsia="仿宋" w:cs="仿宋"/>
                <w:b/>
                <w:color w:val="auto"/>
                <w:kern w:val="0"/>
                <w:sz w:val="32"/>
                <w:szCs w:val="32"/>
                <w:highlight w:val="none"/>
              </w:rPr>
            </w:pPr>
          </w:p>
        </w:tc>
        <w:tc>
          <w:tcPr>
            <w:tcW w:w="1276" w:type="dxa"/>
          </w:tcPr>
          <w:p w14:paraId="64C9EF53">
            <w:pPr>
              <w:jc w:val="center"/>
              <w:rPr>
                <w:rFonts w:hint="eastAsia" w:ascii="仿宋" w:hAnsi="仿宋" w:eastAsia="仿宋" w:cs="仿宋"/>
                <w:b/>
                <w:color w:val="auto"/>
                <w:kern w:val="0"/>
                <w:sz w:val="32"/>
                <w:szCs w:val="32"/>
                <w:highlight w:val="none"/>
              </w:rPr>
            </w:pPr>
          </w:p>
        </w:tc>
      </w:tr>
    </w:tbl>
    <w:p w14:paraId="3BC92707">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2A68424C">
      <w:pPr>
        <w:jc w:val="center"/>
        <w:rPr>
          <w:rFonts w:hint="eastAsia" w:ascii="仿宋" w:hAnsi="仿宋" w:eastAsia="仿宋" w:cs="仿宋"/>
          <w:b/>
          <w:color w:val="auto"/>
          <w:kern w:val="0"/>
          <w:sz w:val="32"/>
          <w:szCs w:val="32"/>
          <w:highlight w:val="none"/>
        </w:rPr>
      </w:pPr>
    </w:p>
    <w:p w14:paraId="39431EDF">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4EEA6D3">
      <w:pPr>
        <w:ind w:firstLine="1911" w:firstLineChars="595"/>
        <w:rPr>
          <w:rFonts w:hint="eastAsia" w:ascii="仿宋" w:hAnsi="仿宋" w:eastAsia="仿宋" w:cs="仿宋"/>
          <w:b/>
          <w:bCs/>
          <w:color w:val="auto"/>
          <w:sz w:val="32"/>
          <w:szCs w:val="32"/>
          <w:highlight w:val="none"/>
        </w:rPr>
      </w:pPr>
    </w:p>
    <w:p w14:paraId="5B63A8D1">
      <w:pPr>
        <w:ind w:firstLine="1911" w:firstLineChars="595"/>
        <w:rPr>
          <w:rFonts w:hint="eastAsia" w:ascii="仿宋" w:hAnsi="仿宋" w:eastAsia="仿宋" w:cs="仿宋"/>
          <w:b/>
          <w:bCs/>
          <w:color w:val="auto"/>
          <w:sz w:val="32"/>
          <w:szCs w:val="32"/>
          <w:highlight w:val="none"/>
        </w:rPr>
      </w:pPr>
    </w:p>
    <w:p w14:paraId="37C6EEB3">
      <w:pPr>
        <w:ind w:firstLine="1911" w:firstLineChars="595"/>
        <w:rPr>
          <w:rFonts w:hint="eastAsia" w:ascii="仿宋" w:hAnsi="仿宋" w:eastAsia="仿宋" w:cs="仿宋"/>
          <w:b/>
          <w:bCs/>
          <w:color w:val="auto"/>
          <w:sz w:val="32"/>
          <w:szCs w:val="32"/>
          <w:highlight w:val="none"/>
        </w:rPr>
      </w:pPr>
    </w:p>
    <w:p w14:paraId="2CCC2865">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6A55FCE8">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594E187E">
      <w:pPr>
        <w:snapToGrid w:val="0"/>
        <w:spacing w:line="360" w:lineRule="auto"/>
        <w:rPr>
          <w:rFonts w:hint="eastAsia" w:ascii="仿宋" w:hAnsi="仿宋" w:eastAsia="仿宋" w:cs="仿宋"/>
          <w:color w:val="auto"/>
          <w:sz w:val="24"/>
          <w:highlight w:val="none"/>
        </w:rPr>
      </w:pPr>
    </w:p>
    <w:p w14:paraId="77CCF9E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CC28F28">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776C947A">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05EFE8A3">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2D2C9B4E">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02867BB0">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210D7E54">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4D450566">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256A9B18">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4100D88F">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75940B3D">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0F2DE1EA">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213877E">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80473CB">
      <w:pPr>
        <w:autoSpaceDE w:val="0"/>
        <w:autoSpaceDN w:val="0"/>
        <w:spacing w:line="360" w:lineRule="auto"/>
        <w:ind w:left="2"/>
        <w:jc w:val="left"/>
        <w:rPr>
          <w:rFonts w:hint="eastAsia" w:ascii="仿宋" w:hAnsi="仿宋" w:eastAsia="仿宋" w:cs="仿宋"/>
          <w:color w:val="auto"/>
          <w:kern w:val="0"/>
          <w:sz w:val="24"/>
          <w:highlight w:val="none"/>
          <w:lang w:val="zh-CN"/>
        </w:rPr>
      </w:pPr>
    </w:p>
    <w:p w14:paraId="03B05D1F">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4FBE4884">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03002DCF">
      <w:pPr>
        <w:spacing w:line="360" w:lineRule="auto"/>
        <w:jc w:val="center"/>
        <w:rPr>
          <w:rFonts w:hint="eastAsia" w:ascii="仿宋" w:hAnsi="仿宋" w:eastAsia="仿宋" w:cs="仿宋"/>
          <w:b/>
          <w:bCs/>
          <w:color w:val="auto"/>
          <w:sz w:val="24"/>
          <w:highlight w:val="none"/>
        </w:rPr>
      </w:pPr>
    </w:p>
    <w:p w14:paraId="550E964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A5FF457">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440" w:right="1080" w:bottom="1440" w:left="1080" w:header="851" w:footer="992" w:gutter="0"/>
          <w:cols w:space="720" w:num="1"/>
          <w:titlePg/>
          <w:docGrid w:linePitch="312" w:charSpace="0"/>
        </w:sectPr>
      </w:pPr>
    </w:p>
    <w:p w14:paraId="2B61B0B0">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69B1B0A6">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A4E5137">
      <w:pPr>
        <w:spacing w:line="360" w:lineRule="auto"/>
        <w:jc w:val="center"/>
        <w:outlineLvl w:val="0"/>
        <w:rPr>
          <w:rFonts w:hint="eastAsia" w:ascii="仿宋" w:hAnsi="仿宋" w:eastAsia="仿宋" w:cs="仿宋"/>
          <w:b/>
          <w:color w:val="auto"/>
          <w:kern w:val="0"/>
          <w:sz w:val="36"/>
          <w:szCs w:val="36"/>
          <w:highlight w:val="none"/>
        </w:rPr>
      </w:pPr>
    </w:p>
    <w:p w14:paraId="78011F9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06DCADA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515CFE13">
      <w:pPr>
        <w:snapToGrid w:val="0"/>
        <w:spacing w:line="360" w:lineRule="auto"/>
        <w:ind w:right="480"/>
        <w:jc w:val="center"/>
        <w:rPr>
          <w:rFonts w:hint="eastAsia" w:ascii="仿宋" w:hAnsi="仿宋" w:eastAsia="仿宋" w:cs="仿宋"/>
          <w:b/>
          <w:color w:val="auto"/>
          <w:kern w:val="0"/>
          <w:sz w:val="32"/>
          <w:szCs w:val="32"/>
          <w:highlight w:val="none"/>
        </w:rPr>
      </w:pPr>
    </w:p>
    <w:p w14:paraId="2452498C">
      <w:pPr>
        <w:snapToGrid w:val="0"/>
        <w:spacing w:line="360" w:lineRule="auto"/>
        <w:ind w:right="480"/>
        <w:jc w:val="center"/>
        <w:rPr>
          <w:rFonts w:hint="eastAsia" w:ascii="仿宋" w:hAnsi="仿宋" w:eastAsia="仿宋" w:cs="仿宋"/>
          <w:b/>
          <w:color w:val="auto"/>
          <w:kern w:val="0"/>
          <w:sz w:val="32"/>
          <w:szCs w:val="32"/>
          <w:highlight w:val="none"/>
        </w:rPr>
      </w:pPr>
    </w:p>
    <w:p w14:paraId="21A06E68">
      <w:pPr>
        <w:snapToGrid w:val="0"/>
        <w:spacing w:line="360" w:lineRule="auto"/>
        <w:ind w:right="480"/>
        <w:jc w:val="center"/>
        <w:rPr>
          <w:rFonts w:hint="eastAsia" w:ascii="仿宋" w:hAnsi="仿宋" w:eastAsia="仿宋" w:cs="仿宋"/>
          <w:b/>
          <w:color w:val="auto"/>
          <w:kern w:val="0"/>
          <w:sz w:val="32"/>
          <w:szCs w:val="32"/>
          <w:highlight w:val="none"/>
        </w:rPr>
      </w:pPr>
    </w:p>
    <w:p w14:paraId="32A02C23">
      <w:pPr>
        <w:snapToGrid w:val="0"/>
        <w:spacing w:line="360" w:lineRule="auto"/>
        <w:ind w:right="480"/>
        <w:jc w:val="center"/>
        <w:rPr>
          <w:rFonts w:hint="eastAsia" w:ascii="仿宋" w:hAnsi="仿宋" w:eastAsia="仿宋" w:cs="仿宋"/>
          <w:b/>
          <w:color w:val="auto"/>
          <w:kern w:val="0"/>
          <w:sz w:val="32"/>
          <w:szCs w:val="32"/>
          <w:highlight w:val="none"/>
        </w:rPr>
      </w:pPr>
    </w:p>
    <w:p w14:paraId="39CF91FF">
      <w:pPr>
        <w:snapToGrid w:val="0"/>
        <w:spacing w:line="360" w:lineRule="auto"/>
        <w:ind w:right="480"/>
        <w:jc w:val="center"/>
        <w:rPr>
          <w:rFonts w:hint="eastAsia" w:ascii="仿宋" w:hAnsi="仿宋" w:eastAsia="仿宋" w:cs="仿宋"/>
          <w:b/>
          <w:color w:val="auto"/>
          <w:kern w:val="0"/>
          <w:sz w:val="32"/>
          <w:szCs w:val="32"/>
          <w:highlight w:val="none"/>
        </w:rPr>
      </w:pPr>
    </w:p>
    <w:p w14:paraId="5D514A6F">
      <w:pPr>
        <w:snapToGrid w:val="0"/>
        <w:spacing w:line="360" w:lineRule="auto"/>
        <w:ind w:right="480"/>
        <w:jc w:val="center"/>
        <w:rPr>
          <w:rFonts w:hint="eastAsia" w:ascii="仿宋" w:hAnsi="仿宋" w:eastAsia="仿宋" w:cs="仿宋"/>
          <w:b/>
          <w:color w:val="auto"/>
          <w:kern w:val="0"/>
          <w:sz w:val="32"/>
          <w:szCs w:val="32"/>
          <w:highlight w:val="none"/>
        </w:rPr>
      </w:pPr>
    </w:p>
    <w:p w14:paraId="73351BC6">
      <w:pPr>
        <w:snapToGrid w:val="0"/>
        <w:spacing w:line="360" w:lineRule="auto"/>
        <w:ind w:right="480"/>
        <w:jc w:val="center"/>
        <w:rPr>
          <w:rFonts w:hint="eastAsia" w:ascii="仿宋" w:hAnsi="仿宋" w:eastAsia="仿宋" w:cs="仿宋"/>
          <w:b/>
          <w:color w:val="auto"/>
          <w:kern w:val="0"/>
          <w:sz w:val="32"/>
          <w:szCs w:val="32"/>
          <w:highlight w:val="none"/>
        </w:rPr>
      </w:pPr>
    </w:p>
    <w:p w14:paraId="3F8BFADD">
      <w:pPr>
        <w:snapToGrid w:val="0"/>
        <w:spacing w:line="360" w:lineRule="auto"/>
        <w:ind w:right="480"/>
        <w:jc w:val="center"/>
        <w:rPr>
          <w:rFonts w:hint="eastAsia" w:ascii="仿宋" w:hAnsi="仿宋" w:eastAsia="仿宋" w:cs="仿宋"/>
          <w:b/>
          <w:color w:val="auto"/>
          <w:kern w:val="0"/>
          <w:sz w:val="32"/>
          <w:szCs w:val="32"/>
          <w:highlight w:val="none"/>
        </w:rPr>
      </w:pPr>
    </w:p>
    <w:p w14:paraId="124BB514">
      <w:pPr>
        <w:snapToGrid w:val="0"/>
        <w:spacing w:line="360" w:lineRule="auto"/>
        <w:ind w:right="480"/>
        <w:jc w:val="center"/>
        <w:rPr>
          <w:rFonts w:hint="eastAsia" w:ascii="仿宋" w:hAnsi="仿宋" w:eastAsia="仿宋" w:cs="仿宋"/>
          <w:b/>
          <w:color w:val="auto"/>
          <w:kern w:val="0"/>
          <w:sz w:val="32"/>
          <w:szCs w:val="32"/>
          <w:highlight w:val="none"/>
        </w:rPr>
      </w:pPr>
    </w:p>
    <w:p w14:paraId="6B4E17FF">
      <w:pPr>
        <w:snapToGrid w:val="0"/>
        <w:spacing w:line="360" w:lineRule="auto"/>
        <w:ind w:right="480"/>
        <w:jc w:val="center"/>
        <w:rPr>
          <w:rFonts w:hint="eastAsia" w:ascii="仿宋" w:hAnsi="仿宋" w:eastAsia="仿宋" w:cs="仿宋"/>
          <w:b/>
          <w:color w:val="auto"/>
          <w:kern w:val="0"/>
          <w:sz w:val="32"/>
          <w:szCs w:val="32"/>
          <w:highlight w:val="none"/>
        </w:rPr>
      </w:pPr>
    </w:p>
    <w:p w14:paraId="7587EFAB">
      <w:pPr>
        <w:snapToGrid w:val="0"/>
        <w:spacing w:line="360" w:lineRule="auto"/>
        <w:ind w:right="480"/>
        <w:jc w:val="center"/>
        <w:rPr>
          <w:rFonts w:hint="eastAsia" w:ascii="仿宋" w:hAnsi="仿宋" w:eastAsia="仿宋" w:cs="仿宋"/>
          <w:b/>
          <w:color w:val="auto"/>
          <w:kern w:val="0"/>
          <w:sz w:val="32"/>
          <w:szCs w:val="32"/>
          <w:highlight w:val="none"/>
        </w:rPr>
      </w:pPr>
    </w:p>
    <w:p w14:paraId="683BEA88">
      <w:pPr>
        <w:snapToGrid w:val="0"/>
        <w:spacing w:line="360" w:lineRule="auto"/>
        <w:ind w:right="480"/>
        <w:jc w:val="center"/>
        <w:rPr>
          <w:rFonts w:hint="eastAsia" w:ascii="仿宋" w:hAnsi="仿宋" w:eastAsia="仿宋" w:cs="仿宋"/>
          <w:b/>
          <w:color w:val="auto"/>
          <w:kern w:val="0"/>
          <w:sz w:val="32"/>
          <w:szCs w:val="32"/>
          <w:highlight w:val="none"/>
        </w:rPr>
      </w:pPr>
    </w:p>
    <w:p w14:paraId="3A4F6DE7">
      <w:pPr>
        <w:snapToGrid w:val="0"/>
        <w:spacing w:line="360" w:lineRule="auto"/>
        <w:ind w:right="480"/>
        <w:jc w:val="center"/>
        <w:rPr>
          <w:rFonts w:hint="eastAsia" w:ascii="仿宋" w:hAnsi="仿宋" w:eastAsia="仿宋" w:cs="仿宋"/>
          <w:b/>
          <w:color w:val="auto"/>
          <w:kern w:val="0"/>
          <w:sz w:val="32"/>
          <w:szCs w:val="32"/>
          <w:highlight w:val="none"/>
        </w:rPr>
      </w:pPr>
    </w:p>
    <w:p w14:paraId="03721F41">
      <w:pPr>
        <w:snapToGrid w:val="0"/>
        <w:spacing w:line="360" w:lineRule="auto"/>
        <w:ind w:right="480"/>
        <w:jc w:val="center"/>
        <w:rPr>
          <w:rFonts w:hint="eastAsia" w:ascii="仿宋" w:hAnsi="仿宋" w:eastAsia="仿宋" w:cs="仿宋"/>
          <w:b/>
          <w:color w:val="auto"/>
          <w:kern w:val="0"/>
          <w:sz w:val="32"/>
          <w:szCs w:val="32"/>
          <w:highlight w:val="none"/>
        </w:rPr>
      </w:pPr>
    </w:p>
    <w:p w14:paraId="444B4627">
      <w:pPr>
        <w:snapToGrid w:val="0"/>
        <w:spacing w:line="360" w:lineRule="auto"/>
        <w:ind w:right="480"/>
        <w:jc w:val="center"/>
        <w:rPr>
          <w:rFonts w:hint="eastAsia" w:ascii="仿宋" w:hAnsi="仿宋" w:eastAsia="仿宋" w:cs="仿宋"/>
          <w:b/>
          <w:color w:val="auto"/>
          <w:kern w:val="0"/>
          <w:sz w:val="32"/>
          <w:szCs w:val="32"/>
          <w:highlight w:val="none"/>
        </w:rPr>
      </w:pPr>
    </w:p>
    <w:p w14:paraId="6FC38A34">
      <w:pPr>
        <w:pStyle w:val="27"/>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440" w:right="1080" w:bottom="1440" w:left="1080" w:header="851" w:footer="992" w:gutter="0"/>
          <w:cols w:space="720" w:num="1"/>
          <w:titlePg/>
          <w:docGrid w:linePitch="312" w:charSpace="0"/>
        </w:sectPr>
      </w:pPr>
    </w:p>
    <w:p w14:paraId="4C35A231">
      <w:pPr>
        <w:pStyle w:val="27"/>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245DA8B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DEE9399">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09C090CB">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14"/>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1304"/>
        <w:gridCol w:w="774"/>
        <w:gridCol w:w="910"/>
        <w:gridCol w:w="1336"/>
        <w:gridCol w:w="1614"/>
        <w:gridCol w:w="1682"/>
        <w:gridCol w:w="1680"/>
      </w:tblGrid>
      <w:tr w14:paraId="2169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trPr>
        <w:tc>
          <w:tcPr>
            <w:tcW w:w="327" w:type="pct"/>
            <w:vAlign w:val="center"/>
          </w:tcPr>
          <w:p w14:paraId="2CDC1D7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655" w:type="pct"/>
            <w:vAlign w:val="center"/>
          </w:tcPr>
          <w:p w14:paraId="73C971D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389" w:type="pct"/>
            <w:vAlign w:val="center"/>
          </w:tcPr>
          <w:p w14:paraId="4B2E536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457" w:type="pct"/>
            <w:vAlign w:val="center"/>
          </w:tcPr>
          <w:p w14:paraId="41B9DDB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单位</w:t>
            </w:r>
          </w:p>
        </w:tc>
        <w:tc>
          <w:tcPr>
            <w:tcW w:w="671" w:type="pct"/>
            <w:vAlign w:val="center"/>
          </w:tcPr>
          <w:p w14:paraId="5D9FE5B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811" w:type="pct"/>
            <w:vAlign w:val="center"/>
          </w:tcPr>
          <w:p w14:paraId="37D43F6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总价</w:t>
            </w:r>
          </w:p>
        </w:tc>
        <w:tc>
          <w:tcPr>
            <w:tcW w:w="845" w:type="pct"/>
            <w:vAlign w:val="center"/>
          </w:tcPr>
          <w:p w14:paraId="6BBB60D7">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服务期</w:t>
            </w:r>
          </w:p>
        </w:tc>
        <w:tc>
          <w:tcPr>
            <w:tcW w:w="843" w:type="pct"/>
            <w:vAlign w:val="center"/>
          </w:tcPr>
          <w:p w14:paraId="6CB13369">
            <w:pPr>
              <w:spacing w:line="360" w:lineRule="auto"/>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项目负责人</w:t>
            </w:r>
          </w:p>
        </w:tc>
      </w:tr>
      <w:tr w14:paraId="2552D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27" w:type="pct"/>
            <w:vAlign w:val="center"/>
          </w:tcPr>
          <w:p w14:paraId="4A25A62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655" w:type="pct"/>
            <w:vAlign w:val="center"/>
          </w:tcPr>
          <w:p w14:paraId="128E26C0">
            <w:pPr>
              <w:snapToGrid w:val="0"/>
              <w:spacing w:line="360" w:lineRule="auto"/>
              <w:jc w:val="center"/>
              <w:rPr>
                <w:rFonts w:hint="eastAsia" w:ascii="仿宋" w:hAnsi="仿宋" w:eastAsia="仿宋" w:cs="仿宋"/>
                <w:color w:val="auto"/>
                <w:sz w:val="24"/>
                <w:highlight w:val="none"/>
              </w:rPr>
            </w:pPr>
          </w:p>
        </w:tc>
        <w:tc>
          <w:tcPr>
            <w:tcW w:w="389" w:type="pct"/>
            <w:vAlign w:val="center"/>
          </w:tcPr>
          <w:p w14:paraId="18AEFD1F">
            <w:pPr>
              <w:snapToGrid w:val="0"/>
              <w:spacing w:line="360" w:lineRule="auto"/>
              <w:jc w:val="center"/>
              <w:rPr>
                <w:rFonts w:hint="eastAsia" w:ascii="仿宋" w:hAnsi="仿宋" w:eastAsia="仿宋" w:cs="仿宋"/>
                <w:color w:val="auto"/>
                <w:sz w:val="24"/>
                <w:highlight w:val="none"/>
              </w:rPr>
            </w:pPr>
          </w:p>
        </w:tc>
        <w:tc>
          <w:tcPr>
            <w:tcW w:w="457" w:type="pct"/>
            <w:vAlign w:val="center"/>
          </w:tcPr>
          <w:p w14:paraId="2E098302">
            <w:pPr>
              <w:spacing w:line="360" w:lineRule="auto"/>
              <w:jc w:val="center"/>
              <w:rPr>
                <w:rFonts w:hint="eastAsia" w:ascii="仿宋" w:hAnsi="仿宋" w:eastAsia="仿宋" w:cs="仿宋"/>
                <w:color w:val="auto"/>
                <w:sz w:val="24"/>
                <w:highlight w:val="none"/>
              </w:rPr>
            </w:pPr>
          </w:p>
        </w:tc>
        <w:tc>
          <w:tcPr>
            <w:tcW w:w="671" w:type="pct"/>
          </w:tcPr>
          <w:p w14:paraId="11D06E3F">
            <w:pPr>
              <w:spacing w:line="360" w:lineRule="auto"/>
              <w:jc w:val="center"/>
              <w:rPr>
                <w:rFonts w:hint="eastAsia" w:ascii="仿宋" w:hAnsi="仿宋" w:eastAsia="仿宋" w:cs="仿宋"/>
                <w:color w:val="auto"/>
                <w:sz w:val="24"/>
                <w:highlight w:val="none"/>
              </w:rPr>
            </w:pPr>
          </w:p>
        </w:tc>
        <w:tc>
          <w:tcPr>
            <w:tcW w:w="811" w:type="pct"/>
            <w:vAlign w:val="center"/>
          </w:tcPr>
          <w:p w14:paraId="5EE47092">
            <w:pPr>
              <w:spacing w:line="360" w:lineRule="auto"/>
              <w:jc w:val="center"/>
              <w:rPr>
                <w:rFonts w:hint="eastAsia" w:ascii="仿宋" w:hAnsi="仿宋" w:eastAsia="仿宋" w:cs="仿宋"/>
                <w:color w:val="auto"/>
                <w:sz w:val="24"/>
                <w:highlight w:val="none"/>
              </w:rPr>
            </w:pPr>
          </w:p>
        </w:tc>
        <w:tc>
          <w:tcPr>
            <w:tcW w:w="845" w:type="pct"/>
            <w:vMerge w:val="restart"/>
            <w:vAlign w:val="center"/>
          </w:tcPr>
          <w:p w14:paraId="05839FA0">
            <w:pPr>
              <w:spacing w:line="360" w:lineRule="auto"/>
              <w:jc w:val="center"/>
              <w:rPr>
                <w:rFonts w:hint="eastAsia" w:ascii="仿宋" w:hAnsi="仿宋" w:eastAsia="仿宋" w:cs="仿宋"/>
                <w:color w:val="auto"/>
                <w:sz w:val="24"/>
                <w:highlight w:val="none"/>
              </w:rPr>
            </w:pPr>
          </w:p>
        </w:tc>
        <w:tc>
          <w:tcPr>
            <w:tcW w:w="843" w:type="pct"/>
            <w:vMerge w:val="restart"/>
            <w:vAlign w:val="center"/>
          </w:tcPr>
          <w:p w14:paraId="1F1EB6C1">
            <w:pPr>
              <w:spacing w:line="360" w:lineRule="auto"/>
              <w:jc w:val="center"/>
              <w:rPr>
                <w:rFonts w:hint="eastAsia" w:ascii="仿宋" w:hAnsi="仿宋" w:eastAsia="仿宋" w:cs="仿宋"/>
                <w:color w:val="auto"/>
                <w:sz w:val="24"/>
                <w:highlight w:val="none"/>
              </w:rPr>
            </w:pPr>
          </w:p>
        </w:tc>
      </w:tr>
      <w:tr w14:paraId="38A65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27" w:type="pct"/>
            <w:vAlign w:val="center"/>
          </w:tcPr>
          <w:p w14:paraId="5ABCAD7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55" w:type="pct"/>
            <w:vAlign w:val="center"/>
          </w:tcPr>
          <w:p w14:paraId="008344A3">
            <w:pPr>
              <w:snapToGrid w:val="0"/>
              <w:spacing w:line="360" w:lineRule="auto"/>
              <w:jc w:val="center"/>
              <w:rPr>
                <w:rFonts w:hint="eastAsia" w:ascii="仿宋" w:hAnsi="仿宋" w:eastAsia="仿宋" w:cs="仿宋"/>
                <w:color w:val="auto"/>
                <w:sz w:val="24"/>
                <w:highlight w:val="none"/>
              </w:rPr>
            </w:pPr>
          </w:p>
        </w:tc>
        <w:tc>
          <w:tcPr>
            <w:tcW w:w="389" w:type="pct"/>
            <w:vAlign w:val="center"/>
          </w:tcPr>
          <w:p w14:paraId="69A8BF26">
            <w:pPr>
              <w:snapToGrid w:val="0"/>
              <w:spacing w:line="360" w:lineRule="auto"/>
              <w:jc w:val="center"/>
              <w:rPr>
                <w:rFonts w:hint="eastAsia" w:ascii="仿宋" w:hAnsi="仿宋" w:eastAsia="仿宋" w:cs="仿宋"/>
                <w:color w:val="auto"/>
                <w:sz w:val="24"/>
                <w:highlight w:val="none"/>
              </w:rPr>
            </w:pPr>
          </w:p>
        </w:tc>
        <w:tc>
          <w:tcPr>
            <w:tcW w:w="457" w:type="pct"/>
            <w:vAlign w:val="center"/>
          </w:tcPr>
          <w:p w14:paraId="1859C360">
            <w:pPr>
              <w:spacing w:line="360" w:lineRule="auto"/>
              <w:jc w:val="center"/>
              <w:rPr>
                <w:rFonts w:hint="eastAsia" w:ascii="仿宋" w:hAnsi="仿宋" w:eastAsia="仿宋" w:cs="仿宋"/>
                <w:color w:val="auto"/>
                <w:sz w:val="24"/>
                <w:highlight w:val="none"/>
              </w:rPr>
            </w:pPr>
          </w:p>
        </w:tc>
        <w:tc>
          <w:tcPr>
            <w:tcW w:w="671" w:type="pct"/>
          </w:tcPr>
          <w:p w14:paraId="4C5BDDD3">
            <w:pPr>
              <w:spacing w:line="360" w:lineRule="auto"/>
              <w:jc w:val="center"/>
              <w:rPr>
                <w:rFonts w:hint="eastAsia" w:ascii="仿宋" w:hAnsi="仿宋" w:eastAsia="仿宋" w:cs="仿宋"/>
                <w:color w:val="auto"/>
                <w:sz w:val="24"/>
                <w:highlight w:val="none"/>
              </w:rPr>
            </w:pPr>
          </w:p>
        </w:tc>
        <w:tc>
          <w:tcPr>
            <w:tcW w:w="811" w:type="pct"/>
            <w:vAlign w:val="center"/>
          </w:tcPr>
          <w:p w14:paraId="63A51C0C">
            <w:pPr>
              <w:spacing w:line="360" w:lineRule="auto"/>
              <w:jc w:val="center"/>
              <w:rPr>
                <w:rFonts w:hint="eastAsia" w:ascii="仿宋" w:hAnsi="仿宋" w:eastAsia="仿宋" w:cs="仿宋"/>
                <w:color w:val="auto"/>
                <w:sz w:val="24"/>
                <w:highlight w:val="none"/>
              </w:rPr>
            </w:pPr>
          </w:p>
        </w:tc>
        <w:tc>
          <w:tcPr>
            <w:tcW w:w="845" w:type="pct"/>
            <w:vMerge w:val="continue"/>
            <w:vAlign w:val="center"/>
          </w:tcPr>
          <w:p w14:paraId="0D564952">
            <w:pPr>
              <w:spacing w:line="360" w:lineRule="auto"/>
              <w:jc w:val="center"/>
              <w:rPr>
                <w:rFonts w:hint="eastAsia" w:ascii="仿宋" w:hAnsi="仿宋" w:eastAsia="仿宋" w:cs="仿宋"/>
                <w:color w:val="auto"/>
                <w:sz w:val="24"/>
                <w:highlight w:val="none"/>
              </w:rPr>
            </w:pPr>
          </w:p>
        </w:tc>
        <w:tc>
          <w:tcPr>
            <w:tcW w:w="843" w:type="pct"/>
            <w:vMerge w:val="continue"/>
            <w:vAlign w:val="center"/>
          </w:tcPr>
          <w:p w14:paraId="4E6120F6">
            <w:pPr>
              <w:spacing w:line="360" w:lineRule="auto"/>
              <w:jc w:val="center"/>
              <w:rPr>
                <w:rFonts w:hint="eastAsia" w:ascii="仿宋" w:hAnsi="仿宋" w:eastAsia="仿宋" w:cs="仿宋"/>
                <w:color w:val="auto"/>
                <w:sz w:val="24"/>
                <w:highlight w:val="none"/>
              </w:rPr>
            </w:pPr>
          </w:p>
        </w:tc>
      </w:tr>
      <w:tr w14:paraId="2342B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27" w:type="pct"/>
            <w:vAlign w:val="center"/>
          </w:tcPr>
          <w:p w14:paraId="74B1D66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655" w:type="pct"/>
            <w:vAlign w:val="center"/>
          </w:tcPr>
          <w:p w14:paraId="0E64D4E3">
            <w:pPr>
              <w:snapToGrid w:val="0"/>
              <w:spacing w:line="360" w:lineRule="auto"/>
              <w:jc w:val="center"/>
              <w:rPr>
                <w:rFonts w:hint="eastAsia" w:ascii="仿宋" w:hAnsi="仿宋" w:eastAsia="仿宋" w:cs="仿宋"/>
                <w:color w:val="auto"/>
                <w:sz w:val="24"/>
                <w:highlight w:val="none"/>
              </w:rPr>
            </w:pPr>
          </w:p>
        </w:tc>
        <w:tc>
          <w:tcPr>
            <w:tcW w:w="389" w:type="pct"/>
            <w:vAlign w:val="center"/>
          </w:tcPr>
          <w:p w14:paraId="527BE338">
            <w:pPr>
              <w:snapToGrid w:val="0"/>
              <w:spacing w:line="360" w:lineRule="auto"/>
              <w:jc w:val="center"/>
              <w:rPr>
                <w:rFonts w:hint="eastAsia" w:ascii="仿宋" w:hAnsi="仿宋" w:eastAsia="仿宋" w:cs="仿宋"/>
                <w:color w:val="auto"/>
                <w:sz w:val="24"/>
                <w:highlight w:val="none"/>
              </w:rPr>
            </w:pPr>
          </w:p>
        </w:tc>
        <w:tc>
          <w:tcPr>
            <w:tcW w:w="457" w:type="pct"/>
            <w:vAlign w:val="center"/>
          </w:tcPr>
          <w:p w14:paraId="1CFF1EBB">
            <w:pPr>
              <w:spacing w:line="360" w:lineRule="auto"/>
              <w:jc w:val="center"/>
              <w:rPr>
                <w:rFonts w:hint="eastAsia" w:ascii="仿宋" w:hAnsi="仿宋" w:eastAsia="仿宋" w:cs="仿宋"/>
                <w:color w:val="auto"/>
                <w:sz w:val="24"/>
                <w:highlight w:val="none"/>
              </w:rPr>
            </w:pPr>
          </w:p>
        </w:tc>
        <w:tc>
          <w:tcPr>
            <w:tcW w:w="671" w:type="pct"/>
          </w:tcPr>
          <w:p w14:paraId="29E95160">
            <w:pPr>
              <w:spacing w:line="360" w:lineRule="auto"/>
              <w:jc w:val="center"/>
              <w:rPr>
                <w:rFonts w:hint="eastAsia" w:ascii="仿宋" w:hAnsi="仿宋" w:eastAsia="仿宋" w:cs="仿宋"/>
                <w:color w:val="auto"/>
                <w:sz w:val="24"/>
                <w:highlight w:val="none"/>
              </w:rPr>
            </w:pPr>
          </w:p>
        </w:tc>
        <w:tc>
          <w:tcPr>
            <w:tcW w:w="811" w:type="pct"/>
            <w:vAlign w:val="center"/>
          </w:tcPr>
          <w:p w14:paraId="0783B5CF">
            <w:pPr>
              <w:spacing w:line="360" w:lineRule="auto"/>
              <w:jc w:val="center"/>
              <w:rPr>
                <w:rFonts w:hint="eastAsia" w:ascii="仿宋" w:hAnsi="仿宋" w:eastAsia="仿宋" w:cs="仿宋"/>
                <w:color w:val="auto"/>
                <w:sz w:val="24"/>
                <w:highlight w:val="none"/>
              </w:rPr>
            </w:pPr>
          </w:p>
        </w:tc>
        <w:tc>
          <w:tcPr>
            <w:tcW w:w="845" w:type="pct"/>
            <w:vMerge w:val="continue"/>
            <w:vAlign w:val="center"/>
          </w:tcPr>
          <w:p w14:paraId="09A3ED43">
            <w:pPr>
              <w:spacing w:line="360" w:lineRule="auto"/>
              <w:jc w:val="center"/>
              <w:rPr>
                <w:rFonts w:hint="eastAsia" w:ascii="仿宋" w:hAnsi="仿宋" w:eastAsia="仿宋" w:cs="仿宋"/>
                <w:color w:val="auto"/>
                <w:sz w:val="24"/>
                <w:highlight w:val="none"/>
              </w:rPr>
            </w:pPr>
          </w:p>
        </w:tc>
        <w:tc>
          <w:tcPr>
            <w:tcW w:w="843" w:type="pct"/>
            <w:vMerge w:val="continue"/>
            <w:vAlign w:val="center"/>
          </w:tcPr>
          <w:p w14:paraId="2DCA6CD1">
            <w:pPr>
              <w:spacing w:line="360" w:lineRule="auto"/>
              <w:jc w:val="center"/>
              <w:rPr>
                <w:rFonts w:hint="eastAsia" w:ascii="仿宋" w:hAnsi="仿宋" w:eastAsia="仿宋" w:cs="仿宋"/>
                <w:color w:val="auto"/>
                <w:sz w:val="24"/>
                <w:highlight w:val="none"/>
              </w:rPr>
            </w:pPr>
          </w:p>
        </w:tc>
      </w:tr>
      <w:tr w14:paraId="147F0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82" w:type="pct"/>
            <w:gridSpan w:val="2"/>
            <w:vAlign w:val="center"/>
          </w:tcPr>
          <w:p w14:paraId="00A14A8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4017" w:type="pct"/>
            <w:gridSpan w:val="6"/>
          </w:tcPr>
          <w:p w14:paraId="495D102E">
            <w:pPr>
              <w:spacing w:line="360" w:lineRule="auto"/>
              <w:jc w:val="center"/>
              <w:rPr>
                <w:rFonts w:hint="eastAsia" w:ascii="仿宋" w:hAnsi="仿宋" w:eastAsia="仿宋" w:cs="仿宋"/>
                <w:color w:val="auto"/>
                <w:sz w:val="24"/>
                <w:highlight w:val="none"/>
              </w:rPr>
            </w:pPr>
          </w:p>
        </w:tc>
      </w:tr>
      <w:tr w14:paraId="75783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82" w:type="pct"/>
            <w:gridSpan w:val="2"/>
            <w:vAlign w:val="center"/>
          </w:tcPr>
          <w:p w14:paraId="35A1B31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4017" w:type="pct"/>
            <w:gridSpan w:val="6"/>
          </w:tcPr>
          <w:p w14:paraId="6C5BBC2B">
            <w:pPr>
              <w:spacing w:line="360" w:lineRule="auto"/>
              <w:jc w:val="center"/>
              <w:rPr>
                <w:rFonts w:hint="eastAsia" w:ascii="仿宋" w:hAnsi="仿宋" w:eastAsia="仿宋" w:cs="仿宋"/>
                <w:color w:val="auto"/>
                <w:sz w:val="24"/>
                <w:highlight w:val="none"/>
              </w:rPr>
            </w:pPr>
          </w:p>
        </w:tc>
      </w:tr>
    </w:tbl>
    <w:p w14:paraId="788D8BC4">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07875CB6">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2AE4501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7B6F9FAA">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35442BF5">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BCF5760">
      <w:pPr>
        <w:spacing w:line="360" w:lineRule="auto"/>
        <w:ind w:firstLine="482" w:firstLineChars="200"/>
        <w:rPr>
          <w:rFonts w:hint="eastAsia" w:ascii="仿宋" w:hAnsi="仿宋" w:eastAsia="仿宋" w:cs="仿宋"/>
          <w:b/>
          <w:color w:val="auto"/>
          <w:kern w:val="0"/>
          <w:sz w:val="24"/>
          <w:highlight w:val="none"/>
        </w:rPr>
      </w:pPr>
    </w:p>
    <w:p w14:paraId="53CE1033">
      <w:pPr>
        <w:pStyle w:val="27"/>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51FF48FD">
      <w:pPr>
        <w:pStyle w:val="27"/>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1906" w:h="16838"/>
          <w:pgMar w:top="1440" w:right="1080" w:bottom="1440" w:left="1080" w:header="851" w:footer="992" w:gutter="0"/>
          <w:cols w:space="720" w:num="1"/>
          <w:titlePg/>
          <w:docGrid w:linePitch="312" w:charSpace="0"/>
        </w:sectPr>
      </w:pPr>
    </w:p>
    <w:p w14:paraId="35BE48EF">
      <w:pPr>
        <w:pStyle w:val="27"/>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14:paraId="4A25495D">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7627EE6">
      <w:pPr>
        <w:pStyle w:val="27"/>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14:paraId="32753651">
      <w:pPr>
        <w:spacing w:line="360" w:lineRule="auto"/>
        <w:ind w:right="420" w:firstLine="3614" w:firstLineChars="1000"/>
        <w:rPr>
          <w:rFonts w:hint="eastAsia" w:ascii="仿宋" w:hAnsi="仿宋" w:eastAsia="仿宋" w:cs="仿宋"/>
          <w:b/>
          <w:color w:val="auto"/>
          <w:kern w:val="0"/>
          <w:sz w:val="36"/>
          <w:szCs w:val="36"/>
          <w:highlight w:val="none"/>
        </w:rPr>
      </w:pPr>
    </w:p>
    <w:p w14:paraId="45972D5C">
      <w:pPr>
        <w:spacing w:line="360" w:lineRule="auto"/>
        <w:ind w:right="420" w:firstLine="3614" w:firstLineChars="1000"/>
        <w:rPr>
          <w:rFonts w:hint="eastAsia" w:ascii="仿宋" w:hAnsi="仿宋" w:eastAsia="仿宋" w:cs="仿宋"/>
          <w:b/>
          <w:color w:val="auto"/>
          <w:kern w:val="0"/>
          <w:sz w:val="36"/>
          <w:szCs w:val="36"/>
          <w:highlight w:val="none"/>
        </w:rPr>
      </w:pPr>
    </w:p>
    <w:p w14:paraId="26F8B37D">
      <w:pPr>
        <w:spacing w:line="360" w:lineRule="auto"/>
        <w:ind w:right="420" w:firstLine="3614" w:firstLineChars="1000"/>
        <w:rPr>
          <w:rFonts w:hint="eastAsia" w:ascii="仿宋" w:hAnsi="仿宋" w:eastAsia="仿宋" w:cs="仿宋"/>
          <w:b/>
          <w:color w:val="auto"/>
          <w:kern w:val="0"/>
          <w:sz w:val="36"/>
          <w:szCs w:val="36"/>
          <w:highlight w:val="none"/>
        </w:rPr>
      </w:pPr>
    </w:p>
    <w:p w14:paraId="4DFD1FCD">
      <w:pPr>
        <w:spacing w:line="360" w:lineRule="auto"/>
        <w:ind w:right="420" w:firstLine="3614" w:firstLineChars="1000"/>
        <w:rPr>
          <w:rFonts w:hint="eastAsia" w:ascii="仿宋" w:hAnsi="仿宋" w:eastAsia="仿宋" w:cs="仿宋"/>
          <w:b/>
          <w:color w:val="auto"/>
          <w:kern w:val="0"/>
          <w:sz w:val="36"/>
          <w:szCs w:val="36"/>
          <w:highlight w:val="none"/>
        </w:rPr>
      </w:pPr>
    </w:p>
    <w:p w14:paraId="4CE746B4">
      <w:pPr>
        <w:spacing w:line="360" w:lineRule="auto"/>
        <w:ind w:right="420" w:firstLine="3614" w:firstLineChars="1000"/>
        <w:rPr>
          <w:rFonts w:hint="eastAsia" w:ascii="仿宋" w:hAnsi="仿宋" w:eastAsia="仿宋" w:cs="仿宋"/>
          <w:b/>
          <w:color w:val="auto"/>
          <w:kern w:val="0"/>
          <w:sz w:val="36"/>
          <w:szCs w:val="36"/>
          <w:highlight w:val="none"/>
        </w:rPr>
      </w:pPr>
    </w:p>
    <w:p w14:paraId="77CE8820">
      <w:pPr>
        <w:spacing w:line="360" w:lineRule="auto"/>
        <w:ind w:right="420" w:firstLine="3614" w:firstLineChars="1000"/>
        <w:rPr>
          <w:rFonts w:hint="eastAsia" w:ascii="仿宋" w:hAnsi="仿宋" w:eastAsia="仿宋" w:cs="仿宋"/>
          <w:b/>
          <w:color w:val="auto"/>
          <w:kern w:val="0"/>
          <w:sz w:val="36"/>
          <w:szCs w:val="36"/>
          <w:highlight w:val="none"/>
        </w:rPr>
      </w:pPr>
    </w:p>
    <w:p w14:paraId="1F52CFBC">
      <w:pPr>
        <w:spacing w:line="360" w:lineRule="auto"/>
        <w:ind w:right="420" w:firstLine="3614" w:firstLineChars="1000"/>
        <w:rPr>
          <w:rFonts w:hint="eastAsia" w:ascii="仿宋" w:hAnsi="仿宋" w:eastAsia="仿宋" w:cs="仿宋"/>
          <w:b/>
          <w:color w:val="auto"/>
          <w:kern w:val="0"/>
          <w:sz w:val="36"/>
          <w:szCs w:val="36"/>
          <w:highlight w:val="none"/>
        </w:rPr>
      </w:pPr>
    </w:p>
    <w:p w14:paraId="7ED3E55B">
      <w:pPr>
        <w:spacing w:line="360" w:lineRule="auto"/>
        <w:ind w:right="420" w:firstLine="3614" w:firstLineChars="1000"/>
        <w:rPr>
          <w:rFonts w:hint="eastAsia" w:ascii="仿宋" w:hAnsi="仿宋" w:eastAsia="仿宋" w:cs="仿宋"/>
          <w:b/>
          <w:color w:val="auto"/>
          <w:kern w:val="0"/>
          <w:sz w:val="36"/>
          <w:szCs w:val="36"/>
          <w:highlight w:val="none"/>
        </w:rPr>
      </w:pPr>
    </w:p>
    <w:p w14:paraId="556AA2D1">
      <w:pPr>
        <w:spacing w:line="360" w:lineRule="auto"/>
        <w:ind w:right="420" w:firstLine="3614" w:firstLineChars="1000"/>
        <w:rPr>
          <w:rFonts w:hint="eastAsia" w:ascii="仿宋" w:hAnsi="仿宋" w:eastAsia="仿宋" w:cs="仿宋"/>
          <w:b/>
          <w:color w:val="auto"/>
          <w:kern w:val="0"/>
          <w:sz w:val="36"/>
          <w:szCs w:val="36"/>
          <w:highlight w:val="none"/>
        </w:rPr>
      </w:pPr>
    </w:p>
    <w:p w14:paraId="49A4F22B">
      <w:pPr>
        <w:spacing w:line="360" w:lineRule="auto"/>
        <w:ind w:right="420" w:firstLine="3614" w:firstLineChars="1000"/>
        <w:rPr>
          <w:rFonts w:hint="eastAsia" w:ascii="仿宋" w:hAnsi="仿宋" w:eastAsia="仿宋" w:cs="仿宋"/>
          <w:b/>
          <w:color w:val="auto"/>
          <w:kern w:val="0"/>
          <w:sz w:val="36"/>
          <w:szCs w:val="36"/>
          <w:highlight w:val="none"/>
        </w:rPr>
      </w:pPr>
    </w:p>
    <w:p w14:paraId="3069502A">
      <w:pPr>
        <w:spacing w:line="360" w:lineRule="auto"/>
        <w:ind w:right="420" w:firstLine="3614" w:firstLineChars="1000"/>
        <w:rPr>
          <w:rFonts w:hint="eastAsia" w:ascii="仿宋" w:hAnsi="仿宋" w:eastAsia="仿宋" w:cs="仿宋"/>
          <w:b/>
          <w:color w:val="auto"/>
          <w:kern w:val="0"/>
          <w:sz w:val="36"/>
          <w:szCs w:val="36"/>
          <w:highlight w:val="none"/>
        </w:rPr>
      </w:pPr>
    </w:p>
    <w:p w14:paraId="1CF868AC">
      <w:pPr>
        <w:spacing w:line="360" w:lineRule="auto"/>
        <w:ind w:right="420" w:firstLine="3614" w:firstLineChars="1000"/>
        <w:rPr>
          <w:rFonts w:hint="eastAsia" w:ascii="仿宋" w:hAnsi="仿宋" w:eastAsia="仿宋" w:cs="仿宋"/>
          <w:b/>
          <w:color w:val="auto"/>
          <w:kern w:val="0"/>
          <w:sz w:val="36"/>
          <w:szCs w:val="36"/>
          <w:highlight w:val="none"/>
        </w:rPr>
      </w:pPr>
    </w:p>
    <w:p w14:paraId="0EC95BDE">
      <w:pPr>
        <w:spacing w:line="360" w:lineRule="auto"/>
        <w:ind w:right="420" w:firstLine="3614" w:firstLineChars="1000"/>
        <w:rPr>
          <w:rFonts w:hint="eastAsia" w:ascii="仿宋" w:hAnsi="仿宋" w:eastAsia="仿宋" w:cs="仿宋"/>
          <w:b/>
          <w:color w:val="auto"/>
          <w:kern w:val="0"/>
          <w:sz w:val="36"/>
          <w:szCs w:val="36"/>
          <w:highlight w:val="none"/>
        </w:rPr>
      </w:pPr>
    </w:p>
    <w:p w14:paraId="5136F544">
      <w:pPr>
        <w:spacing w:line="360" w:lineRule="auto"/>
        <w:ind w:right="420" w:firstLine="3614" w:firstLineChars="1000"/>
        <w:rPr>
          <w:rFonts w:hint="eastAsia" w:ascii="仿宋" w:hAnsi="仿宋" w:eastAsia="仿宋" w:cs="仿宋"/>
          <w:b/>
          <w:color w:val="auto"/>
          <w:kern w:val="0"/>
          <w:sz w:val="36"/>
          <w:szCs w:val="36"/>
          <w:highlight w:val="none"/>
        </w:rPr>
      </w:pPr>
    </w:p>
    <w:p w14:paraId="1BB1C247">
      <w:pPr>
        <w:spacing w:line="360" w:lineRule="auto"/>
        <w:ind w:right="420" w:firstLine="3614" w:firstLineChars="1000"/>
        <w:rPr>
          <w:rFonts w:hint="eastAsia" w:ascii="仿宋" w:hAnsi="仿宋" w:eastAsia="仿宋" w:cs="仿宋"/>
          <w:b/>
          <w:color w:val="auto"/>
          <w:kern w:val="0"/>
          <w:sz w:val="36"/>
          <w:szCs w:val="36"/>
          <w:highlight w:val="none"/>
        </w:rPr>
      </w:pPr>
    </w:p>
    <w:p w14:paraId="47F9AFAD">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p>
    <w:p w14:paraId="72F6F8B3">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78DE23BA">
      <w:pPr>
        <w:spacing w:line="360" w:lineRule="auto"/>
        <w:jc w:val="center"/>
        <w:rPr>
          <w:rFonts w:hint="eastAsia" w:ascii="仿宋" w:hAnsi="仿宋" w:eastAsia="仿宋" w:cs="仿宋"/>
          <w:b/>
          <w:color w:val="auto"/>
          <w:spacing w:val="6"/>
          <w:sz w:val="32"/>
          <w:szCs w:val="32"/>
          <w:highlight w:val="none"/>
        </w:rPr>
      </w:pPr>
      <w:bookmarkStart w:id="398" w:name="OLE_LINK14"/>
      <w:bookmarkStart w:id="399" w:name="OLE_LINK13"/>
      <w:r>
        <w:rPr>
          <w:rFonts w:hint="eastAsia" w:ascii="仿宋" w:hAnsi="仿宋" w:eastAsia="仿宋" w:cs="仿宋"/>
          <w:b/>
          <w:color w:val="auto"/>
          <w:spacing w:val="6"/>
          <w:sz w:val="32"/>
          <w:szCs w:val="32"/>
          <w:highlight w:val="none"/>
        </w:rPr>
        <w:t>残疾人福利性单位声明函</w:t>
      </w:r>
    </w:p>
    <w:bookmarkEnd w:id="398"/>
    <w:bookmarkEnd w:id="399"/>
    <w:p w14:paraId="22ADA427">
      <w:pPr>
        <w:spacing w:line="360" w:lineRule="auto"/>
        <w:rPr>
          <w:rFonts w:hint="eastAsia" w:ascii="仿宋" w:hAnsi="仿宋" w:eastAsia="仿宋" w:cs="仿宋"/>
          <w:b/>
          <w:color w:val="auto"/>
          <w:spacing w:val="6"/>
          <w:sz w:val="30"/>
          <w:szCs w:val="30"/>
          <w:highlight w:val="none"/>
        </w:rPr>
      </w:pPr>
    </w:p>
    <w:p w14:paraId="0CC701B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6EEFCD6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1904D9E4">
      <w:pPr>
        <w:spacing w:line="360" w:lineRule="auto"/>
        <w:ind w:firstLine="480" w:firstLineChars="200"/>
        <w:rPr>
          <w:rFonts w:hint="eastAsia" w:ascii="仿宋" w:hAnsi="仿宋" w:eastAsia="仿宋" w:cs="仿宋"/>
          <w:color w:val="auto"/>
          <w:sz w:val="24"/>
          <w:highlight w:val="none"/>
        </w:rPr>
      </w:pPr>
    </w:p>
    <w:p w14:paraId="46ED8FE0">
      <w:pPr>
        <w:spacing w:line="360" w:lineRule="auto"/>
        <w:ind w:firstLine="480" w:firstLineChars="200"/>
        <w:rPr>
          <w:rFonts w:hint="eastAsia" w:ascii="仿宋" w:hAnsi="仿宋" w:eastAsia="仿宋" w:cs="仿宋"/>
          <w:color w:val="auto"/>
          <w:sz w:val="24"/>
          <w:highlight w:val="none"/>
        </w:rPr>
      </w:pPr>
    </w:p>
    <w:p w14:paraId="1CC2F6A4">
      <w:pPr>
        <w:tabs>
          <w:tab w:val="left" w:pos="4860"/>
        </w:tabs>
        <w:spacing w:line="360" w:lineRule="auto"/>
        <w:ind w:right="156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378A0A36">
      <w:pPr>
        <w:tabs>
          <w:tab w:val="left" w:pos="4860"/>
        </w:tabs>
        <w:spacing w:line="360" w:lineRule="auto"/>
        <w:ind w:right="156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5D5887DA">
      <w:pPr>
        <w:spacing w:line="360" w:lineRule="auto"/>
        <w:ind w:firstLine="480" w:firstLineChars="200"/>
        <w:rPr>
          <w:rFonts w:hint="eastAsia" w:ascii="仿宋" w:hAnsi="仿宋" w:eastAsia="仿宋" w:cs="仿宋"/>
          <w:color w:val="auto"/>
          <w:sz w:val="24"/>
          <w:highlight w:val="none"/>
        </w:rPr>
      </w:pPr>
    </w:p>
    <w:p w14:paraId="656FE7A2">
      <w:pPr>
        <w:spacing w:line="360" w:lineRule="auto"/>
        <w:ind w:firstLine="420" w:firstLineChars="200"/>
        <w:rPr>
          <w:rFonts w:hint="eastAsia" w:ascii="仿宋" w:hAnsi="仿宋" w:eastAsia="仿宋" w:cs="仿宋"/>
          <w:color w:val="auto"/>
          <w:highlight w:val="none"/>
        </w:rPr>
      </w:pPr>
    </w:p>
    <w:p w14:paraId="0D0BEB53">
      <w:pPr>
        <w:spacing w:line="360" w:lineRule="auto"/>
        <w:ind w:firstLine="420" w:firstLineChars="200"/>
        <w:rPr>
          <w:rFonts w:hint="eastAsia" w:ascii="仿宋" w:hAnsi="仿宋" w:eastAsia="仿宋" w:cs="仿宋"/>
          <w:color w:val="auto"/>
          <w:highlight w:val="none"/>
        </w:rPr>
      </w:pPr>
    </w:p>
    <w:p w14:paraId="7B418AA2">
      <w:pPr>
        <w:spacing w:line="360" w:lineRule="auto"/>
        <w:ind w:firstLine="420" w:firstLineChars="200"/>
        <w:rPr>
          <w:rFonts w:hint="eastAsia" w:ascii="仿宋" w:hAnsi="仿宋" w:eastAsia="仿宋" w:cs="仿宋"/>
          <w:color w:val="auto"/>
          <w:highlight w:val="none"/>
        </w:rPr>
      </w:pPr>
    </w:p>
    <w:p w14:paraId="16E6BCCB">
      <w:pPr>
        <w:spacing w:line="360" w:lineRule="auto"/>
        <w:ind w:firstLine="420" w:firstLineChars="200"/>
        <w:rPr>
          <w:rFonts w:hint="eastAsia" w:ascii="仿宋" w:hAnsi="仿宋" w:eastAsia="仿宋" w:cs="仿宋"/>
          <w:color w:val="auto"/>
          <w:highlight w:val="none"/>
        </w:rPr>
      </w:pPr>
    </w:p>
    <w:p w14:paraId="56DE41DE">
      <w:pPr>
        <w:spacing w:line="360" w:lineRule="auto"/>
        <w:rPr>
          <w:rFonts w:hint="eastAsia" w:ascii="仿宋" w:hAnsi="仿宋" w:eastAsia="仿宋" w:cs="仿宋"/>
          <w:b/>
          <w:color w:val="auto"/>
          <w:sz w:val="24"/>
          <w:highlight w:val="none"/>
        </w:rPr>
      </w:pPr>
    </w:p>
    <w:p w14:paraId="02C3BB66">
      <w:pPr>
        <w:spacing w:line="360" w:lineRule="auto"/>
        <w:rPr>
          <w:rFonts w:hint="eastAsia" w:ascii="仿宋" w:hAnsi="仿宋" w:eastAsia="仿宋" w:cs="仿宋"/>
          <w:b/>
          <w:color w:val="auto"/>
          <w:sz w:val="24"/>
          <w:highlight w:val="none"/>
        </w:rPr>
      </w:pPr>
    </w:p>
    <w:p w14:paraId="1AE98509">
      <w:pPr>
        <w:spacing w:line="360" w:lineRule="auto"/>
        <w:rPr>
          <w:rFonts w:hint="eastAsia" w:ascii="仿宋" w:hAnsi="仿宋" w:eastAsia="仿宋" w:cs="仿宋"/>
          <w:b/>
          <w:color w:val="auto"/>
          <w:sz w:val="24"/>
          <w:highlight w:val="none"/>
        </w:rPr>
      </w:pPr>
    </w:p>
    <w:p w14:paraId="57098906">
      <w:pPr>
        <w:spacing w:line="360" w:lineRule="auto"/>
        <w:rPr>
          <w:rFonts w:hint="eastAsia" w:ascii="仿宋" w:hAnsi="仿宋" w:eastAsia="仿宋" w:cs="仿宋"/>
          <w:b/>
          <w:color w:val="auto"/>
          <w:sz w:val="24"/>
          <w:highlight w:val="none"/>
        </w:rPr>
      </w:pPr>
    </w:p>
    <w:p w14:paraId="62E49B86">
      <w:pPr>
        <w:spacing w:line="360" w:lineRule="auto"/>
        <w:rPr>
          <w:rFonts w:hint="eastAsia" w:ascii="仿宋" w:hAnsi="仿宋" w:eastAsia="仿宋" w:cs="仿宋"/>
          <w:b/>
          <w:color w:val="auto"/>
          <w:sz w:val="24"/>
          <w:highlight w:val="none"/>
        </w:rPr>
      </w:pPr>
    </w:p>
    <w:p w14:paraId="61DDEAC6">
      <w:pPr>
        <w:spacing w:line="360" w:lineRule="auto"/>
        <w:rPr>
          <w:rFonts w:hint="eastAsia" w:ascii="仿宋" w:hAnsi="仿宋" w:eastAsia="仿宋" w:cs="仿宋"/>
          <w:b/>
          <w:color w:val="auto"/>
          <w:sz w:val="24"/>
          <w:highlight w:val="none"/>
        </w:rPr>
      </w:pPr>
    </w:p>
    <w:p w14:paraId="624D368A">
      <w:pPr>
        <w:spacing w:line="360" w:lineRule="auto"/>
        <w:rPr>
          <w:rFonts w:hint="eastAsia" w:ascii="仿宋" w:hAnsi="仿宋" w:eastAsia="仿宋" w:cs="仿宋"/>
          <w:b/>
          <w:color w:val="auto"/>
          <w:sz w:val="24"/>
          <w:highlight w:val="none"/>
        </w:rPr>
      </w:pPr>
    </w:p>
    <w:p w14:paraId="090D1D06">
      <w:pPr>
        <w:spacing w:line="360" w:lineRule="auto"/>
        <w:rPr>
          <w:rFonts w:hint="eastAsia" w:ascii="仿宋" w:hAnsi="仿宋" w:eastAsia="仿宋" w:cs="仿宋"/>
          <w:b/>
          <w:color w:val="auto"/>
          <w:sz w:val="24"/>
          <w:highlight w:val="none"/>
        </w:rPr>
      </w:pPr>
    </w:p>
    <w:p w14:paraId="7E0E0631">
      <w:pPr>
        <w:spacing w:line="360" w:lineRule="auto"/>
        <w:rPr>
          <w:rFonts w:hint="eastAsia" w:ascii="仿宋" w:hAnsi="仿宋" w:eastAsia="仿宋" w:cs="仿宋"/>
          <w:b/>
          <w:color w:val="auto"/>
          <w:sz w:val="24"/>
          <w:highlight w:val="none"/>
        </w:rPr>
      </w:pPr>
    </w:p>
    <w:p w14:paraId="2EEC248E">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5874F0CD">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25566E0D">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4878FBB2">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5A4D365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143D77E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630649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5770E8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7995D6F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A4D2E5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6C3E0AB">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6CF3EF0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4E0FF07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1786603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1F8ACBA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22907668">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1A99C57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3D5421C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4ACF018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4A67F50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BAC125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FC5D53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498E988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65AD60FF">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1A6B61E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67CF847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362823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23FB253C">
      <w:pPr>
        <w:spacing w:line="360" w:lineRule="auto"/>
        <w:jc w:val="center"/>
        <w:rPr>
          <w:rFonts w:hint="eastAsia" w:ascii="仿宋" w:hAnsi="仿宋" w:eastAsia="仿宋" w:cs="仿宋"/>
          <w:b/>
          <w:bCs/>
          <w:color w:val="auto"/>
          <w:sz w:val="24"/>
          <w:highlight w:val="none"/>
        </w:rPr>
      </w:pPr>
    </w:p>
    <w:p w14:paraId="72E3E465">
      <w:pPr>
        <w:spacing w:line="360" w:lineRule="auto"/>
        <w:rPr>
          <w:rFonts w:hint="eastAsia" w:ascii="仿宋" w:hAnsi="仿宋" w:eastAsia="仿宋" w:cs="仿宋"/>
          <w:b/>
          <w:color w:val="auto"/>
          <w:sz w:val="24"/>
          <w:highlight w:val="none"/>
        </w:rPr>
      </w:pPr>
    </w:p>
    <w:p w14:paraId="3A421C04">
      <w:pPr>
        <w:spacing w:line="360" w:lineRule="auto"/>
        <w:rPr>
          <w:rFonts w:hint="eastAsia" w:ascii="仿宋" w:hAnsi="仿宋" w:eastAsia="仿宋" w:cs="仿宋"/>
          <w:b/>
          <w:color w:val="auto"/>
          <w:sz w:val="24"/>
          <w:highlight w:val="none"/>
        </w:rPr>
      </w:pPr>
    </w:p>
    <w:p w14:paraId="74EE2D27">
      <w:pPr>
        <w:spacing w:line="360" w:lineRule="auto"/>
        <w:rPr>
          <w:rFonts w:hint="eastAsia" w:ascii="仿宋" w:hAnsi="仿宋" w:eastAsia="仿宋" w:cs="仿宋"/>
          <w:b/>
          <w:color w:val="auto"/>
          <w:sz w:val="24"/>
          <w:highlight w:val="none"/>
        </w:rPr>
      </w:pPr>
    </w:p>
    <w:p w14:paraId="3796DB6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05C0425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1647163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3BE47E0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3FEBFB9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7CD340F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7DB9797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485B8A5A">
      <w:pPr>
        <w:widowControl/>
        <w:spacing w:line="360" w:lineRule="auto"/>
        <w:ind w:firstLine="600" w:firstLineChars="200"/>
        <w:jc w:val="left"/>
        <w:rPr>
          <w:rFonts w:hint="eastAsia" w:ascii="仿宋" w:hAnsi="仿宋" w:eastAsia="仿宋" w:cs="仿宋"/>
          <w:color w:val="auto"/>
          <w:sz w:val="30"/>
          <w:szCs w:val="30"/>
          <w:highlight w:val="none"/>
        </w:rPr>
      </w:pPr>
    </w:p>
    <w:p w14:paraId="3A233FED">
      <w:pPr>
        <w:spacing w:line="360" w:lineRule="auto"/>
        <w:jc w:val="center"/>
        <w:rPr>
          <w:rFonts w:hint="eastAsia" w:ascii="仿宋" w:hAnsi="仿宋" w:eastAsia="仿宋" w:cs="仿宋"/>
          <w:b/>
          <w:color w:val="auto"/>
          <w:spacing w:val="6"/>
          <w:sz w:val="32"/>
          <w:szCs w:val="32"/>
          <w:highlight w:val="none"/>
        </w:rPr>
      </w:pPr>
    </w:p>
    <w:p w14:paraId="7B2BEF84">
      <w:pPr>
        <w:spacing w:line="360" w:lineRule="auto"/>
        <w:jc w:val="center"/>
        <w:rPr>
          <w:rFonts w:hint="eastAsia" w:ascii="仿宋" w:hAnsi="仿宋" w:eastAsia="仿宋" w:cs="仿宋"/>
          <w:b/>
          <w:color w:val="auto"/>
          <w:spacing w:val="6"/>
          <w:sz w:val="32"/>
          <w:szCs w:val="32"/>
          <w:highlight w:val="none"/>
        </w:rPr>
      </w:pPr>
    </w:p>
    <w:p w14:paraId="760D82D9">
      <w:pPr>
        <w:spacing w:line="360" w:lineRule="auto"/>
        <w:jc w:val="center"/>
        <w:rPr>
          <w:rFonts w:hint="eastAsia" w:ascii="仿宋" w:hAnsi="仿宋" w:eastAsia="仿宋" w:cs="仿宋"/>
          <w:b/>
          <w:color w:val="auto"/>
          <w:spacing w:val="6"/>
          <w:sz w:val="32"/>
          <w:szCs w:val="32"/>
          <w:highlight w:val="none"/>
        </w:rPr>
      </w:pPr>
    </w:p>
    <w:p w14:paraId="69246214">
      <w:pPr>
        <w:spacing w:line="360" w:lineRule="auto"/>
        <w:jc w:val="center"/>
        <w:rPr>
          <w:rFonts w:hint="eastAsia" w:ascii="仿宋" w:hAnsi="仿宋" w:eastAsia="仿宋" w:cs="仿宋"/>
          <w:b/>
          <w:color w:val="auto"/>
          <w:spacing w:val="6"/>
          <w:sz w:val="32"/>
          <w:szCs w:val="32"/>
          <w:highlight w:val="none"/>
        </w:rPr>
      </w:pPr>
    </w:p>
    <w:p w14:paraId="69445F63">
      <w:pPr>
        <w:spacing w:line="360" w:lineRule="auto"/>
        <w:jc w:val="center"/>
        <w:rPr>
          <w:rFonts w:hint="eastAsia" w:ascii="仿宋" w:hAnsi="仿宋" w:eastAsia="仿宋" w:cs="仿宋"/>
          <w:b/>
          <w:color w:val="auto"/>
          <w:spacing w:val="6"/>
          <w:sz w:val="32"/>
          <w:szCs w:val="32"/>
          <w:highlight w:val="none"/>
        </w:rPr>
      </w:pPr>
    </w:p>
    <w:p w14:paraId="19AF9AAB">
      <w:pPr>
        <w:spacing w:line="360" w:lineRule="auto"/>
        <w:jc w:val="center"/>
        <w:rPr>
          <w:rFonts w:hint="eastAsia" w:ascii="仿宋" w:hAnsi="仿宋" w:eastAsia="仿宋" w:cs="仿宋"/>
          <w:b/>
          <w:color w:val="auto"/>
          <w:spacing w:val="6"/>
          <w:sz w:val="32"/>
          <w:szCs w:val="32"/>
          <w:highlight w:val="none"/>
        </w:rPr>
      </w:pPr>
    </w:p>
    <w:p w14:paraId="1D91D2A0">
      <w:pPr>
        <w:spacing w:line="360" w:lineRule="auto"/>
        <w:jc w:val="center"/>
        <w:rPr>
          <w:rFonts w:hint="eastAsia" w:ascii="仿宋" w:hAnsi="仿宋" w:eastAsia="仿宋" w:cs="仿宋"/>
          <w:b/>
          <w:color w:val="auto"/>
          <w:spacing w:val="6"/>
          <w:sz w:val="32"/>
          <w:szCs w:val="32"/>
          <w:highlight w:val="none"/>
        </w:rPr>
      </w:pPr>
    </w:p>
    <w:p w14:paraId="03A62B36">
      <w:pPr>
        <w:spacing w:line="360" w:lineRule="auto"/>
        <w:jc w:val="center"/>
        <w:rPr>
          <w:rFonts w:hint="eastAsia" w:ascii="仿宋" w:hAnsi="仿宋" w:eastAsia="仿宋" w:cs="仿宋"/>
          <w:b/>
          <w:color w:val="auto"/>
          <w:spacing w:val="6"/>
          <w:sz w:val="32"/>
          <w:szCs w:val="32"/>
          <w:highlight w:val="none"/>
        </w:rPr>
      </w:pPr>
    </w:p>
    <w:p w14:paraId="559F8405">
      <w:pPr>
        <w:spacing w:line="360" w:lineRule="auto"/>
        <w:jc w:val="center"/>
        <w:rPr>
          <w:rFonts w:hint="eastAsia" w:ascii="仿宋" w:hAnsi="仿宋" w:eastAsia="仿宋" w:cs="仿宋"/>
          <w:b/>
          <w:color w:val="auto"/>
          <w:spacing w:val="6"/>
          <w:sz w:val="32"/>
          <w:szCs w:val="32"/>
          <w:highlight w:val="none"/>
        </w:rPr>
      </w:pPr>
    </w:p>
    <w:p w14:paraId="7A190FB7">
      <w:pPr>
        <w:spacing w:line="360" w:lineRule="auto"/>
        <w:jc w:val="center"/>
        <w:rPr>
          <w:rFonts w:hint="eastAsia" w:ascii="仿宋" w:hAnsi="仿宋" w:eastAsia="仿宋" w:cs="仿宋"/>
          <w:b/>
          <w:color w:val="auto"/>
          <w:spacing w:val="6"/>
          <w:sz w:val="32"/>
          <w:szCs w:val="32"/>
          <w:highlight w:val="none"/>
        </w:rPr>
      </w:pPr>
    </w:p>
    <w:p w14:paraId="6C9E1FD6">
      <w:pPr>
        <w:spacing w:line="360" w:lineRule="auto"/>
        <w:jc w:val="center"/>
        <w:rPr>
          <w:rFonts w:hint="eastAsia" w:ascii="仿宋" w:hAnsi="仿宋" w:eastAsia="仿宋" w:cs="仿宋"/>
          <w:b/>
          <w:color w:val="auto"/>
          <w:spacing w:val="6"/>
          <w:sz w:val="32"/>
          <w:szCs w:val="32"/>
          <w:highlight w:val="none"/>
        </w:rPr>
      </w:pPr>
    </w:p>
    <w:p w14:paraId="2B6B6BC7">
      <w:pPr>
        <w:spacing w:line="360" w:lineRule="auto"/>
        <w:jc w:val="center"/>
        <w:rPr>
          <w:rFonts w:hint="eastAsia" w:ascii="仿宋" w:hAnsi="仿宋" w:eastAsia="仿宋" w:cs="仿宋"/>
          <w:b/>
          <w:color w:val="auto"/>
          <w:spacing w:val="6"/>
          <w:sz w:val="32"/>
          <w:szCs w:val="32"/>
          <w:highlight w:val="none"/>
        </w:rPr>
      </w:pPr>
    </w:p>
    <w:p w14:paraId="73021012">
      <w:pPr>
        <w:spacing w:line="360" w:lineRule="auto"/>
        <w:jc w:val="left"/>
        <w:rPr>
          <w:rFonts w:hint="eastAsia" w:ascii="仿宋" w:hAnsi="仿宋" w:eastAsia="仿宋" w:cs="仿宋"/>
          <w:b/>
          <w:color w:val="auto"/>
          <w:spacing w:val="6"/>
          <w:sz w:val="32"/>
          <w:szCs w:val="32"/>
          <w:highlight w:val="none"/>
        </w:rPr>
      </w:pPr>
    </w:p>
    <w:p w14:paraId="7E22058E">
      <w:pPr>
        <w:spacing w:line="360" w:lineRule="auto"/>
        <w:jc w:val="left"/>
        <w:rPr>
          <w:rFonts w:hint="eastAsia" w:ascii="仿宋" w:hAnsi="仿宋" w:eastAsia="仿宋" w:cs="仿宋"/>
          <w:b/>
          <w:color w:val="auto"/>
          <w:spacing w:val="6"/>
          <w:sz w:val="32"/>
          <w:szCs w:val="32"/>
          <w:highlight w:val="none"/>
        </w:rPr>
      </w:pPr>
    </w:p>
    <w:p w14:paraId="62982564">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附件3：投诉书范本及制作说明</w:t>
      </w:r>
    </w:p>
    <w:p w14:paraId="197E759B">
      <w:pPr>
        <w:spacing w:line="360" w:lineRule="auto"/>
        <w:jc w:val="center"/>
        <w:rPr>
          <w:rFonts w:hint="eastAsia" w:ascii="仿宋" w:hAnsi="仿宋" w:eastAsia="仿宋" w:cs="仿宋"/>
          <w:b/>
          <w:color w:val="auto"/>
          <w:spacing w:val="6"/>
          <w:sz w:val="32"/>
          <w:szCs w:val="32"/>
          <w:highlight w:val="none"/>
        </w:rPr>
      </w:pPr>
    </w:p>
    <w:p w14:paraId="6E3FF48B">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390C2EB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31D21CA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179395D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7AEF4A8">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3757B76">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F97BEF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AECB6C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39086DB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88F88D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24B616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226789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1A83FD8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B10FC0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32B567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A08299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CF65B5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6413893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30B8803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079F6B5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A2B81B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573CFDD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53540B1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6BE7B83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49332CD3">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3D0F4A4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EE601F8">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302A223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6F61919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2190D3D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6A9FDF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AA16D5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A016F7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602D08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00B449D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374B5F9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3657D2F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5FE024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5B13054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011BECB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6128E7E">
      <w:pPr>
        <w:spacing w:line="360" w:lineRule="auto"/>
        <w:rPr>
          <w:rFonts w:hint="eastAsia" w:ascii="仿宋" w:hAnsi="仿宋" w:eastAsia="仿宋" w:cs="仿宋"/>
          <w:b/>
          <w:color w:val="auto"/>
          <w:sz w:val="24"/>
          <w:highlight w:val="none"/>
        </w:rPr>
      </w:pPr>
    </w:p>
    <w:p w14:paraId="0E214BB0">
      <w:pPr>
        <w:spacing w:line="360" w:lineRule="auto"/>
        <w:rPr>
          <w:rFonts w:hint="eastAsia" w:ascii="仿宋" w:hAnsi="仿宋" w:eastAsia="仿宋" w:cs="仿宋"/>
          <w:b/>
          <w:color w:val="auto"/>
          <w:sz w:val="24"/>
          <w:highlight w:val="none"/>
        </w:rPr>
      </w:pPr>
    </w:p>
    <w:p w14:paraId="34BF5B0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0E8637B4">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147DE968">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7DA78FE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7432869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32D132B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10777D6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25D8344B">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45A54C23">
      <w:pPr>
        <w:spacing w:line="360" w:lineRule="auto"/>
        <w:rPr>
          <w:rFonts w:hint="eastAsia" w:ascii="仿宋" w:hAnsi="仿宋" w:eastAsia="仿宋" w:cs="仿宋"/>
          <w:b/>
          <w:color w:val="auto"/>
          <w:sz w:val="24"/>
          <w:highlight w:val="none"/>
        </w:rPr>
      </w:pPr>
    </w:p>
    <w:p w14:paraId="6E35E4D1">
      <w:pPr>
        <w:autoSpaceDE w:val="0"/>
        <w:autoSpaceDN w:val="0"/>
        <w:jc w:val="center"/>
        <w:rPr>
          <w:rFonts w:hint="eastAsia" w:ascii="仿宋" w:hAnsi="仿宋" w:eastAsia="仿宋" w:cs="仿宋"/>
          <w:b/>
          <w:color w:val="auto"/>
          <w:spacing w:val="6"/>
          <w:sz w:val="32"/>
          <w:szCs w:val="32"/>
          <w:highlight w:val="none"/>
        </w:rPr>
      </w:pPr>
    </w:p>
    <w:p w14:paraId="1E899A47">
      <w:pPr>
        <w:autoSpaceDE w:val="0"/>
        <w:autoSpaceDN w:val="0"/>
        <w:jc w:val="center"/>
        <w:rPr>
          <w:rFonts w:hint="eastAsia" w:ascii="仿宋" w:hAnsi="仿宋" w:eastAsia="仿宋" w:cs="仿宋"/>
          <w:b/>
          <w:color w:val="auto"/>
          <w:spacing w:val="6"/>
          <w:sz w:val="32"/>
          <w:szCs w:val="32"/>
          <w:highlight w:val="none"/>
        </w:rPr>
      </w:pPr>
    </w:p>
    <w:p w14:paraId="5285BB06">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069CAE3B">
      <w:pPr>
        <w:spacing w:line="360" w:lineRule="auto"/>
        <w:rPr>
          <w:rFonts w:hint="eastAsia" w:ascii="仿宋" w:hAnsi="仿宋" w:eastAsia="仿宋" w:cs="仿宋"/>
          <w:color w:val="auto"/>
          <w:sz w:val="24"/>
          <w:highlight w:val="none"/>
          <w:u w:val="single"/>
        </w:rPr>
      </w:pPr>
    </w:p>
    <w:p w14:paraId="3DFC95F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79D33DC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18DFB7C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05855265">
      <w:pPr>
        <w:spacing w:line="360" w:lineRule="auto"/>
        <w:ind w:firstLine="494"/>
        <w:rPr>
          <w:rFonts w:hint="eastAsia" w:ascii="仿宋" w:hAnsi="仿宋" w:eastAsia="仿宋" w:cs="仿宋"/>
          <w:color w:val="auto"/>
          <w:sz w:val="24"/>
          <w:highlight w:val="none"/>
        </w:rPr>
      </w:pPr>
    </w:p>
    <w:p w14:paraId="6198E6FC">
      <w:pPr>
        <w:spacing w:line="360" w:lineRule="auto"/>
        <w:ind w:firstLine="494"/>
        <w:rPr>
          <w:rFonts w:hint="eastAsia" w:ascii="仿宋" w:hAnsi="仿宋" w:eastAsia="仿宋" w:cs="仿宋"/>
          <w:color w:val="auto"/>
          <w:sz w:val="24"/>
          <w:highlight w:val="none"/>
        </w:rPr>
      </w:pPr>
    </w:p>
    <w:p w14:paraId="3F4FC8CF">
      <w:pPr>
        <w:spacing w:line="360" w:lineRule="auto"/>
        <w:ind w:firstLine="494"/>
        <w:rPr>
          <w:rFonts w:hint="eastAsia" w:ascii="仿宋" w:hAnsi="仿宋" w:eastAsia="仿宋" w:cs="仿宋"/>
          <w:color w:val="auto"/>
          <w:sz w:val="24"/>
          <w:highlight w:val="none"/>
        </w:rPr>
      </w:pPr>
    </w:p>
    <w:p w14:paraId="2C920536">
      <w:pPr>
        <w:spacing w:line="360" w:lineRule="auto"/>
        <w:ind w:firstLine="494"/>
        <w:rPr>
          <w:rFonts w:hint="eastAsia" w:ascii="仿宋" w:hAnsi="仿宋" w:eastAsia="仿宋" w:cs="仿宋"/>
          <w:color w:val="auto"/>
          <w:sz w:val="24"/>
          <w:highlight w:val="none"/>
        </w:rPr>
      </w:pPr>
    </w:p>
    <w:p w14:paraId="600B0878">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7EA3054B">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7F135696">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1BB42447">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26C2FCD6">
      <w:pPr>
        <w:autoSpaceDE w:val="0"/>
        <w:autoSpaceDN w:val="0"/>
        <w:jc w:val="center"/>
        <w:rPr>
          <w:rFonts w:hint="eastAsia" w:ascii="仿宋" w:hAnsi="仿宋" w:eastAsia="仿宋" w:cs="仿宋"/>
          <w:b/>
          <w:color w:val="auto"/>
          <w:spacing w:val="6"/>
          <w:sz w:val="32"/>
          <w:szCs w:val="32"/>
          <w:highlight w:val="none"/>
        </w:rPr>
      </w:pPr>
    </w:p>
    <w:p w14:paraId="330CDAAB">
      <w:pPr>
        <w:autoSpaceDE w:val="0"/>
        <w:autoSpaceDN w:val="0"/>
        <w:jc w:val="center"/>
        <w:rPr>
          <w:rFonts w:hint="eastAsia" w:ascii="仿宋" w:hAnsi="仿宋" w:eastAsia="仿宋" w:cs="仿宋"/>
          <w:b/>
          <w:color w:val="auto"/>
          <w:spacing w:val="6"/>
          <w:sz w:val="32"/>
          <w:szCs w:val="32"/>
          <w:highlight w:val="none"/>
        </w:rPr>
      </w:pPr>
    </w:p>
    <w:p w14:paraId="61C4D8ED">
      <w:pPr>
        <w:autoSpaceDE w:val="0"/>
        <w:autoSpaceDN w:val="0"/>
        <w:jc w:val="center"/>
        <w:rPr>
          <w:rFonts w:hint="eastAsia" w:ascii="仿宋" w:hAnsi="仿宋" w:eastAsia="仿宋" w:cs="仿宋"/>
          <w:b/>
          <w:color w:val="auto"/>
          <w:spacing w:val="6"/>
          <w:sz w:val="32"/>
          <w:szCs w:val="32"/>
          <w:highlight w:val="none"/>
        </w:rPr>
      </w:pPr>
    </w:p>
    <w:p w14:paraId="7BEAB829">
      <w:pPr>
        <w:autoSpaceDE w:val="0"/>
        <w:autoSpaceDN w:val="0"/>
        <w:jc w:val="center"/>
        <w:rPr>
          <w:rFonts w:hint="eastAsia" w:ascii="仿宋" w:hAnsi="仿宋" w:eastAsia="仿宋" w:cs="仿宋"/>
          <w:b/>
          <w:color w:val="auto"/>
          <w:spacing w:val="6"/>
          <w:sz w:val="32"/>
          <w:szCs w:val="32"/>
          <w:highlight w:val="none"/>
        </w:rPr>
      </w:pPr>
    </w:p>
    <w:p w14:paraId="1E061411">
      <w:pPr>
        <w:autoSpaceDE w:val="0"/>
        <w:autoSpaceDN w:val="0"/>
        <w:jc w:val="center"/>
        <w:rPr>
          <w:rFonts w:hint="eastAsia" w:ascii="仿宋" w:hAnsi="仿宋" w:eastAsia="仿宋" w:cs="仿宋"/>
          <w:b/>
          <w:color w:val="auto"/>
          <w:spacing w:val="6"/>
          <w:sz w:val="32"/>
          <w:szCs w:val="32"/>
          <w:highlight w:val="none"/>
        </w:rPr>
      </w:pPr>
    </w:p>
    <w:p w14:paraId="5CBB689A">
      <w:pPr>
        <w:autoSpaceDE w:val="0"/>
        <w:autoSpaceDN w:val="0"/>
        <w:jc w:val="center"/>
        <w:rPr>
          <w:rFonts w:hint="eastAsia" w:ascii="仿宋" w:hAnsi="仿宋" w:eastAsia="仿宋" w:cs="仿宋"/>
          <w:b/>
          <w:color w:val="auto"/>
          <w:spacing w:val="6"/>
          <w:sz w:val="32"/>
          <w:szCs w:val="32"/>
          <w:highlight w:val="none"/>
        </w:rPr>
      </w:pPr>
    </w:p>
    <w:p w14:paraId="6FA4A5FA">
      <w:pPr>
        <w:autoSpaceDE w:val="0"/>
        <w:autoSpaceDN w:val="0"/>
        <w:jc w:val="center"/>
        <w:rPr>
          <w:rFonts w:hint="eastAsia" w:ascii="仿宋" w:hAnsi="仿宋" w:eastAsia="仿宋" w:cs="仿宋"/>
          <w:b/>
          <w:color w:val="auto"/>
          <w:spacing w:val="6"/>
          <w:sz w:val="32"/>
          <w:szCs w:val="32"/>
          <w:highlight w:val="none"/>
        </w:rPr>
      </w:pPr>
    </w:p>
    <w:p w14:paraId="4DBBFE62">
      <w:pPr>
        <w:autoSpaceDE w:val="0"/>
        <w:autoSpaceDN w:val="0"/>
        <w:jc w:val="center"/>
        <w:rPr>
          <w:rFonts w:hint="eastAsia" w:ascii="仿宋" w:hAnsi="仿宋" w:eastAsia="仿宋" w:cs="仿宋"/>
          <w:b/>
          <w:color w:val="auto"/>
          <w:spacing w:val="6"/>
          <w:sz w:val="32"/>
          <w:szCs w:val="32"/>
          <w:highlight w:val="none"/>
        </w:rPr>
      </w:pPr>
    </w:p>
    <w:p w14:paraId="084C9AE2">
      <w:pPr>
        <w:autoSpaceDE w:val="0"/>
        <w:autoSpaceDN w:val="0"/>
        <w:jc w:val="center"/>
        <w:rPr>
          <w:rFonts w:hint="eastAsia" w:ascii="仿宋" w:hAnsi="仿宋" w:eastAsia="仿宋" w:cs="仿宋"/>
          <w:b/>
          <w:color w:val="auto"/>
          <w:spacing w:val="6"/>
          <w:sz w:val="32"/>
          <w:szCs w:val="32"/>
          <w:highlight w:val="none"/>
        </w:rPr>
      </w:pPr>
    </w:p>
    <w:p w14:paraId="3E4415B6">
      <w:pPr>
        <w:autoSpaceDE w:val="0"/>
        <w:autoSpaceDN w:val="0"/>
        <w:jc w:val="center"/>
        <w:rPr>
          <w:rFonts w:hint="eastAsia" w:ascii="仿宋" w:hAnsi="仿宋" w:eastAsia="仿宋" w:cs="仿宋"/>
          <w:b/>
          <w:color w:val="auto"/>
          <w:spacing w:val="6"/>
          <w:sz w:val="32"/>
          <w:szCs w:val="32"/>
          <w:highlight w:val="none"/>
        </w:rPr>
      </w:pPr>
    </w:p>
    <w:p w14:paraId="53765D95">
      <w:pPr>
        <w:autoSpaceDE w:val="0"/>
        <w:autoSpaceDN w:val="0"/>
        <w:jc w:val="center"/>
        <w:rPr>
          <w:rFonts w:hint="eastAsia" w:ascii="仿宋" w:hAnsi="仿宋" w:eastAsia="仿宋" w:cs="仿宋"/>
          <w:b/>
          <w:color w:val="auto"/>
          <w:spacing w:val="6"/>
          <w:sz w:val="32"/>
          <w:szCs w:val="32"/>
          <w:highlight w:val="none"/>
        </w:rPr>
      </w:pPr>
    </w:p>
    <w:p w14:paraId="3BF79254">
      <w:pPr>
        <w:autoSpaceDE w:val="0"/>
        <w:autoSpaceDN w:val="0"/>
        <w:jc w:val="center"/>
        <w:rPr>
          <w:rFonts w:hint="eastAsia" w:ascii="仿宋" w:hAnsi="仿宋" w:eastAsia="仿宋" w:cs="仿宋"/>
          <w:b/>
          <w:color w:val="auto"/>
          <w:spacing w:val="6"/>
          <w:sz w:val="32"/>
          <w:szCs w:val="32"/>
          <w:highlight w:val="none"/>
        </w:rPr>
      </w:pPr>
    </w:p>
    <w:p w14:paraId="7332AD19">
      <w:pPr>
        <w:autoSpaceDE w:val="0"/>
        <w:autoSpaceDN w:val="0"/>
        <w:jc w:val="center"/>
        <w:rPr>
          <w:rFonts w:hint="eastAsia" w:ascii="仿宋" w:hAnsi="仿宋" w:eastAsia="仿宋" w:cs="仿宋"/>
          <w:b/>
          <w:color w:val="auto"/>
          <w:spacing w:val="6"/>
          <w:sz w:val="32"/>
          <w:szCs w:val="32"/>
          <w:highlight w:val="none"/>
        </w:rPr>
      </w:pPr>
    </w:p>
    <w:p w14:paraId="06DD3E82">
      <w:pPr>
        <w:autoSpaceDE w:val="0"/>
        <w:autoSpaceDN w:val="0"/>
        <w:jc w:val="center"/>
        <w:rPr>
          <w:rFonts w:hint="eastAsia" w:ascii="仿宋" w:hAnsi="仿宋" w:eastAsia="仿宋" w:cs="仿宋"/>
          <w:b/>
          <w:color w:val="auto"/>
          <w:spacing w:val="6"/>
          <w:sz w:val="32"/>
          <w:szCs w:val="32"/>
          <w:highlight w:val="none"/>
        </w:rPr>
      </w:pPr>
    </w:p>
    <w:p w14:paraId="71C4B79F">
      <w:pPr>
        <w:autoSpaceDE w:val="0"/>
        <w:autoSpaceDN w:val="0"/>
        <w:jc w:val="center"/>
        <w:rPr>
          <w:rFonts w:hint="eastAsia" w:ascii="仿宋" w:hAnsi="仿宋" w:eastAsia="仿宋" w:cs="仿宋"/>
          <w:b/>
          <w:color w:val="auto"/>
          <w:spacing w:val="6"/>
          <w:sz w:val="32"/>
          <w:szCs w:val="32"/>
          <w:highlight w:val="none"/>
        </w:rPr>
      </w:pPr>
    </w:p>
    <w:p w14:paraId="7AB40E4E">
      <w:pPr>
        <w:autoSpaceDE w:val="0"/>
        <w:autoSpaceDN w:val="0"/>
        <w:jc w:val="center"/>
        <w:rPr>
          <w:rFonts w:hint="eastAsia" w:ascii="仿宋" w:hAnsi="仿宋" w:eastAsia="仿宋" w:cs="仿宋"/>
          <w:b/>
          <w:color w:val="auto"/>
          <w:spacing w:val="6"/>
          <w:sz w:val="32"/>
          <w:szCs w:val="32"/>
          <w:highlight w:val="none"/>
        </w:rPr>
      </w:pPr>
    </w:p>
    <w:p w14:paraId="62F98E3E">
      <w:pPr>
        <w:autoSpaceDE w:val="0"/>
        <w:autoSpaceDN w:val="0"/>
        <w:jc w:val="center"/>
        <w:rPr>
          <w:rFonts w:hint="eastAsia" w:ascii="仿宋" w:hAnsi="仿宋" w:eastAsia="仿宋" w:cs="仿宋"/>
          <w:b/>
          <w:color w:val="auto"/>
          <w:spacing w:val="6"/>
          <w:sz w:val="32"/>
          <w:szCs w:val="32"/>
          <w:highlight w:val="none"/>
        </w:rPr>
      </w:pPr>
    </w:p>
    <w:p w14:paraId="0A2690B3">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666243E7">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146CE1C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14:paraId="072760B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05397B1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040B1BE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2E5153D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4EA72E8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1EC5DCB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1B3C284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61451814">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400" w:name="_Hlk101131882"/>
      <w:r>
        <w:rPr>
          <w:rFonts w:hint="eastAsia" w:ascii="仿宋" w:hAnsi="仿宋" w:eastAsia="仿宋" w:cs="仿宋"/>
          <w:color w:val="auto"/>
          <w:kern w:val="0"/>
          <w:sz w:val="24"/>
          <w:highlight w:val="none"/>
          <w:u w:val="single"/>
        </w:rPr>
        <w:t>联合体成员X,……</w:t>
      </w:r>
      <w:bookmarkEnd w:id="400"/>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401"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401"/>
      <w:r>
        <w:rPr>
          <w:rFonts w:hint="eastAsia" w:ascii="仿宋" w:hAnsi="仿宋" w:eastAsia="仿宋" w:cs="仿宋"/>
          <w:b/>
          <w:color w:val="auto"/>
          <w:kern w:val="0"/>
          <w:sz w:val="24"/>
          <w:highlight w:val="none"/>
          <w:lang w:val="zh-CN"/>
        </w:rPr>
        <w:t>）</w:t>
      </w:r>
    </w:p>
    <w:p w14:paraId="6F2AA98C">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02"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402"/>
    </w:p>
    <w:p w14:paraId="49F1860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69037A9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72B96B0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7432F16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38ECA63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6C160E81">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2318E78">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C992C28">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0BDE7FAE">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6E5F8EDB">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9C5F4F0">
      <w:pPr>
        <w:autoSpaceDE w:val="0"/>
        <w:autoSpaceDN w:val="0"/>
        <w:jc w:val="center"/>
        <w:rPr>
          <w:rFonts w:hint="eastAsia" w:ascii="仿宋" w:hAnsi="仿宋" w:eastAsia="仿宋" w:cs="仿宋"/>
          <w:b/>
          <w:color w:val="auto"/>
          <w:spacing w:val="6"/>
          <w:sz w:val="32"/>
          <w:szCs w:val="32"/>
          <w:highlight w:val="none"/>
        </w:rPr>
      </w:pPr>
    </w:p>
    <w:p w14:paraId="3E2B3B16">
      <w:pPr>
        <w:autoSpaceDE w:val="0"/>
        <w:autoSpaceDN w:val="0"/>
        <w:jc w:val="center"/>
        <w:rPr>
          <w:rFonts w:hint="eastAsia" w:ascii="仿宋" w:hAnsi="仿宋" w:eastAsia="仿宋" w:cs="仿宋"/>
          <w:b/>
          <w:color w:val="auto"/>
          <w:spacing w:val="6"/>
          <w:sz w:val="32"/>
          <w:szCs w:val="32"/>
          <w:highlight w:val="none"/>
        </w:rPr>
      </w:pPr>
    </w:p>
    <w:p w14:paraId="4AD0E92D">
      <w:pPr>
        <w:autoSpaceDE w:val="0"/>
        <w:autoSpaceDN w:val="0"/>
        <w:jc w:val="center"/>
        <w:rPr>
          <w:rFonts w:hint="eastAsia" w:ascii="仿宋" w:hAnsi="仿宋" w:eastAsia="仿宋" w:cs="仿宋"/>
          <w:b/>
          <w:color w:val="auto"/>
          <w:spacing w:val="6"/>
          <w:sz w:val="32"/>
          <w:szCs w:val="32"/>
          <w:highlight w:val="none"/>
        </w:rPr>
      </w:pPr>
    </w:p>
    <w:p w14:paraId="494DAAFE">
      <w:pPr>
        <w:autoSpaceDE w:val="0"/>
        <w:autoSpaceDN w:val="0"/>
        <w:jc w:val="center"/>
        <w:rPr>
          <w:rFonts w:hint="eastAsia" w:ascii="仿宋" w:hAnsi="仿宋" w:eastAsia="仿宋" w:cs="仿宋"/>
          <w:b/>
          <w:color w:val="auto"/>
          <w:spacing w:val="6"/>
          <w:sz w:val="32"/>
          <w:szCs w:val="32"/>
          <w:highlight w:val="none"/>
        </w:rPr>
      </w:pPr>
    </w:p>
    <w:p w14:paraId="74386483">
      <w:pPr>
        <w:autoSpaceDE w:val="0"/>
        <w:autoSpaceDN w:val="0"/>
        <w:jc w:val="center"/>
        <w:rPr>
          <w:rFonts w:hint="eastAsia" w:ascii="仿宋" w:hAnsi="仿宋" w:eastAsia="仿宋" w:cs="仿宋"/>
          <w:b/>
          <w:color w:val="auto"/>
          <w:spacing w:val="6"/>
          <w:sz w:val="32"/>
          <w:szCs w:val="32"/>
          <w:highlight w:val="none"/>
        </w:rPr>
      </w:pPr>
    </w:p>
    <w:p w14:paraId="1CFF8CB1">
      <w:pPr>
        <w:autoSpaceDE w:val="0"/>
        <w:autoSpaceDN w:val="0"/>
        <w:jc w:val="center"/>
        <w:rPr>
          <w:rFonts w:hint="eastAsia" w:ascii="仿宋" w:hAnsi="仿宋" w:eastAsia="仿宋" w:cs="仿宋"/>
          <w:b/>
          <w:color w:val="auto"/>
          <w:spacing w:val="6"/>
          <w:sz w:val="32"/>
          <w:szCs w:val="32"/>
          <w:highlight w:val="none"/>
        </w:rPr>
      </w:pPr>
    </w:p>
    <w:p w14:paraId="6A5117F2">
      <w:pPr>
        <w:autoSpaceDE w:val="0"/>
        <w:autoSpaceDN w:val="0"/>
        <w:jc w:val="center"/>
        <w:rPr>
          <w:rFonts w:hint="eastAsia" w:ascii="仿宋" w:hAnsi="仿宋" w:eastAsia="仿宋" w:cs="仿宋"/>
          <w:b/>
          <w:color w:val="auto"/>
          <w:spacing w:val="6"/>
          <w:sz w:val="32"/>
          <w:szCs w:val="32"/>
          <w:highlight w:val="none"/>
        </w:rPr>
      </w:pPr>
    </w:p>
    <w:p w14:paraId="3A272BB5">
      <w:pPr>
        <w:autoSpaceDE w:val="0"/>
        <w:autoSpaceDN w:val="0"/>
        <w:jc w:val="center"/>
        <w:rPr>
          <w:rFonts w:hint="eastAsia" w:ascii="仿宋" w:hAnsi="仿宋" w:eastAsia="仿宋" w:cs="仿宋"/>
          <w:b/>
          <w:color w:val="auto"/>
          <w:spacing w:val="6"/>
          <w:sz w:val="32"/>
          <w:szCs w:val="32"/>
          <w:highlight w:val="none"/>
        </w:rPr>
      </w:pPr>
    </w:p>
    <w:p w14:paraId="05419F47">
      <w:pPr>
        <w:autoSpaceDE w:val="0"/>
        <w:autoSpaceDN w:val="0"/>
        <w:jc w:val="center"/>
        <w:rPr>
          <w:rFonts w:hint="eastAsia" w:ascii="仿宋" w:hAnsi="仿宋" w:eastAsia="仿宋" w:cs="仿宋"/>
          <w:b/>
          <w:color w:val="auto"/>
          <w:spacing w:val="6"/>
          <w:sz w:val="32"/>
          <w:szCs w:val="32"/>
          <w:highlight w:val="none"/>
        </w:rPr>
      </w:pPr>
    </w:p>
    <w:p w14:paraId="2B118154">
      <w:pPr>
        <w:autoSpaceDE w:val="0"/>
        <w:autoSpaceDN w:val="0"/>
        <w:jc w:val="center"/>
        <w:rPr>
          <w:rFonts w:hint="eastAsia" w:ascii="仿宋" w:hAnsi="仿宋" w:eastAsia="仿宋" w:cs="仿宋"/>
          <w:b/>
          <w:color w:val="auto"/>
          <w:spacing w:val="6"/>
          <w:sz w:val="32"/>
          <w:szCs w:val="32"/>
          <w:highlight w:val="none"/>
        </w:rPr>
      </w:pPr>
    </w:p>
    <w:p w14:paraId="7158BA95">
      <w:pPr>
        <w:autoSpaceDE w:val="0"/>
        <w:autoSpaceDN w:val="0"/>
        <w:jc w:val="center"/>
        <w:rPr>
          <w:rFonts w:hint="eastAsia" w:ascii="仿宋" w:hAnsi="仿宋" w:eastAsia="仿宋" w:cs="仿宋"/>
          <w:b/>
          <w:color w:val="auto"/>
          <w:spacing w:val="6"/>
          <w:sz w:val="32"/>
          <w:szCs w:val="32"/>
          <w:highlight w:val="none"/>
        </w:rPr>
      </w:pPr>
    </w:p>
    <w:p w14:paraId="1754EA48">
      <w:pPr>
        <w:autoSpaceDE w:val="0"/>
        <w:autoSpaceDN w:val="0"/>
        <w:jc w:val="center"/>
        <w:rPr>
          <w:rFonts w:hint="eastAsia" w:ascii="仿宋" w:hAnsi="仿宋" w:eastAsia="仿宋" w:cs="仿宋"/>
          <w:b/>
          <w:color w:val="auto"/>
          <w:spacing w:val="6"/>
          <w:sz w:val="32"/>
          <w:szCs w:val="32"/>
          <w:highlight w:val="none"/>
        </w:rPr>
      </w:pPr>
    </w:p>
    <w:p w14:paraId="2C4847E4">
      <w:pPr>
        <w:autoSpaceDE w:val="0"/>
        <w:autoSpaceDN w:val="0"/>
        <w:jc w:val="center"/>
        <w:rPr>
          <w:rFonts w:hint="eastAsia" w:ascii="仿宋" w:hAnsi="仿宋" w:eastAsia="仿宋" w:cs="仿宋"/>
          <w:b/>
          <w:color w:val="auto"/>
          <w:spacing w:val="6"/>
          <w:sz w:val="32"/>
          <w:szCs w:val="32"/>
          <w:highlight w:val="none"/>
        </w:rPr>
      </w:pPr>
    </w:p>
    <w:p w14:paraId="3CD8BD3E">
      <w:pPr>
        <w:autoSpaceDE w:val="0"/>
        <w:autoSpaceDN w:val="0"/>
        <w:jc w:val="center"/>
        <w:rPr>
          <w:rFonts w:hint="eastAsia" w:ascii="仿宋" w:hAnsi="仿宋" w:eastAsia="仿宋" w:cs="仿宋"/>
          <w:b/>
          <w:color w:val="auto"/>
          <w:spacing w:val="6"/>
          <w:sz w:val="32"/>
          <w:szCs w:val="32"/>
          <w:highlight w:val="none"/>
        </w:rPr>
      </w:pPr>
    </w:p>
    <w:p w14:paraId="0167A677">
      <w:pPr>
        <w:autoSpaceDE w:val="0"/>
        <w:autoSpaceDN w:val="0"/>
        <w:jc w:val="center"/>
        <w:rPr>
          <w:rFonts w:hint="eastAsia" w:ascii="仿宋" w:hAnsi="仿宋" w:eastAsia="仿宋" w:cs="仿宋"/>
          <w:b/>
          <w:color w:val="auto"/>
          <w:spacing w:val="6"/>
          <w:sz w:val="32"/>
          <w:szCs w:val="32"/>
          <w:highlight w:val="none"/>
        </w:rPr>
      </w:pPr>
    </w:p>
    <w:p w14:paraId="6AC174D6">
      <w:pPr>
        <w:autoSpaceDE w:val="0"/>
        <w:autoSpaceDN w:val="0"/>
        <w:jc w:val="center"/>
        <w:rPr>
          <w:rFonts w:hint="eastAsia" w:ascii="仿宋" w:hAnsi="仿宋" w:eastAsia="仿宋" w:cs="仿宋"/>
          <w:b/>
          <w:color w:val="auto"/>
          <w:spacing w:val="6"/>
          <w:sz w:val="32"/>
          <w:szCs w:val="32"/>
          <w:highlight w:val="none"/>
        </w:rPr>
      </w:pPr>
    </w:p>
    <w:p w14:paraId="70FE8CFC">
      <w:pPr>
        <w:autoSpaceDE w:val="0"/>
        <w:autoSpaceDN w:val="0"/>
        <w:jc w:val="center"/>
        <w:rPr>
          <w:rFonts w:hint="eastAsia" w:ascii="仿宋" w:hAnsi="仿宋" w:eastAsia="仿宋" w:cs="仿宋"/>
          <w:b/>
          <w:color w:val="auto"/>
          <w:spacing w:val="6"/>
          <w:sz w:val="32"/>
          <w:szCs w:val="32"/>
          <w:highlight w:val="none"/>
        </w:rPr>
      </w:pPr>
    </w:p>
    <w:p w14:paraId="0B69D3EF">
      <w:pPr>
        <w:autoSpaceDE w:val="0"/>
        <w:autoSpaceDN w:val="0"/>
        <w:jc w:val="center"/>
        <w:rPr>
          <w:rFonts w:hint="eastAsia" w:ascii="仿宋" w:hAnsi="仿宋" w:eastAsia="仿宋" w:cs="仿宋"/>
          <w:b/>
          <w:color w:val="auto"/>
          <w:spacing w:val="6"/>
          <w:sz w:val="32"/>
          <w:szCs w:val="32"/>
          <w:highlight w:val="none"/>
        </w:rPr>
      </w:pPr>
    </w:p>
    <w:p w14:paraId="6BE3A602">
      <w:pPr>
        <w:autoSpaceDE w:val="0"/>
        <w:autoSpaceDN w:val="0"/>
        <w:jc w:val="center"/>
        <w:rPr>
          <w:rFonts w:hint="eastAsia" w:ascii="仿宋" w:hAnsi="仿宋" w:eastAsia="仿宋" w:cs="仿宋"/>
          <w:b/>
          <w:color w:val="auto"/>
          <w:spacing w:val="6"/>
          <w:sz w:val="32"/>
          <w:szCs w:val="32"/>
          <w:highlight w:val="none"/>
        </w:rPr>
      </w:pPr>
    </w:p>
    <w:p w14:paraId="0E08469A">
      <w:pPr>
        <w:autoSpaceDE w:val="0"/>
        <w:autoSpaceDN w:val="0"/>
        <w:jc w:val="center"/>
        <w:rPr>
          <w:rFonts w:hint="eastAsia" w:ascii="仿宋" w:hAnsi="仿宋" w:eastAsia="仿宋" w:cs="仿宋"/>
          <w:b/>
          <w:color w:val="auto"/>
          <w:spacing w:val="6"/>
          <w:sz w:val="32"/>
          <w:szCs w:val="32"/>
          <w:highlight w:val="none"/>
        </w:rPr>
      </w:pPr>
    </w:p>
    <w:p w14:paraId="73A0AD0C">
      <w:pPr>
        <w:autoSpaceDE w:val="0"/>
        <w:autoSpaceDN w:val="0"/>
        <w:jc w:val="center"/>
        <w:rPr>
          <w:rFonts w:hint="eastAsia" w:ascii="仿宋" w:hAnsi="仿宋" w:eastAsia="仿宋" w:cs="仿宋"/>
          <w:b/>
          <w:color w:val="auto"/>
          <w:spacing w:val="6"/>
          <w:sz w:val="32"/>
          <w:szCs w:val="32"/>
          <w:highlight w:val="none"/>
        </w:rPr>
      </w:pPr>
    </w:p>
    <w:p w14:paraId="7F916F04">
      <w:pPr>
        <w:widowControl/>
        <w:adjustRightInd/>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6426BAB9">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5AD42B31">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4C0FB31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367A634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273C775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37E53A17">
      <w:pPr>
        <w:pStyle w:val="4"/>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590CF33D">
      <w:pPr>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lang w:val="zh-CN"/>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kern w:val="0"/>
          <w:sz w:val="24"/>
          <w:highlight w:val="none"/>
          <w:lang w:val="zh-CN"/>
        </w:rPr>
        <w:t>二、分包供应商中小企业合同份额</w:t>
      </w:r>
    </w:p>
    <w:p w14:paraId="21BE8F1B">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50904000">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2ED553DF">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kern w:val="0"/>
          <w:sz w:val="24"/>
          <w:highlight w:val="none"/>
          <w:lang w:val="zh-CN"/>
        </w:rPr>
        <w:t>三、分包工作履行期限、地点、方式：</w:t>
      </w:r>
      <w:r>
        <w:rPr>
          <w:rFonts w:hint="eastAsia" w:ascii="仿宋" w:hAnsi="仿宋" w:eastAsia="仿宋" w:cs="仿宋"/>
          <w:color w:val="auto"/>
          <w:highlight w:val="none"/>
          <w:u w:val="single"/>
        </w:rPr>
        <w:t xml:space="preserve">                                                                                  </w:t>
      </w:r>
    </w:p>
    <w:p w14:paraId="296C228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r>
        <w:rPr>
          <w:rFonts w:hint="eastAsia" w:ascii="仿宋" w:hAnsi="仿宋" w:eastAsia="仿宋" w:cs="仿宋"/>
          <w:color w:val="auto"/>
          <w:highlight w:val="none"/>
          <w:u w:val="single"/>
        </w:rPr>
        <w:t xml:space="preserve">                                                                                       </w:t>
      </w:r>
    </w:p>
    <w:p w14:paraId="63AC80B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r>
        <w:rPr>
          <w:rFonts w:hint="eastAsia" w:ascii="仿宋" w:hAnsi="仿宋" w:eastAsia="仿宋" w:cs="仿宋"/>
          <w:color w:val="auto"/>
          <w:highlight w:val="none"/>
          <w:u w:val="single"/>
        </w:rPr>
        <w:t xml:space="preserve">                                                                                     </w:t>
      </w:r>
    </w:p>
    <w:p w14:paraId="55C12A63">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r>
        <w:rPr>
          <w:rFonts w:hint="eastAsia" w:ascii="仿宋" w:hAnsi="仿宋" w:eastAsia="仿宋" w:cs="仿宋"/>
          <w:color w:val="auto"/>
          <w:highlight w:val="none"/>
          <w:u w:val="single"/>
        </w:rPr>
        <w:t xml:space="preserve">                                                                                     </w:t>
      </w:r>
    </w:p>
    <w:p w14:paraId="73808D3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r>
        <w:rPr>
          <w:rFonts w:hint="eastAsia" w:ascii="仿宋" w:hAnsi="仿宋" w:eastAsia="仿宋" w:cs="仿宋"/>
          <w:color w:val="auto"/>
          <w:highlight w:val="none"/>
          <w:u w:val="single"/>
        </w:rPr>
        <w:t xml:space="preserve">                                                                                  </w:t>
      </w:r>
    </w:p>
    <w:p w14:paraId="322EC39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w:t>
      </w:r>
    </w:p>
    <w:p w14:paraId="70AC5F0B">
      <w:pPr>
        <w:snapToGrid w:val="0"/>
        <w:spacing w:line="360" w:lineRule="auto"/>
        <w:ind w:firstLine="576"/>
        <w:rPr>
          <w:rFonts w:hint="eastAsia" w:ascii="仿宋" w:hAnsi="仿宋" w:eastAsia="仿宋" w:cs="仿宋"/>
          <w:color w:val="auto"/>
          <w:kern w:val="0"/>
          <w:sz w:val="24"/>
          <w:highlight w:val="none"/>
          <w:lang w:val="zh-CN"/>
        </w:rPr>
      </w:pPr>
    </w:p>
    <w:p w14:paraId="34E72567">
      <w:pPr>
        <w:snapToGrid w:val="0"/>
        <w:spacing w:line="360" w:lineRule="auto"/>
        <w:ind w:firstLine="576"/>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14:paraId="7D9F4906">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3214D4F5">
      <w:pPr>
        <w:snapToGrid w:val="0"/>
        <w:spacing w:line="360" w:lineRule="auto"/>
        <w:ind w:firstLine="5760" w:firstLineChars="240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日期：  年  月   日</w:t>
      </w:r>
    </w:p>
    <w:p w14:paraId="26859547">
      <w:pPr>
        <w:spacing w:line="360" w:lineRule="auto"/>
        <w:ind w:right="420" w:firstLine="720" w:firstLineChars="300"/>
        <w:jc w:val="both"/>
        <w:rPr>
          <w:rFonts w:hint="eastAsia" w:ascii="仿宋" w:hAnsi="仿宋" w:eastAsia="仿宋" w:cs="仿宋"/>
          <w:b/>
          <w:color w:val="auto"/>
          <w:spacing w:val="6"/>
          <w:sz w:val="32"/>
          <w:szCs w:val="32"/>
          <w:highlight w:val="none"/>
        </w:rPr>
      </w:pPr>
      <w:r>
        <w:rPr>
          <w:rFonts w:hint="eastAsia" w:ascii="仿宋" w:hAnsi="仿宋" w:eastAsia="仿宋" w:cs="仿宋"/>
          <w:color w:val="auto"/>
          <w:sz w:val="24"/>
          <w:highlight w:val="none"/>
        </w:rPr>
        <w:t>注：按本格式和要求提供。</w:t>
      </w:r>
    </w:p>
    <w:p w14:paraId="157A3F72">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附件7：中小企业声明函</w:t>
      </w:r>
    </w:p>
    <w:p w14:paraId="2B461D8B">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09DA97DA">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B89ED7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lang w:eastAsia="zh-CN"/>
        </w:rPr>
        <w:t>转塘街道2025年保安服务采购项目</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租赁和商务服务业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297C597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3A9697B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43833D57">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616CB4B6">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7AEB097F">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2A9F8A06">
      <w:pPr>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F797E6C">
      <w:pPr>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6A4F864">
      <w:pPr>
        <w:rPr>
          <w:color w:val="auto"/>
          <w:highlight w:val="none"/>
        </w:rPr>
      </w:pPr>
      <w:r>
        <w:rPr>
          <w:color w:val="auto"/>
          <w:highlight w:val="none"/>
        </w:rPr>
        <w:br w:type="page"/>
      </w:r>
    </w:p>
    <w:p w14:paraId="0EAA7E9D">
      <w:pPr>
        <w:pStyle w:val="12"/>
        <w:spacing w:afterLines="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政府采购活动现场确认声明书</w:t>
      </w:r>
    </w:p>
    <w:p w14:paraId="3BE90D4D">
      <w:pPr>
        <w:pStyle w:val="28"/>
        <w:spacing w:line="360" w:lineRule="auto"/>
        <w:ind w:firstLine="420"/>
        <w:rPr>
          <w:rFonts w:hint="eastAsia" w:ascii="仿宋" w:hAnsi="仿宋" w:eastAsia="仿宋" w:cs="仿宋"/>
          <w:b/>
          <w:color w:val="auto"/>
          <w:sz w:val="21"/>
          <w:szCs w:val="21"/>
          <w:highlight w:val="none"/>
        </w:rPr>
      </w:pPr>
      <w:r>
        <w:rPr>
          <w:rFonts w:hint="eastAsia" w:ascii="仿宋" w:hAnsi="仿宋" w:eastAsia="仿宋" w:cs="仿宋"/>
          <w:color w:val="auto"/>
          <w:kern w:val="0"/>
          <w:sz w:val="21"/>
          <w:szCs w:val="21"/>
          <w:highlight w:val="none"/>
          <w:u w:val="single"/>
          <w:lang w:eastAsia="zh-CN"/>
        </w:rPr>
        <w:t>浙江华耀建设咨询有限公司</w:t>
      </w:r>
      <w:r>
        <w:rPr>
          <w:rFonts w:hint="eastAsia" w:ascii="仿宋" w:hAnsi="仿宋" w:eastAsia="仿宋" w:cs="仿宋"/>
          <w:color w:val="auto"/>
          <w:kern w:val="0"/>
          <w:sz w:val="21"/>
          <w:szCs w:val="21"/>
          <w:highlight w:val="none"/>
        </w:rPr>
        <w:t>：</w:t>
      </w:r>
    </w:p>
    <w:p w14:paraId="3F54658E">
      <w:pPr>
        <w:pStyle w:val="28"/>
        <w:spacing w:line="360" w:lineRule="auto"/>
        <w:ind w:firstLine="444"/>
        <w:jc w:val="left"/>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本人</w:t>
      </w:r>
      <w:r>
        <w:rPr>
          <w:rFonts w:hint="eastAsia" w:ascii="仿宋" w:hAnsi="仿宋" w:eastAsia="仿宋" w:cs="仿宋"/>
          <w:color w:val="auto"/>
          <w:spacing w:val="6"/>
          <w:sz w:val="21"/>
          <w:szCs w:val="21"/>
          <w:highlight w:val="none"/>
          <w:u w:val="single"/>
          <w:lang w:val="en-US" w:eastAsia="zh-CN"/>
        </w:rPr>
        <w:t xml:space="preserve">      </w:t>
      </w:r>
      <w:r>
        <w:rPr>
          <w:rFonts w:hint="eastAsia" w:ascii="仿宋" w:hAnsi="仿宋" w:eastAsia="仿宋" w:cs="仿宋"/>
          <w:color w:val="auto"/>
          <w:spacing w:val="6"/>
          <w:sz w:val="21"/>
          <w:szCs w:val="21"/>
          <w:highlight w:val="none"/>
          <w:u w:val="none"/>
          <w:lang w:val="en-US" w:eastAsia="zh-CN"/>
        </w:rPr>
        <w:t>（授权代表姓名）</w:t>
      </w:r>
      <w:r>
        <w:rPr>
          <w:rFonts w:hint="eastAsia" w:ascii="仿宋" w:hAnsi="仿宋" w:eastAsia="仿宋" w:cs="仿宋"/>
          <w:color w:val="auto"/>
          <w:spacing w:val="6"/>
          <w:sz w:val="21"/>
          <w:szCs w:val="21"/>
          <w:highlight w:val="none"/>
        </w:rPr>
        <w:t>经由</w:t>
      </w:r>
      <w:r>
        <w:rPr>
          <w:rFonts w:hint="eastAsia" w:ascii="仿宋" w:hAnsi="仿宋" w:eastAsia="仿宋" w:cs="仿宋"/>
          <w:color w:val="auto"/>
          <w:spacing w:val="6"/>
          <w:sz w:val="21"/>
          <w:szCs w:val="21"/>
          <w:highlight w:val="none"/>
          <w:u w:val="single"/>
          <w:lang w:val="en-US" w:eastAsia="zh-CN"/>
        </w:rPr>
        <w:t xml:space="preserve">      </w:t>
      </w:r>
      <w:r>
        <w:rPr>
          <w:rFonts w:hint="eastAsia" w:ascii="仿宋" w:hAnsi="仿宋" w:eastAsia="仿宋" w:cs="仿宋"/>
          <w:color w:val="auto"/>
          <w:spacing w:val="6"/>
          <w:sz w:val="21"/>
          <w:szCs w:val="21"/>
          <w:highlight w:val="none"/>
          <w:u w:val="none"/>
        </w:rPr>
        <w:t>（单位）</w:t>
      </w:r>
      <w:r>
        <w:rPr>
          <w:rFonts w:hint="eastAsia" w:ascii="仿宋" w:hAnsi="仿宋" w:eastAsia="仿宋" w:cs="仿宋"/>
          <w:color w:val="auto"/>
          <w:spacing w:val="6"/>
          <w:sz w:val="21"/>
          <w:szCs w:val="21"/>
          <w:highlight w:val="none"/>
          <w:u w:val="single"/>
          <w:lang w:val="en-US" w:eastAsia="zh-CN"/>
        </w:rPr>
        <w:t xml:space="preserve">     </w:t>
      </w:r>
      <w:r>
        <w:rPr>
          <w:rFonts w:hint="eastAsia" w:ascii="仿宋" w:hAnsi="仿宋" w:eastAsia="仿宋" w:cs="仿宋"/>
          <w:color w:val="auto"/>
          <w:spacing w:val="6"/>
          <w:sz w:val="21"/>
          <w:szCs w:val="21"/>
          <w:highlight w:val="none"/>
        </w:rPr>
        <w:t>（法定代表人姓名）合法授权参加</w:t>
      </w:r>
      <w:r>
        <w:rPr>
          <w:rFonts w:hint="eastAsia" w:ascii="仿宋" w:hAnsi="仿宋" w:eastAsia="仿宋" w:cs="仿宋"/>
          <w:color w:val="auto"/>
          <w:spacing w:val="6"/>
          <w:sz w:val="21"/>
          <w:szCs w:val="21"/>
          <w:highlight w:val="none"/>
          <w:u w:val="single"/>
          <w:lang w:eastAsia="zh-CN"/>
        </w:rPr>
        <w:t>转塘街道2025年保安服务采购项目</w:t>
      </w:r>
      <w:r>
        <w:rPr>
          <w:rFonts w:hint="eastAsia" w:ascii="仿宋" w:hAnsi="仿宋" w:eastAsia="仿宋" w:cs="仿宋"/>
          <w:color w:val="auto"/>
          <w:spacing w:val="6"/>
          <w:sz w:val="21"/>
          <w:szCs w:val="21"/>
          <w:highlight w:val="none"/>
          <w:u w:val="single"/>
        </w:rPr>
        <w:t>（编号：</w:t>
      </w:r>
      <w:r>
        <w:rPr>
          <w:rFonts w:hint="eastAsia" w:ascii="仿宋" w:hAnsi="仿宋" w:eastAsia="仿宋" w:cs="仿宋"/>
          <w:color w:val="auto"/>
          <w:spacing w:val="6"/>
          <w:sz w:val="21"/>
          <w:szCs w:val="21"/>
          <w:highlight w:val="none"/>
          <w:u w:val="single"/>
          <w:lang w:val="en-US" w:eastAsia="zh-CN"/>
        </w:rPr>
        <w:t>ZTJD-ZJHY-20241225</w:t>
      </w:r>
      <w:r>
        <w:rPr>
          <w:rFonts w:hint="eastAsia" w:ascii="仿宋" w:hAnsi="仿宋" w:eastAsia="仿宋" w:cs="仿宋"/>
          <w:color w:val="auto"/>
          <w:spacing w:val="6"/>
          <w:sz w:val="21"/>
          <w:szCs w:val="21"/>
          <w:highlight w:val="none"/>
          <w:u w:val="single"/>
        </w:rPr>
        <w:t>）</w:t>
      </w:r>
      <w:r>
        <w:rPr>
          <w:rFonts w:hint="eastAsia" w:ascii="仿宋" w:hAnsi="仿宋" w:eastAsia="仿宋" w:cs="仿宋"/>
          <w:color w:val="auto"/>
          <w:spacing w:val="6"/>
          <w:sz w:val="21"/>
          <w:szCs w:val="21"/>
          <w:highlight w:val="none"/>
        </w:rPr>
        <w:t>政府采购活动，经与本单位法人代表（负责人）联系确认，现就有关公平竞争事项郑重声明如下：</w:t>
      </w:r>
    </w:p>
    <w:p w14:paraId="2F66EAAD">
      <w:pPr>
        <w:pStyle w:val="29"/>
        <w:widowControl/>
        <w:adjustRightInd w:val="0"/>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一、本单位与采购人之间 □不存在利害关系 □存在下列利害关系：</w:t>
      </w:r>
    </w:p>
    <w:p w14:paraId="4BB268BC">
      <w:pPr>
        <w:pStyle w:val="29"/>
        <w:widowControl/>
        <w:adjustRightInd w:val="0"/>
        <w:snapToGrid w:val="0"/>
        <w:spacing w:line="360" w:lineRule="auto"/>
        <w:ind w:firstLine="42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A.投资关系    B.行政隶属关系    C.业务指导关系</w:t>
      </w:r>
    </w:p>
    <w:p w14:paraId="68DA7626">
      <w:pPr>
        <w:pStyle w:val="29"/>
        <w:widowControl/>
        <w:adjustRightInd w:val="0"/>
        <w:snapToGrid w:val="0"/>
        <w:spacing w:line="360" w:lineRule="auto"/>
        <w:ind w:firstLine="42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D.其他可能</w:t>
      </w:r>
      <w:r>
        <w:rPr>
          <w:rFonts w:hint="eastAsia" w:ascii="仿宋" w:hAnsi="仿宋" w:eastAsia="仿宋" w:cs="仿宋"/>
          <w:color w:val="auto"/>
          <w:sz w:val="21"/>
          <w:szCs w:val="21"/>
          <w:highlight w:val="none"/>
        </w:rPr>
        <w:t>影响采购公正的</w:t>
      </w:r>
      <w:r>
        <w:rPr>
          <w:rFonts w:hint="eastAsia" w:ascii="仿宋" w:hAnsi="仿宋" w:eastAsia="仿宋" w:cs="仿宋"/>
          <w:color w:val="auto"/>
          <w:kern w:val="0"/>
          <w:sz w:val="21"/>
          <w:szCs w:val="21"/>
          <w:highlight w:val="none"/>
        </w:rPr>
        <w:t>利害关系</w:t>
      </w:r>
      <w:r>
        <w:rPr>
          <w:rFonts w:hint="eastAsia" w:ascii="仿宋" w:hAnsi="仿宋" w:eastAsia="仿宋" w:cs="仿宋"/>
          <w:color w:val="auto"/>
          <w:kern w:val="0"/>
          <w:sz w:val="21"/>
          <w:szCs w:val="21"/>
          <w:highlight w:val="none"/>
          <w:u w:val="single"/>
        </w:rPr>
        <w:t xml:space="preserve">（如有，请如实说明）                 </w:t>
      </w:r>
      <w:r>
        <w:rPr>
          <w:rFonts w:hint="eastAsia" w:ascii="仿宋" w:hAnsi="仿宋" w:eastAsia="仿宋" w:cs="仿宋"/>
          <w:color w:val="auto"/>
          <w:kern w:val="0"/>
          <w:sz w:val="21"/>
          <w:szCs w:val="21"/>
          <w:highlight w:val="none"/>
        </w:rPr>
        <w:t>。</w:t>
      </w:r>
    </w:p>
    <w:p w14:paraId="4CF2E909">
      <w:pPr>
        <w:pStyle w:val="29"/>
        <w:widowControl/>
        <w:adjustRightInd w:val="0"/>
        <w:snapToGrid w:val="0"/>
        <w:spacing w:line="360" w:lineRule="auto"/>
        <w:ind w:firstLine="444"/>
        <w:rPr>
          <w:rFonts w:hint="eastAsia" w:ascii="仿宋" w:hAnsi="仿宋" w:eastAsia="仿宋" w:cs="仿宋"/>
          <w:color w:val="auto"/>
          <w:kern w:val="0"/>
          <w:sz w:val="21"/>
          <w:szCs w:val="21"/>
          <w:highlight w:val="none"/>
        </w:rPr>
      </w:pPr>
      <w:r>
        <w:rPr>
          <w:rFonts w:hint="eastAsia" w:ascii="仿宋" w:hAnsi="仿宋" w:eastAsia="仿宋" w:cs="仿宋"/>
          <w:color w:val="auto"/>
          <w:spacing w:val="6"/>
          <w:sz w:val="21"/>
          <w:szCs w:val="21"/>
          <w:highlight w:val="none"/>
        </w:rPr>
        <w:t>二、</w:t>
      </w:r>
      <w:r>
        <w:rPr>
          <w:rFonts w:hint="eastAsia" w:ascii="仿宋" w:hAnsi="仿宋" w:eastAsia="仿宋" w:cs="仿宋"/>
          <w:color w:val="auto"/>
          <w:kern w:val="0"/>
          <w:sz w:val="21"/>
          <w:szCs w:val="21"/>
          <w:highlight w:val="none"/>
        </w:rPr>
        <w:t>现已清楚知道参加本项目采购活动的其他所有供应商名称，本单位 □与其他所有供应商之间均不存在利害关系 □与</w:t>
      </w:r>
      <w:r>
        <w:rPr>
          <w:rFonts w:hint="eastAsia" w:ascii="仿宋" w:hAnsi="仿宋" w:eastAsia="仿宋" w:cs="仿宋"/>
          <w:color w:val="auto"/>
          <w:kern w:val="0"/>
          <w:sz w:val="21"/>
          <w:szCs w:val="21"/>
          <w:highlight w:val="none"/>
          <w:u w:val="single"/>
        </w:rPr>
        <w:t xml:space="preserve">           （供应商名称）</w:t>
      </w:r>
      <w:r>
        <w:rPr>
          <w:rFonts w:hint="eastAsia" w:ascii="仿宋" w:hAnsi="仿宋" w:eastAsia="仿宋" w:cs="仿宋"/>
          <w:color w:val="auto"/>
          <w:kern w:val="0"/>
          <w:sz w:val="21"/>
          <w:szCs w:val="21"/>
          <w:highlight w:val="none"/>
        </w:rPr>
        <w:t>之间存在下列利害关系：</w:t>
      </w:r>
    </w:p>
    <w:p w14:paraId="6626A4CA">
      <w:pPr>
        <w:pStyle w:val="28"/>
        <w:spacing w:line="360" w:lineRule="auto"/>
        <w:ind w:firstLine="42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A.法定代表人或负责人或实际控制人是同一人</w:t>
      </w:r>
    </w:p>
    <w:p w14:paraId="58261BDC">
      <w:pPr>
        <w:pStyle w:val="28"/>
        <w:spacing w:line="360" w:lineRule="auto"/>
        <w:ind w:firstLine="420"/>
        <w:rPr>
          <w:rFonts w:hint="eastAsia"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 xml:space="preserve">  B.法定代表人或负责人或实际控制人是夫妻关系</w:t>
      </w:r>
    </w:p>
    <w:p w14:paraId="1A00D12F">
      <w:pPr>
        <w:pStyle w:val="28"/>
        <w:spacing w:line="360" w:lineRule="auto"/>
        <w:ind w:firstLine="420"/>
        <w:rPr>
          <w:rFonts w:hint="eastAsia"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 xml:space="preserve">  C.法定代表人或负责人或实际控制人是直系血亲关系</w:t>
      </w:r>
    </w:p>
    <w:p w14:paraId="1FA54E04">
      <w:pPr>
        <w:pStyle w:val="28"/>
        <w:spacing w:line="360" w:lineRule="auto"/>
        <w:ind w:firstLine="420"/>
        <w:rPr>
          <w:rFonts w:hint="eastAsia"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 xml:space="preserve">  D.法定代表人或负责人或实际控制人存在三代以内旁系血亲关系</w:t>
      </w:r>
    </w:p>
    <w:p w14:paraId="0D06522D">
      <w:pPr>
        <w:pStyle w:val="28"/>
        <w:spacing w:line="360" w:lineRule="auto"/>
        <w:ind w:firstLine="42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E.法定代表人或负责人或实际控制人存在近姻亲关系</w:t>
      </w:r>
    </w:p>
    <w:p w14:paraId="50C4A5B9">
      <w:pPr>
        <w:pStyle w:val="28"/>
        <w:spacing w:line="360" w:lineRule="auto"/>
        <w:ind w:firstLine="42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F.法定代表人或负责人或实际控制人存在股份控制或实际控制关系</w:t>
      </w:r>
    </w:p>
    <w:p w14:paraId="689E9F70">
      <w:pPr>
        <w:pStyle w:val="28"/>
        <w:spacing w:line="360" w:lineRule="auto"/>
        <w:ind w:firstLine="42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G.存在共同直接或间接投资设立子公司、联营企业和合营企业情况</w:t>
      </w:r>
    </w:p>
    <w:p w14:paraId="14E7A8BA">
      <w:pPr>
        <w:pStyle w:val="28"/>
        <w:spacing w:line="360" w:lineRule="auto"/>
        <w:ind w:firstLine="42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 xml:space="preserve">  H.存在分级代理或代销关系、同一生产制造商关系、</w:t>
      </w:r>
      <w:r>
        <w:rPr>
          <w:rFonts w:hint="eastAsia" w:ascii="仿宋" w:hAnsi="仿宋" w:eastAsia="仿宋" w:cs="仿宋"/>
          <w:color w:val="auto"/>
          <w:sz w:val="21"/>
          <w:szCs w:val="21"/>
          <w:highlight w:val="none"/>
        </w:rPr>
        <w:t>管理关系、重要业务（占主营业务收入50%以上）或重要财务往来关系（如融资）等其他实质性控制关系</w:t>
      </w:r>
    </w:p>
    <w:p w14:paraId="23D228DD">
      <w:pPr>
        <w:pStyle w:val="28"/>
        <w:spacing w:line="360" w:lineRule="auto"/>
        <w:ind w:firstLine="420"/>
        <w:rPr>
          <w:rFonts w:hint="eastAsia" w:ascii="仿宋" w:hAnsi="仿宋" w:eastAsia="仿宋" w:cs="仿宋"/>
          <w:color w:val="auto"/>
          <w:spacing w:val="6"/>
          <w:sz w:val="21"/>
          <w:szCs w:val="21"/>
          <w:highlight w:val="none"/>
        </w:rPr>
      </w:pPr>
      <w:r>
        <w:rPr>
          <w:rFonts w:hint="eastAsia" w:ascii="仿宋" w:hAnsi="仿宋" w:eastAsia="仿宋" w:cs="仿宋"/>
          <w:color w:val="auto"/>
          <w:sz w:val="21"/>
          <w:szCs w:val="21"/>
          <w:highlight w:val="none"/>
        </w:rPr>
        <w:t xml:space="preserve">   I</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其他利害关系情况</w:t>
      </w:r>
      <w:r>
        <w:rPr>
          <w:rFonts w:hint="eastAsia" w:ascii="仿宋" w:hAnsi="仿宋" w:eastAsia="仿宋" w:cs="仿宋"/>
          <w:color w:val="auto"/>
          <w:kern w:val="0"/>
          <w:sz w:val="21"/>
          <w:szCs w:val="21"/>
          <w:highlight w:val="none"/>
        </w:rPr>
        <w:t>。</w:t>
      </w:r>
    </w:p>
    <w:p w14:paraId="10A3E904">
      <w:pPr>
        <w:pStyle w:val="29"/>
        <w:widowControl/>
        <w:adjustRightInd w:val="0"/>
        <w:snapToGrid w:val="0"/>
        <w:spacing w:line="360" w:lineRule="auto"/>
        <w:ind w:left="397"/>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三、现已清楚知道并</w:t>
      </w:r>
      <w:r>
        <w:rPr>
          <w:rFonts w:hint="eastAsia" w:ascii="仿宋" w:hAnsi="仿宋" w:eastAsia="仿宋" w:cs="仿宋"/>
          <w:color w:val="auto"/>
          <w:kern w:val="0"/>
          <w:sz w:val="21"/>
          <w:szCs w:val="21"/>
          <w:highlight w:val="none"/>
        </w:rPr>
        <w:t>严格遵守政府采购法律法规和现场纪律。</w:t>
      </w:r>
    </w:p>
    <w:p w14:paraId="7BC6E4B5">
      <w:pPr>
        <w:pStyle w:val="29"/>
        <w:widowControl/>
        <w:adjustRightInd w:val="0"/>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四、我发现</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供应商之间存在或可能存在上述第二条第</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项利害关系。</w:t>
      </w:r>
    </w:p>
    <w:p w14:paraId="57CEB1D3">
      <w:pPr>
        <w:pStyle w:val="29"/>
        <w:widowControl/>
        <w:adjustRightInd w:val="0"/>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五、经检查确认所有投标人投标文件□不存在密封包装问题  □存在密封包装问题（具体指出）</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w:t>
      </w:r>
    </w:p>
    <w:p w14:paraId="5DCF7644">
      <w:pPr>
        <w:pStyle w:val="29"/>
        <w:widowControl/>
        <w:adjustRightInd w:val="0"/>
        <w:snapToGrid w:val="0"/>
        <w:spacing w:line="360" w:lineRule="auto"/>
        <w:ind w:firstLine="420"/>
        <w:rPr>
          <w:rFonts w:hint="eastAsia" w:ascii="仿宋" w:hAnsi="仿宋" w:eastAsia="仿宋" w:cs="仿宋"/>
          <w:color w:val="auto"/>
          <w:kern w:val="0"/>
          <w:sz w:val="21"/>
          <w:szCs w:val="21"/>
          <w:highlight w:val="none"/>
        </w:rPr>
      </w:pPr>
    </w:p>
    <w:p w14:paraId="527C28CA">
      <w:pPr>
        <w:pStyle w:val="28"/>
        <w:spacing w:line="360" w:lineRule="auto"/>
        <w:ind w:firstLine="42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供应商代表签名</w:t>
      </w:r>
      <w:r>
        <w:rPr>
          <w:rFonts w:hint="eastAsia" w:ascii="仿宋" w:hAnsi="仿宋" w:eastAsia="仿宋" w:cs="仿宋"/>
          <w:color w:val="auto"/>
          <w:sz w:val="21"/>
          <w:szCs w:val="21"/>
          <w:highlight w:val="none"/>
          <w:lang w:eastAsia="zh-CN"/>
        </w:rPr>
        <w:t>：</w:t>
      </w:r>
    </w:p>
    <w:p w14:paraId="261F7CE3">
      <w:pPr>
        <w:spacing w:before="50" w:after="50" w:line="360" w:lineRule="auto"/>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年  月  日</w:t>
      </w:r>
    </w:p>
    <w:p w14:paraId="049C189D">
      <w:pPr>
        <w:pStyle w:val="28"/>
        <w:spacing w:line="500" w:lineRule="exact"/>
        <w:ind w:firstLine="482"/>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注：开标截止投标文件解密后务必将《政府采购活动现场确认声明书》填写完并签名，扫描件发送至项目联系人邮箱（</w:t>
      </w:r>
      <w:r>
        <w:rPr>
          <w:rFonts w:hint="eastAsia" w:ascii="仿宋" w:hAnsi="仿宋" w:eastAsia="仿宋" w:cs="仿宋"/>
          <w:b/>
          <w:color w:val="auto"/>
          <w:sz w:val="21"/>
          <w:szCs w:val="21"/>
          <w:highlight w:val="none"/>
          <w:lang w:val="en-US" w:eastAsia="zh-CN"/>
        </w:rPr>
        <w:t>349413365</w:t>
      </w:r>
      <w:r>
        <w:rPr>
          <w:rFonts w:hint="eastAsia" w:ascii="仿宋" w:hAnsi="仿宋" w:eastAsia="仿宋" w:cs="仿宋"/>
          <w:b/>
          <w:color w:val="auto"/>
          <w:sz w:val="21"/>
          <w:szCs w:val="21"/>
          <w:highlight w:val="none"/>
        </w:rPr>
        <w:t>@qq.com）。</w:t>
      </w:r>
    </w:p>
    <w:p w14:paraId="07E4873D">
      <w:pPr>
        <w:rPr>
          <w:color w:val="auto"/>
          <w:sz w:val="21"/>
          <w:szCs w:val="21"/>
          <w:highlight w:val="none"/>
        </w:rPr>
      </w:pPr>
    </w:p>
    <w:sectPr>
      <w:headerReference r:id="rId21" w:type="first"/>
      <w:footerReference r:id="rId24" w:type="first"/>
      <w:headerReference r:id="rId20" w:type="default"/>
      <w:footerReference r:id="rId22" w:type="default"/>
      <w:footerReference r:id="rId23" w:type="even"/>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44DD6">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E35F0">
    <w:pPr>
      <w:pStyle w:val="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BF1CA">
    <w:pPr>
      <w:pStyle w:val="9"/>
      <w:framePr w:wrap="around" w:vAnchor="text" w:hAnchor="margin" w:xAlign="right" w:y="1"/>
      <w:rPr>
        <w:rStyle w:val="17"/>
      </w:rPr>
    </w:pPr>
    <w:r>
      <w:fldChar w:fldCharType="begin"/>
    </w:r>
    <w:r>
      <w:rPr>
        <w:rStyle w:val="17"/>
      </w:rPr>
      <w:instrText xml:space="preserve">PAGE  </w:instrText>
    </w:r>
    <w:r>
      <w:fldChar w:fldCharType="end"/>
    </w:r>
  </w:p>
  <w:p w14:paraId="33B5E47A">
    <w:pPr>
      <w:pStyle w:val="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6355C">
    <w:pPr>
      <w:pStyle w:val="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3" w:name="_Toc131845147"/>
    <w:bookmarkStart w:id="404" w:name="_Toc36110187"/>
    <w:bookmarkStart w:id="405" w:name="_Toc91899912"/>
    <w:bookmarkStart w:id="406" w:name="_Toc164085800"/>
    <w:r>
      <w:rPr>
        <w:rFonts w:hint="eastAsia" w:ascii="仿宋_GB2312" w:eastAsia="仿宋_GB2312"/>
        <w:kern w:val="0"/>
        <w:szCs w:val="21"/>
      </w:rPr>
      <w:t xml:space="preserve"> 页</w:t>
    </w:r>
    <w:bookmarkEnd w:id="403"/>
    <w:bookmarkEnd w:id="404"/>
    <w:bookmarkEnd w:id="405"/>
    <w:bookmarkEnd w:id="40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25ECB">
    <w:pPr>
      <w:pStyle w:val="9"/>
      <w:framePr w:wrap="around" w:vAnchor="text" w:hAnchor="margin" w:xAlign="right" w:y="1"/>
      <w:rPr>
        <w:rStyle w:val="17"/>
      </w:rPr>
    </w:pPr>
    <w:r>
      <w:fldChar w:fldCharType="begin"/>
    </w:r>
    <w:r>
      <w:rPr>
        <w:rStyle w:val="17"/>
      </w:rPr>
      <w:instrText xml:space="preserve">PAGE  </w:instrText>
    </w:r>
    <w:r>
      <w:fldChar w:fldCharType="end"/>
    </w:r>
  </w:p>
  <w:p w14:paraId="30DD833C">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E8378">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876E7">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0283CA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BEB39">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F8AD22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DB7CD">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F40526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06C69">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9BFB06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F1974">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B7541C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0C257">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F54699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14FC4">
    <w:pPr>
      <w:pStyle w:val="10"/>
      <w:pBdr>
        <w:bottom w:val="single" w:color="auto" w:sz="6" w:space="4"/>
      </w:pBdr>
      <w:jc w:val="right"/>
      <w:rPr>
        <w:rFonts w:hint="eastAsia"/>
      </w:rPr>
    </w:pPr>
    <w:r>
      <w:t></w:t>
    </w:r>
    <w:r>
      <w:rPr>
        <w:rFonts w:hint="eastAsia"/>
      </w:rPr>
      <w:t xml:space="preserve">       </w:t>
    </w:r>
  </w:p>
  <w:p w14:paraId="463BE184">
    <w:pPr>
      <w:pStyle w:val="10"/>
      <w:pBdr>
        <w:bottom w:val="single" w:color="auto" w:sz="6" w:space="4"/>
      </w:pBdr>
      <w:jc w:val="right"/>
    </w:pPr>
    <w:r>
      <w:rPr>
        <w:rFonts w:hint="eastAsia"/>
      </w:rPr>
      <w:t xml:space="preserve">      </w:t>
    </w:r>
    <w:r>
      <w:t>杭州市政府采购公开招标文件</w:t>
    </w:r>
  </w:p>
  <w:p w14:paraId="520DF249">
    <w:pPr>
      <w:pStyle w:val="1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1714E">
    <w:pPr>
      <w:pStyle w:val="1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A74DF">
    <w:pPr>
      <w:pStyle w:val="1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149A7">
    <w:pPr>
      <w:pStyle w:val="10"/>
      <w:rPr>
        <w:rFonts w:ascii="仿宋_GB2312" w:eastAsia="仿宋_GB2312"/>
        <w:b/>
        <w:i/>
        <w:u w:val="single"/>
      </w:rPr>
    </w:pPr>
    <w:r>
      <w:t></w:t>
    </w:r>
    <w:r>
      <w:rPr>
        <w:rFonts w:hint="eastAsia"/>
      </w:rPr>
      <w:t xml:space="preserve">                                                  </w:t>
    </w:r>
    <w:r>
      <w:t xml:space="preserve">             杭州市政府采购公开招标文件</w:t>
    </w:r>
  </w:p>
  <w:p w14:paraId="4BA6863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92F0C">
    <w:pPr>
      <w:pStyle w:val="10"/>
    </w:pPr>
    <w:r>
      <w:t></w:t>
    </w:r>
    <w:r>
      <w:rPr>
        <w:rFonts w:hint="eastAsia"/>
      </w:rPr>
      <w:t xml:space="preserve">         </w:t>
    </w:r>
  </w:p>
  <w:p w14:paraId="367DD5A6">
    <w:pPr>
      <w:pStyle w:val="1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329ED">
    <w:pPr>
      <w:pStyle w:val="10"/>
      <w:rPr>
        <w:rFonts w:ascii="仿宋_GB2312" w:eastAsia="仿宋_GB2312"/>
        <w:b/>
        <w:i/>
        <w:u w:val="single"/>
      </w:rPr>
    </w:pPr>
    <w:r>
      <w:t></w:t>
    </w:r>
    <w:r>
      <w:rPr>
        <w:rFonts w:hint="eastAsia"/>
      </w:rPr>
      <w:t xml:space="preserve">                                                  </w:t>
    </w:r>
    <w:r>
      <w:t>杭州市政府采购公开招标文件</w:t>
    </w:r>
  </w:p>
  <w:p w14:paraId="7F1801F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F9730">
    <w:pPr>
      <w:pStyle w:val="1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5C27E">
    <w:pPr>
      <w:pStyle w:val="10"/>
      <w:jc w:val="right"/>
      <w:rPr>
        <w:rFonts w:ascii="仿宋_GB2312" w:eastAsia="仿宋_GB2312"/>
        <w:b/>
        <w:i/>
        <w:u w:val="single"/>
      </w:rPr>
    </w:pPr>
    <w:r>
      <w:rPr>
        <w:rFonts w:hint="eastAsia"/>
      </w:rPr>
      <w:t xml:space="preserve">                                  </w:t>
    </w:r>
    <w:r>
      <w:t>杭州市政府采购公开招标文件</w:t>
    </w:r>
  </w:p>
  <w:p w14:paraId="62F1A526">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5A1D4">
    <w:pPr>
      <w:pStyle w:val="1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75A7C">
    <w:pPr>
      <w:pStyle w:val="1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10D34"/>
    <w:multiLevelType w:val="singleLevel"/>
    <w:tmpl w:val="8CC10D34"/>
    <w:lvl w:ilvl="0" w:tentative="0">
      <w:start w:val="1"/>
      <w:numFmt w:val="decimal"/>
      <w:suff w:val="nothing"/>
      <w:lvlText w:val="（%1）"/>
      <w:lvlJc w:val="left"/>
    </w:lvl>
  </w:abstractNum>
  <w:abstractNum w:abstractNumId="1">
    <w:nsid w:val="72FF3CC6"/>
    <w:multiLevelType w:val="singleLevel"/>
    <w:tmpl w:val="72FF3CC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YmVhMDdmZDEwMjgyMWFiYTA2NDA1YmFlYzNhOTUifQ=="/>
  </w:docVars>
  <w:rsids>
    <w:rsidRoot w:val="1EE8242C"/>
    <w:rsid w:val="01B40F07"/>
    <w:rsid w:val="08366E9F"/>
    <w:rsid w:val="0AC6585A"/>
    <w:rsid w:val="0D4E4D1F"/>
    <w:rsid w:val="13F838E1"/>
    <w:rsid w:val="16AF5295"/>
    <w:rsid w:val="16B80BF6"/>
    <w:rsid w:val="16FB559B"/>
    <w:rsid w:val="180D5E21"/>
    <w:rsid w:val="182A4CFD"/>
    <w:rsid w:val="19C7037C"/>
    <w:rsid w:val="1A673965"/>
    <w:rsid w:val="1EE8242C"/>
    <w:rsid w:val="1FB7748B"/>
    <w:rsid w:val="237A68C7"/>
    <w:rsid w:val="24086C0E"/>
    <w:rsid w:val="265359DC"/>
    <w:rsid w:val="29404D1B"/>
    <w:rsid w:val="2A312107"/>
    <w:rsid w:val="2A480B83"/>
    <w:rsid w:val="2FC033C7"/>
    <w:rsid w:val="313C4005"/>
    <w:rsid w:val="31D821AA"/>
    <w:rsid w:val="39590EBE"/>
    <w:rsid w:val="41930566"/>
    <w:rsid w:val="441743BF"/>
    <w:rsid w:val="44F5099F"/>
    <w:rsid w:val="494C6ED6"/>
    <w:rsid w:val="4ACE3BB0"/>
    <w:rsid w:val="4DD547EA"/>
    <w:rsid w:val="4E3934FB"/>
    <w:rsid w:val="518E23A3"/>
    <w:rsid w:val="56A720AF"/>
    <w:rsid w:val="59143104"/>
    <w:rsid w:val="601B6EEC"/>
    <w:rsid w:val="60A91743"/>
    <w:rsid w:val="638022ED"/>
    <w:rsid w:val="64E0517C"/>
    <w:rsid w:val="663012BB"/>
    <w:rsid w:val="673E0E8E"/>
    <w:rsid w:val="69370710"/>
    <w:rsid w:val="6D8173E4"/>
    <w:rsid w:val="70D25448"/>
    <w:rsid w:val="70D3686E"/>
    <w:rsid w:val="73C9205D"/>
    <w:rsid w:val="76981003"/>
    <w:rsid w:val="7952757C"/>
    <w:rsid w:val="7B815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pPr>
    <w:rPr>
      <w:rFonts w:hAnsi="Calibri" w:cs="Times New Roman"/>
      <w:snapToGrid/>
      <w:szCs w:val="20"/>
    </w:rPr>
  </w:style>
  <w:style w:type="paragraph" w:styleId="3">
    <w:name w:val="Body Text"/>
    <w:basedOn w:val="1"/>
    <w:qFormat/>
    <w:uiPriority w:val="0"/>
    <w:pPr>
      <w:autoSpaceDE w:val="0"/>
      <w:autoSpaceDN w:val="0"/>
      <w:spacing w:line="360" w:lineRule="auto"/>
    </w:pPr>
    <w:rPr>
      <w:rFonts w:ascii="宋体" w:hAnsi="Arial" w:cs="Arial"/>
      <w:snapToGrid w:val="0"/>
      <w:sz w:val="24"/>
      <w:szCs w:val="21"/>
      <w:lang w:val="zh-CN"/>
    </w:rPr>
  </w:style>
  <w:style w:type="paragraph" w:styleId="5">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Document Map"/>
    <w:basedOn w:val="1"/>
    <w:qFormat/>
    <w:uiPriority w:val="0"/>
    <w:pPr>
      <w:shd w:val="clear" w:color="auto" w:fill="000080"/>
    </w:pPr>
  </w:style>
  <w:style w:type="paragraph" w:styleId="7">
    <w:name w:val="Body Text Indent"/>
    <w:basedOn w:val="1"/>
    <w:next w:val="1"/>
    <w:qFormat/>
    <w:uiPriority w:val="0"/>
    <w:pPr>
      <w:spacing w:line="480" w:lineRule="exact"/>
      <w:ind w:firstLine="480" w:firstLineChars="200"/>
    </w:pPr>
    <w:rPr>
      <w:rFonts w:ascii="宋体" w:hAnsi="宋体"/>
      <w:sz w:val="24"/>
    </w:rPr>
  </w:style>
  <w:style w:type="paragraph" w:styleId="8">
    <w:name w:val="Plain Text"/>
    <w:basedOn w:val="1"/>
    <w:qFormat/>
    <w:uiPriority w:val="0"/>
    <w:rPr>
      <w:rFonts w:ascii="宋体" w:hAnsi="Courier New" w:cs="Arial"/>
      <w:snapToGrid w:val="0"/>
      <w:szCs w:val="21"/>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line="360" w:lineRule="auto"/>
      <w:jc w:val="left"/>
    </w:pPr>
    <w:rPr>
      <w:rFonts w:ascii="宋体" w:hAnsi="宋体" w:eastAsia="宋体" w:cs="宋体"/>
      <w:kern w:val="0"/>
      <w:sz w:val="24"/>
      <w:szCs w:val="24"/>
    </w:rPr>
  </w:style>
  <w:style w:type="paragraph" w:styleId="12">
    <w:name w:val="Title"/>
    <w:basedOn w:val="1"/>
    <w:qFormat/>
    <w:uiPriority w:val="10"/>
    <w:pPr>
      <w:widowControl/>
      <w:overflowPunct w:val="0"/>
      <w:autoSpaceDE w:val="0"/>
      <w:autoSpaceDN w:val="0"/>
      <w:jc w:val="center"/>
      <w:textAlignment w:val="baseline"/>
    </w:pPr>
    <w:rPr>
      <w:b/>
      <w:kern w:val="0"/>
      <w:sz w:val="24"/>
      <w:szCs w:val="20"/>
      <w:lang w:val="en-GB"/>
    </w:rPr>
  </w:style>
  <w:style w:type="paragraph" w:styleId="13">
    <w:name w:val="Body Text First Indent 2"/>
    <w:basedOn w:val="7"/>
    <w:next w:val="1"/>
    <w:qFormat/>
    <w:uiPriority w:val="0"/>
    <w:pPr>
      <w:adjustRightInd/>
      <w:spacing w:after="120" w:line="240" w:lineRule="auto"/>
      <w:ind w:left="420" w:leftChars="200" w:firstLine="210"/>
    </w:pPr>
    <w:rPr>
      <w:sz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rPr>
      <w:rFonts w:ascii="Arial" w:hAnsi="Arial" w:eastAsia="黑体" w:cs="Arial"/>
      <w:snapToGrid w:val="0"/>
      <w:kern w:val="0"/>
      <w:szCs w:val="21"/>
    </w:rPr>
  </w:style>
  <w:style w:type="character" w:styleId="18">
    <w:name w:val="Hyperlink"/>
    <w:qFormat/>
    <w:uiPriority w:val="99"/>
    <w:rPr>
      <w:rFonts w:ascii="Arial" w:hAnsi="Arial" w:eastAsia="黑体" w:cs="Arial"/>
      <w:snapToGrid w:val="0"/>
      <w:color w:val="000000"/>
      <w:kern w:val="0"/>
      <w:sz w:val="18"/>
      <w:szCs w:val="18"/>
      <w:u w:val="none"/>
    </w:rPr>
  </w:style>
  <w:style w:type="paragraph" w:customStyle="1" w:styleId="19">
    <w:name w:val="正文1"/>
    <w:basedOn w:val="6"/>
    <w:next w:val="1"/>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20">
    <w:name w:val="!大节"/>
    <w:basedOn w:val="4"/>
    <w:qFormat/>
    <w:uiPriority w:val="0"/>
    <w:pPr>
      <w:spacing w:before="260" w:after="260" w:line="415" w:lineRule="auto"/>
      <w:ind w:left="420" w:hanging="420"/>
    </w:pPr>
    <w:rPr>
      <w:rFonts w:ascii="Arial" w:hAnsi="Arial" w:eastAsia="微软雅黑"/>
      <w:lang w:val="en-US"/>
    </w:rPr>
  </w:style>
  <w:style w:type="paragraph" w:customStyle="1" w:styleId="2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2">
    <w:name w:val="正文2"/>
    <w:basedOn w:val="1"/>
    <w:qFormat/>
    <w:uiPriority w:val="0"/>
    <w:pPr>
      <w:spacing w:before="156" w:line="360" w:lineRule="auto"/>
      <w:ind w:firstLine="510" w:firstLineChars="200"/>
    </w:pPr>
    <w:rPr>
      <w:sz w:val="24"/>
      <w:szCs w:val="20"/>
    </w:rPr>
  </w:style>
  <w:style w:type="paragraph" w:customStyle="1" w:styleId="2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
    <w:name w:val="正文缩进1"/>
    <w:basedOn w:val="1"/>
    <w:next w:val="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5">
    <w:name w:val="纯文本_0_0"/>
    <w:basedOn w:val="26"/>
    <w:qFormat/>
    <w:uiPriority w:val="0"/>
    <w:rPr>
      <w:rFonts w:ascii="宋体" w:hAnsi="Courier New"/>
      <w:szCs w:val="21"/>
    </w:rPr>
  </w:style>
  <w:style w:type="paragraph" w:customStyle="1" w:styleId="2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28">
    <w:name w:val="纯文本5"/>
    <w:basedOn w:val="1"/>
    <w:autoRedefine/>
    <w:qFormat/>
    <w:uiPriority w:val="0"/>
    <w:pPr>
      <w:snapToGrid w:val="0"/>
      <w:spacing w:line="288" w:lineRule="auto"/>
      <w:ind w:firstLine="200" w:firstLineChars="200"/>
      <w:textAlignment w:val="baseline"/>
    </w:pPr>
    <w:rPr>
      <w:rFonts w:ascii="Calibri Light" w:hAnsi="Calibri Light"/>
      <w:szCs w:val="20"/>
    </w:rPr>
  </w:style>
  <w:style w:type="paragraph" w:customStyle="1" w:styleId="29">
    <w:name w:val="正文8"/>
    <w:autoRedefine/>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3182</Words>
  <Characters>3639</Characters>
  <Lines>0</Lines>
  <Paragraphs>0</Paragraphs>
  <TotalTime>5</TotalTime>
  <ScaleCrop>false</ScaleCrop>
  <LinksUpToDate>false</LinksUpToDate>
  <CharactersWithSpaces>3848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2023-03-22T07:01:00Z</dcterms:created>
  <dc:creator>liulu</dc:creator>
  <cp:lastModifiedBy>刘影乔</cp:lastModifiedBy>
  <dcterms:modified xsi:type="dcterms:W3CDTF">2025-01-17T08:23:15Z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D1B3025B82E84E15BE19A566FC35DBAB_13</vt:lpwstr>
  </property>
  <property fmtid="{D5CDD505-2E9C-101B-9397-08002B2CF9AE}" pid="4" name="KSOTemplateDocerSaveRecord">
    <vt:lpwstr>eyJoZGlkIjoiMjQxYmVhMDdmZDEwMjgyMWFiYTA2NDA1YmFlYzNhOTUiLCJ1c2VySWQiOiIxNTIzMzk4ODUxIn0=</vt:lpwstr>
  </property>
</Properties>
</file>